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الاثار التکوینیة لوجودات اهل البیت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14412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5914414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914416_1280447820">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15914418_1280447820">
            <w:r>
              <w:rPr>
                <w:webHidden/>
                <w:rStyle w:val="IndexLink"/>
                <w:rtl w:val="true"/>
              </w:rPr>
              <w:t>تمهيد</w:t>
            </w:r>
            <w:r>
              <w:rPr>
                <w:rStyle w:val="IndexLink"/>
                <w:rtl w:val="true"/>
              </w:rPr>
              <w:tab/>
            </w:r>
            <w:r>
              <w:rPr>
                <w:rStyle w:val="IndexLink"/>
              </w:rPr>
              <w:t>13</w:t>
            </w:r>
          </w:hyperlink>
        </w:p>
        <w:p>
          <w:pPr>
            <w:pStyle w:val="Contents3"/>
            <w:tabs>
              <w:tab w:val="clear" w:pos="8459"/>
              <w:tab w:val="right" w:pos="9026" w:leader="dot"/>
            </w:tabs>
            <w:rPr/>
          </w:pPr>
          <w:hyperlink w:anchor="__RefHeading___Toc15914420_12804478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5914422_1280447820">
            <w:r>
              <w:rPr>
                <w:webHidden/>
                <w:rStyle w:val="IndexLink"/>
                <w:rtl w:val="true"/>
              </w:rPr>
              <w:t>الأوّل</w:t>
            </w:r>
            <w:r>
              <w:rPr>
                <w:rStyle w:val="IndexLink"/>
                <w:rtl w:val="true"/>
              </w:rPr>
              <w:t xml:space="preserve">: </w:t>
            </w:r>
            <w:r>
              <w:rPr>
                <w:rStyle w:val="IndexLink"/>
                <w:rtl w:val="true"/>
              </w:rPr>
              <w:t>الوجود الكتبي</w:t>
            </w:r>
            <w:r>
              <w:rPr>
                <w:rStyle w:val="IndexLink"/>
                <w:rtl w:val="true"/>
              </w:rPr>
              <w:t>:</w:t>
              <w:tab/>
            </w:r>
            <w:r>
              <w:rPr>
                <w:rStyle w:val="IndexLink"/>
              </w:rPr>
              <w:t>13</w:t>
            </w:r>
          </w:hyperlink>
        </w:p>
        <w:p>
          <w:pPr>
            <w:pStyle w:val="Contents3"/>
            <w:tabs>
              <w:tab w:val="clear" w:pos="8459"/>
              <w:tab w:val="right" w:pos="9026" w:leader="dot"/>
            </w:tabs>
            <w:rPr/>
          </w:pPr>
          <w:hyperlink w:anchor="__RefHeading___Toc15914424_1280447820">
            <w:r>
              <w:rPr>
                <w:webHidden/>
                <w:rStyle w:val="IndexLink"/>
                <w:rtl w:val="true"/>
              </w:rPr>
              <w:t>الثاني</w:t>
            </w:r>
            <w:r>
              <w:rPr>
                <w:rStyle w:val="IndexLink"/>
                <w:rtl w:val="true"/>
              </w:rPr>
              <w:t xml:space="preserve">: </w:t>
            </w:r>
            <w:r>
              <w:rPr>
                <w:rStyle w:val="IndexLink"/>
                <w:rtl w:val="true"/>
              </w:rPr>
              <w:t>الوجود اللفظي</w:t>
            </w:r>
            <w:r>
              <w:rPr>
                <w:rStyle w:val="IndexLink"/>
                <w:rtl w:val="true"/>
              </w:rPr>
              <w:t>:</w:t>
              <w:tab/>
            </w:r>
            <w:r>
              <w:rPr>
                <w:rStyle w:val="IndexLink"/>
              </w:rPr>
              <w:t>14</w:t>
            </w:r>
          </w:hyperlink>
        </w:p>
        <w:p>
          <w:pPr>
            <w:pStyle w:val="Contents3"/>
            <w:tabs>
              <w:tab w:val="clear" w:pos="8459"/>
              <w:tab w:val="right" w:pos="9026" w:leader="dot"/>
            </w:tabs>
            <w:rPr/>
          </w:pPr>
          <w:hyperlink w:anchor="__RefHeading___Toc15914426_1280447820">
            <w:r>
              <w:rPr>
                <w:webHidden/>
                <w:rStyle w:val="IndexLink"/>
                <w:rtl w:val="true"/>
              </w:rPr>
              <w:t>الثالث</w:t>
            </w:r>
            <w:r>
              <w:rPr>
                <w:rStyle w:val="IndexLink"/>
                <w:rtl w:val="true"/>
              </w:rPr>
              <w:t xml:space="preserve">: </w:t>
            </w:r>
            <w:r>
              <w:rPr>
                <w:rStyle w:val="IndexLink"/>
                <w:rtl w:val="true"/>
              </w:rPr>
              <w:t>الوجود الذهني</w:t>
            </w:r>
            <w:r>
              <w:rPr>
                <w:rStyle w:val="IndexLink"/>
                <w:rtl w:val="true"/>
              </w:rPr>
              <w:t>:</w:t>
              <w:tab/>
            </w:r>
            <w:r>
              <w:rPr>
                <w:rStyle w:val="IndexLink"/>
              </w:rPr>
              <w:t>14</w:t>
            </w:r>
          </w:hyperlink>
        </w:p>
        <w:p>
          <w:pPr>
            <w:pStyle w:val="Contents3"/>
            <w:tabs>
              <w:tab w:val="clear" w:pos="8459"/>
              <w:tab w:val="right" w:pos="9026" w:leader="dot"/>
            </w:tabs>
            <w:rPr/>
          </w:pPr>
          <w:hyperlink w:anchor="__RefHeading___Toc15914428_1280447820">
            <w:r>
              <w:rPr>
                <w:webHidden/>
                <w:rStyle w:val="IndexLink"/>
                <w:rtl w:val="true"/>
              </w:rPr>
              <w:t>الرابع</w:t>
            </w:r>
            <w:r>
              <w:rPr>
                <w:rStyle w:val="IndexLink"/>
                <w:rtl w:val="true"/>
              </w:rPr>
              <w:t xml:space="preserve">: </w:t>
            </w:r>
            <w:r>
              <w:rPr>
                <w:rStyle w:val="IndexLink"/>
                <w:rtl w:val="true"/>
              </w:rPr>
              <w:t>الوجود الخارجي</w:t>
            </w:r>
            <w:r>
              <w:rPr>
                <w:rStyle w:val="IndexLink"/>
                <w:rtl w:val="true"/>
              </w:rPr>
              <w:t>:</w:t>
              <w:tab/>
            </w:r>
            <w:r>
              <w:rPr>
                <w:rStyle w:val="IndexLink"/>
              </w:rPr>
              <w:t>15</w:t>
            </w:r>
          </w:hyperlink>
        </w:p>
        <w:p>
          <w:pPr>
            <w:pStyle w:val="Contents4"/>
            <w:tabs>
              <w:tab w:val="clear" w:pos="8176"/>
              <w:tab w:val="right" w:pos="9026" w:leader="dot"/>
            </w:tabs>
            <w:rPr/>
          </w:pPr>
          <w:hyperlink w:anchor="__RefHeading___Toc15914430_1280447820">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5914432_1280447820">
            <w:r>
              <w:rPr>
                <w:webHidden/>
                <w:rStyle w:val="IndexLink"/>
                <w:rtl w:val="true"/>
              </w:rPr>
              <w:t>الآثار التكوينيّة لوجوداتهم علیهم السلام</w:t>
            </w:r>
            <w:r>
              <w:rPr>
                <w:rStyle w:val="IndexLink"/>
                <w:rtl w:val="true"/>
              </w:rPr>
              <w:tab/>
            </w:r>
            <w:r>
              <w:rPr>
                <w:rStyle w:val="IndexLink"/>
              </w:rPr>
              <w:t>17</w:t>
            </w:r>
          </w:hyperlink>
        </w:p>
        <w:p>
          <w:pPr>
            <w:pStyle w:val="Contents5"/>
            <w:tabs>
              <w:tab w:val="clear" w:pos="7892"/>
              <w:tab w:val="right" w:pos="9026" w:leader="dot"/>
            </w:tabs>
            <w:rPr/>
          </w:pPr>
          <w:hyperlink w:anchor="__RefHeading___Toc15914434_1280447820">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15914436_1280447820">
            <w:r>
              <w:rPr>
                <w:webHidden/>
                <w:rStyle w:val="IndexLink"/>
                <w:rtl w:val="true"/>
              </w:rPr>
              <w:t>البركة</w:t>
            </w:r>
            <w:r>
              <w:rPr>
                <w:rStyle w:val="IndexLink"/>
                <w:rtl w:val="true"/>
              </w:rPr>
              <w:tab/>
            </w:r>
            <w:r>
              <w:rPr>
                <w:rStyle w:val="IndexLink"/>
              </w:rPr>
              <w:t>22</w:t>
            </w:r>
          </w:hyperlink>
        </w:p>
        <w:p>
          <w:pPr>
            <w:pStyle w:val="Contents3"/>
            <w:tabs>
              <w:tab w:val="clear" w:pos="8459"/>
              <w:tab w:val="right" w:pos="9026" w:leader="dot"/>
            </w:tabs>
            <w:rPr/>
          </w:pPr>
          <w:hyperlink w:anchor="__RefHeading___Toc15914438_1280447820">
            <w:r>
              <w:rPr>
                <w:webHidden/>
                <w:rStyle w:val="IndexLink"/>
              </w:rPr>
              <w:t>1</w:t>
            </w:r>
            <w:r>
              <w:rPr>
                <w:rStyle w:val="IndexLink"/>
                <w:rtl w:val="true"/>
              </w:rPr>
              <w:t xml:space="preserve">- </w:t>
            </w:r>
            <w:r>
              <w:rPr>
                <w:rStyle w:val="IndexLink"/>
                <w:rtl w:val="true"/>
              </w:rPr>
              <w:t>الآثار التكوينيّة لأسمائهم علیهم السلام التدوينيّة</w:t>
            </w:r>
            <w:r>
              <w:rPr>
                <w:rStyle w:val="IndexLink"/>
                <w:rtl w:val="true"/>
              </w:rPr>
              <w:t>.</w:t>
              <w:tab/>
            </w:r>
            <w:r>
              <w:rPr>
                <w:rStyle w:val="IndexLink"/>
              </w:rPr>
              <w:t>27</w:t>
            </w:r>
          </w:hyperlink>
        </w:p>
        <w:p>
          <w:pPr>
            <w:pStyle w:val="Contents3"/>
            <w:tabs>
              <w:tab w:val="clear" w:pos="8459"/>
              <w:tab w:val="right" w:pos="9026" w:leader="dot"/>
            </w:tabs>
            <w:rPr/>
          </w:pPr>
          <w:hyperlink w:anchor="__RefHeading___Toc15914440_1280447820">
            <w:r>
              <w:rPr>
                <w:webHidden/>
                <w:rStyle w:val="IndexLink"/>
              </w:rPr>
              <w:t>2</w:t>
            </w:r>
            <w:r>
              <w:rPr>
                <w:rStyle w:val="IndexLink"/>
                <w:rtl w:val="true"/>
              </w:rPr>
              <w:t xml:space="preserve">- </w:t>
            </w:r>
            <w:r>
              <w:rPr>
                <w:rStyle w:val="IndexLink"/>
                <w:rtl w:val="true"/>
              </w:rPr>
              <w:t>الآثار التكوينيّة لأسمائهم علیهم السلام اللفظيّة</w:t>
            </w:r>
            <w:r>
              <w:rPr>
                <w:rStyle w:val="IndexLink"/>
                <w:rtl w:val="true"/>
              </w:rPr>
              <w:t>.</w:t>
              <w:tab/>
            </w:r>
            <w:r>
              <w:rPr>
                <w:rStyle w:val="IndexLink"/>
              </w:rPr>
              <w:t>34</w:t>
            </w:r>
          </w:hyperlink>
        </w:p>
        <w:p>
          <w:pPr>
            <w:pStyle w:val="Contents3"/>
            <w:tabs>
              <w:tab w:val="clear" w:pos="8459"/>
              <w:tab w:val="right" w:pos="9026" w:leader="dot"/>
            </w:tabs>
            <w:rPr/>
          </w:pPr>
          <w:hyperlink w:anchor="__RefHeading___Toc15914442_1280447820">
            <w:r>
              <w:rPr>
                <w:webHidden/>
                <w:rStyle w:val="IndexLink"/>
              </w:rPr>
              <w:t>3</w:t>
            </w:r>
            <w:r>
              <w:rPr>
                <w:rStyle w:val="IndexLink"/>
                <w:rtl w:val="true"/>
              </w:rPr>
              <w:t xml:space="preserve">- </w:t>
            </w:r>
            <w:r>
              <w:rPr>
                <w:rStyle w:val="IndexLink"/>
                <w:rtl w:val="true"/>
              </w:rPr>
              <w:t>الآثار التكوينيّة لمعرفتهم علیهم السلام</w:t>
            </w:r>
            <w:r>
              <w:rPr>
                <w:rStyle w:val="IndexLink"/>
                <w:rtl w:val="true"/>
              </w:rPr>
              <w:t>.</w:t>
              <w:tab/>
            </w:r>
            <w:r>
              <w:rPr>
                <w:rStyle w:val="IndexLink"/>
              </w:rPr>
              <w:t>41</w:t>
            </w:r>
          </w:hyperlink>
        </w:p>
        <w:p>
          <w:pPr>
            <w:pStyle w:val="Contents4"/>
            <w:tabs>
              <w:tab w:val="clear" w:pos="8176"/>
              <w:tab w:val="right" w:pos="9026" w:leader="dot"/>
            </w:tabs>
            <w:rPr/>
          </w:pPr>
          <w:hyperlink w:anchor="__RefHeading___Toc15914444_12804478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5914446_1280447820">
            <w:r>
              <w:rPr>
                <w:webHidden/>
                <w:rStyle w:val="IndexLink"/>
                <w:rtl w:val="true"/>
              </w:rPr>
              <w:t>من زار الحسين عارفاً بحقِّه</w:t>
            </w:r>
            <w:r>
              <w:rPr>
                <w:rStyle w:val="IndexLink"/>
                <w:rtl w:val="true"/>
              </w:rPr>
              <w:tab/>
            </w:r>
            <w:r>
              <w:rPr>
                <w:rStyle w:val="IndexLink"/>
              </w:rPr>
              <w:t>50</w:t>
            </w:r>
          </w:hyperlink>
        </w:p>
        <w:p>
          <w:pPr>
            <w:pStyle w:val="Contents3"/>
            <w:tabs>
              <w:tab w:val="clear" w:pos="8459"/>
              <w:tab w:val="right" w:pos="9026" w:leader="dot"/>
            </w:tabs>
            <w:rPr/>
          </w:pPr>
          <w:hyperlink w:anchor="__RefHeading___Toc15914448_1280447820">
            <w:r>
              <w:rPr>
                <w:webHidden/>
                <w:rStyle w:val="IndexLink"/>
              </w:rPr>
              <w:t>4</w:t>
            </w:r>
            <w:r>
              <w:rPr>
                <w:rStyle w:val="IndexLink"/>
                <w:rtl w:val="true"/>
              </w:rPr>
              <w:t xml:space="preserve">- </w:t>
            </w:r>
            <w:r>
              <w:rPr>
                <w:rStyle w:val="IndexLink"/>
                <w:rtl w:val="true"/>
              </w:rPr>
              <w:t>الآثار التكوينيّة لوجوداتهم علیهم السلام الخارجيّة</w:t>
            </w:r>
            <w:r>
              <w:rPr>
                <w:rStyle w:val="IndexLink"/>
                <w:rtl w:val="true"/>
              </w:rPr>
              <w:t>.</w:t>
              <w:tab/>
            </w:r>
            <w:r>
              <w:rPr>
                <w:rStyle w:val="IndexLink"/>
              </w:rPr>
              <w:t>54</w:t>
            </w:r>
          </w:hyperlink>
        </w:p>
        <w:p>
          <w:pPr>
            <w:pStyle w:val="Contents4"/>
            <w:tabs>
              <w:tab w:val="clear" w:pos="8176"/>
              <w:tab w:val="right" w:pos="9026" w:leader="dot"/>
            </w:tabs>
            <w:rPr/>
          </w:pPr>
          <w:hyperlink w:anchor="__RefHeading___Toc15914450_128044782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5914452_1280447820">
            <w:r>
              <w:rPr>
                <w:webHidden/>
                <w:rStyle w:val="IndexLink"/>
                <w:rtl w:val="true"/>
              </w:rPr>
              <w:t>فائدة</w:t>
            </w:r>
            <w:r>
              <w:rPr>
                <w:rStyle w:val="IndexLink"/>
                <w:rtl w:val="true"/>
              </w:rPr>
              <w:t xml:space="preserve">: </w:t>
            </w:r>
            <w:r>
              <w:rPr>
                <w:rStyle w:val="IndexLink"/>
                <w:rtl w:val="true"/>
              </w:rPr>
              <w:t>في العلل المتوالية</w:t>
            </w:r>
            <w:r>
              <w:rPr>
                <w:rStyle w:val="IndexLink"/>
                <w:rtl w:val="true"/>
              </w:rPr>
              <w:t>.</w:t>
              <w:tab/>
            </w:r>
            <w:r>
              <w:rPr>
                <w:rStyle w:val="IndexLink"/>
              </w:rPr>
              <w:t>61</w:t>
            </w:r>
          </w:hyperlink>
        </w:p>
        <w:p>
          <w:pPr>
            <w:pStyle w:val="Contents4"/>
            <w:tabs>
              <w:tab w:val="clear" w:pos="8176"/>
              <w:tab w:val="right" w:pos="9026" w:leader="dot"/>
            </w:tabs>
            <w:rPr/>
          </w:pPr>
          <w:hyperlink w:anchor="__RefHeading___Toc15914454_1280447820">
            <w:r>
              <w:rPr>
                <w:webHidden/>
                <w:rStyle w:val="IndexLink"/>
                <w:rtl w:val="true"/>
              </w:rPr>
              <w:t>الفائدة الثانية</w:t>
            </w:r>
            <w:r>
              <w:rPr>
                <w:rStyle w:val="IndexLink"/>
                <w:rtl w:val="true"/>
              </w:rPr>
              <w:t xml:space="preserve">: </w:t>
            </w:r>
            <w:r>
              <w:rPr>
                <w:rStyle w:val="IndexLink"/>
                <w:rtl w:val="true"/>
              </w:rPr>
              <w:t>واسطة الفيض الإلهي</w:t>
            </w:r>
            <w:r>
              <w:rPr>
                <w:rStyle w:val="IndexLink"/>
                <w:rtl w:val="true"/>
              </w:rPr>
              <w:t>:</w:t>
              <w:tab/>
            </w:r>
            <w:r>
              <w:rPr>
                <w:rStyle w:val="IndexLink"/>
              </w:rPr>
              <w:t>62</w:t>
            </w:r>
          </w:hyperlink>
        </w:p>
        <w:p>
          <w:pPr>
            <w:pStyle w:val="Contents4"/>
            <w:tabs>
              <w:tab w:val="clear" w:pos="8176"/>
              <w:tab w:val="right" w:pos="9026" w:leader="dot"/>
            </w:tabs>
            <w:rPr/>
          </w:pPr>
          <w:hyperlink w:anchor="__RefHeading___Toc15914456_1280447820">
            <w:r>
              <w:rPr>
                <w:webHidden/>
                <w:rStyle w:val="IndexLink"/>
                <w:rtl w:val="true"/>
              </w:rPr>
              <w:t>الفائدة الثالثة</w:t>
            </w:r>
            <w:r>
              <w:rPr>
                <w:rStyle w:val="IndexLink"/>
                <w:rtl w:val="true"/>
              </w:rPr>
              <w:t xml:space="preserve">: </w:t>
            </w:r>
            <w:r>
              <w:rPr>
                <w:rStyle w:val="IndexLink"/>
                <w:rtl w:val="true"/>
              </w:rPr>
              <w:t>الأمان لأهل الأرض</w:t>
            </w:r>
            <w:r>
              <w:rPr>
                <w:rStyle w:val="IndexLink"/>
                <w:rtl w:val="true"/>
              </w:rPr>
              <w:t>:</w:t>
              <w:tab/>
            </w:r>
            <w:r>
              <w:rPr>
                <w:rStyle w:val="IndexLink"/>
              </w:rPr>
              <w:t>64</w:t>
            </w:r>
          </w:hyperlink>
        </w:p>
        <w:p>
          <w:pPr>
            <w:pStyle w:val="Contents4"/>
            <w:tabs>
              <w:tab w:val="clear" w:pos="8176"/>
              <w:tab w:val="right" w:pos="9026" w:leader="dot"/>
            </w:tabs>
            <w:rPr/>
          </w:pPr>
          <w:hyperlink w:anchor="__RefHeading___Toc15914458_1280447820">
            <w:r>
              <w:rPr>
                <w:webHidden/>
                <w:rStyle w:val="IndexLink"/>
                <w:rtl w:val="true"/>
              </w:rPr>
              <w:t>الآثار التكوينيّة لأبدانهم علیهم السلام الشريفة</w:t>
            </w:r>
            <w:r>
              <w:rPr>
                <w:rStyle w:val="IndexLink"/>
                <w:rtl w:val="true"/>
              </w:rPr>
              <w:tab/>
            </w:r>
            <w:r>
              <w:rPr>
                <w:rStyle w:val="IndexLink"/>
              </w:rPr>
              <w:t>67</w:t>
            </w:r>
          </w:hyperlink>
        </w:p>
        <w:p>
          <w:pPr>
            <w:pStyle w:val="Contents5"/>
            <w:tabs>
              <w:tab w:val="clear" w:pos="7892"/>
              <w:tab w:val="right" w:pos="9026" w:leader="dot"/>
            </w:tabs>
            <w:rPr/>
          </w:pPr>
          <w:hyperlink w:anchor="__RefHeading___Toc15914460_1280447820">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5914462_1280447820">
            <w:r>
              <w:rPr>
                <w:webHidden/>
                <w:rStyle w:val="IndexLink"/>
                <w:rtl w:val="true"/>
              </w:rPr>
              <w:t>الأوّل</w:t>
            </w:r>
            <w:r>
              <w:rPr>
                <w:rStyle w:val="IndexLink"/>
                <w:rtl w:val="true"/>
              </w:rPr>
              <w:t xml:space="preserve">: </w:t>
            </w:r>
            <w:r>
              <w:rPr>
                <w:rStyle w:val="IndexLink"/>
                <w:rtl w:val="true"/>
              </w:rPr>
              <w:t>اليد المباركة</w:t>
            </w:r>
            <w:r>
              <w:rPr>
                <w:rStyle w:val="IndexLink"/>
                <w:rtl w:val="true"/>
              </w:rPr>
              <w:t>:</w:t>
              <w:tab/>
            </w:r>
            <w:r>
              <w:rPr>
                <w:rStyle w:val="IndexLink"/>
              </w:rPr>
              <w:t>67</w:t>
            </w:r>
          </w:hyperlink>
        </w:p>
        <w:p>
          <w:pPr>
            <w:pStyle w:val="Contents5"/>
            <w:tabs>
              <w:tab w:val="clear" w:pos="7892"/>
              <w:tab w:val="right" w:pos="9026" w:leader="dot"/>
            </w:tabs>
            <w:rPr/>
          </w:pPr>
          <w:hyperlink w:anchor="__RefHeading___Toc15914464_1280447820">
            <w:r>
              <w:rPr>
                <w:webHidden/>
                <w:rStyle w:val="IndexLink"/>
                <w:rtl w:val="true"/>
              </w:rPr>
              <w:t>الثاني</w:t>
            </w:r>
            <w:r>
              <w:rPr>
                <w:rStyle w:val="IndexLink"/>
                <w:rtl w:val="true"/>
              </w:rPr>
              <w:t xml:space="preserve">: </w:t>
            </w:r>
            <w:r>
              <w:rPr>
                <w:rStyle w:val="IndexLink"/>
                <w:rtl w:val="true"/>
              </w:rPr>
              <w:t>تراب الأقدام</w:t>
            </w:r>
            <w:r>
              <w:rPr>
                <w:rStyle w:val="IndexLink"/>
                <w:rtl w:val="true"/>
              </w:rPr>
              <w:t>:</w:t>
              <w:tab/>
            </w:r>
            <w:r>
              <w:rPr>
                <w:rStyle w:val="IndexLink"/>
              </w:rPr>
              <w:t>70</w:t>
            </w:r>
          </w:hyperlink>
        </w:p>
        <w:p>
          <w:pPr>
            <w:pStyle w:val="Contents5"/>
            <w:tabs>
              <w:tab w:val="clear" w:pos="7892"/>
              <w:tab w:val="right" w:pos="9026" w:leader="dot"/>
            </w:tabs>
            <w:rPr/>
          </w:pPr>
          <w:hyperlink w:anchor="__RefHeading___Toc15914466_1280447820">
            <w:r>
              <w:rPr>
                <w:webHidden/>
                <w:rStyle w:val="IndexLink"/>
                <w:rtl w:val="true"/>
              </w:rPr>
              <w:t>الثالث</w:t>
            </w:r>
            <w:r>
              <w:rPr>
                <w:rStyle w:val="IndexLink"/>
                <w:rtl w:val="true"/>
              </w:rPr>
              <w:t xml:space="preserve">: </w:t>
            </w:r>
            <w:r>
              <w:rPr>
                <w:rStyle w:val="IndexLink"/>
                <w:rtl w:val="true"/>
              </w:rPr>
              <w:t>تربة كربلاء</w:t>
            </w:r>
            <w:r>
              <w:rPr>
                <w:rStyle w:val="IndexLink"/>
                <w:rtl w:val="true"/>
              </w:rPr>
              <w:t>:</w:t>
              <w:tab/>
            </w:r>
            <w:r>
              <w:rPr>
                <w:rStyle w:val="IndexLink"/>
              </w:rPr>
              <w:t>72</w:t>
            </w:r>
          </w:hyperlink>
        </w:p>
        <w:p>
          <w:pPr>
            <w:pStyle w:val="Contents6"/>
            <w:tabs>
              <w:tab w:val="clear" w:pos="7609"/>
              <w:tab w:val="right" w:pos="9026" w:leader="dot"/>
            </w:tabs>
            <w:rPr/>
          </w:pPr>
          <w:hyperlink w:anchor="__RefHeading___Toc15914468_1280447820">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15914470_1280447820">
            <w:r>
              <w:rPr>
                <w:webHidden/>
                <w:rStyle w:val="IndexLink"/>
                <w:rtl w:val="true"/>
              </w:rPr>
              <w:t>آثار وفوائد التربة الحسينية</w:t>
            </w:r>
            <w:r>
              <w:rPr>
                <w:rStyle w:val="IndexLink"/>
                <w:rtl w:val="true"/>
              </w:rPr>
              <w:tab/>
            </w:r>
            <w:r>
              <w:rPr>
                <w:rStyle w:val="IndexLink"/>
              </w:rPr>
              <w:t>75</w:t>
            </w:r>
          </w:hyperlink>
        </w:p>
        <w:p>
          <w:pPr>
            <w:pStyle w:val="Contents6"/>
            <w:tabs>
              <w:tab w:val="clear" w:pos="7609"/>
              <w:tab w:val="right" w:pos="9026" w:leader="dot"/>
            </w:tabs>
            <w:rPr/>
          </w:pPr>
          <w:hyperlink w:anchor="__RefHeading___Toc15914472_1280447820">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15914474_1280447820">
            <w:r>
              <w:rPr>
                <w:webHidden/>
                <w:rStyle w:val="IndexLink"/>
              </w:rPr>
              <w:t>1</w:t>
            </w:r>
            <w:r>
              <w:rPr>
                <w:rStyle w:val="IndexLink"/>
                <w:rtl w:val="true"/>
              </w:rPr>
              <w:t xml:space="preserve">- </w:t>
            </w:r>
            <w:r>
              <w:rPr>
                <w:rStyle w:val="IndexLink"/>
                <w:rtl w:val="true"/>
              </w:rPr>
              <w:t>إنّ السجود عليها يخرق الحجب السبع</w:t>
            </w:r>
            <w:r>
              <w:rPr>
                <w:rStyle w:val="IndexLink"/>
                <w:rtl w:val="true"/>
              </w:rPr>
              <w:t>.</w:t>
              <w:tab/>
            </w:r>
            <w:r>
              <w:rPr>
                <w:rStyle w:val="IndexLink"/>
              </w:rPr>
              <w:t>75</w:t>
            </w:r>
          </w:hyperlink>
        </w:p>
        <w:p>
          <w:pPr>
            <w:pStyle w:val="Contents6"/>
            <w:tabs>
              <w:tab w:val="clear" w:pos="7609"/>
              <w:tab w:val="right" w:pos="9026" w:leader="dot"/>
            </w:tabs>
            <w:rPr/>
          </w:pPr>
          <w:hyperlink w:anchor="__RefHeading___Toc15914476_1280447820">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15914478_1280447820">
            <w:r>
              <w:rPr>
                <w:webHidden/>
                <w:rStyle w:val="IndexLink"/>
                <w:rtl w:val="true"/>
              </w:rPr>
              <w:t>أوّلاً</w:t>
            </w:r>
            <w:r>
              <w:rPr>
                <w:rStyle w:val="IndexLink"/>
                <w:rtl w:val="true"/>
              </w:rPr>
              <w:t xml:space="preserve">: </w:t>
            </w:r>
            <w:r>
              <w:rPr>
                <w:rStyle w:val="IndexLink"/>
                <w:rtl w:val="true"/>
              </w:rPr>
              <w:t>إنّ هذه الحجب هي حجب النور</w:t>
            </w:r>
            <w:r>
              <w:rPr>
                <w:rStyle w:val="IndexLink"/>
                <w:rtl w:val="true"/>
              </w:rPr>
              <w:t>.</w:t>
              <w:tab/>
            </w:r>
            <w:r>
              <w:rPr>
                <w:rStyle w:val="IndexLink"/>
              </w:rPr>
              <w:t>78</w:t>
            </w:r>
          </w:hyperlink>
        </w:p>
        <w:p>
          <w:pPr>
            <w:pStyle w:val="Contents6"/>
            <w:tabs>
              <w:tab w:val="clear" w:pos="7609"/>
              <w:tab w:val="right" w:pos="9026" w:leader="dot"/>
            </w:tabs>
            <w:rPr/>
          </w:pPr>
          <w:hyperlink w:anchor="__RefHeading___Toc15914480_1280447820">
            <w:r>
              <w:rPr>
                <w:webHidden/>
                <w:rStyle w:val="IndexLink"/>
                <w:rtl w:val="true"/>
              </w:rPr>
              <w:t>ثانياً</w:t>
            </w:r>
            <w:r>
              <w:rPr>
                <w:rStyle w:val="IndexLink"/>
                <w:rtl w:val="true"/>
              </w:rPr>
              <w:t xml:space="preserve">: </w:t>
            </w:r>
            <w:r>
              <w:rPr>
                <w:rStyle w:val="IndexLink"/>
                <w:rtl w:val="true"/>
              </w:rPr>
              <w:t>الحجب السبع بعد سدرة المنتهى</w:t>
            </w:r>
            <w:r>
              <w:rPr>
                <w:rStyle w:val="IndexLink"/>
                <w:rtl w:val="true"/>
              </w:rPr>
              <w:t>.</w:t>
              <w:tab/>
            </w:r>
            <w:r>
              <w:rPr>
                <w:rStyle w:val="IndexLink"/>
              </w:rPr>
              <w:t>79</w:t>
            </w:r>
          </w:hyperlink>
        </w:p>
        <w:p>
          <w:pPr>
            <w:pStyle w:val="Contents6"/>
            <w:tabs>
              <w:tab w:val="clear" w:pos="7609"/>
              <w:tab w:val="right" w:pos="9026" w:leader="dot"/>
            </w:tabs>
            <w:rPr/>
          </w:pPr>
          <w:hyperlink w:anchor="__RefHeading___Toc15914482_1280447820">
            <w:r>
              <w:rPr>
                <w:webHidden/>
                <w:rStyle w:val="IndexLink"/>
                <w:rtl w:val="true"/>
              </w:rPr>
              <w:t>ثالثاً</w:t>
            </w:r>
            <w:r>
              <w:rPr>
                <w:rStyle w:val="IndexLink"/>
                <w:rtl w:val="true"/>
              </w:rPr>
              <w:t xml:space="preserve">: </w:t>
            </w:r>
            <w:r>
              <w:rPr>
                <w:rStyle w:val="IndexLink"/>
                <w:rtl w:val="true"/>
              </w:rPr>
              <w:t>المكتوب على الحجب</w:t>
            </w:r>
            <w:r>
              <w:rPr>
                <w:rStyle w:val="IndexLink"/>
                <w:rtl w:val="true"/>
              </w:rPr>
              <w:t>.</w:t>
              <w:tab/>
            </w:r>
            <w:r>
              <w:rPr>
                <w:rStyle w:val="IndexLink"/>
              </w:rPr>
              <w:t>79</w:t>
            </w:r>
          </w:hyperlink>
        </w:p>
        <w:p>
          <w:pPr>
            <w:pStyle w:val="Contents6"/>
            <w:tabs>
              <w:tab w:val="clear" w:pos="7609"/>
              <w:tab w:val="right" w:pos="9026" w:leader="dot"/>
            </w:tabs>
            <w:rPr/>
          </w:pPr>
          <w:hyperlink w:anchor="__RefHeading___Toc15914484_1280447820">
            <w:r>
              <w:rPr>
                <w:webHidden/>
                <w:rStyle w:val="IndexLink"/>
                <w:rtl w:val="true"/>
              </w:rPr>
              <w:t>رابعاً</w:t>
            </w:r>
            <w:r>
              <w:rPr>
                <w:rStyle w:val="IndexLink"/>
                <w:rtl w:val="true"/>
              </w:rPr>
              <w:t xml:space="preserve">: </w:t>
            </w:r>
            <w:r>
              <w:rPr>
                <w:rStyle w:val="IndexLink"/>
                <w:rtl w:val="true"/>
              </w:rPr>
              <w:t>عدد الحجب</w:t>
            </w:r>
            <w:r>
              <w:rPr>
                <w:rStyle w:val="IndexLink"/>
                <w:rtl w:val="true"/>
              </w:rPr>
              <w:t>.</w:t>
              <w:tab/>
            </w:r>
            <w:r>
              <w:rPr>
                <w:rStyle w:val="IndexLink"/>
              </w:rPr>
              <w:t>81</w:t>
            </w:r>
          </w:hyperlink>
        </w:p>
        <w:p>
          <w:pPr>
            <w:pStyle w:val="Contents6"/>
            <w:tabs>
              <w:tab w:val="clear" w:pos="7609"/>
              <w:tab w:val="right" w:pos="9026" w:leader="dot"/>
            </w:tabs>
            <w:rPr/>
          </w:pPr>
          <w:hyperlink w:anchor="__RefHeading___Toc15914486_1280447820">
            <w:r>
              <w:rPr>
                <w:webHidden/>
                <w:rStyle w:val="IndexLink"/>
                <w:rtl w:val="true"/>
              </w:rPr>
              <w:t>خامساً</w:t>
            </w:r>
            <w:r>
              <w:rPr>
                <w:rStyle w:val="IndexLink"/>
                <w:rtl w:val="true"/>
              </w:rPr>
              <w:t xml:space="preserve">: </w:t>
            </w:r>
            <w:r>
              <w:rPr>
                <w:rStyle w:val="IndexLink"/>
                <w:rtl w:val="true"/>
              </w:rPr>
              <w:t xml:space="preserve">الحجب مخلوقة من نور النبي صلی الله علیه و آله و سلم </w:t>
            </w:r>
            <w:r>
              <w:rPr>
                <w:rStyle w:val="IndexLink"/>
                <w:rtl w:val="true"/>
              </w:rPr>
              <w:t>.</w:t>
              <w:tab/>
            </w:r>
            <w:r>
              <w:rPr>
                <w:rStyle w:val="IndexLink"/>
              </w:rPr>
              <w:t>82</w:t>
            </w:r>
          </w:hyperlink>
        </w:p>
        <w:p>
          <w:pPr>
            <w:pStyle w:val="Contents6"/>
            <w:tabs>
              <w:tab w:val="clear" w:pos="7609"/>
              <w:tab w:val="right" w:pos="9026" w:leader="dot"/>
            </w:tabs>
            <w:rPr/>
          </w:pPr>
          <w:hyperlink w:anchor="__RefHeading___Toc15914488_1280447820">
            <w:r>
              <w:rPr>
                <w:webHidden/>
                <w:rStyle w:val="IndexLink"/>
                <w:rtl w:val="true"/>
              </w:rPr>
              <w:t>سادساً</w:t>
            </w:r>
            <w:r>
              <w:rPr>
                <w:rStyle w:val="IndexLink"/>
                <w:rtl w:val="true"/>
              </w:rPr>
              <w:t xml:space="preserve">: </w:t>
            </w:r>
            <w:r>
              <w:rPr>
                <w:rStyle w:val="IndexLink"/>
                <w:rtl w:val="true"/>
              </w:rPr>
              <w:t>ما قاله الله تعالى عند كلّ حجاب</w:t>
            </w:r>
            <w:r>
              <w:rPr>
                <w:rStyle w:val="IndexLink"/>
                <w:rtl w:val="true"/>
              </w:rPr>
              <w:t>.</w:t>
              <w:tab/>
            </w:r>
            <w:r>
              <w:rPr>
                <w:rStyle w:val="IndexLink"/>
              </w:rPr>
              <w:t>83</w:t>
            </w:r>
          </w:hyperlink>
        </w:p>
        <w:p>
          <w:pPr>
            <w:pStyle w:val="Contents6"/>
            <w:tabs>
              <w:tab w:val="clear" w:pos="7609"/>
              <w:tab w:val="right" w:pos="9026" w:leader="dot"/>
            </w:tabs>
            <w:rPr/>
          </w:pPr>
          <w:hyperlink w:anchor="__RefHeading___Toc15914490_1280447820">
            <w:r>
              <w:rPr>
                <w:webHidden/>
                <w:rStyle w:val="IndexLink"/>
                <w:rtl w:val="true"/>
              </w:rPr>
              <w:t>سابعاً</w:t>
            </w:r>
            <w:r>
              <w:rPr>
                <w:rStyle w:val="IndexLink"/>
                <w:rtl w:val="true"/>
              </w:rPr>
              <w:t xml:space="preserve">: </w:t>
            </w:r>
            <w:r>
              <w:rPr>
                <w:rStyle w:val="IndexLink"/>
                <w:rtl w:val="true"/>
              </w:rPr>
              <w:t>حقيقة الحجب</w:t>
            </w:r>
            <w:r>
              <w:rPr>
                <w:rStyle w:val="IndexLink"/>
                <w:rtl w:val="true"/>
              </w:rPr>
              <w:t>.</w:t>
              <w:tab/>
            </w:r>
            <w:r>
              <w:rPr>
                <w:rStyle w:val="IndexLink"/>
              </w:rPr>
              <w:t>83</w:t>
            </w:r>
          </w:hyperlink>
        </w:p>
        <w:p>
          <w:pPr>
            <w:pStyle w:val="Contents6"/>
            <w:tabs>
              <w:tab w:val="clear" w:pos="7609"/>
              <w:tab w:val="right" w:pos="9026" w:leader="dot"/>
            </w:tabs>
            <w:rPr/>
          </w:pPr>
          <w:hyperlink w:anchor="__RefHeading___Toc15914492_1280447820">
            <w:r>
              <w:rPr>
                <w:webHidden/>
                <w:rStyle w:val="IndexLink"/>
                <w:rtl w:val="true"/>
              </w:rPr>
              <w:t>ثامناً</w:t>
            </w:r>
            <w:r>
              <w:rPr>
                <w:rStyle w:val="IndexLink"/>
                <w:rtl w:val="true"/>
              </w:rPr>
              <w:t xml:space="preserve">: </w:t>
            </w:r>
            <w:r>
              <w:rPr>
                <w:rStyle w:val="IndexLink"/>
                <w:rtl w:val="true"/>
              </w:rPr>
              <w:t>الوصول إلى الحجب وخرقها</w:t>
            </w:r>
            <w:r>
              <w:rPr>
                <w:rStyle w:val="IndexLink"/>
                <w:rtl w:val="true"/>
              </w:rPr>
              <w:t>.</w:t>
              <w:tab/>
            </w:r>
            <w:r>
              <w:rPr>
                <w:rStyle w:val="IndexLink"/>
              </w:rPr>
              <w:t>84</w:t>
            </w:r>
          </w:hyperlink>
        </w:p>
        <w:p>
          <w:pPr>
            <w:pStyle w:val="Contents6"/>
            <w:tabs>
              <w:tab w:val="clear" w:pos="7609"/>
              <w:tab w:val="right" w:pos="9026" w:leader="dot"/>
            </w:tabs>
            <w:rPr/>
          </w:pPr>
          <w:hyperlink w:anchor="__RefHeading___Toc15914494_1280447820">
            <w:r>
              <w:rPr>
                <w:webHidden/>
                <w:rStyle w:val="IndexLink"/>
                <w:rtl w:val="true"/>
              </w:rPr>
              <w:t>نتيجة البحث</w:t>
            </w:r>
            <w:r>
              <w:rPr>
                <w:rStyle w:val="IndexLink"/>
                <w:rtl w:val="true"/>
              </w:rPr>
              <w:tab/>
            </w:r>
            <w:r>
              <w:rPr>
                <w:rStyle w:val="IndexLink"/>
              </w:rPr>
              <w:t>87</w:t>
            </w:r>
          </w:hyperlink>
        </w:p>
        <w:p>
          <w:pPr>
            <w:pStyle w:val="Contents6"/>
            <w:tabs>
              <w:tab w:val="clear" w:pos="7609"/>
              <w:tab w:val="right" w:pos="9026" w:leader="dot"/>
            </w:tabs>
            <w:rPr/>
          </w:pPr>
          <w:hyperlink w:anchor="__RefHeading___Toc15914496_1280447820">
            <w:r>
              <w:rPr>
                <w:webHidden/>
                <w:rStyle w:val="IndexLink"/>
              </w:rPr>
              <w:t>2</w:t>
            </w:r>
            <w:r>
              <w:rPr>
                <w:rStyle w:val="IndexLink"/>
                <w:rtl w:val="true"/>
              </w:rPr>
              <w:t>-</w:t>
            </w:r>
            <w:r>
              <w:rPr>
                <w:rStyle w:val="IndexLink"/>
                <w:rtl w:val="true"/>
              </w:rPr>
              <w:t>السجود على تربة الحسين علیه السلام يُنوِّر إلى الأرضين السبع</w:t>
            </w:r>
            <w:r>
              <w:rPr>
                <w:rStyle w:val="IndexLink"/>
                <w:rtl w:val="true"/>
              </w:rPr>
              <w:t>.</w:t>
              <w:tab/>
            </w:r>
            <w:r>
              <w:rPr>
                <w:rStyle w:val="IndexLink"/>
              </w:rPr>
              <w:t>87</w:t>
            </w:r>
          </w:hyperlink>
        </w:p>
        <w:p>
          <w:pPr>
            <w:pStyle w:val="Contents6"/>
            <w:tabs>
              <w:tab w:val="clear" w:pos="7609"/>
              <w:tab w:val="right" w:pos="9026" w:leader="dot"/>
            </w:tabs>
            <w:rPr/>
          </w:pPr>
          <w:hyperlink w:anchor="__RefHeading___Toc15914498_1280447820">
            <w:r>
              <w:rPr>
                <w:webHidden/>
                <w:rStyle w:val="IndexLink"/>
              </w:rPr>
              <w:t>3</w:t>
            </w:r>
            <w:r>
              <w:rPr>
                <w:rStyle w:val="IndexLink"/>
                <w:rtl w:val="true"/>
              </w:rPr>
              <w:t>-</w:t>
            </w:r>
            <w:r>
              <w:rPr>
                <w:rStyle w:val="IndexLink"/>
                <w:rtl w:val="true"/>
              </w:rPr>
              <w:t>تسبيح تراب الحسين علیه السلام</w:t>
            </w:r>
            <w:r>
              <w:rPr>
                <w:rStyle w:val="IndexLink"/>
                <w:rtl w:val="true"/>
              </w:rPr>
              <w:t>.</w:t>
              <w:tab/>
            </w:r>
            <w:r>
              <w:rPr>
                <w:rStyle w:val="IndexLink"/>
              </w:rPr>
              <w:t>88</w:t>
            </w:r>
          </w:hyperlink>
        </w:p>
        <w:p>
          <w:pPr>
            <w:pStyle w:val="Contents6"/>
            <w:tabs>
              <w:tab w:val="clear" w:pos="7609"/>
              <w:tab w:val="right" w:pos="9026" w:leader="dot"/>
            </w:tabs>
            <w:rPr/>
          </w:pPr>
          <w:hyperlink w:anchor="__RefHeading___Toc15914500_1280447820">
            <w:r>
              <w:rPr>
                <w:webHidden/>
                <w:rStyle w:val="IndexLink"/>
              </w:rPr>
              <w:t>4</w:t>
            </w:r>
            <w:r>
              <w:rPr>
                <w:rStyle w:val="IndexLink"/>
                <w:rtl w:val="true"/>
              </w:rPr>
              <w:t>-</w:t>
            </w:r>
            <w:r>
              <w:rPr>
                <w:rStyle w:val="IndexLink"/>
                <w:rtl w:val="true"/>
              </w:rPr>
              <w:t>تربة الحسين علیه السلام شفاء من كلِّ داء</w:t>
            </w:r>
            <w:r>
              <w:rPr>
                <w:rStyle w:val="IndexLink"/>
                <w:rtl w:val="true"/>
              </w:rPr>
              <w:t>.</w:t>
              <w:tab/>
            </w:r>
            <w:r>
              <w:rPr>
                <w:rStyle w:val="IndexLink"/>
              </w:rPr>
              <w:t>89</w:t>
            </w:r>
          </w:hyperlink>
        </w:p>
        <w:p>
          <w:pPr>
            <w:pStyle w:val="Contents6"/>
            <w:tabs>
              <w:tab w:val="clear" w:pos="7609"/>
              <w:tab w:val="right" w:pos="9026" w:leader="dot"/>
            </w:tabs>
            <w:rPr/>
          </w:pPr>
          <w:hyperlink w:anchor="__RefHeading___Toc15914502_1280447820">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15914504_1280447820">
            <w:r>
              <w:rPr>
                <w:webHidden/>
                <w:rStyle w:val="IndexLink"/>
                <w:rtl w:val="true"/>
              </w:rPr>
              <w:t>أن يكون المتناول لها عارفاً بقدر الحسين علیه السلام</w:t>
            </w:r>
            <w:r>
              <w:rPr>
                <w:rStyle w:val="IndexLink"/>
                <w:rtl w:val="true"/>
              </w:rPr>
              <w:t>.</w:t>
              <w:tab/>
            </w:r>
            <w:r>
              <w:rPr>
                <w:rStyle w:val="IndexLink"/>
              </w:rPr>
              <w:t>90</w:t>
            </w:r>
          </w:hyperlink>
        </w:p>
        <w:p>
          <w:pPr>
            <w:pStyle w:val="Contents6"/>
            <w:tabs>
              <w:tab w:val="clear" w:pos="7609"/>
              <w:tab w:val="right" w:pos="9026" w:leader="dot"/>
            </w:tabs>
            <w:rPr/>
          </w:pPr>
          <w:hyperlink w:anchor="__RefHeading___Toc15914506_1280447820">
            <w:r>
              <w:rPr>
                <w:webHidden/>
                <w:rStyle w:val="IndexLink"/>
                <w:rtl w:val="true"/>
              </w:rPr>
              <w:t>تقبيلها ووضعها على العينين وإمرارها على سائر الجسد</w:t>
            </w:r>
            <w:r>
              <w:rPr>
                <w:rStyle w:val="IndexLink"/>
                <w:rtl w:val="true"/>
              </w:rPr>
              <w:t>.</w:t>
              <w:tab/>
            </w:r>
            <w:r>
              <w:rPr>
                <w:rStyle w:val="IndexLink"/>
              </w:rPr>
              <w:t>90</w:t>
            </w:r>
          </w:hyperlink>
        </w:p>
        <w:p>
          <w:pPr>
            <w:pStyle w:val="Contents6"/>
            <w:tabs>
              <w:tab w:val="clear" w:pos="7609"/>
              <w:tab w:val="right" w:pos="9026" w:leader="dot"/>
            </w:tabs>
            <w:rPr/>
          </w:pPr>
          <w:hyperlink w:anchor="__RefHeading___Toc15914508_1280447820">
            <w:r>
              <w:rPr>
                <w:webHidden/>
                <w:rStyle w:val="IndexLink"/>
                <w:rtl w:val="true"/>
              </w:rPr>
              <w:t>قراءة سورة إنّا أنزلناه</w:t>
            </w:r>
            <w:r>
              <w:rPr>
                <w:rStyle w:val="IndexLink"/>
                <w:rtl w:val="true"/>
              </w:rPr>
              <w:t>.</w:t>
              <w:tab/>
            </w:r>
            <w:r>
              <w:rPr>
                <w:rStyle w:val="IndexLink"/>
              </w:rPr>
              <w:t>92</w:t>
            </w:r>
          </w:hyperlink>
        </w:p>
        <w:p>
          <w:pPr>
            <w:pStyle w:val="Contents6"/>
            <w:tabs>
              <w:tab w:val="clear" w:pos="7609"/>
              <w:tab w:val="right" w:pos="9026" w:leader="dot"/>
            </w:tabs>
            <w:rPr/>
          </w:pPr>
          <w:hyperlink w:anchor="__RefHeading___Toc15914510_1280447820">
            <w:r>
              <w:rPr>
                <w:webHidden/>
                <w:rStyle w:val="IndexLink"/>
                <w:rtl w:val="true"/>
              </w:rPr>
              <w:t>عدم تجاوز مقدار الحُمُّصَة</w:t>
            </w:r>
            <w:r>
              <w:rPr>
                <w:rStyle w:val="IndexLink"/>
                <w:rtl w:val="true"/>
              </w:rPr>
              <w:t>.</w:t>
              <w:tab/>
            </w:r>
            <w:r>
              <w:rPr>
                <w:rStyle w:val="IndexLink"/>
              </w:rPr>
              <w:t>93</w:t>
            </w:r>
          </w:hyperlink>
        </w:p>
        <w:p>
          <w:pPr>
            <w:pStyle w:val="Contents6"/>
            <w:tabs>
              <w:tab w:val="clear" w:pos="7609"/>
              <w:tab w:val="right" w:pos="9026" w:leader="dot"/>
            </w:tabs>
            <w:rPr/>
          </w:pPr>
          <w:hyperlink w:anchor="__RefHeading___Toc15914512_1280447820">
            <w:r>
              <w:rPr>
                <w:webHidden/>
                <w:rStyle w:val="IndexLink"/>
                <w:rtl w:val="true"/>
              </w:rPr>
              <w:t>شرب جرعة من الماء بعد تناولها والدعاء</w:t>
            </w:r>
            <w:r>
              <w:rPr>
                <w:rStyle w:val="IndexLink"/>
                <w:rtl w:val="true"/>
              </w:rPr>
              <w:t>.</w:t>
              <w:tab/>
            </w:r>
            <w:r>
              <w:rPr>
                <w:rStyle w:val="IndexLink"/>
              </w:rPr>
              <w:t>94</w:t>
            </w:r>
          </w:hyperlink>
        </w:p>
        <w:p>
          <w:pPr>
            <w:pStyle w:val="Contents6"/>
            <w:tabs>
              <w:tab w:val="clear" w:pos="7609"/>
              <w:tab w:val="right" w:pos="9026" w:leader="dot"/>
            </w:tabs>
            <w:rPr/>
          </w:pPr>
          <w:hyperlink w:anchor="__RefHeading___Toc15914514_1280447820">
            <w:r>
              <w:rPr>
                <w:webHidden/>
                <w:rStyle w:val="IndexLink"/>
                <w:rtl w:val="true"/>
              </w:rPr>
              <w:t>تربة الحسين علیه السلام أمان من الأعداء</w:t>
            </w:r>
            <w:r>
              <w:rPr>
                <w:rStyle w:val="IndexLink"/>
                <w:rtl w:val="true"/>
              </w:rPr>
              <w:t>.</w:t>
              <w:tab/>
            </w:r>
            <w:r>
              <w:rPr>
                <w:rStyle w:val="IndexLink"/>
              </w:rPr>
              <w:t>95</w:t>
            </w:r>
          </w:hyperlink>
        </w:p>
        <w:p>
          <w:pPr>
            <w:pStyle w:val="Contents6"/>
            <w:tabs>
              <w:tab w:val="clear" w:pos="7609"/>
              <w:tab w:val="right" w:pos="9026" w:leader="dot"/>
            </w:tabs>
            <w:rPr/>
          </w:pPr>
          <w:hyperlink w:anchor="__RefHeading___Toc15914516_1280447820">
            <w:r>
              <w:rPr>
                <w:webHidden/>
                <w:rStyle w:val="IndexLink"/>
                <w:rtl w:val="true"/>
              </w:rPr>
              <w:t>تربة الحسين علیه السلام أمان للأولاد</w:t>
            </w:r>
            <w:r>
              <w:rPr>
                <w:rStyle w:val="IndexLink"/>
                <w:rtl w:val="true"/>
              </w:rPr>
              <w:t>.</w:t>
              <w:tab/>
            </w:r>
            <w:r>
              <w:rPr>
                <w:rStyle w:val="IndexLink"/>
              </w:rPr>
              <w:t>96</w:t>
            </w:r>
          </w:hyperlink>
        </w:p>
        <w:p>
          <w:pPr>
            <w:pStyle w:val="Contents5"/>
            <w:tabs>
              <w:tab w:val="clear" w:pos="7892"/>
              <w:tab w:val="right" w:pos="9026" w:leader="dot"/>
            </w:tabs>
            <w:rPr/>
          </w:pPr>
          <w:hyperlink w:anchor="__RefHeading___Toc15914518_1280447820">
            <w:r>
              <w:rPr>
                <w:webHidden/>
                <w:rStyle w:val="IndexLink"/>
                <w:rtl w:val="true"/>
              </w:rPr>
              <w:t>الرابع</w:t>
            </w:r>
            <w:r>
              <w:rPr>
                <w:rStyle w:val="IndexLink"/>
                <w:rtl w:val="true"/>
              </w:rPr>
              <w:t xml:space="preserve">: </w:t>
            </w:r>
            <w:r>
              <w:rPr>
                <w:rStyle w:val="IndexLink"/>
                <w:rtl w:val="true"/>
              </w:rPr>
              <w:t>فضل ماء الطهور</w:t>
            </w:r>
            <w:r>
              <w:rPr>
                <w:rStyle w:val="IndexLink"/>
                <w:rtl w:val="true"/>
              </w:rPr>
              <w:t>:</w:t>
              <w:tab/>
            </w:r>
            <w:r>
              <w:rPr>
                <w:rStyle w:val="IndexLink"/>
              </w:rPr>
              <w:t>97</w:t>
            </w:r>
          </w:hyperlink>
        </w:p>
        <w:p>
          <w:pPr>
            <w:pStyle w:val="Contents5"/>
            <w:tabs>
              <w:tab w:val="clear" w:pos="7892"/>
              <w:tab w:val="right" w:pos="9026" w:leader="dot"/>
            </w:tabs>
            <w:rPr/>
          </w:pPr>
          <w:hyperlink w:anchor="__RefHeading___Toc15914520_1280447820">
            <w:r>
              <w:rPr>
                <w:webHidden/>
                <w:rStyle w:val="IndexLink"/>
                <w:rtl w:val="true"/>
              </w:rPr>
              <w:t>الخامس</w:t>
            </w:r>
            <w:r>
              <w:rPr>
                <w:rStyle w:val="IndexLink"/>
                <w:rtl w:val="true"/>
              </w:rPr>
              <w:t xml:space="preserve">: </w:t>
            </w:r>
            <w:r>
              <w:rPr>
                <w:rStyle w:val="IndexLink"/>
                <w:rtl w:val="true"/>
              </w:rPr>
              <w:t>حنين الجذع</w:t>
            </w:r>
            <w:r>
              <w:rPr>
                <w:rStyle w:val="IndexLink"/>
                <w:rtl w:val="true"/>
              </w:rPr>
              <w:t>:</w:t>
              <w:tab/>
            </w:r>
            <w:r>
              <w:rPr>
                <w:rStyle w:val="IndexLink"/>
              </w:rPr>
              <w:t>98</w:t>
            </w:r>
          </w:hyperlink>
        </w:p>
        <w:p>
          <w:pPr>
            <w:pStyle w:val="Contents5"/>
            <w:tabs>
              <w:tab w:val="clear" w:pos="7892"/>
              <w:tab w:val="right" w:pos="9026" w:leader="dot"/>
            </w:tabs>
            <w:rPr/>
          </w:pPr>
          <w:hyperlink w:anchor="__RefHeading___Toc15914522_1280447820">
            <w:r>
              <w:rPr>
                <w:webHidden/>
                <w:rStyle w:val="IndexLink"/>
                <w:rtl w:val="true"/>
              </w:rPr>
              <w:t>السادس</w:t>
            </w:r>
            <w:r>
              <w:rPr>
                <w:rStyle w:val="IndexLink"/>
                <w:rtl w:val="true"/>
              </w:rPr>
              <w:t xml:space="preserve">: </w:t>
            </w:r>
            <w:r>
              <w:rPr>
                <w:rStyle w:val="IndexLink"/>
                <w:rtl w:val="true"/>
              </w:rPr>
              <w:t>ثياب أبدانهم علیهم السلام</w:t>
            </w:r>
            <w:r>
              <w:rPr>
                <w:rStyle w:val="IndexLink"/>
                <w:rtl w:val="true"/>
              </w:rPr>
              <w:t>:</w:t>
              <w:tab/>
            </w:r>
            <w:r>
              <w:rPr>
                <w:rStyle w:val="IndexLink"/>
              </w:rPr>
              <w:t>101</w:t>
            </w:r>
          </w:hyperlink>
        </w:p>
        <w:p>
          <w:pPr>
            <w:pStyle w:val="Contents2"/>
            <w:tabs>
              <w:tab w:val="clear" w:pos="8743"/>
              <w:tab w:val="right" w:pos="9026" w:leader="dot"/>
            </w:tabs>
            <w:rPr/>
          </w:pPr>
          <w:hyperlink w:anchor="__RefHeading___Toc15914524_1280447820">
            <w:r>
              <w:rPr>
                <w:webHidden/>
                <w:rStyle w:val="IndexLink"/>
                <w:rtl w:val="true"/>
              </w:rPr>
              <w:t>الخاتمة</w:t>
            </w:r>
            <w:r>
              <w:rPr>
                <w:rStyle w:val="IndexLink"/>
                <w:rtl w:val="true"/>
              </w:rPr>
              <w:tab/>
            </w:r>
            <w:r>
              <w:rPr>
                <w:rStyle w:val="IndexLink"/>
              </w:rPr>
              <w:t>105</w:t>
            </w:r>
          </w:hyperlink>
        </w:p>
        <w:p>
          <w:pPr>
            <w:pStyle w:val="Contents2"/>
            <w:tabs>
              <w:tab w:val="clear" w:pos="8743"/>
              <w:tab w:val="right" w:pos="9026" w:leader="dot"/>
            </w:tabs>
            <w:rPr/>
          </w:pPr>
          <w:hyperlink w:anchor="__RefHeading___Toc15914526_1280447820">
            <w:r>
              <w:rPr>
                <w:webHidden/>
                <w:rStyle w:val="IndexLink"/>
                <w:rtl w:val="true"/>
              </w:rPr>
              <w:t>المحتویات</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46_196816"/>
      <w:bookmarkStart w:id="1" w:name="pg19146_196816"/>
      <w:bookmarkEnd w:id="1"/>
    </w:p>
    <w:p>
      <w:pPr>
        <w:pStyle w:val="Heading2"/>
        <w:numPr>
          <w:ilvl w:val="1"/>
          <w:numId w:val="1"/>
        </w:numPr>
        <w:rPr/>
      </w:pPr>
      <w:bookmarkStart w:id="2" w:name="pg19146_196816"/>
      <w:bookmarkStart w:id="3" w:name="__RefHeading___Toc15914412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الاثار التكوينية</w:t>
      </w:r>
    </w:p>
    <w:p>
      <w:pPr>
        <w:pStyle w:val="BookText"/>
        <w:rPr/>
      </w:pPr>
      <w:r>
        <w:rPr>
          <w:rFonts w:ascii="Amiri" w:hAnsi="Amiri" w:eastAsia="Amiri" w:cs="Amiri"/>
          <w:color w:val="111111"/>
          <w:sz w:val="28"/>
          <w:sz w:val="28"/>
          <w:szCs w:val="28"/>
          <w:rtl w:val="true"/>
          <w:lang w:bidi="ar-SA"/>
        </w:rPr>
        <w:t>لوجودات اهل البيت عَلَيْهِمُ اَلسَّلاَمُ</w:t>
      </w:r>
    </w:p>
    <w:p>
      <w:pPr>
        <w:pStyle w:val="BookText"/>
        <w:rPr/>
      </w:pPr>
      <w:r>
        <w:rPr>
          <w:rFonts w:ascii="Amiri" w:hAnsi="Amiri" w:eastAsia="Amiri" w:cs="Amiri"/>
          <w:color w:val="111111"/>
          <w:sz w:val="28"/>
          <w:sz w:val="28"/>
          <w:szCs w:val="28"/>
          <w:rtl w:val="true"/>
          <w:lang w:bidi="ar-SA"/>
        </w:rPr>
        <w:t>الشيخ على عيسى الزواد</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1441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إِيَّاكَ نَعْبُدُ وَإِيَّاكَ نَسْتَعِينُ</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أَنَّ عَلَيْهِمْ لَعْنَةَ اللَّهِ وَالْمَلَائِكَةِ وَالنَّاسِ أَجْمَعِينَ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bookmarkStart w:id="7" w:name="pg19146_196820"/>
    </w:p>
    <w:p>
      <w:pPr>
        <w:pStyle w:val="Heading2"/>
        <w:numPr>
          <w:ilvl w:val="1"/>
          <w:numId w:val="1"/>
        </w:numPr>
        <w:rPr/>
      </w:pPr>
      <w:bookmarkStart w:id="8" w:name="__RefHeading___Toc15914416_1280447820"/>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الحمد لله الذي أنار قلوب عباده بضياء محبّة أصفيائه، وأضاء عقول بريته بنور معرفة أوليائه، والصلاة وأتمّ التسليم على البشير النذير السراج المنير المحمود الأحمد المصطفى محمد وآله الغرّ الميامين الطاهرين المطهِّرِين المطهَّرِين تطهيراً، واللعنة الدائمة المؤبّدة على أعدائهم ومنكري فضائلهم من الأوّلين والآخرين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الحديث عن الآثار التكوينية لوجودات أهل البيت علیهم السلام وإن لم يكن مألوفاً كبحث مستقل إلاّ أنّه مبثوث في أحاديث أهل البيت علیهم السلام، وتبعهم علماؤنا الأبرار حتى أصبح من المرتكزات عند العامة من الناس فضلاً عن العلماء منهم مما يشكِّل مجموع ذلك ضرورة من ضروريات المذهب الحق، وسنحاول إبراز عقيدة المؤمن في ذلك ونُقيم الأدلّة عليها من أجل ترسيخ هذه الحقيقة الساطعة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وليست الكتابة هذه وأمثالها للعلماء، فإنّنا ابتعدنا بمقدار ما يمكن عن المطالب العلمية الدقيقة التي تُعتبر من شأن ذوي الإختصاص واقتصرنا على ما تناله عامّة العقول، ويدركه كلّ مؤمن غيور، ساعين وجاهدين في عرض الموضوع في أبسط صورة قدر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أحبّ أن أنوِّه له في هذه المختصر أنّ هناك أشخاصاً خلطوا بين المعنى واللفظ، فأبوا أن نستعمل مصطلحات لم ترد على لسان أهل البيت علیهم السلام، فتُرفض الفكرة عندهم لكونها عُنونت بعنوان لم يُنقل عن أهل بيت العصمة والطهارة، مع علمهم التام بأنّه لا مشاحة في الإصطلاح، فإنّ العلوم يُوضع لها مصطلحات، وكلّ فنّ من الفنون له تعابيره الخاصّة ومصطلحاته الموضوعة من قِبل أرباب تلك العلوم والفنون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 الدراية مثلاً اهتمّ بتقسيم الأحاديث وتصنيفها إلى أقسام كثيرة، وجلّ تلك المصطلحات لم يُنقل عن أهل البيت علیهم السلام، بل قد ندّعي ونقول إنّ كلّها لم يُنقل عنهم علیهم السلام، ولا ينبغي التردد في قبول مصلحات هذا العلموشأنه كبقية العلوم من الحساب والهندسة والكيمياء والفيزياء والطب، ولكن المعنى والمفهوم والفكرة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يُسلّم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يكون قد قام الدليل عليها وصحّت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نجد في علمي الأصول والفقه قواعد ومصطلحات </w:t>
      </w:r>
    </w:p>
    <w:p>
      <w:pPr>
        <w:pStyle w:val="BookText"/>
        <w:rPr/>
      </w:pPr>
      <w:r>
        <w:rPr>
          <w:rFonts w:ascii="IRNazanin" w:hAnsi="IRNazanin" w:eastAsia="IRNazanin"/>
          <w:color w:val="111111"/>
          <w:sz w:val="28"/>
          <w:sz w:val="28"/>
          <w:szCs w:val="28"/>
          <w:rtl w:val="true"/>
          <w:lang w:bidi="fa-IR"/>
        </w:rPr>
        <w:t>لم تُعنون بعنوان خاص في كلمات المعصومين علیهم السلام ومع ذلك عنونها علماؤنا الأبرار بعناوين تسهيلاً وضبطاً للقواعد والأصول، ولذا نجد أنّ بعض القواعد الفقهية متصيّدة من مجموعة من الأحاديث، وكذا الأصول العملية مثل الاستصحاب، فإنّه لم يرد من قبل المعصومين علیهم السلام هذه التسمية بل أطلقها أرباب علم الأصول وتلقّاها العلماء بعدهم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هناك مفاهيم اعتقادية قد بيّنها أهل البيت علیهم السلام وأثبتوها دون التركيز على المصطلح بمقدار التركيز على الفكرة، ولذا تجد علماءنا قد اطلقوا مثل واجب الوجود، والولاية التشريعية، والولاية التكوينية، والعصمة الصغرى، والعصمة الكبرى، والعصمة السلوكية والعملية من دون نكير من أحد على هذه المصطلحات ولم يقل عالم بأنّ هذه المصطلحات لم تُنقل عن المعصومين علیهم السلام وبالتالي نرفض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الأسباب لعدم التركيز على المصطلح في بعض الأمور الاعتقادية المنقولة عنهم علیهم السلام أنّهم أرادوا إيصال الفكرة للناس من دون أن يكون المصطلح سبباً في تشويش الفكرة، فإنّ الألفاظ لها معانٍ تختلف باختلاف الأعصار والأمصار، فحتّى لا تختلط المفاهيم المختلفة للفظ مع ما يُراد من الفكرة الاعتقادية كان التجنُّب عن المصطلح والتركيز على الفكرة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يُمكن أن يكون من أسباب عدم إطلاق تسمية معينة </w:t>
      </w:r>
    </w:p>
    <w:p>
      <w:pPr>
        <w:pStyle w:val="BookText"/>
        <w:rPr/>
      </w:pPr>
      <w:r>
        <w:rPr>
          <w:rFonts w:ascii="Amiri" w:hAnsi="Amiri" w:eastAsia="Amiri" w:cs="Amiri"/>
          <w:color w:val="111111"/>
          <w:sz w:val="28"/>
          <w:sz w:val="28"/>
          <w:szCs w:val="28"/>
          <w:rtl w:val="true"/>
          <w:lang w:bidi="ar-SA"/>
        </w:rPr>
        <w:t>على بعض الأفكار من أجل أن يلتفت إليها الخاصّة دون العامّة الذين لا يستوعبون تلك الفكرة لتوقّف إدراكها على مقدمات واستعدادات غير متوفرة عند كلّ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حتى لو ورد النهي عن شيء بعنوان فلا مانع من استعماله في شيء آخر وبمعنى آخر قد يكون واجباً لا محرّماً، وخذ لذلك مثالالاجتهاد، فإنّه قد ورد عنهم علیهم السلام ذمّ الاجتهاد وكان في زمانهم بمعنى الرأي والقياس والاستحسان، فلمّا استعمل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الأزمنة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بمعنى بذل الوسع في تحصيل الحكم الشرعي من مداركه المقررة، لم يتردد فقهاؤنا في تسميتهم بالمجتهدين إلاّ من وقع في تلك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والخمر إذا سمّي في عصرنا هذا بالويسكي أو العرق لا ترتفع حرمته مادام هو ذلك الخمر المسكر، ومن هذا القبيل ما ورد في الفقّاع، فإنّ الناس تسميه الفقّاع ولا يسمونه خمراً ومع ذلك أكّد أهل البيت علیهم السلام أنّه خمر استصغره الناس</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فالعمدة في الفكرة الاعتقاديّة أو غيرها أن يقوم الدليل الصحيح عليها بما هي فكرة، وجد عنوانها في كلمات المعصومين علیهم السلام أم لا، ولتعنون بأي عنوان، وليُصطلح عليها بأي مصطلح أو يعبّر عنها بأيِّ لغة، المهم أنّ تكون الفكرة صائبة صحيحة قام الدليل الصحيح عليها، فلا تغفل أخي المؤمن عن هذا وكن على ذكر منه</w:t>
      </w:r>
      <w:r>
        <w:rPr>
          <w:rFonts w:eastAsia="IRNazanin" w:cs="IRNazanin"/>
          <w:color w:val="111111"/>
          <w:sz w:val="28"/>
          <w:szCs w:val="28"/>
          <w:rtl w:val="true"/>
          <w:lang w:bidi="fa-IR"/>
        </w:rPr>
        <w:t xml:space="preserve">. </w:t>
      </w:r>
      <w:bookmarkStart w:id="10" w:name="pg19146_196824"/>
    </w:p>
    <w:p>
      <w:pPr>
        <w:pStyle w:val="Heading2"/>
        <w:numPr>
          <w:ilvl w:val="1"/>
          <w:numId w:val="1"/>
        </w:numPr>
        <w:rPr/>
      </w:pPr>
      <w:bookmarkStart w:id="11" w:name="__RefHeading___Toc15914418_1280447820"/>
      <w:bookmarkStart w:id="12" w:name="_Toc4"/>
      <w:bookmarkEnd w:id="10"/>
      <w:bookmarkEnd w:id="11"/>
      <w:r>
        <w:rPr>
          <w:rtl w:val="true"/>
        </w:rPr>
        <w:t>تمهيد</w:t>
      </w:r>
      <w:bookmarkEnd w:id="12"/>
    </w:p>
    <w:p>
      <w:pPr>
        <w:pStyle w:val="Heading3"/>
        <w:numPr>
          <w:ilvl w:val="2"/>
          <w:numId w:val="1"/>
        </w:numPr>
        <w:rPr/>
      </w:pPr>
      <w:bookmarkStart w:id="13" w:name="__RefHeading___Toc15914420_1280447820"/>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إنّ الشيء الخارجي كالكتاب مثلاً له اسم يُكتب تارة ويُلفظ تارة أخرى، كما أنّ له معنى في الذهن، وله أيضاً وجوده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تقسيم الأشياء الخارجيّة من حيث اختلاف وجودها إلى أربعة</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5914422_1280447820"/>
      <w:bookmarkStart w:id="16" w:name="_Toc6"/>
      <w:bookmarkEnd w:id="15"/>
      <w:r>
        <w:rPr>
          <w:rtl w:val="true"/>
        </w:rPr>
        <w:t>الأوّل</w:t>
      </w:r>
      <w:r>
        <w:rPr>
          <w:rtl w:val="true"/>
        </w:rPr>
        <w:t xml:space="preserve">: </w:t>
      </w:r>
      <w:r>
        <w:rPr>
          <w:rtl w:val="true"/>
        </w:rPr>
        <w:t>الوجود الكتبي</w:t>
      </w:r>
      <w:r>
        <w:rPr>
          <w:rtl w:val="true"/>
        </w:rPr>
        <w:t>:</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الأشياء الخارجيّة لها اسم في عالم الكتابة، وهذه الكتابة تكون حاكية عن اللفظ، وهذا يتعدد، فإنّ الاسم يُمكن كتابته بأكثر من لغة سواء كان مع وحدة اللفظ أم مع تعدّده، فإنّ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له شكل كتابي بالحروف العربيّة، كما أنّ له أشكالاً أخرى عند كتابته بحروف اللغات الأخرى، ولذا ليس هذا </w:t>
      </w:r>
      <w:bookmarkStart w:id="17" w:name="pg19146_196825"/>
    </w:p>
    <w:p>
      <w:pPr>
        <w:pStyle w:val="BookText"/>
        <w:rPr/>
      </w:pPr>
      <w:bookmarkEnd w:id="17"/>
      <w:r>
        <w:rPr>
          <w:rFonts w:ascii="Amiri" w:hAnsi="Amiri" w:eastAsia="Amiri" w:cs="Amiri"/>
          <w:color w:val="111111"/>
          <w:sz w:val="28"/>
          <w:sz w:val="28"/>
          <w:szCs w:val="28"/>
          <w:rtl w:val="true"/>
          <w:lang w:bidi="ar-SA"/>
        </w:rPr>
        <w:t>الوجود بوجود حقيقي، بل هو وجود اعتباري بحسب وضع كتابة اللغات، وهذا الاسم يُدرك بالبصر، كما يُدرك باللمس عند فاقد البصر</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5914424_1280447820"/>
      <w:bookmarkStart w:id="19" w:name="_Toc7"/>
      <w:bookmarkEnd w:id="18"/>
      <w:r>
        <w:rPr>
          <w:rtl w:val="true"/>
        </w:rPr>
        <w:t>الثاني</w:t>
      </w:r>
      <w:r>
        <w:rPr>
          <w:rtl w:val="true"/>
        </w:rPr>
        <w:t xml:space="preserve">: </w:t>
      </w:r>
      <w:r>
        <w:rPr>
          <w:rtl w:val="true"/>
        </w:rPr>
        <w:t>الوجود اللفظي</w:t>
      </w:r>
      <w:r>
        <w:rPr>
          <w:rtl w:val="true"/>
        </w:rPr>
        <w:t>:</w:t>
      </w:r>
      <w:bookmarkEnd w:id="19"/>
    </w:p>
    <w:p>
      <w:pPr>
        <w:pStyle w:val="BookText"/>
        <w:rPr/>
      </w:pPr>
      <w:r>
        <w:rPr>
          <w:rFonts w:ascii="Amiri" w:hAnsi="Amiri" w:eastAsia="Amiri" w:cs="Amiri"/>
          <w:color w:val="111111"/>
          <w:sz w:val="28"/>
          <w:sz w:val="28"/>
          <w:szCs w:val="28"/>
          <w:rtl w:val="true"/>
          <w:lang w:bidi="ar-SA"/>
        </w:rPr>
        <w:t>فإنّ الأشياء الخارجيّة أُصطلح عليها في اللغات بأسماء يعبِّرون بها عند المخاطبة، وتلك الألفاظ تكون حاكية عن المعنى الموجود في الذهن، وكلّ لغة قد تنفرد باصطلاح لفظي خاصٍّ بها، بل اللغة الواحدة قد يُعبّر فيها عن الشيء الواحد بألفاظ متعددة، وهذا ما يُسمّى بالمترادفات، فإنّ الأسد كما يُطلق عليه أسد كذلك يُقال له سبُع وغضنفر وليث وغيرها من المترادفات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نقول أنّ هذا الوجود ليس وجوداً حقيقيّاً، بل هو وجود اعتباري يتعدّد بتعدّد وضع الألفاظ للمعاني، ويُدرك هذا الاسم بحاسّة السمع</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5914426_1280447820"/>
      <w:bookmarkStart w:id="21" w:name="_Toc8"/>
      <w:bookmarkEnd w:id="20"/>
      <w:r>
        <w:rPr>
          <w:rtl w:val="true"/>
        </w:rPr>
        <w:t>الثالث</w:t>
      </w:r>
      <w:r>
        <w:rPr>
          <w:rtl w:val="true"/>
        </w:rPr>
        <w:t xml:space="preserve">: </w:t>
      </w:r>
      <w:r>
        <w:rPr>
          <w:rtl w:val="true"/>
        </w:rPr>
        <w:t>الوجود الذهني</w:t>
      </w:r>
      <w:r>
        <w:rPr>
          <w:rtl w:val="true"/>
        </w:rPr>
        <w:t>:</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الأشياء الخارجيّة لها معانٍ ذهنيّة تكون الألفاظ حاكية عن ذلك المعنى الذهني العلمي، كما أنّ المعنى الذهني يكون حاكياً عن ذلك الوجود الخارجي، وهذا الوجود لا يتعدّد من حيث هو مفهوم ومعنىللشيء في الذهن، فإنّ الأشياء بما لها من مفهوم </w:t>
      </w:r>
      <w:bookmarkStart w:id="22" w:name="pg19146_196826"/>
    </w:p>
    <w:p>
      <w:pPr>
        <w:pStyle w:val="BookText"/>
        <w:rPr/>
      </w:pPr>
      <w:bookmarkEnd w:id="22"/>
      <w:r>
        <w:rPr>
          <w:rFonts w:ascii="Amiri" w:hAnsi="Amiri" w:eastAsia="Amiri" w:cs="Amiri"/>
          <w:color w:val="111111"/>
          <w:sz w:val="28"/>
          <w:sz w:val="28"/>
          <w:szCs w:val="28"/>
          <w:rtl w:val="true"/>
          <w:lang w:bidi="ar-SA"/>
        </w:rPr>
        <w:t>ذهني واحدة، ومن هنا كان هذا الوجود وجوداً حقيقيّاً لا اعتباريّاً، وهذا الوجود الذهني يُدرك بالعقول، وقد يفقده مَن لا عقل له</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5914428_1280447820"/>
      <w:bookmarkStart w:id="24" w:name="_Toc9"/>
      <w:bookmarkEnd w:id="23"/>
      <w:r>
        <w:rPr>
          <w:rtl w:val="true"/>
        </w:rPr>
        <w:t>الرابع</w:t>
      </w:r>
      <w:r>
        <w:rPr>
          <w:rtl w:val="true"/>
        </w:rPr>
        <w:t xml:space="preserve">: </w:t>
      </w:r>
      <w:r>
        <w:rPr>
          <w:rtl w:val="true"/>
        </w:rPr>
        <w:t>الوجود الخارجي</w:t>
      </w:r>
      <w:r>
        <w:rPr>
          <w:rtl w:val="true"/>
        </w:rPr>
        <w:t>:</w:t>
      </w:r>
      <w:bookmarkEnd w:id="24"/>
    </w:p>
    <w:p>
      <w:pPr>
        <w:pStyle w:val="Heading4"/>
        <w:numPr>
          <w:ilvl w:val="3"/>
          <w:numId w:val="1"/>
        </w:numPr>
        <w:rPr/>
      </w:pPr>
      <w:bookmarkStart w:id="25" w:name="__RefHeading___Toc15914430_1280447820"/>
      <w:bookmarkStart w:id="26" w:name="_Toc10"/>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فإنّ الأشياء الخارجيّة التي من حولنا بل نفس أفراد الإنسان أيضاً هي وجودات حقيقية واحدة خارجيّة مُدركة بالبصر تارة إذا كانت من المرئيّات والمبصَرات، ومدركة باللمس والشمّ والسّمع والذوق إن كانت مما يُدرك بتلك الحواس، فتختلف حاسّة الإدراك بحسب المدرَك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وأهل البيت علیهم السلام من حيث كونهم من الوجودات الخارجيّة، فلهم أسماؤهم الشريفة في عالم الكتابة والألفاظ، كما لهم وجود ذهني مقدّس وخارجي أقدس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 وجود من وجوداتهم لهم آثار تكوينيّة جليلة لعظيم منزلتهم عند الله تعالى، وهذا ما سنتحدّث عنه ونعرفه في الفصول الآتية من هذا الكتاب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الحديث عن الآثار التكوينيّة لإرادتهم علیهم السلام، وهو المعبّر عنه بالولاية التكوينيّة، فلن نتحدَّث عنه في هذه الرسالة المختصرة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فالحديث عن الآثار التكوينيّة لوجوداتهم علیهم السلام سيكون في أربع جهات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التكوينيّة لأسمائهم علیهم السلام التدوينيّة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التكوينيّة لأسمائهم علیهم السلام اللفظيّة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التكوينيّة لمعرفتهم علیهم السلام الذهنيّة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التكوينيّة لوجوداتهم علیهم السلام الخارجية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لي ولكم حسن التوفيق والتسديد، إنّه سميع مجيب</w:t>
      </w:r>
      <w:r>
        <w:rPr>
          <w:rFonts w:eastAsia="Amiri" w:cs="Amiri" w:ascii="Amiri" w:hAnsi="Amiri"/>
          <w:color w:val="111111"/>
          <w:sz w:val="28"/>
          <w:szCs w:val="28"/>
          <w:rtl w:val="true"/>
          <w:lang w:bidi="ar-SA"/>
        </w:rPr>
        <w:t xml:space="preserve">. </w:t>
      </w:r>
      <w:bookmarkStart w:id="27" w:name="pg19146_196828"/>
    </w:p>
    <w:p>
      <w:pPr>
        <w:pStyle w:val="Heading4"/>
        <w:numPr>
          <w:ilvl w:val="3"/>
          <w:numId w:val="1"/>
        </w:numPr>
        <w:rPr/>
      </w:pPr>
      <w:bookmarkStart w:id="28" w:name="__RefHeading___Toc15914432_1280447820"/>
      <w:bookmarkStart w:id="29" w:name="_Toc11"/>
      <w:bookmarkEnd w:id="27"/>
      <w:bookmarkEnd w:id="28"/>
      <w:r>
        <w:rPr>
          <w:rtl w:val="true"/>
        </w:rPr>
        <w:t>الآثار التكوينيّة لوجوداتهم علیهم السلام</w:t>
      </w:r>
      <w:bookmarkEnd w:id="29"/>
    </w:p>
    <w:p>
      <w:pPr>
        <w:pStyle w:val="Heading5"/>
        <w:numPr>
          <w:ilvl w:val="4"/>
          <w:numId w:val="1"/>
        </w:numPr>
        <w:rPr/>
      </w:pPr>
      <w:bookmarkStart w:id="30" w:name="__RefHeading___Toc15914434_1280447820"/>
      <w:bookmarkStart w:id="31" w:name="_Toc12"/>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إنّ الله تعالى خلق أهل البيت علیهم السلام وجعلهم خُلفاء له في أرضه، وحججاً على بريّته، فسبقت عنايته بهم علیهم السلام فخلقهم خلقاً من نور عظمته، وسمّاهم بأسماء شريفة مقدّسة،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الفضل العظيم الذي تحدّث عنه سبحانه وتعالى يتجلّى في ما أفاضه على أهل بيت العصمة والطهارة علیهم السلام، فلكي تتعرّف أخي المؤمن على ذلك الفضل العظيم على خلقه عليك أن تتأمّل في عظيم خلقهم في نفوسهم وأرواحهم وأبدانهم وأسمائهم وكلّ ما وهبه الله لهم، ونحن قاصرون عن إدراك ذلك كلّه، ولكن أُمرنا أن نعرفهم بمقدار عقولنا، وسعة أفهامنا، فإنّنا مهما بلغنا من المعرفة فلن نُحيط بهم علماً، وعقولنا </w:t>
      </w:r>
    </w:p>
    <w:p>
      <w:pPr>
        <w:pStyle w:val="BookText"/>
        <w:rPr/>
      </w:pPr>
      <w:r>
        <w:rPr>
          <w:rFonts w:ascii="IRNazanin" w:hAnsi="IRNazanin" w:eastAsia="IRNazanin"/>
          <w:color w:val="111111"/>
          <w:sz w:val="28"/>
          <w:sz w:val="28"/>
          <w:szCs w:val="28"/>
          <w:rtl w:val="true"/>
          <w:lang w:bidi="fa-IR"/>
        </w:rPr>
        <w:t>قاصرة عن إدراك علوّ مقامهم وما وهبه الله تعالى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عسانا أن نقول ونصف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مدح فيهم لا يحكي إلاّ عقولنا وأفهامنا ولا يحكيهم عليهم السلام، فإنّهم إن أُمروا أن يُخاطبوا الناس على قدر عقولها، فإنّهم أيضاً قد أُمروا أن لا يفعلوا إلاّ ما تُطيقه العقول وتستوعبه النفوس، فكلّ ما قالوه للناس وفعلوه أمام البشر إنّما يحكي استعداد البشر لا استعدادهم، ويحكي عقول البشر لا عقولهم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أطلقوا لنا العنان في أن نقول في مديحهم ما نقول، فليس الذي نقوله من مديحهم إلاّ حاكياً عن تصوراتنا للجلال والجمال، لا أنّنا نُدرك حقيقة ذلك الكمال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تتجاوزوا بنا العبودية، ثم قولوا فينا ما شئتم ولن تبلغوا</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تتجاوزوا بنا العبودية، ثم قولوا ما شئتم، ولاتغلوا</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فينا ما شئتم، واجعلونا مخلوقين</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إنّا عبيد مربوبون، وقولوا في فضلنا ما شئتم</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إنّا مربوبون، واعتقدوا في فضلنا ما شئتم</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اجعلونا مخلوقين، </w:t>
      </w:r>
    </w:p>
    <w:p>
      <w:pPr>
        <w:pStyle w:val="BookText"/>
        <w:rPr/>
      </w:pPr>
      <w:r>
        <w:rPr>
          <w:rFonts w:ascii="Amiri" w:hAnsi="Amiri" w:eastAsia="Amiri" w:cs="Amiri"/>
          <w:color w:val="111111"/>
          <w:sz w:val="28"/>
          <w:sz w:val="28"/>
          <w:szCs w:val="28"/>
          <w:rtl w:val="true"/>
          <w:lang w:bidi="ar-SA"/>
        </w:rPr>
        <w:t>وقولوا فينا ما شئتم، فلن تبلغوا</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تجعلونا أرباباً، وقولوا في فضلنا ما شئتم، فإنّكم لا تبلغون كنه ما فينا، ولا نهايته</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اجعلونا عبيداً مربوبين وقولوا فينا ما شئتم إلاّ النبوّة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كامل التمّار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أبي عبد الله علیه السلام ذات يوم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كامل، اجعل لنا ربّاً نؤوب إليه، وقولوا فينا ما شئتم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نجعل لكم ربّاً تؤبون إليه، ونقول فيكم ما شئنا؟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فاستوى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عسى 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إليكم من علمنا إلا ألفاً غير معطوفة</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وعلى كلِّ حال فالمراد من الألف الغير معطوفة بيان قلّة ما خرج من علومهم علیهم السلام وقلّة ما وصل إلينا، وإن كان كثيراً بالنسبة إلينا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عسيتم أن ترووا من 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تروون من فضلنا إلاّ ألفاً غير معطوفة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نزِّلونا عن الربوبيّة، وادفعوا عنَّا حظوظ البشريّة، فإنّا عنها مبعدون، وعمّا يجوز عليكم منزّهون، ثمّ قولوا فينا ما شئتم، فإنّ البحر لا يُنزف، وسرّ الغيب لا يُعرف، وكلمة الله لا توصف، ومن قال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ومِمَّ؟ فقد كفر</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غيض من فيض، ونُقطة من بحر يموج بفضائل العترة الطاهرة، وما عسانا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كلمة الفصل في تلك النصوص الكثيرة، وتلك الأحاديث تؤكِّد على صحّة نسبة أيِّ فضيلة وكمال يُمكنتصوّره عندنا، ولا يحقّ لنا أن ننفي أيّ صفة </w:t>
      </w:r>
    </w:p>
    <w:p>
      <w:pPr>
        <w:pStyle w:val="BookText"/>
        <w:rPr/>
      </w:pPr>
      <w:r>
        <w:rPr>
          <w:rFonts w:ascii="IRNazanin" w:hAnsi="IRNazanin" w:eastAsia="IRNazanin"/>
          <w:color w:val="111111"/>
          <w:sz w:val="28"/>
          <w:sz w:val="28"/>
          <w:szCs w:val="28"/>
          <w:rtl w:val="true"/>
          <w:lang w:bidi="fa-IR"/>
        </w:rPr>
        <w:t>كمال إلاّ إذا قطعنا بانتفائها، وجزمنا باستحالتها إمكاناً أو وقوعاً، فكلّ ما أمكن أن يثبت لهم علیهم السلام فقد وجب إلاّ ما قُطع بانتفائه عنهم علیهم السلام، كالربوبيّة والألوهيّة، ولن نبلغ بذلك كُنههم وحقيقة معرفتهم، وعظيم ما تفضّل الله تعالى به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يكن من الأدلّة على ثبوت كلّ فضائلهم إلاّ هذا الدليل لكفى عند أهل البصائر والعقول النيّرة بنور الهداة الميامين من آل الرسول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فعندما نتحدّث عن أيِّ فضيلة وصفة كمال لهم علیهم السلام يكفينا أن لا تكون مقطوعة الإنتفاء، وما نتحدّث عنه هنا يجري فيه ذلك، فلا نحتاج إلى دليل آخر كي نُثبت فضائلهم علیهم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كانت بركة وجودهم علیهم السلام تعني الآثار المترتبة على وجودهم فنعقد الفصل القادم في ذكر البركة ومعناها</w:t>
      </w:r>
      <w:r>
        <w:rPr>
          <w:rFonts w:eastAsia="IRNazanin" w:cs="IRNazanin"/>
          <w:color w:val="111111"/>
          <w:sz w:val="28"/>
          <w:szCs w:val="28"/>
          <w:rtl w:val="true"/>
          <w:lang w:bidi="fa-IR"/>
        </w:rPr>
        <w:t xml:space="preserve">. </w:t>
      </w:r>
      <w:bookmarkStart w:id="32" w:name="pg19146_196833"/>
    </w:p>
    <w:p>
      <w:pPr>
        <w:pStyle w:val="Heading5"/>
        <w:numPr>
          <w:ilvl w:val="4"/>
          <w:numId w:val="1"/>
        </w:numPr>
        <w:rPr/>
      </w:pPr>
      <w:bookmarkStart w:id="33" w:name="__RefHeading___Toc15914436_1280447820"/>
      <w:bookmarkStart w:id="34" w:name="_Toc13"/>
      <w:bookmarkEnd w:id="32"/>
      <w:bookmarkEnd w:id="33"/>
      <w:r>
        <w:rPr>
          <w:rtl w:val="true"/>
        </w:rPr>
        <w:t>البركة</w:t>
      </w:r>
      <w:bookmarkEnd w:id="34"/>
    </w:p>
    <w:p>
      <w:pPr>
        <w:pStyle w:val="BookText"/>
        <w:rPr/>
      </w:pPr>
      <w:r>
        <w:rPr>
          <w:rFonts w:ascii="Amiri" w:hAnsi="Amiri" w:eastAsia="Amiri" w:cs="Amiri"/>
          <w:color w:val="111111"/>
          <w:sz w:val="28"/>
          <w:sz w:val="28"/>
          <w:szCs w:val="28"/>
          <w:rtl w:val="true"/>
          <w:lang w:bidi="ar-SA"/>
        </w:rPr>
        <w:t>في الفروق اللغوية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الزيادة والنماء من حيث لا يوجد بالحس ظاهراً، فإذا عهد من الشيء هذا المعنى خافياً عن الحس، قيل هذه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اشتقاقها من البروك، وهو اللزوم والثبوت، لثبوتها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ويوصف بها كلُّ شيء لزمه وثبت فيه خير إلهي</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فالبركة هي الخير الغيبي المودع في خلق الله تعالى، ولمّا كانت ثابتة في الشيء فتكون أثراً من آثاره ولازماً من لوازمه بجعل الله تعالى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جاءت البركة بهذا المعنى في عدّة آيات من الذكر الحكيم، فوصفت شجرة الزيتون بكونها مباركة لأنها كثيرة البركة والمنفعة يسرج بدهنها ويؤتدم ويستشفى به، كما يوقد بحطبها </w:t>
      </w:r>
    </w:p>
    <w:p>
      <w:pPr>
        <w:pStyle w:val="BookText"/>
        <w:rPr/>
      </w:pPr>
      <w:r>
        <w:rPr>
          <w:rFonts w:ascii="Amiri" w:hAnsi="Amiri" w:eastAsia="Amiri" w:cs="Amiri"/>
          <w:color w:val="111111"/>
          <w:sz w:val="28"/>
          <w:sz w:val="28"/>
          <w:szCs w:val="28"/>
          <w:rtl w:val="true"/>
          <w:lang w:bidi="ar-SA"/>
        </w:rPr>
        <w:t>وغيرها من المنافع الجمّة،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 مُّبَارَكَةٍ زَيْتُونِةٍ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عن النبي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الزيت شجرة مباركة فائتدموا به، وادهنوا</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ورد في القرآن الكريم وصف تحيّة السلام بكونها مباركة لكثرة منافعها من نشر المودّة وذيوع الخلق الطيِّب كما أنّها موجبة لكثرة خير من دخل بيته مسلِّماً، فلقد روي عن رسول الله صلی الله علیه و آله و سلم أنّه قال 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أن يكثر خير بيتك فإذا دخلت منزلك فسلِّم عليهم</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والسلام على رسول الله صلی الله علیه و آله و سلم وعلى أهل بيته علیهم السلام وعلينا وعلى عباد الله الصالحين يطرد الشياطين حتى وإن لم يكن أحد في المنزل، فروي عنأبي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منزلك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على أهلك، فإن لم يكن فيه أحد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وسلِّم على رسول الله صلى الله عليه وآله وعلى أهل بيته والسَّلام علينا وعلى عباد الله الصالحين فإذا قلت ذلك فرّ الشيطان من منزلك</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دَخَلْتُم بُيُوتًا فَسَلِّمُوا عَلَى أَنفُسِكُمْ تَحِيَّةً مِّنْ عِندِ اللهِ مُبَارَكَةً طَيِّبَةً كَذَلِكَ يُبَيِّنُ اللهُ لَكُمُ الْآيَاتِ </w:t>
      </w:r>
    </w:p>
    <w:p>
      <w:pPr>
        <w:pStyle w:val="BookText"/>
        <w:rPr/>
      </w:pP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القرآن الكريم بكونه مباركاً لكثرة منافعه وعظيم فوائده وجليل آثاره فهو شفاء النفوس والأبدان والعقول، وهو الهدى والرحمة للمؤمنين، وهو الحجّة القائمة على الخلق أجمعين، بكلماته يمتلك العارف بها أسرار الكون، فلا عجب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 بِهِ الْجِبَالُ أَوْ قُطِّعَتْ بِهِ الأَرْضُ أَوْ كُلِّمَ بِهِ الْمَوْتَى</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كِتَابٌ أَنزَلْنَاهُ مُبَارَكٌ فَاتَّبِعُوهُ وَاتَّقُواْ لَعَلَّكُمْ تُرْحَمُونَ</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كِتَابٌ أَنزَلْنَاهُ مُبَارَكٌ مُّصَدِّقُ الَّذِي بَيْنَ يَدَيْهِ وَلِتُنذِرَ أُمَّ الْقُرَى وَمَنْ حَوْلَهَا وَالَّذِينَ يُؤْمِنُونَ بِالآخِرَةِ يُؤْمِنُونَ بِهِ وَهُمْ عَلَى صَلاَتِهِمْ يُحَافِظُونَ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القرآن الكريم نصّ على أنّ ليلة القدر هي ليلة مباركة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وليلة القدر لو لم يكن فيها إلاّ نزول القرآن لكفى، كما أنّ فيها تتنزّل الملائكة والروح، وفيها تقدير الأرزاق المادية والمعنوية، وغيرها من الآثار العظيمة الجليلة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فالبركة ما هي إلاّ تلك الآثار الإلهية المترتبة واللآزمة للأشياء، فعندما يعتقد المؤمن ببركة أسمائهمعلیهم السلام ومعرفتهم </w:t>
      </w:r>
    </w:p>
    <w:p>
      <w:pPr>
        <w:pStyle w:val="BookText"/>
        <w:rPr/>
      </w:pPr>
      <w:r>
        <w:rPr>
          <w:rFonts w:ascii="Amiri" w:hAnsi="Amiri" w:eastAsia="Amiri" w:cs="Amiri"/>
          <w:color w:val="111111"/>
          <w:sz w:val="28"/>
          <w:sz w:val="28"/>
          <w:szCs w:val="28"/>
          <w:rtl w:val="true"/>
          <w:lang w:bidi="ar-SA"/>
        </w:rPr>
        <w:t>وأجسادهم إنّما يعتقد بوجود الآثار الإلهية الجليلة، وسنوافيك بتفصيلها فيما يأتي من مباحث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فالبركة ما هي إلاّ أثر تقتضيه أسماؤهم وأجسادهم وأرواحهم علیهم السلام، فيحصل الأثر مع توفّر الشرائط وعدم وجود الموانع، مثلهم مثل الأفعال العباديّة فإنّ لها آثاراً ولكن لا تحصل إلاّ مع توفر الشرائط وانتفاء الموانع، فالصوم قد نصّ القرآن أنّه موجب للتقوى ولكن لابُدّ من توفر الشرائط وانتفاء الموانع، ولذا لا نجد أنّ كلّ مَن صام قد أصبح متّقياً،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والصلاة معراج المؤمن وناهية عن الفحشاء والمنكر والبغي ولكن ليس كلّ مَن صلّى قد أصبح منتهياً عن الفحشاء والمنكر، بل لابُدّ من توفّر شرائط وانتفاء موانع،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اتْلُ مَا أُوحِيَ إِلَيْكَ مِنَ الْكِتَابِ وَأَقِمِ الصَّلَاةَ إِنَّ الصَّلَاةَ تَنْهَى عَنِ الْفَحْشَاء وَالْمُنكَرِ وَلَذِكْرُ اللَّهِ أَكْبَرُ وَاللَّهُ يَعْلَمُ مَا تَصْنَعُونَ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العنكبوت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والصلاة على محمد وآله لها الآثار العظيمة الجليلة فمن تلك الآثار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 لخلقنا وطهارة لأنفسنا وتزكية لنا وكفارة لذنوبنا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تتمّ تلك الآثار إلاّ أن تنتفي الموانع وتتحقق الشرائط التي منها أن يكون المصلي عليهم موالياً 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الزيارة </w:t>
      </w:r>
    </w:p>
    <w:p>
      <w:pPr>
        <w:pStyle w:val="BookText"/>
        <w:rPr/>
      </w:pPr>
      <w:r>
        <w:rPr>
          <w:rFonts w:ascii="Amiri" w:hAnsi="Amiri" w:eastAsia="Amiri" w:cs="Amiri"/>
          <w:color w:val="111111"/>
          <w:sz w:val="28"/>
          <w:sz w:val="28"/>
          <w:szCs w:val="28"/>
          <w:rtl w:val="true"/>
          <w:lang w:bidi="ar-SA"/>
        </w:rPr>
        <w:t xml:space="preserve">الجامعة المباركة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يرجو المؤمن البركة من تدوين أسمائهم والتلفظ بها ولكن قد لا يعلم بتحقق الأثر لعدم علمه بتوفّر الشرائط وانتفاء الموانع</w:t>
      </w:r>
      <w:r>
        <w:rPr>
          <w:rFonts w:eastAsia="Amiri" w:cs="Amiri" w:ascii="Amiri" w:hAnsi="Amiri"/>
          <w:color w:val="111111"/>
          <w:sz w:val="28"/>
          <w:szCs w:val="28"/>
          <w:rtl w:val="true"/>
          <w:lang w:bidi="ar-SA"/>
        </w:rPr>
        <w:t xml:space="preserve">. </w:t>
      </w:r>
      <w:bookmarkStart w:id="35" w:name="pg19146_196838"/>
    </w:p>
    <w:p>
      <w:pPr>
        <w:pStyle w:val="Heading3"/>
        <w:numPr>
          <w:ilvl w:val="2"/>
          <w:numId w:val="1"/>
        </w:numPr>
        <w:rPr/>
      </w:pPr>
      <w:bookmarkStart w:id="36" w:name="__RefHeading___Toc15914438_1280447820"/>
      <w:bookmarkStart w:id="37" w:name="_Toc14"/>
      <w:bookmarkEnd w:id="35"/>
      <w:bookmarkEnd w:id="36"/>
      <w:r>
        <w:rPr/>
        <w:t>1</w:t>
      </w:r>
      <w:r>
        <w:rPr>
          <w:rtl w:val="true"/>
        </w:rPr>
        <w:t xml:space="preserve">- </w:t>
      </w:r>
      <w:r>
        <w:rPr>
          <w:rtl w:val="true"/>
        </w:rPr>
        <w:t>الآثار التكوينيّة لأسمائهم علیهم السلام التدوينيّة</w:t>
      </w:r>
      <w:r>
        <w:rPr>
          <w:rtl w:val="true"/>
        </w:rPr>
        <w:t>.</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يشكّ مؤمن في قدسيّة وحُرمة أسماء الله تعالى والقرآن الكريم وكذا أسماء أهل البيت علیهم السلام، ولقد دأب فقهاؤنا وعلماؤنا الأعلام على تقديس أسماء أهل بيت العصمة والطهارة حتّى أفتى بعضهم بحرمة مسّها على غير طهارة</w:t>
      </w:r>
      <w:r>
        <w:rPr>
          <w:rFonts w:eastAsia="IRNazanin" w:cs="IRNazanin"/>
          <w:color w:val="111111"/>
          <w:sz w:val="28"/>
          <w:szCs w:val="28"/>
          <w:rtl w:val="true"/>
          <w:lang w:bidi="fa-IR"/>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بعضهم قال بالاحتياط الوجوبي</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وبعضهم قال بالاحتياط الإستحبابي</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وهناك من قال بالكراهة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ويدلّك ذلك على قداسة هذه الأسماء الشريفة وعلوّ منزلتها وكرامتها عند الله تعالى، وكيف لا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الله تعالى لهم عظيم الأسماء وأشرفها، فما أحلى أسماءهم وأعظم شأنهم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وقداسة تلك الأسماء لا يتردّد فيها مؤمن، بل إنّ المؤمنين عامّة سواء كانوا من العلماء أو الخطباء أو الكتّاب بل الجاهل منهم والمتعلّم يرى أنّ البركة في كتابة تلك الأسماء الشريفة وحملها، كما أنّهم يتبرّكون بكتابة أسمائهم علیهم السلام ويُعلِّقونها على جدران بيوتهم وأماكن وجودهم، وليس معنى البركة إلاّ وجود آثار تترتّب على كتابة تلك الأسماء الشريفة، فلو لم يكن لكتابة تلك الأسماء الشريفة آثار تُرتجىلما اعتقد المؤمن بوجود البركة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الاعتقاد لم يأتِ من فراغ، بل لما عُلم من الدين بالضرورة أنّ هذه الأسماء قد خَطّها الله تعالى على كثير من الكائنات العظيمة من مثل اللوح والعرش والأفلاك والجنّة وورق أشجارها، وعلى أجنحة الأملاك كجبهة إسرافيل وجناحي جبرائيل، وعلى السماوات والأرضين، والشمس والقمر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مكتوبة على غير ذلك مما خلق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نصّت الروايات الكثيرة جدّاً بطرق مختلفة فلا تقبل تلك الروايات </w:t>
      </w:r>
    </w:p>
    <w:p>
      <w:pPr>
        <w:pStyle w:val="BookText"/>
        <w:rPr/>
      </w:pPr>
      <w:r>
        <w:rPr>
          <w:rFonts w:ascii="IRNazanin" w:hAnsi="IRNazanin" w:eastAsia="IRNazanin"/>
          <w:color w:val="111111"/>
          <w:sz w:val="28"/>
          <w:sz w:val="28"/>
          <w:szCs w:val="28"/>
          <w:rtl w:val="true"/>
          <w:lang w:bidi="fa-IR"/>
        </w:rPr>
        <w:t>المناقشة لا في سندها ولا في متنها، ومن راجع الكتب التي نقلت فضائل أهل البيت علیهم السلام قطع بتواترها الإجمالي</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تلك الأحاديث</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أسكن الله عزّ وجلّ آدم وزوجته الجنة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مِنْهَا رَغَداً حَيْثُ شِئْتُمَا وَلاَ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شجرة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فنظرا إلى منزلة محمد وعلي وفاطمة والحسن والحسين والأئمة بعدهم صلوات الله عليهم فوجداها أشرف منازل أهل الجنة،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لمن هذه المنزلة؟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ارفعا رؤوسكما إلى ساق عرشي، فرفعا رؤوسهما فوجدا اسم محمد وعلي وفاطمة والحسن والحسين والأئمة بعدهم صلوات الله عليهم مكتوبة على ساق العرش بنور من نور الجبار جلّ جلاله،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ما أكرم أهل هذه المنزلة عليك، وما أحبهم إليك، وما أشرفهم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هم ما خلقتكما، هؤلاء خزنة علمي، وأمنائي على سري</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ماروي عن الحسين بن علي، عن أبيه علي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رسول الله صلی الله علیه و آله و سلم في بيت أمّ سلمة وقد نزلت هذه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هذه الآية نزلت فيك وفي سبطَي والأئمة من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وكم الأئمة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علي، ثم ابناك الحسن والحسين، وبعد الحسين علي ابنه، وبعد علي محمد ابنه، وبعد محمد جعفر ابنه، وبعد جعفر موسى ابنه، وبعد موسى علي ابنه، وبعد علي محمد ابنه، وبعد محمد علي ابنه، وبعد علي الحسن ابنه، والحجة من ولد الحسن، هكذا وجدت أساميهم مكتوبة على ساق العرش، فسألت الله تعالى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هم الأئمة بعدك مطهرون معصومون وأعداؤهم ملعونون</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ورحم الله شاعر الولاية والبراءة الشيخ ابن العرندس</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النور نور الله جل جلاله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التين والزيتون والشفع والوتر </w:t>
      </w:r>
    </w:p>
    <w:p>
      <w:pPr>
        <w:pStyle w:val="BookText"/>
        <w:rPr/>
      </w:pPr>
      <w:r>
        <w:rPr>
          <w:rFonts w:ascii="Amiri" w:hAnsi="Amiri" w:eastAsia="Amiri" w:cs="Amiri"/>
          <w:color w:val="111111"/>
          <w:sz w:val="28"/>
          <w:sz w:val="28"/>
          <w:szCs w:val="28"/>
          <w:rtl w:val="true"/>
          <w:lang w:bidi="ar-SA"/>
        </w:rPr>
        <w:t>مهابط وحي الله خزان علمه</w:t>
      </w:r>
    </w:p>
    <w:p>
      <w:pPr>
        <w:pStyle w:val="BookText"/>
        <w:rPr/>
      </w:pPr>
      <w:r>
        <w:rPr>
          <w:rFonts w:ascii="Amiri" w:hAnsi="Amiri" w:eastAsia="Amiri" w:cs="Amiri"/>
          <w:color w:val="111111"/>
          <w:sz w:val="28"/>
          <w:sz w:val="28"/>
          <w:szCs w:val="28"/>
          <w:rtl w:val="true"/>
          <w:lang w:bidi="ar-SA"/>
        </w:rPr>
        <w:t>ميامين في أبياتهم نزل الذكر</w:t>
      </w:r>
    </w:p>
    <w:p>
      <w:pPr>
        <w:pStyle w:val="BookText"/>
        <w:rPr/>
      </w:pPr>
      <w:r>
        <w:rPr>
          <w:rFonts w:ascii="Amiri" w:hAnsi="Amiri" w:eastAsia="Amiri" w:cs="Amiri"/>
          <w:color w:val="111111"/>
          <w:sz w:val="28"/>
          <w:sz w:val="28"/>
          <w:szCs w:val="28"/>
          <w:rtl w:val="true"/>
          <w:lang w:bidi="ar-SA"/>
        </w:rPr>
        <w:t>وأسماؤهم مكتوبة فوق عرشه</w:t>
      </w:r>
    </w:p>
    <w:p>
      <w:pPr>
        <w:pStyle w:val="BookText"/>
        <w:rPr/>
      </w:pPr>
      <w:r>
        <w:rPr>
          <w:rFonts w:ascii="Amiri" w:hAnsi="Amiri" w:eastAsia="Amiri" w:cs="Amiri"/>
          <w:color w:val="111111"/>
          <w:sz w:val="28"/>
          <w:sz w:val="28"/>
          <w:szCs w:val="28"/>
          <w:rtl w:val="true"/>
          <w:lang w:bidi="ar-SA"/>
        </w:rPr>
        <w:t>ومكنونة من قبل أن يخلق الذر</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روي عن رسول الله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أمير المؤمنين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مكتوب على كلِّ حجاب في الجنّة</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 كتابتها على المخلوقات العظيمة إلاّ من أجل قدسيتها ووجود الآثار التكوينيّة الجليلة لها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يؤيِّد قولنا واعتقادنا في وجود الآثار والبركة لتلك الأسماء الشريفة ما ورد في الخبر من قول سيِّد البشر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بعثني بالحق بشيراً ونذيراً، ما استقرّ الكرسي والعرش، ولا دار الفلك، ولا قامت السماوات والأرضون إلاّ بعد أن كتب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لمّا عرج بي إلى السماء واختصني بلطيف ندائه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ربي وسعديك،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المحمود وأنت محمد، شققت اسمك من اسمي، وفضّلتك على جميع بريتي، فانصب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أخاك عليّاً علماً لعبادي يهديهم إلى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قد جعلت المؤمنين أخصّ عبادي، وجعلت عليّاً الأمير عليهم، فمن تأمّر عليه لعنته، ومن خالفه عذبته، ومن أطاعه قربته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قد جعلت عليّاً إمام المسلمين، فمن تقدّم عليه أخزيته، ومن عصاه استجفيته، فإنّي جعلت عليّاً سيّد الوصيين، وقائد الغر المحجلين، وحجّتي على الخلق أجمعين</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السيد حسن الميرجهاني في مصباح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واسمهم مكتوب على الأحجار، وعلى أوراق الأشجار، وعلى أجنحة الأطيار، وعلى أبواب الجنّة والنّار، وعلى العرش والأفلاك، وعلى أجنحة الأملاك، وعلى حجب الجلال وسرادقات العزّ والجمال، وبأسمائهم تسبّح الأطيار، وتستغفر لشيعتهم الحيتان في لجج البحار، وأنّ الله لم يخلق أحداً إلاّ وأخذ عليه الإقرار بالوحدانية والولاية للذريّة الزكية والبراءة من أعدائه، وأنّ العرش لم يستقر حتى كتب عليه بالنور لا إله إلاّ الله، محمد رسول الله، عليّ ولي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نجت سفينة نوح إلاّ بعد أن كُتب عليها أسماء أصحاب الكساء علیهم السلام، والشيخ كاظم الآزري أكّد هذه الحقيقة فيقول في قصيدة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وسمت باسمه سفينة نوح</w:t>
      </w:r>
    </w:p>
    <w:p>
      <w:pPr>
        <w:pStyle w:val="BookText"/>
        <w:rPr/>
      </w:pPr>
      <w:r>
        <w:rPr>
          <w:rFonts w:ascii="IRNazanin" w:hAnsi="IRNazanin" w:eastAsia="IRNazanin"/>
          <w:color w:val="111111"/>
          <w:sz w:val="28"/>
          <w:sz w:val="28"/>
          <w:szCs w:val="28"/>
          <w:rtl w:val="true"/>
          <w:lang w:bidi="fa-IR"/>
        </w:rPr>
        <w:t>فاستقرت به على مجراها</w:t>
      </w:r>
    </w:p>
    <w:p>
      <w:pPr>
        <w:pStyle w:val="BookText"/>
        <w:rPr/>
      </w:pPr>
      <w:r>
        <w:rPr>
          <w:rFonts w:ascii="Amiri" w:hAnsi="Amiri" w:eastAsia="Amiri" w:cs="Amiri"/>
          <w:color w:val="111111"/>
          <w:sz w:val="28"/>
          <w:sz w:val="28"/>
          <w:szCs w:val="28"/>
          <w:rtl w:val="true"/>
          <w:lang w:bidi="ar-SA"/>
        </w:rPr>
        <w:t>وبه نال خلة الله إبرا</w:t>
      </w:r>
    </w:p>
    <w:p>
      <w:pPr>
        <w:pStyle w:val="BookText"/>
        <w:rPr/>
      </w:pPr>
      <w:r>
        <w:rPr>
          <w:rFonts w:ascii="Amiri" w:hAnsi="Amiri" w:eastAsia="Amiri" w:cs="Amiri"/>
          <w:color w:val="111111"/>
          <w:sz w:val="28"/>
          <w:sz w:val="28"/>
          <w:szCs w:val="28"/>
          <w:rtl w:val="true"/>
          <w:lang w:bidi="ar-SA"/>
        </w:rPr>
        <w:t>هيم والنار باسمه أطفاها</w:t>
      </w:r>
    </w:p>
    <w:p>
      <w:pPr>
        <w:pStyle w:val="BookText"/>
        <w:rPr/>
      </w:pPr>
      <w:r>
        <w:rPr>
          <w:rFonts w:ascii="Amiri" w:hAnsi="Amiri" w:eastAsia="Amiri" w:cs="Amiri"/>
          <w:color w:val="111111"/>
          <w:sz w:val="28"/>
          <w:sz w:val="28"/>
          <w:szCs w:val="28"/>
          <w:rtl w:val="true"/>
          <w:lang w:bidi="ar-SA"/>
        </w:rPr>
        <w:t>وبسرٍّ سرى في ابن عمران</w:t>
      </w:r>
    </w:p>
    <w:p>
      <w:pPr>
        <w:pStyle w:val="BookText"/>
        <w:rPr/>
      </w:pPr>
      <w:r>
        <w:rPr>
          <w:rFonts w:ascii="Amiri" w:hAnsi="Amiri" w:eastAsia="Amiri" w:cs="Amiri"/>
          <w:color w:val="111111"/>
          <w:sz w:val="28"/>
          <w:sz w:val="28"/>
          <w:szCs w:val="28"/>
          <w:rtl w:val="true"/>
          <w:lang w:bidi="ar-SA"/>
        </w:rPr>
        <w:t>أطاعت تلك اليمين عصاها</w:t>
      </w:r>
    </w:p>
    <w:p>
      <w:pPr>
        <w:pStyle w:val="BookText"/>
        <w:rPr/>
      </w:pPr>
      <w:r>
        <w:rPr>
          <w:rFonts w:ascii="Amiri" w:hAnsi="Amiri" w:eastAsia="Amiri" w:cs="Amiri"/>
          <w:color w:val="111111"/>
          <w:sz w:val="28"/>
          <w:sz w:val="28"/>
          <w:szCs w:val="28"/>
          <w:rtl w:val="true"/>
          <w:lang w:bidi="ar-SA"/>
        </w:rPr>
        <w:t>وبه سخَّر المقابرَ عيسى</w:t>
      </w:r>
    </w:p>
    <w:p>
      <w:pPr>
        <w:pStyle w:val="BookText"/>
        <w:rPr/>
      </w:pPr>
      <w:r>
        <w:rPr>
          <w:rFonts w:ascii="IRNazanin" w:hAnsi="IRNazanin" w:eastAsia="IRNazanin"/>
          <w:color w:val="111111"/>
          <w:sz w:val="28"/>
          <w:sz w:val="28"/>
          <w:szCs w:val="28"/>
          <w:rtl w:val="true"/>
          <w:lang w:bidi="fa-IR"/>
        </w:rPr>
        <w:t>فأجابت نداءه موتاها</w:t>
      </w:r>
    </w:p>
    <w:p>
      <w:pPr>
        <w:pStyle w:val="BookText"/>
        <w:rPr/>
      </w:pPr>
      <w:r>
        <w:rPr>
          <w:rFonts w:ascii="Amiri" w:hAnsi="Amiri" w:eastAsia="Amiri" w:cs="Amiri"/>
          <w:color w:val="111111"/>
          <w:sz w:val="28"/>
          <w:sz w:val="28"/>
          <w:szCs w:val="28"/>
          <w:rtl w:val="true"/>
          <w:lang w:bidi="ar-SA"/>
        </w:rPr>
        <w:t>يا أخا المصطفى لدي ذنوب</w:t>
      </w:r>
    </w:p>
    <w:p>
      <w:pPr>
        <w:pStyle w:val="BookText"/>
        <w:rPr/>
      </w:pPr>
      <w:r>
        <w:rPr>
          <w:rFonts w:ascii="Amiri" w:hAnsi="Amiri" w:eastAsia="Amiri" w:cs="Amiri"/>
          <w:color w:val="111111"/>
          <w:sz w:val="28"/>
          <w:sz w:val="28"/>
          <w:szCs w:val="28"/>
          <w:rtl w:val="true"/>
          <w:lang w:bidi="ar-SA"/>
        </w:rPr>
        <w:t>هي عين القذى وأنت جلاها</w:t>
      </w:r>
    </w:p>
    <w:p>
      <w:pPr>
        <w:pStyle w:val="BookText"/>
        <w:rPr/>
      </w:pPr>
      <w:r>
        <w:rPr>
          <w:rFonts w:ascii="Amiri" w:hAnsi="Amiri" w:eastAsia="Amiri" w:cs="Amiri"/>
          <w:color w:val="111111"/>
          <w:sz w:val="28"/>
          <w:sz w:val="28"/>
          <w:szCs w:val="28"/>
          <w:rtl w:val="true"/>
          <w:lang w:bidi="ar-SA"/>
        </w:rPr>
        <w:t>لا فتى في الوجود إلا علي</w:t>
      </w:r>
    </w:p>
    <w:p>
      <w:pPr>
        <w:pStyle w:val="BookText"/>
        <w:rPr/>
      </w:pPr>
      <w:r>
        <w:rPr>
          <w:rFonts w:ascii="Amiri" w:hAnsi="Amiri" w:eastAsia="Amiri" w:cs="Amiri"/>
          <w:color w:val="111111"/>
          <w:sz w:val="28"/>
          <w:sz w:val="28"/>
          <w:szCs w:val="28"/>
          <w:rtl w:val="true"/>
          <w:lang w:bidi="ar-SA"/>
        </w:rPr>
        <w:t>ذاك شخص بمثله الله باهاها</w:t>
      </w:r>
    </w:p>
    <w:p>
      <w:pPr>
        <w:pStyle w:val="BookText"/>
        <w:rPr/>
      </w:pPr>
      <w:r>
        <w:rPr>
          <w:rFonts w:ascii="Amiri" w:hAnsi="Amiri" w:eastAsia="Amiri" w:cs="Amiri"/>
          <w:color w:val="111111"/>
          <w:sz w:val="28"/>
          <w:sz w:val="28"/>
          <w:szCs w:val="28"/>
          <w:rtl w:val="true"/>
          <w:lang w:bidi="ar-SA"/>
        </w:rPr>
        <w:t>إنما المصطفى مدينة علم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الباب من أتاه أتاها </w:t>
      </w:r>
      <w:bookmarkStart w:id="38" w:name="pg19146_196845"/>
    </w:p>
    <w:p>
      <w:pPr>
        <w:pStyle w:val="Heading3"/>
        <w:numPr>
          <w:ilvl w:val="2"/>
          <w:numId w:val="1"/>
        </w:numPr>
        <w:rPr/>
      </w:pPr>
      <w:bookmarkStart w:id="39" w:name="__RefHeading___Toc15914440_1280447820"/>
      <w:bookmarkStart w:id="40" w:name="_Toc15"/>
      <w:bookmarkEnd w:id="38"/>
      <w:bookmarkEnd w:id="39"/>
      <w:r>
        <w:rPr/>
        <w:t>2</w:t>
      </w:r>
      <w:r>
        <w:rPr>
          <w:rtl w:val="true"/>
        </w:rPr>
        <w:t xml:space="preserve">- </w:t>
      </w:r>
      <w:r>
        <w:rPr>
          <w:rtl w:val="true"/>
        </w:rPr>
        <w:t>الآثار التكوينيّة لأسمائهم علیهم السلام اللفظيّة</w:t>
      </w:r>
      <w:r>
        <w:rPr>
          <w:rtl w:val="true"/>
        </w:rPr>
        <w:t>.</w:t>
      </w:r>
      <w:bookmarkEnd w:id="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دأب شيعة أهل البيت على تسمية أولادهم بأسمائهم علیهم السلام تبرّكاً بتلك الأسماء الشريفة، وتطلّعاً للآثار الجليلة، وطاعةً وامتثالاً لأوامر المعصومين علیهم السلام، وإبقاءاً لذكرهم على الألسن وفي الأسماع والأذهان والنفوس، فإنّ التسمية بتلك الأسماء المقدسة لها عظيم الآثار، فروي عنهم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الذي فيه محمد يصبح أهله بخير ويمسون بخير</w:t>
      </w:r>
      <w:r>
        <w:rPr>
          <w:rFonts w:eastAsia="IRNazanin" w:cs="IRNazanin"/>
          <w:color w:val="111111"/>
          <w:sz w:val="28"/>
          <w:szCs w:val="28"/>
          <w:rtl w:val="true"/>
          <w:lang w:bidi="fa-IR"/>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قوم كانت لهم مشورة فحضر من اسمه محمد أو أحمد فأدخلوه في مشورتهم إلاّ 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مائدة وضعت فقعد عليها من اسمه محمّد أو أحمد إلاّ قُدّس ذلك المنزل في كلِّ يومٍ مرّتين</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إذا سمع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p>
    <w:p>
      <w:pPr>
        <w:pStyle w:val="BookText"/>
        <w:rPr/>
      </w:pPr>
      <w:r>
        <w:rPr>
          <w:rFonts w:ascii="Amiri" w:hAnsi="Amiri" w:eastAsia="Amiri" w:cs="Amiri"/>
          <w:color w:val="111111"/>
          <w:sz w:val="28"/>
          <w:sz w:val="28"/>
          <w:szCs w:val="28"/>
          <w:rtl w:val="true"/>
          <w:lang w:bidi="ar-SA"/>
        </w:rPr>
        <w:t>أو يا علي ذاب كما يذوب الرصاص، حتّى إذا سمع منادياً ينادي باسم عدوٍّ من أعدائنا اهتزّ واختال</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الفقر بيتاً فيه اسم محمّد أو أحمد أو علي أو الحسن أو الحسين أو جعفر أو طالب أو عبد الله أو فاطمة من النساء</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تلك الأقوال المأثورة عن أهل بيت العصمة والطهارة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أبرزوا علیهم السلام شدّة تمسّكهم بتلك الأسماء الشريفة، وكثرة تعظيمهم لها، وحبّهم إيّاها، لكونها أسماء حبيبة عند الله تعالى قد سمّى بها أحبّاءه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الإمام الصادق علیه السلام عندما استمع إلى شخص قد سمّى ابنه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بخدّه نحو الأرض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محمّد، حتّى كاد يلصق خدّه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وبولدي وبأهلي وبأبوي وبأهل الأرض كلّهم جميعاً الفداء لرسول الله صلی الله علیه و آله و سلم ، لا تسبّه، ولا تضربه، ولا تسيء إليه، واعلم أنّه ليس في الأرض دار فيها اسم محمد إلاّ وهي تقدّس كلّ يوم</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قبله كان الإمام الحسين علیه السلام قد سمّى أولاده باسم علي علیه السلام حتّى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ولد لي مائة لأحببت أن لا أسمي أحداً منهم إلاّ عليّاً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وتفانت شيعة أهل البيت علیهم السلام في التمسّك بهذه الأسماء، فتذكرها قياماً وقعوداً وعند كلّ خطب، ونزول كلّ شدّة، اعتقاداً منهم أنّ عند ذكر هذه الأسماء يهبّ نسيم الرحمة، ومنها تُستمدّ القوّة، فيُنادون باسم أمير المؤمنين علي بن أبي طالب علیه السلام، وهذا الشيخ جعفر كاشف الغطاء</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تُحصر مفاخره وكراماته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وقعت على أحدٍ الشدّة أو بعض المتاعب نادى باسم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المصباح للكفعمي 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 عليّاً مظهر العجائب</w:t>
      </w:r>
    </w:p>
    <w:p>
      <w:pPr>
        <w:pStyle w:val="BookText"/>
        <w:rPr/>
      </w:pPr>
      <w:r>
        <w:rPr>
          <w:rFonts w:ascii="Amiri" w:hAnsi="Amiri" w:eastAsia="Amiri" w:cs="Amiri"/>
          <w:color w:val="111111"/>
          <w:sz w:val="28"/>
          <w:sz w:val="28"/>
          <w:szCs w:val="28"/>
          <w:rtl w:val="true"/>
          <w:lang w:bidi="ar-SA"/>
        </w:rPr>
        <w:t>تجده عوناً لك في النوائب</w:t>
      </w:r>
    </w:p>
    <w:p>
      <w:pPr>
        <w:pStyle w:val="BookText"/>
        <w:rPr/>
      </w:pPr>
      <w:r>
        <w:rPr>
          <w:rFonts w:ascii="Amiri" w:hAnsi="Amiri" w:eastAsia="Amiri" w:cs="Amiri"/>
          <w:color w:val="111111"/>
          <w:sz w:val="28"/>
          <w:sz w:val="28"/>
          <w:szCs w:val="28"/>
          <w:rtl w:val="true"/>
          <w:lang w:bidi="ar-SA"/>
        </w:rPr>
        <w:t>كلُّ همٍّ وغمِّ سينجلي</w:t>
      </w:r>
    </w:p>
    <w:p>
      <w:pPr>
        <w:pStyle w:val="BookText"/>
        <w:rPr/>
      </w:pPr>
      <w:r>
        <w:rPr>
          <w:rFonts w:ascii="Amiri" w:hAnsi="Amiri" w:eastAsia="Amiri" w:cs="Amiri"/>
          <w:color w:val="111111"/>
          <w:sz w:val="28"/>
          <w:sz w:val="28"/>
          <w:szCs w:val="28"/>
          <w:rtl w:val="true"/>
          <w:lang w:bidi="ar-SA"/>
        </w:rPr>
        <w:t>بولايتك يا عليُّ يا عليُّ يا علي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ننادي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ومفتاح سرّ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حلقة باب الجنّة من ياقوتة حمراء على صفائح </w:t>
      </w:r>
    </w:p>
    <w:p>
      <w:pPr>
        <w:pStyle w:val="BookText"/>
        <w:rPr/>
      </w:pPr>
      <w:r>
        <w:rPr>
          <w:rFonts w:ascii="Amiri" w:hAnsi="Amiri" w:eastAsia="Amiri" w:cs="Amiri"/>
          <w:color w:val="111111"/>
          <w:sz w:val="28"/>
          <w:sz w:val="28"/>
          <w:szCs w:val="28"/>
          <w:rtl w:val="true"/>
          <w:lang w:bidi="ar-SA"/>
        </w:rPr>
        <w:t>الذهب، فإذا دُقَّت الحلقة على الصفحة طنّت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غرابة في أن نجد أشخاصاً مشوا على الماء باسم علي، وتحوّل الحجر الأصمّ إلى ذهب باسمه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فروي أنّ أمير المؤمنين علیه السلام مرّ في طريق فسايره خيبري، فمرّ بوادٍ قد سال، فركب الخيبري مرطه</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وعبر على الماء، ثُمّ نادى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لو عرفت ما عرفت لجزت كما جزت،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 ثُمّ أومأ بيده إلى الماء فجمد ومرّ عليه، فلمّا رأى الخيبري ذلك أكبّ على قدميه،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فتى ما قلت حتّى حوّلت الماء حجراً؟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أنت حتّى عبرتَ على الماء؟ فقال الخيبري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دعوت الله باسمه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باسم وصي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وصيّ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الخيبري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لحق، ثمّ أسلم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مولاي يوماً فرأى في وجهي كآبة،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أتى مُطالبٌ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إلى حجرٍ ملقى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واقضِ منه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بي يحوِّل لك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باسمه، فصار الحجر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 حاجتك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ضعيف اليقين ادعُ الله بي حتّى تلين، فإنّ باسمي ألان الله الحديد 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الله باسمه، فلان، فأخذت منه حاجتي،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باسمي حتّى يصير باقيه حجراً كما كان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مع رسول الله إداوة فانطلقنا فرأى شجرتين بينهما شيء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اذهب فقل لتلك الشجرة تأتيصاحبتها حتى استتر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إلى الشجرة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يأمرك أن تأتي صاحبتك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حتى لحقت صاحبتها فاستتر بهما رسول الله صلی الله علیه و آله و سلم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دأب علماؤنا الأبرار على تأكيد هذا الأمر وبيانه للناس، فهذا نابغة الدهر الشيخ محمد حسين الأصفهاني رحمه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العلي</w:t>
      </w:r>
    </w:p>
    <w:p>
      <w:pPr>
        <w:pStyle w:val="BookText"/>
        <w:rPr/>
      </w:pPr>
      <w:r>
        <w:rPr>
          <w:rFonts w:ascii="Amiri" w:hAnsi="Amiri" w:eastAsia="Amiri" w:cs="Amiri"/>
          <w:color w:val="111111"/>
          <w:sz w:val="28"/>
          <w:sz w:val="28"/>
          <w:szCs w:val="28"/>
          <w:rtl w:val="true"/>
          <w:lang w:bidi="ar-SA"/>
        </w:rPr>
        <w:t>ومذ تجلّى مشرقاً نورُ الهدى</w:t>
      </w:r>
    </w:p>
    <w:p>
      <w:pPr>
        <w:pStyle w:val="BookText"/>
        <w:rPr/>
      </w:pPr>
      <w:r>
        <w:rPr>
          <w:rFonts w:ascii="Amiri" w:hAnsi="Amiri" w:eastAsia="Amiri" w:cs="Amiri"/>
          <w:color w:val="111111"/>
          <w:sz w:val="28"/>
          <w:sz w:val="28"/>
          <w:szCs w:val="28"/>
          <w:rtl w:val="true"/>
          <w:lang w:bidi="ar-SA"/>
        </w:rPr>
        <w:t>خرَّت له الأصنام طرّاً سجّدا</w:t>
      </w:r>
    </w:p>
    <w:p>
      <w:pPr>
        <w:pStyle w:val="BookText"/>
        <w:rPr/>
      </w:pPr>
      <w:r>
        <w:rPr>
          <w:rFonts w:ascii="Amiri" w:hAnsi="Amiri" w:eastAsia="Amiri" w:cs="Amiri"/>
          <w:color w:val="111111"/>
          <w:sz w:val="28"/>
          <w:sz w:val="28"/>
          <w:szCs w:val="28"/>
          <w:rtl w:val="true"/>
          <w:lang w:bidi="ar-SA"/>
        </w:rPr>
        <w:t>وفي اسمه كنزُ النجاح والفرج</w:t>
      </w:r>
    </w:p>
    <w:p>
      <w:pPr>
        <w:pStyle w:val="BookText"/>
        <w:rPr/>
      </w:pPr>
      <w:r>
        <w:rPr>
          <w:rFonts w:ascii="Amiri" w:hAnsi="Amiri" w:eastAsia="Amiri" w:cs="Amiri"/>
          <w:color w:val="111111"/>
          <w:sz w:val="28"/>
          <w:sz w:val="28"/>
          <w:szCs w:val="28"/>
          <w:rtl w:val="true"/>
          <w:lang w:bidi="ar-SA"/>
        </w:rPr>
        <w:t>حدِّث بما شئت هنا ولا حرج</w:t>
      </w:r>
    </w:p>
    <w:p>
      <w:pPr>
        <w:pStyle w:val="BookText"/>
        <w:rPr/>
      </w:pPr>
      <w:r>
        <w:rPr>
          <w:rFonts w:ascii="Amiri" w:hAnsi="Amiri" w:eastAsia="Amiri" w:cs="Amiri"/>
          <w:color w:val="111111"/>
          <w:sz w:val="28"/>
          <w:sz w:val="28"/>
          <w:szCs w:val="28"/>
          <w:rtl w:val="true"/>
          <w:lang w:bidi="ar-SA"/>
        </w:rPr>
        <w:t>سمّاه باسمه العليُّ الأعلى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تكرُّماً منه له وفضلا </w:t>
      </w:r>
    </w:p>
    <w:p>
      <w:pPr>
        <w:pStyle w:val="BookText"/>
        <w:rPr/>
      </w:pPr>
      <w:r>
        <w:rPr>
          <w:rFonts w:ascii="Amiri" w:hAnsi="Amiri" w:eastAsia="Amiri" w:cs="Amiri"/>
          <w:color w:val="111111"/>
          <w:sz w:val="28"/>
          <w:sz w:val="28"/>
          <w:szCs w:val="28"/>
          <w:rtl w:val="true"/>
          <w:lang w:bidi="ar-SA"/>
        </w:rPr>
        <w:t>اسمٌ سما في عالم الأسماء</w:t>
      </w:r>
    </w:p>
    <w:p>
      <w:pPr>
        <w:pStyle w:val="BookText"/>
        <w:rPr/>
      </w:pPr>
      <w:r>
        <w:rPr>
          <w:rFonts w:ascii="Amiri" w:hAnsi="Amiri" w:eastAsia="Amiri" w:cs="Amiri"/>
          <w:color w:val="111111"/>
          <w:sz w:val="28"/>
          <w:sz w:val="28"/>
          <w:szCs w:val="28"/>
          <w:rtl w:val="true"/>
          <w:lang w:bidi="ar-SA"/>
        </w:rPr>
        <w:t>كالشمس في كواكب السماء</w:t>
      </w:r>
    </w:p>
    <w:p>
      <w:pPr>
        <w:pStyle w:val="BookText"/>
        <w:rPr/>
      </w:pPr>
      <w:r>
        <w:rPr>
          <w:rFonts w:ascii="Amiri" w:hAnsi="Amiri" w:eastAsia="Amiri" w:cs="Amiri"/>
          <w:color w:val="111111"/>
          <w:sz w:val="28"/>
          <w:sz w:val="28"/>
          <w:szCs w:val="28"/>
          <w:rtl w:val="true"/>
          <w:lang w:bidi="ar-SA"/>
        </w:rPr>
        <w:t>اسمٌ به يُستدفع البلاءُ</w:t>
      </w:r>
    </w:p>
    <w:p>
      <w:pPr>
        <w:pStyle w:val="BookText"/>
        <w:rPr/>
      </w:pPr>
      <w:r>
        <w:rPr>
          <w:rFonts w:ascii="Amiri" w:hAnsi="Amiri" w:eastAsia="Amiri" w:cs="Amiri"/>
          <w:color w:val="111111"/>
          <w:sz w:val="28"/>
          <w:sz w:val="28"/>
          <w:szCs w:val="28"/>
          <w:rtl w:val="true"/>
          <w:lang w:bidi="ar-SA"/>
        </w:rPr>
        <w:t>وإن يكن أبرمه القضاءُ</w:t>
      </w:r>
    </w:p>
    <w:p>
      <w:pPr>
        <w:pStyle w:val="BookText"/>
        <w:rPr/>
      </w:pPr>
      <w:r>
        <w:rPr>
          <w:rFonts w:ascii="Amiri" w:hAnsi="Amiri" w:eastAsia="Amiri" w:cs="Amiri"/>
          <w:color w:val="111111"/>
          <w:sz w:val="28"/>
          <w:sz w:val="28"/>
          <w:szCs w:val="28"/>
          <w:rtl w:val="true"/>
          <w:lang w:bidi="ar-SA"/>
        </w:rPr>
        <w:t>اسمٌ به أورقت الأشجارُ</w:t>
      </w:r>
    </w:p>
    <w:p>
      <w:pPr>
        <w:pStyle w:val="BookText"/>
        <w:rPr/>
      </w:pPr>
      <w:r>
        <w:rPr>
          <w:rFonts w:ascii="Amiri" w:hAnsi="Amiri" w:eastAsia="Amiri" w:cs="Amiri"/>
          <w:color w:val="111111"/>
          <w:sz w:val="28"/>
          <w:sz w:val="28"/>
          <w:szCs w:val="28"/>
          <w:rtl w:val="true"/>
          <w:lang w:bidi="ar-SA"/>
        </w:rPr>
        <w:t>اسمٌ به أينعت الثمارُ</w:t>
      </w:r>
    </w:p>
    <w:p>
      <w:pPr>
        <w:pStyle w:val="BookText"/>
        <w:rPr/>
      </w:pPr>
      <w:r>
        <w:rPr>
          <w:rFonts w:ascii="IRNazanin" w:hAnsi="IRNazanin" w:eastAsia="IRNazanin"/>
          <w:color w:val="111111"/>
          <w:sz w:val="28"/>
          <w:sz w:val="28"/>
          <w:szCs w:val="28"/>
          <w:rtl w:val="true"/>
          <w:lang w:bidi="fa-IR"/>
        </w:rPr>
        <w:t>وقامت السبعُ العلى بلا عمد</w:t>
      </w:r>
    </w:p>
    <w:p>
      <w:pPr>
        <w:pStyle w:val="BookText"/>
        <w:rPr/>
      </w:pPr>
      <w:r>
        <w:rPr>
          <w:rFonts w:ascii="Amiri" w:hAnsi="Amiri" w:eastAsia="Amiri" w:cs="Amiri"/>
          <w:color w:val="111111"/>
          <w:sz w:val="28"/>
          <w:sz w:val="28"/>
          <w:szCs w:val="28"/>
          <w:rtl w:val="true"/>
          <w:lang w:bidi="ar-SA"/>
        </w:rPr>
        <w:t>باسمِ عليٍّ فهو خير معتمد</w:t>
      </w:r>
    </w:p>
    <w:p>
      <w:pPr>
        <w:pStyle w:val="BookText"/>
        <w:rPr/>
      </w:pPr>
      <w:r>
        <w:rPr>
          <w:rFonts w:ascii="Amiri" w:hAnsi="Amiri" w:eastAsia="Amiri" w:cs="Amiri"/>
          <w:color w:val="111111"/>
          <w:sz w:val="28"/>
          <w:sz w:val="28"/>
          <w:szCs w:val="28"/>
          <w:rtl w:val="true"/>
          <w:lang w:bidi="ar-SA"/>
        </w:rPr>
        <w:t>اسمٌ به استدارت الأفلاك</w:t>
      </w:r>
    </w:p>
    <w:p>
      <w:pPr>
        <w:pStyle w:val="BookText"/>
        <w:rPr/>
      </w:pPr>
      <w:r>
        <w:rPr>
          <w:rFonts w:ascii="Amiri" w:hAnsi="Amiri" w:eastAsia="Amiri" w:cs="Amiri"/>
          <w:color w:val="111111"/>
          <w:sz w:val="28"/>
          <w:sz w:val="28"/>
          <w:szCs w:val="28"/>
          <w:rtl w:val="true"/>
          <w:lang w:bidi="ar-SA"/>
        </w:rPr>
        <w:t>اسم به استجارت الأملاك</w:t>
      </w:r>
    </w:p>
    <w:p>
      <w:pPr>
        <w:pStyle w:val="BookText"/>
        <w:rPr/>
      </w:pPr>
      <w:r>
        <w:rPr>
          <w:rFonts w:ascii="IRNazanin" w:hAnsi="IRNazanin" w:eastAsia="IRNazanin"/>
          <w:color w:val="111111"/>
          <w:sz w:val="28"/>
          <w:sz w:val="28"/>
          <w:szCs w:val="28"/>
          <w:rtl w:val="true"/>
          <w:lang w:bidi="fa-IR"/>
        </w:rPr>
        <w:t>اسم به آدم نال الصفوه</w:t>
      </w:r>
    </w:p>
    <w:p>
      <w:pPr>
        <w:pStyle w:val="BookText"/>
        <w:rPr/>
      </w:pPr>
      <w:r>
        <w:rPr>
          <w:rFonts w:ascii="IRNazanin" w:hAnsi="IRNazanin" w:eastAsia="IRNazanin"/>
          <w:color w:val="111111"/>
          <w:sz w:val="28"/>
          <w:sz w:val="28"/>
          <w:szCs w:val="28"/>
          <w:rtl w:val="true"/>
          <w:lang w:bidi="fa-IR"/>
        </w:rPr>
        <w:t>من ربّه ونال منه عفوه</w:t>
      </w:r>
    </w:p>
    <w:p>
      <w:pPr>
        <w:pStyle w:val="BookText"/>
        <w:rPr/>
      </w:pPr>
      <w:r>
        <w:rPr>
          <w:rFonts w:ascii="IRNazanin" w:hAnsi="IRNazanin" w:eastAsia="IRNazanin"/>
          <w:color w:val="111111"/>
          <w:sz w:val="28"/>
          <w:sz w:val="28"/>
          <w:szCs w:val="28"/>
          <w:rtl w:val="true"/>
          <w:lang w:bidi="fa-IR"/>
        </w:rPr>
        <w:t>وباسمه نوح نجا من الغرق</w:t>
      </w:r>
    </w:p>
    <w:p>
      <w:pPr>
        <w:pStyle w:val="BookText"/>
        <w:rPr/>
      </w:pPr>
      <w:r>
        <w:rPr>
          <w:rFonts w:ascii="Amiri" w:hAnsi="Amiri" w:eastAsia="Amiri" w:cs="Amiri"/>
          <w:color w:val="111111"/>
          <w:sz w:val="28"/>
          <w:sz w:val="28"/>
          <w:szCs w:val="28"/>
          <w:rtl w:val="true"/>
          <w:lang w:bidi="ar-SA"/>
        </w:rPr>
        <w:t>وفلكه جرى على خير نسق</w:t>
      </w:r>
    </w:p>
    <w:p>
      <w:pPr>
        <w:pStyle w:val="BookText"/>
        <w:rPr/>
      </w:pPr>
      <w:r>
        <w:rPr>
          <w:rFonts w:ascii="Amiri" w:hAnsi="Amiri" w:eastAsia="Amiri" w:cs="Amiri"/>
          <w:color w:val="111111"/>
          <w:sz w:val="28"/>
          <w:sz w:val="28"/>
          <w:szCs w:val="28"/>
          <w:rtl w:val="true"/>
          <w:lang w:bidi="ar-SA"/>
        </w:rPr>
        <w:t>وباسمه نال الخليل الخلّه</w:t>
      </w:r>
    </w:p>
    <w:p>
      <w:pPr>
        <w:pStyle w:val="BookText"/>
        <w:rPr/>
      </w:pPr>
      <w:r>
        <w:rPr>
          <w:rFonts w:ascii="Amiri" w:hAnsi="Amiri" w:eastAsia="Amiri" w:cs="Amiri"/>
          <w:color w:val="111111"/>
          <w:sz w:val="28"/>
          <w:sz w:val="28"/>
          <w:szCs w:val="28"/>
          <w:rtl w:val="true"/>
          <w:lang w:bidi="ar-SA"/>
        </w:rPr>
        <w:t>شرّفه الله بتلك الحُلَّه</w:t>
      </w:r>
    </w:p>
    <w:p>
      <w:pPr>
        <w:pStyle w:val="BookText"/>
        <w:rPr/>
      </w:pPr>
      <w:r>
        <w:rPr>
          <w:rFonts w:ascii="IRNazanin" w:hAnsi="IRNazanin" w:eastAsia="IRNazanin"/>
          <w:color w:val="111111"/>
          <w:sz w:val="28"/>
          <w:sz w:val="28"/>
          <w:szCs w:val="28"/>
          <w:rtl w:val="true"/>
          <w:lang w:bidi="fa-IR"/>
        </w:rPr>
        <w:t>ونال منه البرد والسلامه</w:t>
      </w:r>
    </w:p>
    <w:p>
      <w:pPr>
        <w:pStyle w:val="BookText"/>
        <w:rPr/>
      </w:pPr>
      <w:r>
        <w:rPr>
          <w:rFonts w:ascii="IRNazanin" w:hAnsi="IRNazanin" w:eastAsia="IRNazanin"/>
          <w:color w:val="111111"/>
          <w:sz w:val="28"/>
          <w:sz w:val="28"/>
          <w:szCs w:val="28"/>
          <w:rtl w:val="true"/>
          <w:lang w:bidi="fa-IR"/>
        </w:rPr>
        <w:t>بل منه نال منصب الإمامه</w:t>
      </w:r>
    </w:p>
    <w:p>
      <w:pPr>
        <w:pStyle w:val="BookText"/>
        <w:rPr/>
      </w:pPr>
      <w:r>
        <w:rPr>
          <w:rFonts w:ascii="Amiri" w:hAnsi="Amiri" w:eastAsia="Amiri" w:cs="Amiri"/>
          <w:color w:val="111111"/>
          <w:sz w:val="28"/>
          <w:sz w:val="28"/>
          <w:szCs w:val="28"/>
          <w:rtl w:val="true"/>
          <w:lang w:bidi="ar-SA"/>
        </w:rPr>
        <w:t>وباسمه موسى غدا كليما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ونال منه منزلاً كريما </w:t>
      </w:r>
    </w:p>
    <w:p>
      <w:pPr>
        <w:pStyle w:val="BookText"/>
        <w:rPr/>
      </w:pPr>
      <w:r>
        <w:rPr>
          <w:rFonts w:ascii="Amiri" w:hAnsi="Amiri" w:eastAsia="Amiri" w:cs="Amiri"/>
          <w:color w:val="111111"/>
          <w:sz w:val="28"/>
          <w:sz w:val="28"/>
          <w:szCs w:val="28"/>
          <w:rtl w:val="true"/>
          <w:lang w:bidi="ar-SA"/>
        </w:rPr>
        <w:t>وباسمه سما المسيحُ ذو العلى</w:t>
      </w:r>
    </w:p>
    <w:p>
      <w:pPr>
        <w:pStyle w:val="BookText"/>
        <w:rPr/>
      </w:pPr>
      <w:r>
        <w:rPr>
          <w:rFonts w:ascii="IRNazanin" w:hAnsi="IRNazanin" w:eastAsia="IRNazanin"/>
          <w:color w:val="111111"/>
          <w:sz w:val="28"/>
          <w:sz w:val="28"/>
          <w:szCs w:val="28"/>
          <w:rtl w:val="true"/>
          <w:lang w:bidi="fa-IR"/>
        </w:rPr>
        <w:t>إلى السماءِ آمناً من البلا</w:t>
      </w:r>
    </w:p>
    <w:p>
      <w:pPr>
        <w:pStyle w:val="BookText"/>
        <w:rPr/>
      </w:pPr>
      <w:r>
        <w:rPr>
          <w:rFonts w:ascii="Amiri" w:hAnsi="Amiri" w:eastAsia="Amiri" w:cs="Amiri"/>
          <w:color w:val="111111"/>
          <w:sz w:val="28"/>
          <w:sz w:val="28"/>
          <w:szCs w:val="28"/>
          <w:rtl w:val="true"/>
          <w:lang w:bidi="ar-SA"/>
        </w:rPr>
        <w:t>وباسمه استغاث سيِّد الورى</w:t>
      </w:r>
    </w:p>
    <w:p>
      <w:pPr>
        <w:pStyle w:val="BookText"/>
        <w:rPr/>
      </w:pPr>
      <w:r>
        <w:rPr>
          <w:rFonts w:ascii="Amiri" w:hAnsi="Amiri" w:eastAsia="Amiri" w:cs="Amiri"/>
          <w:color w:val="111111"/>
          <w:sz w:val="28"/>
          <w:sz w:val="28"/>
          <w:szCs w:val="28"/>
          <w:rtl w:val="true"/>
          <w:lang w:bidi="ar-SA"/>
        </w:rPr>
        <w:t>حين الذي جرى عليه ما جرى</w:t>
      </w:r>
    </w:p>
    <w:p>
      <w:pPr>
        <w:pStyle w:val="BookText"/>
        <w:rPr/>
      </w:pPr>
      <w:r>
        <w:rPr>
          <w:rFonts w:ascii="Amiri" w:hAnsi="Amiri" w:eastAsia="Amiri" w:cs="Amiri"/>
          <w:color w:val="111111"/>
          <w:sz w:val="28"/>
          <w:sz w:val="28"/>
          <w:szCs w:val="28"/>
          <w:rtl w:val="true"/>
          <w:lang w:bidi="ar-SA"/>
        </w:rPr>
        <w:t>وباسمه كلُّ نبيٍّ وولي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نجى من الشرِّ الذي به ابتلي </w:t>
      </w:r>
      <w:bookmarkStart w:id="41" w:name="pg19146_196852"/>
    </w:p>
    <w:p>
      <w:pPr>
        <w:pStyle w:val="Heading3"/>
        <w:numPr>
          <w:ilvl w:val="2"/>
          <w:numId w:val="1"/>
        </w:numPr>
        <w:rPr/>
      </w:pPr>
      <w:bookmarkStart w:id="42" w:name="__RefHeading___Toc15914442_1280447820"/>
      <w:bookmarkStart w:id="43" w:name="_Toc16"/>
      <w:bookmarkEnd w:id="41"/>
      <w:bookmarkEnd w:id="42"/>
      <w:r>
        <w:rPr/>
        <w:t>3</w:t>
      </w:r>
      <w:r>
        <w:rPr>
          <w:rtl w:val="true"/>
        </w:rPr>
        <w:t xml:space="preserve">- </w:t>
      </w:r>
      <w:r>
        <w:rPr>
          <w:rtl w:val="true"/>
        </w:rPr>
        <w:t>الآثار التكوينيّة لمعرفتهم علیهم السلام</w:t>
      </w:r>
      <w:r>
        <w:rPr>
          <w:rtl w:val="true"/>
        </w:rPr>
        <w:t>.</w:t>
      </w:r>
      <w:bookmarkEnd w:id="43"/>
    </w:p>
    <w:p>
      <w:pPr>
        <w:pStyle w:val="Heading4"/>
        <w:numPr>
          <w:ilvl w:val="3"/>
          <w:numId w:val="1"/>
        </w:numPr>
        <w:rPr/>
      </w:pPr>
      <w:bookmarkStart w:id="44" w:name="__RefHeading___Toc15914444_1280447820"/>
      <w:bookmarkStart w:id="45" w:name="_Toc17"/>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المعرفة من السمات التي يمتاز بها الناس، ويتفاضل بها البشر، وشرف العلم والمعرفة تتوق إليه العقول، وتتمنّاه النفوس، والعلم صفة كمال ولذا اتصف بها الجليل وكانت اسماً من أسمائه تعالى، وامتدح تعالى العلم في آيات عدّة، وجعل الفضل للذين يعلمون، فقال في محكم الكتاب، وشريف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أُوْلُوا الْأَلْبَابِ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دأب البشر على طلب العلوم والمعارف، طلباً لذلك الكمال والشرف، وأيُّ علم من العلوم إنّما تُعرف منزلته بشرف غايته، فإذا كان علم العقائد غايته المعرفة الإلهيّة فإنّه يكون أشرف العلوم والمعارف، لأنّه لا يوجد أشرف من معرفة الله تعالى، ومعرفة ما يجب الإعتقاد به، لأنّ تلك المعارف العقائديّة هي </w:t>
      </w:r>
    </w:p>
    <w:p>
      <w:pPr>
        <w:pStyle w:val="BookText"/>
        <w:rPr/>
      </w:pPr>
      <w:r>
        <w:rPr>
          <w:rFonts w:ascii="Amiri" w:hAnsi="Amiri" w:eastAsia="Amiri" w:cs="Amiri"/>
          <w:color w:val="111111"/>
          <w:sz w:val="28"/>
          <w:sz w:val="28"/>
          <w:szCs w:val="28"/>
          <w:rtl w:val="true"/>
          <w:lang w:bidi="ar-SA"/>
        </w:rPr>
        <w:t>أُسُّ الإيمان وأصله، ولا يتحقق الإيمان والإعتقاد إلاّ بالمعرفة، فالإيمان معرفة جازمة قاطعة، ويترتّب على الإيمان آثار تكوينيّة، تبدأ من الطهارة الجسديّة لمن يؤمن بالله ورسوله، إلى ما شاء الله من مراتب النور ببركة مرتبة إيمانه، فإنّ المؤمنين يتفاوتون في مراتب الإيمان، فيتفاوتون في الآثار ومن تلك الآثار النور الذي يتلألأ من جبينه،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وَالمُؤْمِنَاتِ يَسْعَى نُورُهُم بَيْنَ أَيْدِيهِمْ وَبِأَيْمَانِهِم</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أَجْرُهُمْ وَنُورُهُمْ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أهل بيت العصمة والطهارة علیهم السلام ما يؤكِّد ويبيِّن وجود هذا النور للإيمان في روايات متعددة، ومنها ما روي عن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لكم لنوراً تعرفون به في الدنيا، حتّى أنّ أحدكم إذا لقيأخاه قبّله في موضع النور من جبهته</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المقابل مَن لم يكن مؤمناً، فليس له 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والأثر التكويني لذلك أن يكون على صورة القرد أو الخنزير أو الكلب أو الحمار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ويتبيّن ذلك من خلال التتبُّع للروايات الشريفة، فإنّ الناظر فيها يجد أنّ الأئمة علیهم السلام قد كشفوا هذه الحقيقة لبعض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الأشخاص وأروهم تلك الحقيقة رأي العين، فروي عن الإمام علي بن 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واقف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تقدِّر هاهنا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أربعة آلاف ألف وخمسمائة ألف كلّهم حجاج قصدوا الله بآمالهم، ويدعونه بضجيج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ما أكثر الضجيج وأقل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حجاج، أفهم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ادن لي وجهك، فأدناه إليه، فمسح بيده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الناس،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أولئك الخلق كلهم قردة، لا أرى فيهم إنساناً إلا في كلّ عشرة آلاف واحداً من الناس،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فمسح بيده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الناس،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أولئك الخلق ذئبة إلاّ تلك الخصائص من الناس نفراً يسيراً،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 ابن رسول الله قد أدهشتني آياتك وحيّرتني عجائبك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ما الحجيج من هؤلاء إلا النفر اليسير الذين رأيتهم بين هذا الخلق الجمّ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إمسح يدك على وجهك، ففعلت فعاد أولئك الخلق في عيني ناساً كما كانوا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ووالى موالينا، وهجر معادينا، ووطّن نفسه على طاعتنا، ثمّ حضر هذا الموقف مسلِّماً إلى الحجر الأسود ما قلده الله من أماناتنا، ووفيّاً بما لزمه من عهودنا، فذلك هو الحاج، والباقون هم من قد رأيتهم 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الحاجّ المنافقين المعادين لمحمد وعلي ومحبيهما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الموالين لشانئهما وإنما الحاجّالمؤمنون المخلصون الموالون لمحمد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ومحبيهما، المعادون لشانئهما، إنّ هؤلاء المؤمنين الموالين لنا المعادين لأعدائنا لَتسطع أنوارُهم في عرصات القيامة على قدر موالاتهم لنا، فمنهم من يسطع نوره مسيرة ألف سنة، ومنهم من يسطع نوره مسيرة ثلاثمائة ألف سنة، وهو جميع مسافة تلك العرصات، ومنهم من يسطع نوره إلى مسافات بين ذلك يزيد بعضها على بعض على قدر مراتبهم في موالاتنا، ومعاداة أعدائنا، يعرفهم أهل العرصات من المسلمين والكافرين بأنهم الموالون المتولون والمتبرئون، يقال لكلِّ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 الله أنظر في هذه العرصات إلى كلِّ من أسدى إليك في الدنيا معروفاً، أو نفّس عنك كرباً، أو أغاثك إذ كنت ملهوفاً، أو كفّ عنك عدوّاً، أو أحسن إليك في معاملته فأنت شفيعه، فإن كان من المؤمنين المحقين زيد بشفاعته في نعم الله عليه، وإن كان من المقصرين كفي تقصيره بشفاعته، وإن كان من الكافرين خفِّف من عذابه بقدر إحسانه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وكأنِّي بشيعتنا هؤلاء يطيرون في تلك العرصات كالصقورة والبزاة فينقضّون على من أحسن في الدنيا إليهم انقضاض البزاة والصقورة على اللحوم تتلقّفها وتحفظها، فكذلك يلتقطون من شدائد العرصات من كان أحسن إليهم في </w:t>
      </w:r>
    </w:p>
    <w:p>
      <w:pPr>
        <w:pStyle w:val="BookText"/>
        <w:rPr/>
      </w:pPr>
      <w:r>
        <w:rPr>
          <w:rFonts w:ascii="Amiri" w:hAnsi="Amiri" w:eastAsia="Amiri" w:cs="Amiri"/>
          <w:color w:val="111111"/>
          <w:sz w:val="28"/>
          <w:sz w:val="28"/>
          <w:szCs w:val="28"/>
          <w:rtl w:val="true"/>
          <w:lang w:bidi="ar-SA"/>
        </w:rPr>
        <w:t>الدنيا فيرفعونهم إلى جنات النعيم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نجد أنّه روي تكرار الفعل من الإمام الباقر علیه السلام، فعن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مولاك و من شيعتك، ضعيف ضرير، اضمن لي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أعطيك علامة الأئمة؟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عليك أن تجمعها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وتحبُّ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زاد أن مسح على بصري، فأبصرت جميع ما في السقيفة التي كان فيها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مدّ بصرك فانظر ماذا ترى بعينيك؟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أبصرت إلا كلباً وخنزيراً وقرداً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الخلق الممسوخ؟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ترى، هذا السواد الأعظم، لو كشف الغطاء للناس ما نظرالشيعة إلى من خالفهم إلاّ في هذه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أحببت تركتك على حالك هكذا وحسابك على الله، وإن أحببت ضمنت لك على الله الجنة، ورددتك إلى حالتك الأولى؟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إلى النظر إلى هذا الخلق المنكوس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ردّني، ردّني فما للجنة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يده على عيني، فرجعت كما كنت</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 أبا بصير قال للإمام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الحجيج وأعظم الضجيج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أكثر الضجيج وأقلّ الحجيج، أتحبّ أن تعلم صدق ما أقوله وتراه عياناً؟ فمسح على عينيه ودعا </w:t>
      </w:r>
    </w:p>
    <w:p>
      <w:pPr>
        <w:pStyle w:val="BookText"/>
        <w:rPr/>
      </w:pPr>
      <w:r>
        <w:rPr>
          <w:rFonts w:ascii="Amiri" w:hAnsi="Amiri" w:eastAsia="Amiri" w:cs="Amiri"/>
          <w:color w:val="111111"/>
          <w:sz w:val="28"/>
          <w:sz w:val="28"/>
          <w:szCs w:val="28"/>
          <w:rtl w:val="true"/>
          <w:lang w:bidi="ar-SA"/>
        </w:rPr>
        <w:t>بدعوات فعاد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أبا بصير إلى الحجيج،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أكثر الناس قردة وخنازير والمؤمن بينهم كالكوكب اللامع في الظلماء،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مولاي ما أقلّ الحجيج وأكثر الضجيج، ثم دعا بدعوات فعاد ضريراً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هذا التفضّل ببيان هذه الحقيقة عياناً روي عن الإمام الصادق أيضاً وتكرّر الفعل منه علیه السلام، فعن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فضلنا على من خالفنا؟ فو الله إنّي لأرى الرجل منهم من هو أرخى بالاً وانعم رياشاً وأحسن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عنّي حتّى إذا كنت بالأبطح أبطح مكة ورأيت النّاس يضجّون إلى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 أكثر الضجيج والعجيج وأقل الحجيج، والّذي بعث محمداً صلی الله علیه و آله و سلم بالنبوة وعجّل روحه إلى الجنّة ما يتقبّل الله إلاّ منك ومن اشباهك خاصة، ومسح يده على وجهي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بالخلق كلب وخنزير وحمار إلاّ رجل بعد رجل</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بصير، قلت لأبي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فضلنا على من خالفنا؟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إني أرى الرجل منهم أرخى بالاً، وأنعم عيشاً، وأحسنحالاً، وأطمع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عنِّي حتّى كُنّا بالأبطح من مكة، ورأينا الناس يضجُّون إلى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w:t>
      </w:r>
    </w:p>
    <w:p>
      <w:pPr>
        <w:pStyle w:val="BookText"/>
        <w:rPr/>
      </w:pPr>
      <w:r>
        <w:rPr>
          <w:rFonts w:ascii="Amiri" w:hAnsi="Amiri" w:eastAsia="Amiri" w:cs="Amiri"/>
          <w:color w:val="111111"/>
          <w:sz w:val="28"/>
          <w:sz w:val="28"/>
          <w:szCs w:val="28"/>
          <w:rtl w:val="true"/>
          <w:lang w:bidi="ar-SA"/>
        </w:rPr>
        <w:t>محمد هل تسمع ما أسمع؟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ضجيج الناس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الضجيج والعجيج وأقلّ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بالنبوة محمّداً وعجّل بروحه إلى الجنّة ما يتقبل الله إلاّ منك ومن أصحابك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يده على وجهي، فنظرت فإذا أكثر الناس خنازير وحمير وقردة، إلاّ رجل بعد رجل</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فالإيمان بهم علیهم السلام له آثاره كما أنّ عدم الإيمان بهم له آثاره، ولا يكون الإيمان بهم إلاّ بمعرفتهم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على معرفتهم دارت القرون الأولى، فما أصبح أحد من البشر نبيّاً ولا رسولاً ولا خليلاً لله تعالى إلاّ بمعرفتهم علیهم السلام، وعلى قدر المعرفة بهم كانت منازل الأنبياء والمرسلين، وهذا ما دلّت عليه الأحاديث ومنها ما روي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أمهر فاطمة علیها السلام ربع الدنيا، فربعها لها، وأمهرها الجَنَّة والنار، تدخل أعداءها النار، وتدخل أولياءها الجَنَّة، وهي الصدِّيقة الكبرى، وعلى معرفتها دارت القرون الأول</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هي علیها السلام قطب رحى الوجود، بمعرفتها تعلو الكائنات وبالجهل بها تتدنّى الموجودات، فالكمال ومراتبه في معرفتها، والنزول والتدنِّي والتسافل في إنكار فضائلها، ورحم الله معلِّم العرفاء، وأستاذ الفقهاء الشيخ محمد حسين الإصفهاني، فإنّه </w:t>
      </w:r>
    </w:p>
    <w:p>
      <w:pPr>
        <w:pStyle w:val="BookText"/>
        <w:rPr/>
      </w:pPr>
      <w:r>
        <w:rPr>
          <w:rFonts w:ascii="Amiri" w:hAnsi="Amiri" w:eastAsia="Amiri" w:cs="Amiri"/>
          <w:color w:val="111111"/>
          <w:sz w:val="28"/>
          <w:sz w:val="28"/>
          <w:szCs w:val="28"/>
          <w:rtl w:val="true"/>
          <w:lang w:bidi="ar-SA"/>
        </w:rPr>
        <w:t>جسّد هذه الحقائق في أبيات أفرغ فيها الولاء الصادق والمعرفة الصافية العذبة فقال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قطب رحى الوجود</w:t>
      </w:r>
    </w:p>
    <w:p>
      <w:pPr>
        <w:pStyle w:val="BookText"/>
        <w:rPr/>
      </w:pPr>
      <w:r>
        <w:rPr>
          <w:rFonts w:ascii="Amiri" w:hAnsi="Amiri" w:eastAsia="Amiri" w:cs="Amiri"/>
          <w:color w:val="111111"/>
          <w:sz w:val="28"/>
          <w:sz w:val="28"/>
          <w:szCs w:val="28"/>
          <w:rtl w:val="true"/>
          <w:lang w:bidi="ar-SA"/>
        </w:rPr>
        <w:t>في قوسي النزول والصعود</w:t>
      </w:r>
    </w:p>
    <w:p>
      <w:pPr>
        <w:pStyle w:val="BookText"/>
        <w:rPr/>
      </w:pPr>
      <w:r>
        <w:rPr>
          <w:rFonts w:ascii="Amiri" w:hAnsi="Amiri" w:eastAsia="Amiri" w:cs="Amiri"/>
          <w:color w:val="111111"/>
          <w:sz w:val="28"/>
          <w:sz w:val="28"/>
          <w:szCs w:val="28"/>
          <w:rtl w:val="true"/>
          <w:lang w:bidi="ar-SA"/>
        </w:rPr>
        <w:t>وليس في محيط تلك الدائره</w:t>
      </w:r>
    </w:p>
    <w:p>
      <w:pPr>
        <w:pStyle w:val="BookText"/>
        <w:rPr/>
      </w:pPr>
      <w:r>
        <w:rPr>
          <w:rFonts w:ascii="IRNazanin" w:hAnsi="IRNazanin" w:eastAsia="IRNazanin"/>
          <w:color w:val="111111"/>
          <w:sz w:val="28"/>
          <w:sz w:val="28"/>
          <w:szCs w:val="28"/>
          <w:rtl w:val="true"/>
          <w:lang w:bidi="fa-IR"/>
        </w:rPr>
        <w:t>مدارها الأعظم إلَّا الطاهره</w:t>
      </w:r>
    </w:p>
    <w:p>
      <w:pPr>
        <w:pStyle w:val="BookText"/>
        <w:rPr/>
      </w:pPr>
      <w:r>
        <w:rPr>
          <w:rFonts w:ascii="Amiri" w:hAnsi="Amiri" w:eastAsia="Amiri" w:cs="Amiri"/>
          <w:color w:val="111111"/>
          <w:sz w:val="28"/>
          <w:sz w:val="28"/>
          <w:szCs w:val="28"/>
          <w:rtl w:val="true"/>
          <w:lang w:bidi="ar-SA"/>
        </w:rPr>
        <w:t>مصونة عن كل رسم وسمه</w:t>
      </w:r>
    </w:p>
    <w:p>
      <w:pPr>
        <w:pStyle w:val="BookText"/>
        <w:rPr/>
      </w:pPr>
      <w:r>
        <w:rPr>
          <w:rFonts w:ascii="Amiri" w:hAnsi="Amiri" w:eastAsia="Amiri" w:cs="Amiri"/>
          <w:color w:val="111111"/>
          <w:sz w:val="28"/>
          <w:sz w:val="28"/>
          <w:szCs w:val="28"/>
          <w:rtl w:val="true"/>
          <w:lang w:bidi="ar-SA"/>
        </w:rPr>
        <w:t>مرموزة في الصُّحف المكرَّمه</w:t>
      </w:r>
    </w:p>
    <w:p>
      <w:pPr>
        <w:pStyle w:val="BookText"/>
        <w:rPr/>
      </w:pPr>
      <w:r>
        <w:rPr>
          <w:rFonts w:ascii="Amiri" w:hAnsi="Amiri" w:eastAsia="Amiri" w:cs="Amiri"/>
          <w:color w:val="111111"/>
          <w:sz w:val="28"/>
          <w:sz w:val="28"/>
          <w:szCs w:val="28"/>
          <w:rtl w:val="true"/>
          <w:lang w:bidi="ar-SA"/>
        </w:rPr>
        <w:t>صدِّيقة لا مثلها صدِّيقه</w:t>
      </w:r>
    </w:p>
    <w:p>
      <w:pPr>
        <w:pStyle w:val="BookText"/>
        <w:rPr/>
      </w:pPr>
      <w:r>
        <w:rPr>
          <w:rFonts w:ascii="Amiri" w:hAnsi="Amiri" w:eastAsia="Amiri" w:cs="Amiri"/>
          <w:color w:val="111111"/>
          <w:sz w:val="28"/>
          <w:sz w:val="28"/>
          <w:szCs w:val="28"/>
          <w:rtl w:val="true"/>
          <w:lang w:bidi="ar-SA"/>
        </w:rPr>
        <w:t>تفرغ بالصِّدق عن الحقيقه</w:t>
      </w:r>
    </w:p>
    <w:p>
      <w:pPr>
        <w:pStyle w:val="BookText"/>
        <w:rPr/>
      </w:pPr>
      <w:r>
        <w:rPr>
          <w:rFonts w:ascii="Amiri" w:hAnsi="Amiri" w:eastAsia="Amiri" w:cs="Amiri"/>
          <w:color w:val="111111"/>
          <w:sz w:val="28"/>
          <w:sz w:val="28"/>
          <w:szCs w:val="28"/>
          <w:rtl w:val="true"/>
          <w:lang w:bidi="ar-SA"/>
        </w:rPr>
        <w:t>بدا بذلك الوجود الزاهر</w:t>
      </w:r>
    </w:p>
    <w:p>
      <w:pPr>
        <w:pStyle w:val="BookText"/>
        <w:rPr/>
      </w:pPr>
      <w:r>
        <w:rPr>
          <w:rFonts w:ascii="Amiri" w:hAnsi="Amiri" w:eastAsia="Amiri" w:cs="Amiri"/>
          <w:color w:val="111111"/>
          <w:sz w:val="28"/>
          <w:sz w:val="28"/>
          <w:szCs w:val="28"/>
          <w:rtl w:val="true"/>
          <w:lang w:bidi="ar-SA"/>
        </w:rPr>
        <w:t>سرُّ ظهور الحقِّ في المظاهر</w:t>
      </w:r>
    </w:p>
    <w:p>
      <w:pPr>
        <w:pStyle w:val="BookText"/>
        <w:rPr/>
      </w:pPr>
      <w:r>
        <w:rPr>
          <w:rFonts w:ascii="Amiri" w:hAnsi="Amiri" w:eastAsia="Amiri" w:cs="Amiri"/>
          <w:color w:val="111111"/>
          <w:sz w:val="28"/>
          <w:sz w:val="28"/>
          <w:szCs w:val="28"/>
          <w:rtl w:val="true"/>
          <w:lang w:bidi="ar-SA"/>
        </w:rPr>
        <w:t>هي البتول الطهر والعذراء</w:t>
      </w:r>
    </w:p>
    <w:p>
      <w:pPr>
        <w:pStyle w:val="BookText"/>
        <w:rPr/>
      </w:pPr>
      <w:r>
        <w:rPr>
          <w:rFonts w:ascii="Amiri" w:hAnsi="Amiri" w:eastAsia="Amiri" w:cs="Amiri"/>
          <w:color w:val="111111"/>
          <w:sz w:val="28"/>
          <w:sz w:val="28"/>
          <w:szCs w:val="28"/>
          <w:rtl w:val="true"/>
          <w:lang w:bidi="ar-SA"/>
        </w:rPr>
        <w:t>كمريم الطهر ولا سواء</w:t>
      </w:r>
    </w:p>
    <w:p>
      <w:pPr>
        <w:pStyle w:val="BookText"/>
        <w:rPr/>
      </w:pPr>
      <w:r>
        <w:rPr>
          <w:rFonts w:ascii="Amiri" w:hAnsi="Amiri" w:eastAsia="Amiri" w:cs="Amiri"/>
          <w:color w:val="111111"/>
          <w:sz w:val="28"/>
          <w:sz w:val="28"/>
          <w:szCs w:val="28"/>
          <w:rtl w:val="true"/>
          <w:lang w:bidi="ar-SA"/>
        </w:rPr>
        <w:t>فإنها سيِّدة النساء</w:t>
      </w:r>
    </w:p>
    <w:p>
      <w:pPr>
        <w:pStyle w:val="BookText"/>
        <w:rPr/>
      </w:pPr>
      <w:r>
        <w:rPr>
          <w:rFonts w:ascii="Amiri" w:hAnsi="Amiri" w:eastAsia="Amiri" w:cs="Amiri"/>
          <w:color w:val="111111"/>
          <w:sz w:val="28"/>
          <w:sz w:val="28"/>
          <w:szCs w:val="28"/>
          <w:rtl w:val="true"/>
          <w:lang w:bidi="ar-SA"/>
        </w:rPr>
        <w:t>ومريم الكبرى بلاخفاء</w:t>
      </w:r>
    </w:p>
    <w:p>
      <w:pPr>
        <w:pStyle w:val="BookText"/>
        <w:rPr/>
      </w:pPr>
      <w:r>
        <w:rPr>
          <w:rFonts w:ascii="Amiri" w:hAnsi="Amiri" w:eastAsia="Amiri" w:cs="Amiri"/>
          <w:color w:val="111111"/>
          <w:sz w:val="28"/>
          <w:sz w:val="28"/>
          <w:szCs w:val="28"/>
          <w:rtl w:val="true"/>
          <w:lang w:bidi="ar-SA"/>
        </w:rPr>
        <w:t>وحبُّها من الصِّفات العاليه</w:t>
      </w:r>
    </w:p>
    <w:p>
      <w:pPr>
        <w:pStyle w:val="BookText"/>
        <w:rPr/>
      </w:pPr>
      <w:r>
        <w:rPr>
          <w:rFonts w:ascii="Amiri" w:hAnsi="Amiri" w:eastAsia="Amiri" w:cs="Amiri"/>
          <w:color w:val="111111"/>
          <w:sz w:val="28"/>
          <w:sz w:val="28"/>
          <w:szCs w:val="28"/>
          <w:rtl w:val="true"/>
          <w:lang w:bidi="ar-SA"/>
        </w:rPr>
        <w:t>عليه دارت القرون الخاليه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مَن عرف فاطمة علیها السلام فقد رقى منزلة عظيمة، ونال </w:t>
      </w:r>
    </w:p>
    <w:p>
      <w:pPr>
        <w:pStyle w:val="BookText"/>
        <w:rPr/>
      </w:pPr>
      <w:r>
        <w:rPr>
          <w:rFonts w:ascii="Amiri" w:hAnsi="Amiri" w:eastAsia="Amiri" w:cs="Amiri"/>
          <w:color w:val="111111"/>
          <w:sz w:val="28"/>
          <w:sz w:val="28"/>
          <w:szCs w:val="28"/>
          <w:rtl w:val="true"/>
          <w:lang w:bidi="ar-SA"/>
        </w:rPr>
        <w:t>كرامة جليلة، فتتنزّل عليه الملائكة، فتكون كلّ لياليه ليالي قدر تتنزّل فيها الملائكة، كما أنّه يستفيد من ذلك التنزيل علماً ومعرفة وهداية وصلاحاً وقرباً ونوراً، فروي عن أبي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فاطمة والقدر الله، فمن عرف فاطمة حق معرفتها فقد أدرك ليلة القدر</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روي عن الإمام الكاظم علیه السلام 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محمد صلی الله علیه و آله و سلم وهو في كتاب هود الذي أنزل عليه وهو منقوص الحروف،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أمير المؤمنين علي علیه السلام وأمّا الليلة ففاطمة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منها خير كثير، فرجل حكيم ورجل حكيم</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من آثار معرفتهم قبول العمل، لأنّ من شرائط قبول العمل عند الله تعالى وترتّب الثواب عليه معرفتهم علیهم السلام، فلا تُقبل أعمال العباد إلاّ بمعرفتهم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 عن أبي عبد 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الأَسْمَاء </w:t>
      </w:r>
      <w:bookmarkStart w:id="46" w:name="pg19146_196861"/>
    </w:p>
    <w:p>
      <w:pPr>
        <w:pStyle w:val="BookText"/>
        <w:rPr/>
      </w:pPr>
      <w:bookmarkEnd w:id="46"/>
      <w:r>
        <w:rPr>
          <w:rFonts w:ascii="Amiri" w:hAnsi="Amiri" w:eastAsia="Amiri" w:cs="Amiri"/>
          <w:color w:val="111111"/>
          <w:sz w:val="28"/>
          <w:sz w:val="28"/>
          <w:szCs w:val="28"/>
          <w:rtl w:val="true"/>
          <w:lang w:bidi="ar-SA"/>
        </w:rPr>
        <w:t>الْحُسْنَى فَادْعُوهُ بِهَا</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والله الأسماء الحسنى التي لا يقبل الله من العباد عملاً إلاّ بمعرفتنا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للعارف بحقِّهم مكانة ومنزلة شريفة، فروي عن الإمام أبي عبد الله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يوم الجمعة عارفاً بحقِّنا، عتق من النار وكتب له براءة من عذاب القبر</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فماذا يكون لمن زارهم علیهم السلام عارفاً بحقِّهم؟</w:t>
      </w:r>
    </w:p>
    <w:p>
      <w:pPr>
        <w:pStyle w:val="Heading4"/>
        <w:numPr>
          <w:ilvl w:val="3"/>
          <w:numId w:val="1"/>
        </w:numPr>
        <w:rPr/>
      </w:pPr>
      <w:bookmarkStart w:id="47" w:name="__RefHeading___Toc15914446_1280447820"/>
      <w:bookmarkStart w:id="48" w:name="_Toc18"/>
      <w:bookmarkEnd w:id="47"/>
      <w:r>
        <w:rPr>
          <w:rtl w:val="true"/>
        </w:rPr>
        <w:t>من زار الحسين عارفاً بحقِّه</w:t>
      </w:r>
      <w:bookmarkEnd w:id="48"/>
    </w:p>
    <w:p>
      <w:pPr>
        <w:pStyle w:val="BookText"/>
        <w:rPr/>
      </w:pPr>
      <w:r>
        <w:rPr>
          <w:rFonts w:ascii="IRNazanin" w:hAnsi="IRNazanin" w:eastAsia="IRNazanin"/>
          <w:color w:val="111111"/>
          <w:sz w:val="28"/>
          <w:sz w:val="28"/>
          <w:szCs w:val="28"/>
          <w:rtl w:val="true"/>
          <w:lang w:bidi="fa-IR"/>
        </w:rPr>
        <w:t>إنّ اختلاف مراتب المعرفة بهم سبب لتفاوت الثواب الجزيل، وزيارة الحسين علیه السلام للعارف بحقِّه ثواب عظيم حتّى استكثره ضعاف الإيمان وأنكروه، لأنّهم لم يحتملوا أمرهم علیهم السلام، ولا يحتمل أمرهم إلاّ المؤمن الممتحن قلبه بالإيمان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فلقد روي في فضل زيارة الحسين علیه السلام للعارف بحقِّه أنّ الزائر له في في يوم عرفة يصحبه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ملك عن يمينه وألف ملك عن يساره</w:t>
      </w:r>
      <w:r>
        <w:rPr>
          <w:rFonts w:eastAsia="IRNazanin" w:cs="IRNazanin"/>
          <w:color w:val="111111"/>
          <w:sz w:val="28"/>
          <w:szCs w:val="28"/>
          <w:rtl w:val="true"/>
          <w:lang w:bidi="fa-IR"/>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وزيارته تعدل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حجّة مقبولة وألف عمرة </w:t>
      </w:r>
    </w:p>
    <w:p>
      <w:pPr>
        <w:pStyle w:val="BookText"/>
        <w:rPr/>
      </w:pPr>
      <w:r>
        <w:rPr>
          <w:rFonts w:ascii="Amiri" w:hAnsi="Amiri" w:eastAsia="Amiri" w:cs="Amiri"/>
          <w:color w:val="111111"/>
          <w:sz w:val="28"/>
          <w:sz w:val="28"/>
          <w:szCs w:val="28"/>
          <w:rtl w:val="true"/>
          <w:lang w:bidi="ar-SA"/>
        </w:rPr>
        <w:t>مبرورة</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 غزوة مع نبيٍّ مرسل أو إمام عدل</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الحسين علیه السلام في يوم عاشوراء عارفاً بحقِّه كان كمن زار الله في عرشه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والمقصود من زيارة الله تعالى في عرشه؛ أنّ المؤمن من خلال زيارة الحسين علیه السلام يكون في مقام التكريم عند الله تعالى، فكما أنّ من زار كريماً في بيته كان مُكرماً ومقدّراً ويُجلس في أفضل المجالس، فكذا مَن نُزِّل بمنزلة مَن زار الله تعالى في عرشه، فإنّه يكون محلّ التكريم، ومن التكريم ما يُكرّم به الزائر لهم علیهم السلام في يوم القيامة من جلوسه تحت ظلّ العرش مع النبيين والمرسلين عليهم السلام أجمعين، فعن سليمان بن حفص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موسى بن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ولدي علي كان له عند الله عزَّ وجلَّ سبعون حجَّة مبرورة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حجَّة مبرورة؟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سبعين 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ألف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حجَّة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 أو بات عنده ليلة كان كمن زار الله في عرشه،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زار الله في عرشه؟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كان يوم القيمة كان على عرش الله عزَّ وجلَّ أربعة من الأولين وأربعة من الآخرين، فأمّا الأولون فنوح وإبراهيم وموسى وعيسى، وأما الأربعة الآخرون </w:t>
      </w:r>
    </w:p>
    <w:p>
      <w:pPr>
        <w:pStyle w:val="BookText"/>
        <w:rPr/>
      </w:pPr>
      <w:r>
        <w:rPr>
          <w:rFonts w:ascii="IRNazanin" w:hAnsi="IRNazanin" w:eastAsia="IRNazanin"/>
          <w:color w:val="111111"/>
          <w:sz w:val="28"/>
          <w:sz w:val="28"/>
          <w:szCs w:val="28"/>
          <w:rtl w:val="true"/>
          <w:lang w:bidi="fa-IR"/>
        </w:rPr>
        <w:t>فمحمد وعلي والحسن والحسين، ثُمّ يُمدُّ المطمر فيقعد معنا زوّار قبور الأئمة، ألا إنّ أعلاها درجة وأقربهم حبوة زوّار قبر ولدي علي علیه السلام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وزيارة الحسين علیه السلام لا تُحصى فضائلها ولا تٌعدّ مناقبها فلم يظهر من عظمتها إلاّ الشيء القليل، وذلك النزر اليسير أمر عظيم لم يحتمله الكثير من النفوس، ولم تستوعبه جُلّ العقول، فعن بشير الدهان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فاتني الحجّ فأعرِّف عند قبر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يا بشير أيّما مؤمن أتى قبر الحسين علیه السلام عارفاً بحقِّه فيغير يوم عيد كتب الله له عشرين حجّة وعشرين عمرة مبرورات مقبولات وعشرين حجّة وعمرة مع نبي مرسل أو إمام عدل، ومن أتاه في يوم عيد كتب الله له مائة حجّة ومائة عمرة ومائة غزوة مع نبيٍّ مرسل أو إمام 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لي بمثل الموقف؟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 شبه المغضب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بشير إنّ المؤمن إذا أتى قبر الحسين علیه السلام يوم عرفة واغتسل من الفرات ثمّ توجّه إليه كتب الله له بكلِّ خطوة حجَّة بمناسكها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أعلمه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وغزوة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روي في فضل زيارة الإمام الرضا علیه السلام أنّ محمد بن سليمان الديلمي سأل أبا جعفر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أيما أفضل </w:t>
      </w:r>
    </w:p>
    <w:p>
      <w:pPr>
        <w:pStyle w:val="BookText"/>
        <w:rPr/>
      </w:pPr>
      <w:r>
        <w:rPr>
          <w:rFonts w:ascii="IRNazanin" w:hAnsi="IRNazanin" w:eastAsia="IRNazanin"/>
          <w:color w:val="111111"/>
          <w:sz w:val="28"/>
          <w:sz w:val="28"/>
          <w:szCs w:val="28"/>
          <w:rtl w:val="true"/>
          <w:lang w:bidi="fa-IR"/>
        </w:rPr>
        <w:t>لهذا الذي قد حجَّ حجَّة الإسلام يرجع فيحجّ أيضاً أو يخرج إلى خراسان إلى أبيك علي بن موسى ’ فيسلِّم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يأتي خراسان فيسلِّم على أبي الحسن علیه السلام، وليكن ذلك في رجب</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محمد بن أبي نصر البزنطي،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في كتاب أبي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شيعتي أنَّ زيارتي تعدل عند الله ألف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وألف ألف حجّة لمن زاره عارفاً بحقِّه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عن عظيم معرفتهم لا يمكن أن تحويه هذه السطور، ولا يُمكن استيعابه، بل لا يُناسب هذا المختصر أن نُطنب في البيان والدلائل، والمؤمن تكفيه الإشارة والتلويح فضلاً عن التصريح</w:t>
      </w:r>
      <w:r>
        <w:rPr>
          <w:rFonts w:eastAsia="Amiri" w:cs="Amiri" w:ascii="Amiri" w:hAnsi="Amiri"/>
          <w:color w:val="111111"/>
          <w:sz w:val="28"/>
          <w:szCs w:val="28"/>
          <w:rtl w:val="true"/>
          <w:lang w:bidi="ar-SA"/>
        </w:rPr>
        <w:t xml:space="preserve">. </w:t>
      </w:r>
      <w:bookmarkStart w:id="49" w:name="pg19146_196865"/>
    </w:p>
    <w:p>
      <w:pPr>
        <w:pStyle w:val="Heading3"/>
        <w:numPr>
          <w:ilvl w:val="2"/>
          <w:numId w:val="1"/>
        </w:numPr>
        <w:rPr/>
      </w:pPr>
      <w:bookmarkStart w:id="50" w:name="__RefHeading___Toc15914448_1280447820"/>
      <w:bookmarkStart w:id="51" w:name="_Toc19"/>
      <w:bookmarkEnd w:id="49"/>
      <w:bookmarkEnd w:id="50"/>
      <w:r>
        <w:rPr/>
        <w:t>4</w:t>
      </w:r>
      <w:r>
        <w:rPr>
          <w:rtl w:val="true"/>
        </w:rPr>
        <w:t xml:space="preserve">- </w:t>
      </w:r>
      <w:r>
        <w:rPr>
          <w:rtl w:val="true"/>
        </w:rPr>
        <w:t>الآثار التكوينيّة لوجوداتهم علیهم السلام الخارجيّة</w:t>
      </w:r>
      <w:r>
        <w:rPr>
          <w:rtl w:val="true"/>
        </w:rPr>
        <w:t>.</w:t>
      </w:r>
      <w:bookmarkEnd w:id="51"/>
    </w:p>
    <w:p>
      <w:pPr>
        <w:pStyle w:val="Heading4"/>
        <w:numPr>
          <w:ilvl w:val="3"/>
          <w:numId w:val="1"/>
        </w:numPr>
        <w:rPr/>
      </w:pPr>
      <w:bookmarkStart w:id="52" w:name="__RefHeading___Toc15914450_1280447820"/>
      <w:bookmarkStart w:id="53" w:name="_Toc20"/>
      <w:bookmarkEnd w:id="52"/>
      <w:r>
        <w:rPr>
          <w:rtl w:val="true"/>
        </w:rPr>
        <w:t>اشاره</w:t>
      </w:r>
      <w:bookmarkEnd w:id="5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بَصُرْتُ بِمَا لَمْ يَبْصُرُوا بِهِ فَقَبَضْتُ قَبْضَةً مِّنْ أَثَرِ الرَّسُولِ فَنَبَذْتُهَا وَكَذَلِكَ سَوَّلَتْ لِي نَفْسِي</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تحدّث القرآن الكريم عن السامري الذي كان مصاحباً لموسى علیه السلام عند إغراق فرعون وأصحابه، فرأى جبرئيل علیه السلام راكباً فرساً، وأبصر أنّ التراب الذي تحت حافر الفرس يتحرّك بعد أن تطأه الفرس، فأخذ شيئاً من التراب وجعله في صُرّة، وكان يفتخر على بني اسرائيل بذلك التراب، فلمّا جاءه إبليس واتخذ بنو إسرائيل العجل قال للسامري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التراب الذي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به السامري فألقاه إبليس في جوف تمثال العجل، فلمّا وقع التراب في جوفه تحرّك وخار ونبت عليه الوبر والشعر، </w:t>
      </w:r>
    </w:p>
    <w:p>
      <w:pPr>
        <w:pStyle w:val="BookText"/>
        <w:rPr/>
      </w:pPr>
      <w:r>
        <w:rPr>
          <w:rFonts w:ascii="Amiri" w:hAnsi="Amiri" w:eastAsia="Amiri" w:cs="Amiri"/>
          <w:color w:val="111111"/>
          <w:sz w:val="28"/>
          <w:sz w:val="28"/>
          <w:szCs w:val="28"/>
          <w:rtl w:val="true"/>
          <w:lang w:bidi="ar-SA"/>
        </w:rPr>
        <w:t xml:space="preserve">فسجد له بنو إسرائيل فكان عدد الذين سجدوا سبعين ألفاً من بني إسرائيل، فقال لهم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قَالَ لَهُمْ هَارُونُ مِن قَبْلُ يَا قَوْمِ إِنَّمَا فُتِنتُم بِهِ وَإِنَّ رَبَّكُمُ الرَّحْمَنُ فَاتَّبِعُونِي وَأَطِيعُوا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عَلَيْهِ عَاكِفِينَ حَتَّى يَرْجِعَ إِلَيْنَا مُوسَى</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فالقرآن الكريم قد أكّد أنّ أقدام جبرائيل علیه السلام، بل حوافر فرسه لها تأثير على التراب الذي تطؤه، فإذا جُعل ذلك التراب في غير الحي فإنّه يكون حيّاً بإذن الله لكرامة ذلك التراب الذي وطأه جبريل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نقول في من يكون جبريل خادماً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 أنت أوحد الناس طرّاً</w:t>
      </w:r>
    </w:p>
    <w:p>
      <w:pPr>
        <w:pStyle w:val="BookText"/>
        <w:rPr/>
      </w:pPr>
      <w:r>
        <w:rPr>
          <w:rFonts w:ascii="Amiri" w:hAnsi="Amiri" w:eastAsia="Amiri" w:cs="Amiri"/>
          <w:color w:val="111111"/>
          <w:sz w:val="28"/>
          <w:sz w:val="28"/>
          <w:szCs w:val="28"/>
          <w:rtl w:val="true"/>
          <w:lang w:bidi="ar-SA"/>
        </w:rPr>
        <w:t>في فنون من الكلام النبيه</w:t>
      </w:r>
    </w:p>
    <w:p>
      <w:pPr>
        <w:pStyle w:val="BookText"/>
        <w:rPr/>
      </w:pPr>
      <w:r>
        <w:rPr>
          <w:rFonts w:ascii="Amiri" w:hAnsi="Amiri" w:eastAsia="Amiri" w:cs="Amiri"/>
          <w:color w:val="111111"/>
          <w:sz w:val="28"/>
          <w:sz w:val="28"/>
          <w:szCs w:val="28"/>
          <w:rtl w:val="true"/>
          <w:lang w:bidi="ar-SA"/>
        </w:rPr>
        <w:t>لك من جوهر الكلام بديع</w:t>
      </w:r>
    </w:p>
    <w:p>
      <w:pPr>
        <w:pStyle w:val="BookText"/>
        <w:rPr/>
      </w:pPr>
      <w:r>
        <w:rPr>
          <w:rFonts w:ascii="Amiri" w:hAnsi="Amiri" w:eastAsia="Amiri" w:cs="Amiri"/>
          <w:color w:val="111111"/>
          <w:sz w:val="28"/>
          <w:sz w:val="28"/>
          <w:szCs w:val="28"/>
          <w:rtl w:val="true"/>
          <w:lang w:bidi="ar-SA"/>
        </w:rPr>
        <w:t>يثمر الدرَّ في يدي مجتنيه</w:t>
      </w:r>
    </w:p>
    <w:p>
      <w:pPr>
        <w:pStyle w:val="BookText"/>
        <w:rPr/>
      </w:pPr>
      <w:r>
        <w:rPr>
          <w:rFonts w:ascii="Amiri" w:hAnsi="Amiri" w:eastAsia="Amiri" w:cs="Amiri"/>
          <w:color w:val="111111"/>
          <w:sz w:val="28"/>
          <w:sz w:val="28"/>
          <w:szCs w:val="28"/>
          <w:rtl w:val="true"/>
          <w:lang w:bidi="ar-SA"/>
        </w:rPr>
        <w:t>فعلى ما تركت مدح ابن موسى</w:t>
      </w:r>
    </w:p>
    <w:p>
      <w:pPr>
        <w:pStyle w:val="BookText"/>
        <w:rPr/>
      </w:pPr>
      <w:r>
        <w:rPr>
          <w:rFonts w:ascii="Amiri" w:hAnsi="Amiri" w:eastAsia="Amiri" w:cs="Amiri"/>
          <w:color w:val="111111"/>
          <w:sz w:val="28"/>
          <w:sz w:val="28"/>
          <w:szCs w:val="28"/>
          <w:rtl w:val="true"/>
          <w:lang w:bidi="ar-SA"/>
        </w:rPr>
        <w:t>والخصال التي تجمعن فيه</w:t>
      </w:r>
    </w:p>
    <w:p>
      <w:pPr>
        <w:pStyle w:val="BookText"/>
        <w:rPr/>
      </w:pPr>
      <w:r>
        <w:rPr>
          <w:rFonts w:ascii="Amiri" w:hAnsi="Amiri" w:eastAsia="Amiri" w:cs="Amiri"/>
          <w:color w:val="111111"/>
          <w:sz w:val="28"/>
          <w:sz w:val="28"/>
          <w:szCs w:val="28"/>
          <w:rtl w:val="true"/>
          <w:lang w:bidi="ar-SA"/>
        </w:rPr>
        <w:t>قلت لا أهتدي لمدح إمام</w:t>
      </w:r>
    </w:p>
    <w:p>
      <w:pPr>
        <w:pStyle w:val="BookText"/>
        <w:rPr/>
      </w:pPr>
      <w:r>
        <w:rPr>
          <w:rFonts w:ascii="Amiri" w:hAnsi="Amiri" w:eastAsia="Amiri" w:cs="Amiri"/>
          <w:color w:val="111111"/>
          <w:sz w:val="28"/>
          <w:sz w:val="28"/>
          <w:szCs w:val="28"/>
          <w:rtl w:val="true"/>
          <w:lang w:bidi="ar-SA"/>
        </w:rPr>
        <w:t>كان جبريل خادماً لأبيه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ووجود المعصوم حيّاً على الأرض له آثاره العظيمة قد ذكرتُ </w:t>
      </w:r>
    </w:p>
    <w:p>
      <w:pPr>
        <w:pStyle w:val="BookText"/>
        <w:rPr/>
      </w:pPr>
      <w:r>
        <w:rPr>
          <w:rFonts w:ascii="Amiri" w:hAnsi="Amiri" w:eastAsia="Amiri" w:cs="Amiri"/>
          <w:color w:val="111111"/>
          <w:sz w:val="28"/>
          <w:sz w:val="28"/>
          <w:szCs w:val="28"/>
          <w:rtl w:val="true"/>
          <w:lang w:bidi="ar-SA"/>
        </w:rPr>
        <w:t xml:space="preserve">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 الكبرى بحث في الحكمة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يتأتّى الكتاب للقارئ العزيز فننقل ما ذكرناه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وجود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مجرّد وجوده المعصوم علیه السلام هو سبب لبقاء وجود البشر على الأرض، ولولا وجوده الشريف لساخت الأرض ومن عليها، لأنّه العلّة الغائيّة من وجود هذا العالم الذي نعيشه، وعند انتفاء الغاية لا بُدّ أن ينتهي وينتفي المُغيّا عند الفاعل القادر الحكيم، ولبيان ذلك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الكون كما يحتاج إلى علّة في حدوثه، فكذلك يحتاج إلى علّة في بقائه، لأنّ الكون ممكن من الممكنات، والممكن ما تساوى فيه طرفا الوجود والعدم فحتّى يترجّح فيه الوجود يحتاج إلى ما يُرجّح وجوده على عدمه، لأنّ الوجود ليس ذاتيّاً له وإلاّ لو كان الوجود من ذاته لزم أن يكون واجبَ الوجود وهو خلف – أي لقد فرضناه ممكناً فكيف يكون واجباً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الكون يحتاج إلى علّة لبقائه لنفس السبب الذي قلناه في احتياجه إلى علّة في حدوثه، لأنّه لم يخرج بحدوثه عن كونه ممكناً، وما دامت صفة الإمكان موجودة فالاحتياج إلى العلّة موجود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والفاعل الحكيم لا يفعل إلاّ لمصلحة وغرض وغاية، فالكون كما يحتاج إلى غرض من حدوثه وابتداء وجوده فكذلك يحتاج </w:t>
      </w:r>
    </w:p>
    <w:p>
      <w:pPr>
        <w:pStyle w:val="BookText"/>
        <w:rPr/>
      </w:pPr>
      <w:r>
        <w:rPr>
          <w:rFonts w:ascii="Amiri" w:hAnsi="Amiri" w:eastAsia="Amiri" w:cs="Amiri"/>
          <w:color w:val="111111"/>
          <w:sz w:val="28"/>
          <w:sz w:val="28"/>
          <w:szCs w:val="28"/>
          <w:rtl w:val="true"/>
          <w:lang w:bidi="ar-SA"/>
        </w:rPr>
        <w:t>إلى غرض وغاية في بقائه واستمرار وجوده، وعند انتفاء المصلحة والغاية والهدف من وجود الشيء فإنّ الفاعل الحكيم لا يفعله، فلا يصحّ وجود العالم ولا بقاؤه إلاّ لغاية وغرض، والفعل بلا غاية من العبث المنزّه عنه الحكيم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السَّمَاوَاتِ وَالْأَرْضَ وَمَا بَيْنَهُمَا لاعِبِينَ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والكون خلق من أجل الجن والإنس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 وَالسَّمَاءَ بِنَاءً وَأَنْزَلَ مِنَ السَّمَاءِ مَاءً فَأَخْرَجَ بِهِ مِنَ الثَّمَرَاتِ رِزْقاً لَكُمْ فَلا تَجْعَلُوا للهِ أَنْدَاداً وَأَنْتُمْ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وَهُوَ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لَكُمْ مَا فِي السَّمَاوَاتِ وَمَا فِي الْأَرْضِ وَأَسْبَغَ عَلَيْكُمْ نِعَمَهُ ظَاهِرَةً وَبَاطِنَةً وَمِنَ النَّاسِ مَنْ يُجَادِلُ فِي اللَّهِ بِغَيْرِ عِلْمٍ وَلا هُدىً وَلا كِتَابٍ 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والغاية من خلق الجن والإنس هي العبادة كما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وَالْأِنْسَ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والعبادة تتوقّف على معرفة أمور محدودة ومنها معرفة العبادة والمعبود، وأمّا المعرفة التي لا غاية لنهايتها، ولا نهاية لأمدها، فمتوقفة على العبادة،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وَيُعَلِّمُكُمُ اللهُ وَاللهُ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وتقوى الله والجهاد فيه تعالى إنّما يكون بالعبادة الخالصة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حصلت له هذه المعرفة النورانيّة التي تمّ فيضها عليه من الباري تعالى، فقد حظي بالخشية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وردت بعض الروايات في تعليل الخلق بالمعرفة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الكافي للشيخ الكليني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أمير المؤمنين علیه السلام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ما أراد ابتداءه وأنشأ ما أراد إنشاءهعلى ما أراد من الثقلين الجن والإنس، ليعرفوا بذلك ربوبيته وتمكن فيهم طاعته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علل الشرائع للشيخ الصدوق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الحسين بن علي ’ على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جل ذكره ما خلق العباد إلا ليعرفوه، فإذا عرفوه عبدوه، فإذا عبدوه استغنوا بعبادته عن عبادة من سواه، </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بأبي أنت وأمي فما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كل زمان إمامهم الذي يجب عليهم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القدسي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كنزاً مخفيا فأحببت أن أعرف فخلقت الخلق لكي أُعرف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وصلنا إلى أنّ الكون خُلق من أجل الإنسان والجان، وهما قد خلقا من أجل العبادة وأصل العبادة والتوجّه إلى الله تعالى كما يتوقف على معرفة المعبود فكذلك المعرفة المتنامية المتزايدة متوقفة على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لتلك العبادة على حقيقتها، والحاصل على المعرفة في غايتها، هو النبي محمد وآله الأطهار صلوات الله وسلامه عليه وعليهم أجمعين، ما بزغ نجم وطلع 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فحتّى يبقى الكون لابُدّ أن يبقى الإمام علیه السلام، فهو المحقق للغاية من الوجود، ولو خلت الأرض منه صلوات الله وسلامه عليه لساخت بأهلها، ومن هنا جاءت الروايات التي تؤكِّد هذه الحقيقة اليقينيّة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أتبقى الأرض بغير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بقيت الأرض بغير إمام ساعة لساخت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الفضيل،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أتبقى الأرض بغير 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نروي عن </w:t>
      </w:r>
    </w:p>
    <w:p>
      <w:pPr>
        <w:pStyle w:val="BookText"/>
        <w:rPr/>
      </w:pPr>
      <w:r>
        <w:rPr>
          <w:rFonts w:ascii="IRNazanin" w:hAnsi="IRNazanin" w:eastAsia="IRNazanin"/>
          <w:color w:val="111111"/>
          <w:sz w:val="28"/>
          <w:sz w:val="28"/>
          <w:szCs w:val="28"/>
          <w:rtl w:val="true"/>
          <w:lang w:bidi="fa-IR"/>
        </w:rPr>
        <w:t>أبي عبد الله علیه السلام أنها لا تبقى بغير إمام إلا أن يسخط الله على أهل الأرض أو على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تبقى، إذاً لساخت</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الإمام رُفِعَ من الأرض ساعة لَمَاجَت بأهلها كما يموج البحر بأهله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الميرزا جواد التبريزي في صراط النجاة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القول أنهم علة غائية لخلق العباد، لا بمعنى أن الخالق يحتاج إلى الغاية، بل لأنّ إفاضة فيض الوجود بسبب ما سبق في علمه أنهم السابقون الكاملون في الغرض والغاية من الفيض،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أيضاً وردت الروايات المستفيضة الدالّة دلالة قطعية بأنّ الكون إنّما خلق من أجل أهل البيت علیهم السلام، ومن تلك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الكساء الصحيح المعروف المشهور الذي ورد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وعزتي وجلالي إني ما خلقت سماء مبنية، ولا أرضاً مدحيّة، ولاقمراً منيراً، ولا شمساً مضيئة، ولا فلكاً يدور ولا بحراً يجري ولا فلكاً يسري إلاّ لأجلكم و محبتكم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المروي عن رسول الله صلی الله علیه و آله و سلم الذي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آدم لما رأى اسمي واسم علي وابنتي فاطمة و الحسن و </w:t>
      </w:r>
      <w:bookmarkStart w:id="54" w:name="pg19146_196872"/>
    </w:p>
    <w:p>
      <w:pPr>
        <w:pStyle w:val="BookText"/>
        <w:rPr/>
      </w:pPr>
      <w:bookmarkEnd w:id="54"/>
      <w:r>
        <w:rPr>
          <w:rFonts w:ascii="Amiri" w:hAnsi="Amiri" w:eastAsia="Amiri" w:cs="Amiri"/>
          <w:color w:val="111111"/>
          <w:sz w:val="28"/>
          <w:sz w:val="28"/>
          <w:szCs w:val="28"/>
          <w:rtl w:val="true"/>
          <w:lang w:bidi="ar-SA"/>
        </w:rPr>
        <w:t>الحسين وأسماء أولادهم مكتوبة على ساق العرش بالنور،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هل خلقت خلقاً هو أكرم عليك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لولا هذه الأسماء لما خلقت سماء مبنية، ولا أرضا مدحيّة، ولا ملَكاً مقرّباً، ولا نبيّاً مرسلاً، ولا خلقتك يا آدم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 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بالأخبار المستفيضة أنهم العلل الغائية لإيجاد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يُحقق هذه الغاية بوجودها الحقيقي إلاّ الإمام ، فإنّ عباداتنا صوريّة، وليست عبادة حقيقيّة يمكن أن تُقاس بعبادته علیه السلام، لأنّ العبادة خضوع القلب والعقل والخيال والوهم وكلّ الجوارح، وهذا لا يتحقق منا، فبوجوده تتحقق العبادة الحقيقيّة، فتتحقق غاية الخلق، وكذلك معرفتنا لا تُحقق الغاية من الخلق، وعندما لا يوجد على الأرض مَنْ يُحقق هذه الغاية عندئذ يكون البقاء للكون عبثيّاً، والله سبحانه مُنزّه عنه تعالى الله عن ذلك علوّاً كبيرا</w:t>
      </w:r>
      <w:r>
        <w:rPr>
          <w:rFonts w:eastAsia="IRNazanin" w:cs="IRNazanin"/>
          <w:color w:val="111111"/>
          <w:sz w:val="28"/>
          <w:szCs w:val="28"/>
          <w:rtl w:val="true"/>
          <w:lang w:bidi="fa-IR"/>
        </w:rPr>
        <w:t>.</w:t>
      </w:r>
    </w:p>
    <w:p>
      <w:pPr>
        <w:pStyle w:val="Heading4"/>
        <w:numPr>
          <w:ilvl w:val="3"/>
          <w:numId w:val="1"/>
        </w:numPr>
        <w:rPr/>
      </w:pPr>
      <w:bookmarkStart w:id="55" w:name="__RefHeading___Toc15914452_1280447820"/>
      <w:bookmarkStart w:id="56" w:name="_Toc21"/>
      <w:bookmarkEnd w:id="55"/>
      <w:r>
        <w:rPr>
          <w:rtl w:val="true"/>
        </w:rPr>
        <w:t>فائدة</w:t>
      </w:r>
      <w:r>
        <w:rPr>
          <w:rtl w:val="true"/>
        </w:rPr>
        <w:t xml:space="preserve">: </w:t>
      </w:r>
      <w:r>
        <w:rPr>
          <w:rtl w:val="true"/>
        </w:rPr>
        <w:t>في العلل المتوالية</w:t>
      </w:r>
      <w:r>
        <w:rPr>
          <w:rtl w:val="true"/>
        </w:rPr>
        <w:t>.</w:t>
      </w:r>
      <w:bookmarkEnd w:id="5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العلل المتوالية يصح التعليل بكلّ واحدة منها؛ فعندما تقوم وتُسأل عن سبب قيامك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الخروج، وعندما تُسأل عن سبب خروجك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الذهاب إلى السوق، وعندما </w:t>
      </w:r>
      <w:bookmarkStart w:id="57" w:name="pg19146_196873"/>
    </w:p>
    <w:p>
      <w:pPr>
        <w:pStyle w:val="BookText"/>
        <w:rPr/>
      </w:pPr>
      <w:bookmarkEnd w:id="57"/>
      <w:r>
        <w:rPr>
          <w:rFonts w:ascii="Amiri" w:hAnsi="Amiri" w:eastAsia="Amiri" w:cs="Amiri"/>
          <w:color w:val="111111"/>
          <w:sz w:val="28"/>
          <w:sz w:val="28"/>
          <w:szCs w:val="28"/>
          <w:rtl w:val="true"/>
          <w:lang w:bidi="ar-SA"/>
        </w:rPr>
        <w:t>تُسأل عن الغرض من ذهابك إلى السوق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شراء الدواء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تتوالى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منك من أوّل الأمر أن تُعلل قيامك بأي واحدة من تلك الأسباب المتوالية،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القيام من أجل الذهاب إلى السوق، ويصحُّ أن تقول أريد القيام من أجل شراء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وذلك بحسب ما يُناسب من مقام الحال واختلاف المخاطبين، فإنّ الشخص الذي لا تريده أن يعرف أين ستذهب فإنّك ستجيبه بأنّني قمت من أجل الخروج، وأمّا إذا كان الشخص المخاطب ممن قد يوصلك بسيارته مثلاً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قمت من أجل الذهاب إلى السوق، وإنّ كان شخصاً عارفاً بالصيدلة وأنواع الأدوية فإنّك قد تقول له أنّك قمت من أجل شراء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بالنسبة لخلق الكون يصحّ أن يُعلل بأنّه من أجل الإنسان أو من أجل العبادة أو من أجل المعرفة أو من أجل أهل البيت عليهم أفضل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في ذلك كلّه، لأنّها علل مترتبة يصحّ التعليل بأيّ واحد منها، فافهم واغتنم</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5914454_1280447820"/>
      <w:bookmarkStart w:id="59" w:name="_Toc22"/>
      <w:bookmarkEnd w:id="58"/>
      <w:r>
        <w:rPr>
          <w:rtl w:val="true"/>
        </w:rPr>
        <w:t>الفائدة الثانية</w:t>
      </w:r>
      <w:r>
        <w:rPr>
          <w:rtl w:val="true"/>
        </w:rPr>
        <w:t xml:space="preserve">: </w:t>
      </w:r>
      <w:r>
        <w:rPr>
          <w:rtl w:val="true"/>
        </w:rPr>
        <w:t>واسطة الفيض الإلهي</w:t>
      </w:r>
      <w:r>
        <w:rPr>
          <w:rtl w:val="true"/>
        </w:rPr>
        <w:t>:</w:t>
      </w:r>
      <w:bookmarkEnd w:id="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فيض الله تعالى الخير على الناس هو ببركة الإمام، فإنّ الإمام علیه السلام به يُمطر الناس، وبه يرزقون، وبه تُخرِج الأرض بركتها لهم، وبه ينزل الله تعالى كل خير عليهم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 الإمام علیه السلام هو الأهل لتلك النعم الجليلة، وليس هناك شخص في هذا الزمان أهلاً لها غيره، وهذه النعم العظيمة لا يستحقّها إلاّ مَن حقق الغاية من الوجود، ولَمْ وَلَنْ يُحقق أحد الغاية في زماننا غيره صلوات الله وسلامه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كمال الدين وتمام النعمة للشيخ الصدوق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في خلقه، وخلفاؤه في عباده، وأمناؤه على سره، ونحن كلمة التقوى، والعروة الوثقى، ونحن شهداء الله وأعلامه في بريته، بنا يمسك الله السموات والأرض أن تزولا، وبنا ينزل الغيث و ينشر الرحمة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الأمالي للشيخ الصدوق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الصادق جعفر بن محمد، عن أبيه محمد بن علي، عن أبيه علي بن الحسين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أئمة المسلمين، وحجج الله على العالمين، وسادة المؤمنين، وقادة الغر المحجلين، وموالي المؤمنين، ونحن أمان لأهل الأرض كما أن النجوم أمان لأهل السماء، ونحن الذين بنا يمسك الله السماء أن تقع على الأرض إلا بإذنه، وبنا يمسك الأرض أن تميد بأهلها، وبنا ينزل الغيث، وبنا ينشر الرحمة، ويخرج بركات الأرض</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60" w:name="pg19146_196875"/>
    </w:p>
    <w:p>
      <w:pPr>
        <w:pStyle w:val="Heading4"/>
        <w:numPr>
          <w:ilvl w:val="3"/>
          <w:numId w:val="1"/>
        </w:numPr>
        <w:rPr/>
      </w:pPr>
      <w:bookmarkStart w:id="61" w:name="__RefHeading___Toc15914456_1280447820"/>
      <w:bookmarkStart w:id="62" w:name="_Toc23"/>
      <w:bookmarkEnd w:id="60"/>
      <w:bookmarkEnd w:id="61"/>
      <w:r>
        <w:rPr>
          <w:rtl w:val="true"/>
        </w:rPr>
        <w:t>الفائدة الثالثة</w:t>
      </w:r>
      <w:r>
        <w:rPr>
          <w:rtl w:val="true"/>
        </w:rPr>
        <w:t xml:space="preserve">: </w:t>
      </w:r>
      <w:r>
        <w:rPr>
          <w:rtl w:val="true"/>
        </w:rPr>
        <w:t>الأمان لأهل الأرض</w:t>
      </w:r>
      <w:r>
        <w:rPr>
          <w:rtl w:val="true"/>
        </w:rPr>
        <w:t>:</w:t>
      </w:r>
      <w:bookmarkEnd w:id="62"/>
    </w:p>
    <w:p>
      <w:pPr>
        <w:pStyle w:val="BookText"/>
        <w:rPr/>
      </w:pPr>
      <w:r>
        <w:rPr>
          <w:rFonts w:ascii="Amiri" w:hAnsi="Amiri" w:eastAsia="Amiri" w:cs="Amiri"/>
          <w:color w:val="111111"/>
          <w:sz w:val="28"/>
          <w:sz w:val="28"/>
          <w:szCs w:val="28"/>
          <w:rtl w:val="true"/>
          <w:lang w:bidi="ar-SA"/>
        </w:rPr>
        <w:t>العذاب تستحقُّه الناس بسبب معاصيها وجرأتها على مخالفة أوامر ربِّها ونواهيه، وتستحق العقاب في الدنيا قبل الآخرة بسبب بعدها وإعراضها عن أولياء الله تعالى وحججه، بل تستحقّه على عظيم جُرأتها على أصفياء الله تعالى وخُلفائه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ببركة وجود الإمام علیه السلام يرفع الله تعالى العذاب عن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وأهل بيتي أمان لأمتي</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إكمال الدين 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الكواكب جعلت في السماء أماناً لأهل السماء، فإذا ذهبت نجوم السماء جاء أهل السماء ما كانوا يوعدون، 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أهل بيتي أماناً لأمتي، فإذا ذهب أهل بيتي جاء أمتي ما كانوا يوعدون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 الله تعالی فرجه الشريف أمان للأمّة من أن ينزل عليها العذاب كما نزل بالأمم السابقة، ولا يعني ذلك أن لا ينزل البلاء والامتحان والاختبار على الناس، قال الله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من نزول البلاء على الناس حتى يتميّز الخبيث من الطيِّب والمؤمن من الكافر،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اللهُ الْخَبِيثَ مِنَ الطَّيِّبِ وَيَجْعَلَ الْخَبِيثَ بَعْضَهُ عَلَى بَعْضٍ فَيَرْكُمَهُ جَمِيعاً فَيَجْعَلَهُ فِي جَهَنَّمَ أُولَئِكَ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والبلاء رحمة بالعباد يُعرِّضهم لثواب الصابرين، لأنّ ثواب الصابرين لا يتأتى إلاّ بالصبر، والصبر لا يتأتى إلاّ بالبلاء، فترتفع درجات المؤمنين، وعلى قدر إيمان العبد يكون بلاؤه وامتحانه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الكافي للشيخ الكليني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عند أبي عبد الله علیه السلام البلاء وما يخص الله عزّ وجل به المؤمن،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 و سلم مَنْ أشدّ الناس بلاءاً في الدنيا؟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النبيون، ثم الأمثل فالأمثل، ويبتلى المؤمن بعدُ على قدر إيمانه وحسن أعماله، فمن صحّ إيمانه وحسن عمله اشتد بلاؤه، ومن سخف إيمانهوضعف عمله قلّ بلاؤه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البلاء عنوان للمحبّة فإنّ الله تعالى إذا أحبّ عبداً وأراد أن يرفع درجته ابتلاه، فإذا ابتلاه وصبر واحتسب فعند ذلك ترتفع درجته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ففي المصدر السابق بسنده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عظيم الأجر لمع عظيم البلاء، وما أحب الله قوماً إلاّ ابتلاهم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معنى ذلك أنّ كل مُبتلى هو محبوب لله تعالى، فإنّ البلاء قد يكون عقاباً وتنكيلا للكافر الفاجر، كما أنّ الله تعالى قد يبتلي الإنسان فيفشل العبد في البلاء والامتحان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 وَلاَ لآبَائِهِمْ كَبُرَتْ كَلِمَةً تَخْرُجُ مِنْ أَفْوَاهِهِمْ إِنْ يَقُولُونَ إِلاَّ كَذِبًا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bookmarkStart w:id="63" w:name="pg19146_196878"/>
    </w:p>
    <w:p>
      <w:pPr>
        <w:pStyle w:val="Heading4"/>
        <w:numPr>
          <w:ilvl w:val="3"/>
          <w:numId w:val="1"/>
        </w:numPr>
        <w:rPr/>
      </w:pPr>
      <w:bookmarkStart w:id="64" w:name="__RefHeading___Toc15914458_1280447820"/>
      <w:bookmarkStart w:id="65" w:name="_Toc24"/>
      <w:bookmarkEnd w:id="63"/>
      <w:bookmarkEnd w:id="64"/>
      <w:r>
        <w:rPr>
          <w:rtl w:val="true"/>
        </w:rPr>
        <w:t>الآثار التكوينيّة لأبدانهم علیهم السلام الشريفة</w:t>
      </w:r>
      <w:bookmarkEnd w:id="65"/>
    </w:p>
    <w:p>
      <w:pPr>
        <w:pStyle w:val="Heading5"/>
        <w:numPr>
          <w:ilvl w:val="4"/>
          <w:numId w:val="1"/>
        </w:numPr>
        <w:rPr/>
      </w:pPr>
      <w:bookmarkStart w:id="66" w:name="__RefHeading___Toc15914460_1280447820"/>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والأبدان الشريفة المقدسة لأهل البيت علیهم السلام غنيّة عن ذكر آثارها وكراماتها، فهي خَلق خُلق ليكون أداة لطاعتهم البدنيّة، وعبادتهم الجسديّة، كما أنّها نشأت من ثمار الجنّة الطيبة، فكان فيها رائحتها، وترعرعت على الحلال الطيِّب المبارك، كما أنّها محل لنفوسهم القدسيّة، فلا غرابة في أن تجد المؤمنين قاطبة يعتقدون بكرامة وعظيم آثار هذا الوجود الذي جعله الله تعالى مظهراً للجمال والجلال والقدرة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روي الكثير في بيان آثار وكرامة أبدانهم المقدَّسة علیهم السلام، ونكتفي بذكر بعض الثمار، نقتطفها من تلك الجنان</w:t>
      </w:r>
      <w:r>
        <w:rPr>
          <w:rFonts w:eastAsia="IRNazanin" w:cs="IRNazanin"/>
          <w:color w:val="111111"/>
          <w:sz w:val="28"/>
          <w:szCs w:val="28"/>
          <w:rtl w:val="true"/>
          <w:lang w:bidi="fa-IR"/>
        </w:rPr>
        <w:t>.</w:t>
      </w:r>
    </w:p>
    <w:p>
      <w:pPr>
        <w:pStyle w:val="Heading5"/>
        <w:numPr>
          <w:ilvl w:val="4"/>
          <w:numId w:val="1"/>
        </w:numPr>
        <w:rPr/>
      </w:pPr>
      <w:bookmarkStart w:id="68" w:name="__RefHeading___Toc15914462_1280447820"/>
      <w:bookmarkStart w:id="69" w:name="_Toc26"/>
      <w:bookmarkEnd w:id="68"/>
      <w:r>
        <w:rPr>
          <w:rtl w:val="true"/>
        </w:rPr>
        <w:t>الأوّل</w:t>
      </w:r>
      <w:r>
        <w:rPr>
          <w:rtl w:val="true"/>
        </w:rPr>
        <w:t xml:space="preserve">: </w:t>
      </w:r>
      <w:r>
        <w:rPr>
          <w:rtl w:val="true"/>
        </w:rPr>
        <w:t>اليد المباركة</w:t>
      </w:r>
      <w:r>
        <w:rPr>
          <w:rtl w:val="true"/>
        </w:rPr>
        <w:t>:</w:t>
      </w:r>
      <w:bookmarkEnd w:id="6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أيادي أهل البيت علیهم السلام المباركة لها من الآثار ما تعجز </w:t>
      </w:r>
    </w:p>
    <w:p>
      <w:pPr>
        <w:pStyle w:val="BookText"/>
        <w:rPr/>
      </w:pPr>
      <w:r>
        <w:rPr>
          <w:rFonts w:ascii="IRNazanin" w:hAnsi="IRNazanin" w:eastAsia="IRNazanin"/>
          <w:color w:val="111111"/>
          <w:sz w:val="28"/>
          <w:sz w:val="28"/>
          <w:szCs w:val="28"/>
          <w:rtl w:val="true"/>
          <w:lang w:bidi="fa-IR"/>
        </w:rPr>
        <w:t>العقول عن وصفها، كما تكلّ معاجز الأنبياء علیهم السلام عن مجاراتها، فتلك الأيدي هي مصدر بركة للأحياء والأموات، والكائنات الحيّة والجمادات، لا يُمكن لعقولنا القاصرة أن تُدرك كنه وعظمة تلك الأيادي البيضاء على جميع الخلق، ورحم الله الفقيه الفيلسوف الناطق بالولاء والمعرفة 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كفِّه تسبِّح الحصاة</w:t>
      </w:r>
    </w:p>
    <w:p>
      <w:pPr>
        <w:pStyle w:val="BookText"/>
        <w:rPr/>
      </w:pPr>
      <w:r>
        <w:rPr>
          <w:rFonts w:ascii="Amiri" w:hAnsi="Amiri" w:eastAsia="Amiri" w:cs="Amiri"/>
          <w:color w:val="111111"/>
          <w:sz w:val="28"/>
          <w:sz w:val="28"/>
          <w:szCs w:val="28"/>
          <w:rtl w:val="true"/>
          <w:lang w:bidi="ar-SA"/>
        </w:rPr>
        <w:t>فهي لكلِّ ممكن حياة</w:t>
      </w:r>
    </w:p>
    <w:p>
      <w:pPr>
        <w:pStyle w:val="BookText"/>
        <w:rPr/>
      </w:pPr>
      <w:r>
        <w:rPr>
          <w:rFonts w:ascii="Amiri" w:hAnsi="Amiri" w:eastAsia="Amiri" w:cs="Amiri"/>
          <w:color w:val="111111"/>
          <w:sz w:val="28"/>
          <w:sz w:val="28"/>
          <w:szCs w:val="28"/>
          <w:rtl w:val="true"/>
          <w:lang w:bidi="ar-SA"/>
        </w:rPr>
        <w:t>وما الكليم ما العصا وما الحجر</w:t>
      </w:r>
    </w:p>
    <w:p>
      <w:pPr>
        <w:pStyle w:val="BookText"/>
        <w:rPr/>
      </w:pPr>
      <w:r>
        <w:rPr>
          <w:rFonts w:ascii="IRNazanin" w:hAnsi="IRNazanin" w:eastAsia="IRNazanin"/>
          <w:color w:val="111111"/>
          <w:sz w:val="28"/>
          <w:sz w:val="28"/>
          <w:szCs w:val="28"/>
          <w:rtl w:val="true"/>
          <w:lang w:bidi="fa-IR"/>
        </w:rPr>
        <w:t>فهو بسبابته شق القمر</w:t>
      </w:r>
    </w:p>
    <w:p>
      <w:pPr>
        <w:pStyle w:val="BookText"/>
        <w:rPr/>
      </w:pPr>
      <w:r>
        <w:rPr>
          <w:rFonts w:ascii="Amiri" w:hAnsi="Amiri" w:eastAsia="Amiri" w:cs="Amiri"/>
          <w:color w:val="111111"/>
          <w:sz w:val="28"/>
          <w:sz w:val="28"/>
          <w:szCs w:val="28"/>
          <w:rtl w:val="true"/>
          <w:lang w:bidi="ar-SA"/>
        </w:rPr>
        <w:t>وأين بيضاء يد الكليم</w:t>
      </w:r>
    </w:p>
    <w:p>
      <w:pPr>
        <w:pStyle w:val="BookText"/>
        <w:rPr/>
      </w:pPr>
      <w:r>
        <w:rPr>
          <w:rFonts w:ascii="Amiri" w:hAnsi="Amiri" w:eastAsia="Amiri" w:cs="Amiri"/>
          <w:color w:val="111111"/>
          <w:sz w:val="28"/>
          <w:sz w:val="28"/>
          <w:szCs w:val="28"/>
          <w:rtl w:val="true"/>
          <w:lang w:bidi="ar-SA"/>
        </w:rPr>
        <w:t>من يده البيضا على العموم</w:t>
      </w:r>
    </w:p>
    <w:p>
      <w:pPr>
        <w:pStyle w:val="BookText"/>
        <w:rPr/>
      </w:pPr>
      <w:r>
        <w:rPr>
          <w:rFonts w:ascii="IRNazanin" w:hAnsi="IRNazanin" w:eastAsia="IRNazanin"/>
          <w:color w:val="111111"/>
          <w:sz w:val="28"/>
          <w:sz w:val="28"/>
          <w:szCs w:val="28"/>
          <w:rtl w:val="true"/>
          <w:lang w:bidi="fa-IR"/>
        </w:rPr>
        <w:t>فتسبيح الحصا في كفِّ النبي صلی الله علیه و آله و سلم معناه أنّ يده المباركة لها هذا التأثير، سواء قلنا بأنّ يده الشريفة حياة الممكنات، وهذا التسبيح إحياء للكائن الجماد، أو قلنا إنّ تسبيح الحصا مجرّد إظهار لمكنون التسبيح الموجود في الكائنات لقوله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فِيهِنَّ وَإِن مِّن شَيْءٍ إِلاَّيُسَبِّحُ بِحَمْدَهِ وَلَكِن لاَّ تَفْقَهُونَ تَسْبِيحَهُمْ إِنَّهُ كَانَ حَلِيمًا غَفُورًا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البركة لا إشكال أنّها أعطيت لأهل البيت علیهم السلام جميعاً، ودلّ على ذلك الكثير من الروايات الدالّة على اشتراكهم في كلِّ </w:t>
      </w:r>
    </w:p>
    <w:p>
      <w:pPr>
        <w:pStyle w:val="BookText"/>
        <w:rPr/>
      </w:pPr>
      <w:r>
        <w:rPr>
          <w:rFonts w:ascii="IRNazanin" w:hAnsi="IRNazanin" w:eastAsia="IRNazanin"/>
          <w:color w:val="111111"/>
          <w:sz w:val="28"/>
          <w:sz w:val="28"/>
          <w:szCs w:val="28"/>
          <w:rtl w:val="true"/>
          <w:lang w:bidi="fa-IR"/>
        </w:rPr>
        <w:t>شيء إلاّ ما خرج بالدليل الخاص، ومن ذلك ما روي عن أمير المؤمنين علیه السلام في حديث السبعين منقبة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 آله و سلم أمرني أن أمسح بيدي على ضرع شاة قد يبس ضرعها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بل امسح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فعلك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فمسحت عليها بيدي فدرّ عليّ من لبنها، فسقيت رسول الله صلی الله علیه و آله و سلم شربة، ثمّ أتت عجوزة فشكت الظمأ فسقيتها،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سألت الله عزَّ وجلَّ أن يبارك في يدك ففعل</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ورد نطق الحصى في كفِّ أمير المؤمنين علیه السلام بشهادة أن لا إله إلاّ الله وأنّ محمداً رسول الله وأنّ عليّاً وليُّ الله، فعن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النبي صلی الله علیه و آله و سلم إذ أقبل علي بن أبي طالب فناوله النبي حصاة فما استقرت الحصاة في كفِّ علي حتى نطقت،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رضيت بالله ربّاً، وبمحمد نبيّاً، وبعلي بن أبي طالب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منكم راضيا بالله وبولاية علي بن أبي طالب فقد أمن خوف الله وعقابه</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مرّ عليك ما روي من مسح أيديهم علیهم السلام على عين بعض أصحابهم فيرون ما لا يرى الناس من حقائق الخلق، </w:t>
      </w:r>
      <w:bookmarkStart w:id="70" w:name="pg19146_196881"/>
    </w:p>
    <w:p>
      <w:pPr>
        <w:pStyle w:val="BookText"/>
        <w:rPr/>
      </w:pPr>
      <w:bookmarkEnd w:id="70"/>
      <w:r>
        <w:rPr>
          <w:rFonts w:ascii="Amiri" w:hAnsi="Amiri" w:eastAsia="Amiri" w:cs="Amiri"/>
          <w:color w:val="111111"/>
          <w:sz w:val="28"/>
          <w:sz w:val="28"/>
          <w:szCs w:val="28"/>
          <w:rtl w:val="true"/>
          <w:lang w:bidi="ar-SA"/>
        </w:rPr>
        <w:t>فتقدّم ذلك عن الإمام زين العابدين</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الباقر</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والإمامالصادق</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71" w:name="__RefHeading___Toc15914464_1280447820"/>
      <w:bookmarkStart w:id="72" w:name="_Toc27"/>
      <w:bookmarkEnd w:id="71"/>
      <w:r>
        <w:rPr>
          <w:rtl w:val="true"/>
        </w:rPr>
        <w:t>الثاني</w:t>
      </w:r>
      <w:r>
        <w:rPr>
          <w:rtl w:val="true"/>
        </w:rPr>
        <w:t xml:space="preserve">: </w:t>
      </w:r>
      <w:r>
        <w:rPr>
          <w:rtl w:val="true"/>
        </w:rPr>
        <w:t>تراب الأقدام</w:t>
      </w:r>
      <w:r>
        <w:rPr>
          <w:rtl w:val="true"/>
        </w:rPr>
        <w:t>:</w:t>
      </w:r>
      <w:bookmarkEnd w:id="72"/>
    </w:p>
    <w:p>
      <w:pPr>
        <w:pStyle w:val="BookText"/>
        <w:rPr/>
      </w:pPr>
      <w:r>
        <w:rPr>
          <w:rFonts w:ascii="IRNazanin" w:hAnsi="IRNazanin" w:eastAsia="IRNazanin"/>
          <w:color w:val="111111"/>
          <w:sz w:val="28"/>
          <w:sz w:val="28"/>
          <w:szCs w:val="28"/>
          <w:rtl w:val="true"/>
          <w:lang w:bidi="fa-IR"/>
        </w:rPr>
        <w:t>إذا كان تراب حوافر فرس جبرائيل علیه السلام يبثُّ الحياة في الجماد، فالتراب الذي يمسّ نعال أقدامهم علیهم السلام هو أعظم من ذلك وأشرف وأكثر أثراً، وهنا يرد 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نتصوّر ما هو أعظم من بثّ الحياة في الجماد؟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إحياء الميِّت أهون من جعل الحياة في الجماد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هذا هو ما خاف من بيانه رسول الله صلی الله علیه و آله و سلم ، فإنّه خاف على أمته من عبادة أمير المؤمنين علیه السلام، وأن تقول فيه ما قالت النصارى في المسيح، فلقد روي عن رسول الله صلی الله علیه و آله و سلم أنّه قال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تقول فيك طوائف من أمتي ما قالت النصارى في عيسى بن مريم لقلت فيك قولاً لا تمرّ بملأ من الناس إلاّ أخذوا التراب من تحت قدميك يلتمسون بذلك البركة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وأيُّ بركة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مقدار أثرها؟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أعلم بذلك السرّ الخفي، ولكنّ النبي صلی الله علیه و آله و سلم أشار إلى وجود بركة وأثر عظيم حتّى أنّ الناس لا تأخذ التراب من أثر الأقدام، بل إنّهم لا ينتظرون الأمير علیه السلام أن يرفع قدميه بل يحثون التراب من تحت رجله لعظيم بركته وأثره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النبي صلی الله علیه و آله و سلم أشار إلى أنّ تلك البركة وعظيم الأثر لا يتطلّبه بعض الناس، بل كلّ أناسٍ مرّ بهم قلّوا أو كثروا، فإنَّهم جميعاً يطلبون ذلك الأثر العظيم الذي يرغب فيه كلّ أحد فروي عن النبي صلی الله علیه و آله و سلم في حديث آخر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يقول فيك الطوائف من أمّتي ما قالت النصارىفي عيسى بن مريم لقلت فيك اليوم مقالاً لا تمرّ بملأ من المسلمين قلّوا أو كثروا إلاّ أخذوا التراب من تحت قدميك يطلبون بذلك البركة</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في حديث آخر أشار النبي صلی الله علیه و آله و سلم إلى إحدى الآثار وهي الشفاء فرويّ عنه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يقول فيك الغالون من أمتي ما قالت النصارى في عيسى ابن مريم لقلت فيك قولاً لا تمرّ بملأ من الناس إلاّ أخذوا التراب من تحت قدميك يستشفون به</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يدلّ هذا الحديث الشريف على انحصار البركة في </w:t>
      </w:r>
      <w:bookmarkStart w:id="73" w:name="pg19146_196883"/>
    </w:p>
    <w:p>
      <w:pPr>
        <w:pStyle w:val="BookText"/>
        <w:rPr/>
      </w:pPr>
      <w:bookmarkEnd w:id="73"/>
      <w:r>
        <w:rPr>
          <w:rFonts w:ascii="Amiri" w:hAnsi="Amiri" w:eastAsia="Amiri" w:cs="Amiri"/>
          <w:color w:val="111111"/>
          <w:sz w:val="28"/>
          <w:sz w:val="28"/>
          <w:szCs w:val="28"/>
          <w:rtl w:val="true"/>
          <w:lang w:bidi="ar-SA"/>
        </w:rPr>
        <w:t>الشفاء، بل يدلّ على أنّ أحد أفراد البركة هو الشفاء</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5914466_1280447820"/>
      <w:bookmarkStart w:id="75" w:name="_Toc28"/>
      <w:bookmarkEnd w:id="74"/>
      <w:r>
        <w:rPr>
          <w:rtl w:val="true"/>
        </w:rPr>
        <w:t>الثالث</w:t>
      </w:r>
      <w:r>
        <w:rPr>
          <w:rtl w:val="true"/>
        </w:rPr>
        <w:t xml:space="preserve">: </w:t>
      </w:r>
      <w:r>
        <w:rPr>
          <w:rtl w:val="true"/>
        </w:rPr>
        <w:t>تربة كربلاء</w:t>
      </w:r>
      <w:r>
        <w:rPr>
          <w:rtl w:val="true"/>
        </w:rPr>
        <w:t>:</w:t>
      </w:r>
      <w:bookmarkEnd w:id="75"/>
    </w:p>
    <w:p>
      <w:pPr>
        <w:pStyle w:val="Heading6"/>
        <w:numPr>
          <w:ilvl w:val="5"/>
          <w:numId w:val="1"/>
        </w:numPr>
        <w:rPr/>
      </w:pPr>
      <w:bookmarkStart w:id="76" w:name="__RefHeading___Toc15914468_1280447820"/>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إذا كان تراب أقدامهم علیهم السلام له الأثر العظيم والبركة الجليلة فإنّ التراب الذي اختلط بدمائهم الزكية، وتمرّغت عليه أجسادهم الشريفة هو أعظم أثراً وأجلّ خطراً، فيكون ذلك التراب كرامته من كرامة تلك الأجساد الشريفة والدماء الزكية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منّا يقوى على إدراك عظيم حرمة تلك الدماء الزاكية؟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لأجلها ضجّ الملأ العلوي، وسالت دماء العالم السفلي، فأمطرت السماء دماً، وما رفع حجر إلاّ كان تحته دم عبيط، وبكته الطيور والوحوش حتّى الحيتان في البحر، وما يُرى وما لا يُرى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وخلق الله تعالى ملائكة ليس لها عمل تتقرّب به إلى الله تعالى إلاّ البكاء والنحيب، وأصبح الملائكة والأنبياء والمرسلون يستأذنون من الخالق تعالى أفواجاً أفواجاً للتشرّف بزيارة أبي عبد الله الحسين علیه السلام إلى أن تقوم الساعة، كما خلق الله تعالى للحسين علیه السلام شيعة يبكونه ويندبونه وينتحبون عليه ويلطمون الصدور والرؤوس، ويسيلون دموعهم ودماءهم ويُظهرون مظلوميّته إلى أن يرث الله تعالى الأرض ومن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يوم القيامة تكون واقعة الطف هي الحدث الأبرز، وتأخذ واقعة كربلاء حظّاً وافراً من مشاهد يوم الفزع الأكبر، فتكون هناك </w:t>
      </w:r>
    </w:p>
    <w:p>
      <w:pPr>
        <w:pStyle w:val="BookText"/>
        <w:rPr/>
      </w:pPr>
      <w:r>
        <w:rPr>
          <w:rFonts w:ascii="Amiri" w:hAnsi="Amiri" w:eastAsia="Amiri" w:cs="Amiri"/>
          <w:color w:val="111111"/>
          <w:sz w:val="28"/>
          <w:sz w:val="28"/>
          <w:szCs w:val="28"/>
          <w:rtl w:val="true"/>
          <w:lang w:bidi="ar-SA"/>
        </w:rPr>
        <w:t>مشاهد ومواقف لا يُمكن أن تحويها العبارات، ولا تستوعبها العقول، ولا تحتملها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لذلك التراب الكربلائي الحسيني قدسيّة عظيمة حتّى شمّه</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الأنبياء والمرسلين وأهدته السماء إلى أشرف خلق الله تعالى أجمعين</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 أمير المؤمنين علیه السلام عندما تناول شيئاً من تراب كربلاء أخذ يشمّه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الحور العين إذا بصرن بواحد من الملائكة يهبط إلى الأرض يستهدين منه السُّبح والتُّرب من طين قبر الحسين علیه السلام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وأُمرنا أن نُقبِّل تربة الإمام الحسين علیه السلام ونشمّها ونمرّها على عيوننا وأجسادنا وأن نحملها معنا، وسنوافيك بذلك عند الحديث عن آثار وفوائد التربة الحسينية إن شاء الله تعالى</w:t>
      </w:r>
      <w:r>
        <w:rPr>
          <w:rFonts w:eastAsia="IRNazanin" w:cs="IRNazanin"/>
          <w:color w:val="111111"/>
          <w:sz w:val="28"/>
          <w:szCs w:val="28"/>
          <w:rtl w:val="true"/>
          <w:lang w:bidi="fa-IR"/>
        </w:rPr>
        <w:t xml:space="preserve">. </w:t>
      </w:r>
      <w:bookmarkStart w:id="78" w:name="pg19146_196886"/>
    </w:p>
    <w:p>
      <w:pPr>
        <w:pStyle w:val="Heading6"/>
        <w:numPr>
          <w:ilvl w:val="5"/>
          <w:numId w:val="1"/>
        </w:numPr>
        <w:rPr/>
      </w:pPr>
      <w:bookmarkStart w:id="79" w:name="__RefHeading___Toc15914470_1280447820"/>
      <w:bookmarkStart w:id="80" w:name="_Toc30"/>
      <w:bookmarkEnd w:id="78"/>
      <w:bookmarkEnd w:id="79"/>
      <w:r>
        <w:rPr>
          <w:rtl w:val="true"/>
        </w:rPr>
        <w:t>آثار وفوائد التربة الحسينية</w:t>
      </w:r>
      <w:bookmarkEnd w:id="80"/>
    </w:p>
    <w:p>
      <w:pPr>
        <w:pStyle w:val="Heading6"/>
        <w:numPr>
          <w:ilvl w:val="5"/>
          <w:numId w:val="1"/>
        </w:numPr>
        <w:rPr/>
      </w:pPr>
      <w:bookmarkStart w:id="81" w:name="__RefHeading___Toc15914472_1280447820"/>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إنّ لتربة الحسين علیه السلام آثاراً عظيمة وفوائد جليلة، وهي من النِّعم الكبيرة التي ينبغي للمؤمن أن يُكثر من شكر الله تعالى عليها، ففيها من الأسرار الإلهيّة ما تعجز العقول عن إدراكها، ولقد أفاض أهل بيت العصمة والطهارة علیهم السلام على أتباعهم ببيان بعض تلك الآثار منّةً منهم وتفضّلاً على شيعتهم، ومن تلك الفوائد للتربة الحسينية</w:t>
      </w:r>
      <w:r>
        <w:rPr>
          <w:rFonts w:eastAsia="IRNazanin" w:cs="IRNazanin"/>
          <w:color w:val="111111"/>
          <w:sz w:val="28"/>
          <w:szCs w:val="28"/>
          <w:rtl w:val="true"/>
          <w:lang w:bidi="fa-IR"/>
        </w:rPr>
        <w:t>:</w:t>
      </w:r>
    </w:p>
    <w:p>
      <w:pPr>
        <w:pStyle w:val="Heading6"/>
        <w:numPr>
          <w:ilvl w:val="5"/>
          <w:numId w:val="1"/>
        </w:numPr>
        <w:rPr/>
      </w:pPr>
      <w:bookmarkStart w:id="83" w:name="__RefHeading___Toc15914474_1280447820"/>
      <w:bookmarkStart w:id="84" w:name="_Toc32"/>
      <w:bookmarkEnd w:id="83"/>
      <w:r>
        <w:rPr/>
        <w:t>1</w:t>
      </w:r>
      <w:r>
        <w:rPr>
          <w:rtl w:val="true"/>
        </w:rPr>
        <w:t xml:space="preserve">- </w:t>
      </w:r>
      <w:r>
        <w:rPr>
          <w:rtl w:val="true"/>
        </w:rPr>
        <w:t>إنّ السجود عليها يخرق الحجب السبع</w:t>
      </w:r>
      <w:r>
        <w:rPr>
          <w:rtl w:val="true"/>
        </w:rPr>
        <w:t>.</w:t>
      </w:r>
      <w:bookmarkEnd w:id="84"/>
    </w:p>
    <w:p>
      <w:pPr>
        <w:pStyle w:val="Heading6"/>
        <w:numPr>
          <w:ilvl w:val="5"/>
          <w:numId w:val="1"/>
        </w:numPr>
        <w:rPr/>
      </w:pPr>
      <w:bookmarkStart w:id="85" w:name="__RefHeading___Toc15914476_1280447820"/>
      <w:bookmarkStart w:id="86" w:name="_Toc33"/>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والحديث عن هذه الفائدة الجليلة لا يستوعبه هذا المختصر ولذا نحاول أن نختصر قدر الإمكان فنقول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الحديث الصحيح عن معاوية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لأبي عبد الله علیه السلام خريطة ديباج صفراء فيها تربة أبي عبد الله علیه السلام، فكان </w:t>
      </w:r>
    </w:p>
    <w:p>
      <w:pPr>
        <w:pStyle w:val="BookText"/>
        <w:rPr/>
      </w:pPr>
      <w:r>
        <w:rPr>
          <w:rFonts w:ascii="IRNazanin" w:hAnsi="IRNazanin" w:eastAsia="IRNazanin"/>
          <w:color w:val="111111"/>
          <w:sz w:val="28"/>
          <w:sz w:val="28"/>
          <w:szCs w:val="28"/>
          <w:rtl w:val="true"/>
          <w:lang w:bidi="fa-IR"/>
        </w:rPr>
        <w:t>إذا حضرته الصلاة صبّه على سجادته وسجد عليه،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السجود على تربة أبي عبد الله علیه السلام يخرق الحجب السبع</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ولكي نُدرك شيئاً من معنى هذا الحديث الشريف، ونعرف عظمة هذا الكنز العظيم والتأثير العجيب للسجود على تربة أبي عبد الله الحسين علیه السلام علينا نتعرّف على هذه الحجب السبع، ولكي نعرفها علينا أن نرجع إلى كلام أهل بيت العصمة علیهم السلام كي نستمع إليهم وهم يذكرون هذه الحجب السبع في التكبيرات السبع التي تُفتتح بها الصلاة، فإنّه يُستحب أن يُضاف إلى تكبيرة الإحرام ستّ تكبيرات مستحبّة، وأنّها أيضاً تخرق الحجب السبع، وذلك لمّا عرج بالنبي صلی الله علیه و آله و سلم وبعد سدرة المنتهى وصل إلى الحجب السبع وكان تجاوزها بسبع تكبيرات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الصحيح عن أبي الحسن موسى بن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لماأسري به إلى السماء، قطع سبع حجب، فكبّر عند كلّ حجاب تكبيرة، فأوصله الله عزّ وجلّ بذلك إلى منتهى الكرامة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التكبيرات السبع التي قطع بها رسول الله صلی الله علیه و آله و سلم تلك الحجب السبع قد أصبحت مما يُفتتح بها الصلاة فعن أبي الحسن موسى بن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خلق السماوات سبعاً والأرضين سبعاً والحجب سبعاً، فلمّا أسري بالنبي صلی الله علیه و آله و سلم </w:t>
      </w:r>
    </w:p>
    <w:p>
      <w:pPr>
        <w:pStyle w:val="BookText"/>
        <w:rPr/>
      </w:pPr>
      <w:r>
        <w:rPr>
          <w:rFonts w:ascii="IRNazanin" w:hAnsi="IRNazanin" w:eastAsia="IRNazanin"/>
          <w:color w:val="111111"/>
          <w:sz w:val="28"/>
          <w:sz w:val="28"/>
          <w:szCs w:val="28"/>
          <w:rtl w:val="true"/>
          <w:lang w:bidi="fa-IR"/>
        </w:rPr>
        <w:t>وكان من ربّه كقاب قوسين أو أدنى رفع له حجاب من حجبه فكبّر رسول الله صلی الله علیه و آله و سلم وجعل يقول الكلمات التي تقال في الافتتاح فلمّا رفع له الثاني كبّر فلم يزل كذلك حتّى بلغ سبع حجب وكبّر سبع تكبيرات فلذلك العلة يكبّر في الافتتاح في الصلاة سبع تكبيرات</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التكبيرات وجدناها في كلام أهل البيت علیهم السلام أنّها كانت من أجل الإمام الحسين علیه السلام</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وببركته ألا يدلّ ذلك على أنّنا نبدأ الصلاة ببركة الحسين علیه السلام ونختم الركعة ببركة أخرى للحسين علیه السلام، بل نختتم الصلاة بسجدة الشكر، فهو الفاتح لما استقبل والخاتم لما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شابهت معراج النبي محمد صلی الله علیه و آله و سلم فكما أنّ في عروج النبي صلی الله علیه و آله و سلم حجب سبع قطعها بالتكبيرات السبع فكذلك عروج المؤمن في صلاته احتاج إلى خرق الحجب السبع بالتكبيرات السبع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ارتبطت الحجب السبعة بالتكبيرات فعلينا أن نتعرّف على هذه الحجب من خلال روايات المعراج، فنجد فيها أموراً</w:t>
      </w:r>
      <w:r>
        <w:rPr>
          <w:rFonts w:eastAsia="Amiri" w:cs="Amiri" w:ascii="Amiri" w:hAnsi="Amiri"/>
          <w:color w:val="111111"/>
          <w:sz w:val="28"/>
          <w:szCs w:val="28"/>
          <w:rtl w:val="true"/>
          <w:lang w:bidi="ar-SA"/>
        </w:rPr>
        <w:t xml:space="preserve">: </w:t>
      </w:r>
      <w:bookmarkStart w:id="87" w:name="pg19146_196889"/>
    </w:p>
    <w:p>
      <w:pPr>
        <w:pStyle w:val="Heading6"/>
        <w:numPr>
          <w:ilvl w:val="5"/>
          <w:numId w:val="1"/>
        </w:numPr>
        <w:rPr/>
      </w:pPr>
      <w:bookmarkStart w:id="88" w:name="__RefHeading___Toc15914478_1280447820"/>
      <w:bookmarkStart w:id="89" w:name="_Toc34"/>
      <w:bookmarkEnd w:id="87"/>
      <w:bookmarkEnd w:id="88"/>
      <w:r>
        <w:rPr>
          <w:rtl w:val="true"/>
        </w:rPr>
        <w:t>أوّلاً</w:t>
      </w:r>
      <w:r>
        <w:rPr>
          <w:rtl w:val="true"/>
        </w:rPr>
        <w:t xml:space="preserve">: </w:t>
      </w:r>
      <w:r>
        <w:rPr>
          <w:rtl w:val="true"/>
        </w:rPr>
        <w:t>إنّ هذه الحجب هي حجب النور</w:t>
      </w:r>
      <w:r>
        <w:rPr>
          <w:rtl w:val="true"/>
        </w:rPr>
        <w:t>.</w:t>
      </w:r>
      <w:bookmarkEnd w:id="89"/>
    </w:p>
    <w:p>
      <w:pPr>
        <w:pStyle w:val="BookText"/>
        <w:rPr/>
      </w:pPr>
      <w:r>
        <w:rPr>
          <w:rFonts w:ascii="Amiri" w:hAnsi="Amiri" w:eastAsia="Amiri" w:cs="Amiri"/>
          <w:color w:val="111111"/>
          <w:sz w:val="28"/>
          <w:sz w:val="28"/>
          <w:szCs w:val="28"/>
          <w:rtl w:val="true"/>
          <w:lang w:bidi="ar-SA"/>
        </w:rPr>
        <w:t>فلقد روى ثابت بن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زين العابدين علي بنالحسين بن علي بن أبي طالب علیهم السلام عن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يوصف بمكان؟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أسرى بنبيِّه محمد صلی الله علیه و آله و سلم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ليريه ملكوت السماوات، وما فيها من عجائب صنعه وبدائع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رسول الله صلی الله علیه و آله و سلم دنا من حجب النور، فرأى ملكوت السماوات، ثم تدلّى صلی الله علیه و آله و سلم فنظر من تحته إلى ملكوت الأرض حتى ظنّ أنه في القرب من الأرض كقاب قوسين أو أدنى</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يتسائل البعض كيف يكون النور حجاباً؟ ولتقريب هذا المعنى نمثّل له بالنور الماديّ فإنّ النور الشديد مانع من الرؤية ويحجب ويمنع الرؤية، فإنّ من يقود سيارته إذا صادف أمامه أضواء قويّة جدّاً تمنعه من إبصار ما في طريقه، بل قد لا يقوى على النظر في ذلك النور لشدّته، وكذلك الشمس الساطعة في رابعة النهار، فإنّها تمنع وتحجب رؤيتها، وكذلك النور المعنوي في عالم الملكوت فإنّه إذا كان شديداً يحجب بصائر النفوس</w:t>
      </w:r>
      <w:r>
        <w:rPr>
          <w:rFonts w:eastAsia="Amiri" w:cs="Amiri" w:ascii="Amiri" w:hAnsi="Amiri"/>
          <w:color w:val="111111"/>
          <w:sz w:val="28"/>
          <w:szCs w:val="28"/>
          <w:rtl w:val="true"/>
          <w:lang w:bidi="ar-SA"/>
        </w:rPr>
        <w:t xml:space="preserve">. </w:t>
      </w:r>
      <w:bookmarkStart w:id="90" w:name="pg19146_196890"/>
    </w:p>
    <w:p>
      <w:pPr>
        <w:pStyle w:val="Heading6"/>
        <w:numPr>
          <w:ilvl w:val="5"/>
          <w:numId w:val="1"/>
        </w:numPr>
        <w:rPr/>
      </w:pPr>
      <w:bookmarkStart w:id="91" w:name="__RefHeading___Toc15914480_1280447820"/>
      <w:bookmarkStart w:id="92" w:name="_Toc35"/>
      <w:bookmarkEnd w:id="90"/>
      <w:bookmarkEnd w:id="91"/>
      <w:r>
        <w:rPr>
          <w:rtl w:val="true"/>
        </w:rPr>
        <w:t>ثانياً</w:t>
      </w:r>
      <w:r>
        <w:rPr>
          <w:rtl w:val="true"/>
        </w:rPr>
        <w:t xml:space="preserve">: </w:t>
      </w:r>
      <w:r>
        <w:rPr>
          <w:rtl w:val="true"/>
        </w:rPr>
        <w:t>الحجب السبع بعد سدرة المنتهى</w:t>
      </w:r>
      <w:r>
        <w:rPr>
          <w:rtl w:val="true"/>
        </w:rPr>
        <w:t>.</w:t>
      </w:r>
      <w:bookmarkEnd w:id="92"/>
    </w:p>
    <w:p>
      <w:pPr>
        <w:pStyle w:val="BookText"/>
        <w:rPr/>
      </w:pPr>
      <w:r>
        <w:rPr>
          <w:rFonts w:ascii="IRNazanin" w:hAnsi="IRNazanin" w:eastAsia="IRNazanin"/>
          <w:color w:val="111111"/>
          <w:sz w:val="28"/>
          <w:sz w:val="28"/>
          <w:szCs w:val="28"/>
          <w:rtl w:val="true"/>
          <w:lang w:bidi="fa-IR"/>
        </w:rPr>
        <w:t>لقد ورد في كلمات أهل البيت علیهم السلام أنّ الحجب السبع بعد سدرة المنتهى كما يتبيّن ذلك من أحاديت معراج النبي صلی الله علیه و آله و سلم ومن تلك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أنّه قال رسول الله صلی الله علیه و آله و سلم لعليعلیه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إمام المسلمين، وأمير المؤمنين، وقائد الغرّ المحجّلين، وحجّة الله بعدي على الخلق أجمعين، وسيّد الوصيين ووصي سيّد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إنّه لما عرج بي إلى السماء السابعة، ومنها إلى سدرة المنتهى، ومنها إلى حجب النور، وأكرمني ربي جل جلاله بمناجاته،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ربي وسعديك، تباركت وتعاليت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إمام أوليائي، ونور لمنأطاعني، وهو الكلمة التي ألزمتها المتقين، من أطاعه أطاعني، ومن عصاه عصاني، فبشره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بلغ من قدري حتى أنّي أذكر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علي، فاشكر ربَّك، فخرّ عليعلیه السلام ساجداً شكراً لله على ما أنعم به عليه، فقال له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يا علي، فإنّ الله قد باهى بك ملائكته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 w:name="__RefHeading___Toc15914482_1280447820"/>
      <w:bookmarkStart w:id="94" w:name="_Toc36"/>
      <w:bookmarkEnd w:id="93"/>
      <w:r>
        <w:rPr>
          <w:rtl w:val="true"/>
        </w:rPr>
        <w:t>ثالثاً</w:t>
      </w:r>
      <w:r>
        <w:rPr>
          <w:rtl w:val="true"/>
        </w:rPr>
        <w:t xml:space="preserve">: </w:t>
      </w:r>
      <w:r>
        <w:rPr>
          <w:rtl w:val="true"/>
        </w:rPr>
        <w:t>المكتوب على الحجب</w:t>
      </w:r>
      <w:r>
        <w:rPr>
          <w:rtl w:val="true"/>
        </w:rPr>
        <w:t>.</w:t>
      </w:r>
      <w:bookmarkEnd w:id="9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الحجب كبقيّة ملكوت الله تعالى قد كتب عليها الشهادات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الثلاث التي لا يكون المؤمن مؤمناً إلاّ بالتسليم والتصديق بها، مما يدلّك ذلك على عدم افتراق الشهادات الثلاث عن بعضها، ولا إيمان إلاّ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بن أبي طالب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فروي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بال أقوام يلومونني في محبتي لأخي علي بن أبي طالب، فو الذي بعثني بالحق نبيّاً ما أحببته حتى أمرني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 – بمحبته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يلوموني</w:t>
      </w:r>
      <w:r>
        <w:rPr>
          <w:rFonts w:eastAsia="IRNazanin" w:cs="IRNazanin"/>
          <w:color w:val="111111"/>
          <w:sz w:val="28"/>
          <w:szCs w:val="28"/>
          <w:rtl w:val="true"/>
          <w:lang w:bidi="fa-IR"/>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علي</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طالب؟ فوعزّة ربّي ما قدّمته حتى أمرني ربي</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بتقديمه وجعله أمير المؤمنين وأمير أمّتي وإمامها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عرج بي إلى السماء السابعة وجدت على باب السماء</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بن أبي طالب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صرت إلى حجب النور رأيت على كلّ حجاب مكتوباً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بن أبي طالب أمير المؤمنين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95" w:name="pg19146_196892"/>
    </w:p>
    <w:p>
      <w:pPr>
        <w:pStyle w:val="Heading6"/>
        <w:numPr>
          <w:ilvl w:val="5"/>
          <w:numId w:val="1"/>
        </w:numPr>
        <w:rPr/>
      </w:pPr>
      <w:bookmarkStart w:id="96" w:name="__RefHeading___Toc15914484_1280447820"/>
      <w:bookmarkStart w:id="97" w:name="_Toc37"/>
      <w:bookmarkEnd w:id="95"/>
      <w:bookmarkEnd w:id="96"/>
      <w:r>
        <w:rPr>
          <w:rtl w:val="true"/>
        </w:rPr>
        <w:t>رابعاً</w:t>
      </w:r>
      <w:r>
        <w:rPr>
          <w:rtl w:val="true"/>
        </w:rPr>
        <w:t xml:space="preserve">: </w:t>
      </w:r>
      <w:r>
        <w:rPr>
          <w:rtl w:val="true"/>
        </w:rPr>
        <w:t>عدد الحجب</w:t>
      </w:r>
      <w:r>
        <w:rPr>
          <w:rtl w:val="true"/>
        </w:rPr>
        <w:t>.</w:t>
      </w:r>
      <w:bookmarkEnd w:id="97"/>
    </w:p>
    <w:p>
      <w:pPr>
        <w:pStyle w:val="BookText"/>
        <w:rPr/>
      </w:pPr>
      <w:r>
        <w:rPr>
          <w:rFonts w:ascii="IRNazanin" w:hAnsi="IRNazanin" w:eastAsia="IRNazanin"/>
          <w:color w:val="111111"/>
          <w:sz w:val="28"/>
          <w:sz w:val="28"/>
          <w:szCs w:val="28"/>
          <w:rtl w:val="true"/>
          <w:lang w:bidi="fa-IR"/>
        </w:rPr>
        <w:t xml:space="preserve">إنّ الناظر في روايات أهل بيت العصمة والطهارة علیهم السلام قد يتوهم – في الوهلة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الروايات وتعارضها في مقام تعداد الحجب، فتأخذه الحيرة في أنّ عددها هل هو سبع أم اثنا عشر أم سبعون أم سبعة آلاف حجاب أم غير ذلك؟</w:t>
      </w:r>
    </w:p>
    <w:p>
      <w:pPr>
        <w:pStyle w:val="BookText"/>
        <w:rPr/>
      </w:pPr>
      <w:r>
        <w:rPr>
          <w:rFonts w:ascii="IRNazanin" w:hAnsi="IRNazanin" w:eastAsia="IRNazanin"/>
          <w:color w:val="111111"/>
          <w:sz w:val="28"/>
          <w:sz w:val="28"/>
          <w:szCs w:val="28"/>
          <w:rtl w:val="true"/>
          <w:lang w:bidi="fa-IR"/>
        </w:rPr>
        <w:t>ومن هنا لجأ بعض العلماء إلى تأويلات وتفسيرات واجتهادات لا نريد أن يخوضها القارئ العزيز، ولكن علينا أن نرجع إلى كلام أهل العصمة علیهم السلام فإنّ كلامهم يفسِّر بعضه بعضاً فلقد روي عن أمير المؤمنين وسيِّد الوصيينعلیه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الحجب سبعة، غلظ</w:t>
      </w:r>
      <w:r>
        <w:rPr>
          <w:rFonts w:eastAsia="IRNazanin" w:cs="IRNazanin"/>
          <w:color w:val="111111"/>
          <w:sz w:val="28"/>
          <w:szCs w:val="28"/>
          <w:rtl w:val="true"/>
          <w:lang w:bidi="fa-IR"/>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حجاب منها مسيرة خمسمائة عام، وبين كل حجابين مسيرة خمسمائة عام، والحجاب الثاني سبعون حجاباً، بين كلِّ حجابين مسيرة خمسمائة عام حَجَبَة</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حجاب منها سبعون ألف ملك، قوّة كلّ ملك منهم قوّة الثقلين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فنجد أنّ الحديث الشريف ينصّ على أنّ الحجاب الأوّل مشتمل على سبع حجب والحجاب الثاني يشتمل على سبعين حجاباً، ومن هنا يتّضح أنّه لا منافاة بين الروايات التي عدّت </w:t>
      </w:r>
      <w:bookmarkStart w:id="98" w:name="pg19146_196893"/>
    </w:p>
    <w:p>
      <w:pPr>
        <w:pStyle w:val="BookText"/>
        <w:rPr/>
      </w:pPr>
      <w:bookmarkEnd w:id="98"/>
      <w:r>
        <w:rPr>
          <w:rFonts w:ascii="Amiri" w:hAnsi="Amiri" w:eastAsia="Amiri" w:cs="Amiri"/>
          <w:color w:val="111111"/>
          <w:sz w:val="28"/>
          <w:sz w:val="28"/>
          <w:szCs w:val="28"/>
          <w:rtl w:val="true"/>
          <w:lang w:bidi="ar-SA"/>
        </w:rPr>
        <w:t>الحجب سبعاً والروايات التي عدّت الحجب سبعين، فإنّ الطائفة الأولى ناظرة إلى حُجب الحجاب الأوّل، والطائفة الثانية ناظرة إلى حُجب الحجاب الثاني، كما أنّ الروايات التي عدّت الحُجب اثنا عشر ناظرة إلى الحُجب الكليّة، والروايات التي عدّت الحجب سبعين ألفاً ناظرة إلى الحجب الجزئيّة</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15914486_1280447820"/>
      <w:bookmarkStart w:id="100" w:name="_Toc38"/>
      <w:bookmarkEnd w:id="99"/>
      <w:r>
        <w:rPr>
          <w:rtl w:val="true"/>
        </w:rPr>
        <w:t>خامساً</w:t>
      </w:r>
      <w:r>
        <w:rPr>
          <w:rtl w:val="true"/>
        </w:rPr>
        <w:t xml:space="preserve">: </w:t>
      </w:r>
      <w:r>
        <w:rPr>
          <w:rtl w:val="true"/>
        </w:rPr>
        <w:t xml:space="preserve">الحجب مخلوقة من نور النبي صلی الله علیه و آله و سلم </w:t>
      </w:r>
      <w:r>
        <w:rPr>
          <w:rtl w:val="true"/>
        </w:rPr>
        <w:t>.</w:t>
      </w:r>
      <w:bookmarkEnd w:id="10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دلّت الروايات الكثيرة على أنّ الكائنات إنّما خلقها الله تعالى من أنوارهم علیهم السلام ومن تلك الكائنات المخلوقة من أنوارهم علیهم السلام الحجب، فرويعن رسول الله صلی الله علیه و آله و سلم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تعالى خلق من نوري السماوات والأرض والجنّة والنار والكوثر والصراط والعرش والكرسي والحجب والسحاب، وخلق من نور علي بن أبي طالب الشمس والقمر والنجوم قبل أن يخلق آدم علیه السلام بألفي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تبارك وتعالى أمر القلم أن يكتب في كلِّ ورقة من أشجار الجنة، وعلى كلِّ باب من أبوابها وأبواب السماوات والأرض والجبال والشجر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ولي الله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01" w:name="pg19146_196894"/>
    </w:p>
    <w:p>
      <w:pPr>
        <w:pStyle w:val="Heading6"/>
        <w:numPr>
          <w:ilvl w:val="5"/>
          <w:numId w:val="1"/>
        </w:numPr>
        <w:rPr/>
      </w:pPr>
      <w:bookmarkStart w:id="102" w:name="__RefHeading___Toc15914488_1280447820"/>
      <w:bookmarkStart w:id="103" w:name="_Toc39"/>
      <w:bookmarkEnd w:id="101"/>
      <w:bookmarkEnd w:id="102"/>
      <w:r>
        <w:rPr>
          <w:rtl w:val="true"/>
        </w:rPr>
        <w:t>سادساً</w:t>
      </w:r>
      <w:r>
        <w:rPr>
          <w:rtl w:val="true"/>
        </w:rPr>
        <w:t xml:space="preserve">: </w:t>
      </w:r>
      <w:r>
        <w:rPr>
          <w:rtl w:val="true"/>
        </w:rPr>
        <w:t>ما قاله الله تعالى عند كلّ حجاب</w:t>
      </w:r>
      <w:r>
        <w:rPr>
          <w:rtl w:val="true"/>
        </w:rPr>
        <w:t>.</w:t>
      </w:r>
      <w:bookmarkEnd w:id="103"/>
    </w:p>
    <w:p>
      <w:pPr>
        <w:pStyle w:val="BookText"/>
        <w:rPr/>
      </w:pPr>
      <w:r>
        <w:rPr>
          <w:rFonts w:ascii="IRNazanin" w:hAnsi="IRNazanin" w:eastAsia="IRNazanin"/>
          <w:color w:val="111111"/>
          <w:sz w:val="28"/>
          <w:sz w:val="28"/>
          <w:szCs w:val="28"/>
          <w:rtl w:val="true"/>
          <w:lang w:bidi="fa-IR"/>
        </w:rPr>
        <w:t>أحببت أن أذكر ما روي من قول الله تعالى للنبي صلی الله علیه و آله و سلم عند كلِّ حجاب في معراجه لأنّ فيه البشارة لشيعة أمير المؤمنين علیه السلام وبيان علو مقام وعظيم خطر الولاية لسيِّد الوصيين علیه السلام، فروي عن رسول الله صلی الله علیه و آله و سلم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انصرفت فجعلت لا أخرج من حجاب من حجب ربِّي ذي الجلال والإكرام إلاّ سمعت النداء من ورائي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أحبب عليّاً، يا محمد أكرم عليّاً، يا محمد قدِّم عليّاً، يا محمد استخلف عليّاً، يا محمد أوص إلى علي، يا محمد واخ عليّاُ، يا محمد أحب من يحبّ عليّاً، يا محمد استوص بعلي وشيعته خيراً</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 w:name="__RefHeading___Toc15914490_1280447820"/>
      <w:bookmarkStart w:id="105" w:name="_Toc40"/>
      <w:bookmarkEnd w:id="104"/>
      <w:r>
        <w:rPr>
          <w:rtl w:val="true"/>
        </w:rPr>
        <w:t>سابعاً</w:t>
      </w:r>
      <w:r>
        <w:rPr>
          <w:rtl w:val="true"/>
        </w:rPr>
        <w:t xml:space="preserve">: </w:t>
      </w:r>
      <w:r>
        <w:rPr>
          <w:rtl w:val="true"/>
        </w:rPr>
        <w:t>حقيقة الحجب</w:t>
      </w:r>
      <w:r>
        <w:rPr>
          <w:rtl w:val="true"/>
        </w:rPr>
        <w:t>.</w:t>
      </w:r>
      <w:bookmarkEnd w:id="10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يظهر من الروايات أنّ الحجب النورانية هي خلق لطيف خلقه الله تعالى من نور نبيِّه وحبيبه محمد صلی الله علیه و آله و سلم يرمز إلى صفات الجلال والجمال الإلهي، شأنها شأن العرش والكرسي، يسكنها الملائكة المقرّبون، وليست هذه الحجب بين الله تعالى وبين خلقه فإن الله تعالى لا يمكن أن يكون في مكان ولا في جهة، بل هي خلق عظيم في العالم العلوي</w:t>
      </w:r>
      <w:r>
        <w:rPr>
          <w:rFonts w:eastAsia="IRNazanin" w:cs="IRNazanin"/>
          <w:color w:val="111111"/>
          <w:sz w:val="28"/>
          <w:szCs w:val="28"/>
          <w:rtl w:val="true"/>
          <w:lang w:bidi="fa-IR"/>
        </w:rPr>
        <w:t xml:space="preserve">. </w:t>
      </w:r>
      <w:bookmarkStart w:id="106" w:name="pg19146_196895"/>
    </w:p>
    <w:p>
      <w:pPr>
        <w:pStyle w:val="BookText"/>
        <w:rPr/>
      </w:pPr>
      <w:bookmarkEnd w:id="106"/>
      <w:r>
        <w:rPr>
          <w:rFonts w:ascii="IRNazanin" w:hAnsi="IRNazanin" w:eastAsia="IRNazanin"/>
          <w:color w:val="111111"/>
          <w:sz w:val="28"/>
          <w:sz w:val="28"/>
          <w:szCs w:val="28"/>
          <w:rtl w:val="true"/>
          <w:lang w:bidi="fa-IR"/>
        </w:rPr>
        <w:t>فروي عن أبي الحسن موسى بن جعفر ’ أنّه سُئل؛ لأيِّ علَّة عرج الله بنبيه صلی الله علیه و آله و سلم إلى السماء، ومنها إلى سدرة المنتهى، ومنها إلى حجب النور، وخاطبه وناجاه هناك والله لا يوصف بمكان؟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يوصف بمكان، ولا يجري عليه زمان، ولكنه عزَّ وجلَّ أراد أن يشرِّف به ملائكته وسكَّان سماواته ويكرمهم بمشاهدته، ويريه من عجائب عظمته ما يخبر به بعد هبوطه، وليس ذلك على ما يقوله المشبِّهون، سبحان الله وتعالى عمَّا يصفون</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في بحاره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إبقاء الحجب والأنوار على ظواهرها بأن يكون المراد بالحجب أجساماً لطيفة مثل العرش والكرسي يسكنها الملائكة الروحانيون كما يظهر من بعض الدعوات والأخبار</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15914492_1280447820"/>
      <w:bookmarkStart w:id="108" w:name="_Toc41"/>
      <w:bookmarkEnd w:id="107"/>
      <w:r>
        <w:rPr>
          <w:rtl w:val="true"/>
        </w:rPr>
        <w:t>ثامناً</w:t>
      </w:r>
      <w:r>
        <w:rPr>
          <w:rtl w:val="true"/>
        </w:rPr>
        <w:t xml:space="preserve">: </w:t>
      </w:r>
      <w:r>
        <w:rPr>
          <w:rtl w:val="true"/>
        </w:rPr>
        <w:t>الوصول إلى الحجب وخرقها</w:t>
      </w:r>
      <w:r>
        <w:rPr>
          <w:rtl w:val="true"/>
        </w:rPr>
        <w:t>.</w:t>
      </w:r>
      <w:bookmarkEnd w:id="10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المؤمن العابد لله تعالى والمتقرّب إليه بالطاعات على هدى المعصومين الأطهار علیهم السلام، والمنقطع إليه والمستنير قلبه وعقله بضياء المعرفة الحقّة، العارج بروحه في صلاته، والمقدِّم لقربانه بين يدي ربِّه، والمخالف لهواه والناهي لنفسه عن شهواتها، يخرق بصر قلبه حُجُب النور، فينظر بعين فؤاده إلى الجلال </w:t>
      </w:r>
    </w:p>
    <w:p>
      <w:pPr>
        <w:pStyle w:val="BookText"/>
        <w:rPr/>
      </w:pPr>
      <w:r>
        <w:rPr>
          <w:rFonts w:ascii="Amiri" w:hAnsi="Amiri" w:eastAsia="Amiri" w:cs="Amiri"/>
          <w:color w:val="111111"/>
          <w:sz w:val="28"/>
          <w:sz w:val="28"/>
          <w:szCs w:val="28"/>
          <w:rtl w:val="true"/>
          <w:lang w:bidi="ar-SA"/>
        </w:rPr>
        <w:t>والجمال، فترجع إلى مقرِّها بيقين المعرفة ومعرفة اليقين، منزِّهة للخالق المعبود، متجللة بجلال التكريم والتبجيل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ولنناجي ربّنا مع أهل البيت علیهم السلام، ولنردد معهم دعواتهم في شهر شعبان، ونستقي المعارف من كلماتهم وهم يقولون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كمال الانقطاع إليك، وأنر أبصار قلوبنا بضياء نظرها إليك، حتى تخرق أبصار القلوب حجب النور، فتصل إلى معدن العظمة، وتصير أرواحنا معلقة بعز قدسك</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واسمع معي خطاب الإمام زين العابدين علیه السلام وأنت عابد، وانصت معي إلى مناجاة سيِّد الساجدين وأنت ساجد حيث يدعو ربَّه ويقول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واجعلنا من الذين فتقتَ لهم رتق عظيم حواشي جفون حدق عيون القلوب</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نظروا إلى تدابير حكمتك، وشواهد حجج بيِّناتك، فعرفوك بمحصول فطن القلوب</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في غوامض سترات حجب الغيوب</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فسبحانك أيّ عين تقوم</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نصب نورك، أم ترقى إلى نور ضياء قدسك؟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فهم يفهم ما دون ذلك إلا الأبصار التي كشفتَ عنها حُجُب العمية؟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أرواحهم على أجنحة الملائكة، فسمّاهم أهل الملكوت زوّاراً، وأسماهم أهل الجبروت عمّاراً، فترددوا في مصافّ المسبّحين، وتعلّقوا بحجاب القدرة، وناجوا ربّهم عند كلِّ شهوة، فخرقت</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حجب النور، حتى نظروا بعين القلوب إلى عزِّ الجلال في عظم الملكوت، فرجعت القلوب إلى الصدور على النيَّات</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بمعرفة توحيدك، فلا إله إلاّ أنت وحدك لا شريك لك، تعاليتعمّا يقول الظالمون علوّاً كبيراً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تساءلنا عمّا وارته وسترته الحجب من المعارف الإلهيّة والمنازل الربّانيّة لكان جواب العليل بكربلاء، الباكي أباه صباحاً ومساء، المتعبِّد الساجد المتهجِّد في الضياء والظلماء، مولاي النحيب الكئيب الإمام علي ابن النجباء</w:t>
      </w:r>
      <w:r>
        <w:rPr>
          <w:rFonts w:eastAsia="Amiri" w:cs="Amiri" w:ascii="Amiri" w:hAnsi="Amiri"/>
          <w:color w:val="111111"/>
          <w:sz w:val="28"/>
          <w:szCs w:val="28"/>
          <w:rtl w:val="true"/>
          <w:lang w:bidi="ar-SA"/>
        </w:rPr>
        <w:t xml:space="preserve">: </w:t>
      </w:r>
      <w:bookmarkStart w:id="109" w:name="pg19146_196898"/>
    </w:p>
    <w:p>
      <w:pPr>
        <w:pStyle w:val="BookText"/>
        <w:rPr/>
      </w:pPr>
      <w:bookmarkEnd w:id="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بما وارت الحجب من جلالك وجمالك</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غير أني أسألك بالمخزون من أسمائك، وبما وراء الحجب من بهائك</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 w:name="__RefHeading___Toc15914494_1280447820"/>
      <w:bookmarkStart w:id="111" w:name="_Toc42"/>
      <w:bookmarkEnd w:id="110"/>
      <w:r>
        <w:rPr>
          <w:rtl w:val="true"/>
        </w:rPr>
        <w:t>نتيجة البحث</w:t>
      </w:r>
      <w:bookmarkEnd w:id="111"/>
    </w:p>
    <w:p>
      <w:pPr>
        <w:pStyle w:val="BookText"/>
        <w:rPr/>
      </w:pPr>
      <w:r>
        <w:rPr>
          <w:rFonts w:ascii="IRNazanin" w:hAnsi="IRNazanin" w:eastAsia="IRNazanin"/>
          <w:color w:val="111111"/>
          <w:sz w:val="28"/>
          <w:sz w:val="28"/>
          <w:szCs w:val="28"/>
          <w:rtl w:val="true"/>
          <w:lang w:bidi="fa-IR"/>
        </w:rPr>
        <w:t xml:space="preserve">بعد أن تعرّفنا على شيء يسير من أمر تلك الحجب السبع التي يتمّ خرقها ببركة السجود على تربة أبي عبد الله الحسين علیه السلام، فهل يقوى أيُّ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يصف عظمة أثر تربة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يقوى عبد على شكر الله تعالى على هذه النعمة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أتصور عاقلاً يدّعي معرفة فضل عظمتها وعظيم فضلها، فنحن المؤمنين نحمد الله تعالى ونشكره على ما منّ به علينا وحبانا به وفضّلنا به على سائر خلقه</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15914496_1280447820"/>
      <w:bookmarkStart w:id="113" w:name="_Toc43"/>
      <w:bookmarkEnd w:id="112"/>
      <w:r>
        <w:rPr/>
        <w:t>2</w:t>
      </w:r>
      <w:r>
        <w:rPr>
          <w:rtl w:val="true"/>
        </w:rPr>
        <w:t>-</w:t>
      </w:r>
      <w:r>
        <w:rPr>
          <w:rtl w:val="true"/>
        </w:rPr>
        <w:t>السجود على تربة الحسين علیه السلام يُنوِّر إلى الأرضين السبع</w:t>
      </w:r>
      <w:r>
        <w:rPr>
          <w:rtl w:val="true"/>
        </w:rPr>
        <w:t>.</w:t>
      </w:r>
      <w:bookmarkEnd w:id="11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مولانا وملاذنا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طين قبر الحسين علیه السلام يُنوِّر إلى الأرضين السبع</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14" w:name="pg19146_196899"/>
    </w:p>
    <w:p>
      <w:pPr>
        <w:pStyle w:val="BookText"/>
        <w:rPr/>
      </w:pPr>
      <w:bookmarkEnd w:id="114"/>
      <w:r>
        <w:rPr>
          <w:rFonts w:ascii="IRNazanin" w:hAnsi="IRNazanin" w:eastAsia="IRNazanin"/>
          <w:color w:val="111111"/>
          <w:sz w:val="28"/>
          <w:sz w:val="28"/>
          <w:szCs w:val="28"/>
          <w:rtl w:val="true"/>
          <w:lang w:bidi="fa-IR"/>
        </w:rPr>
        <w:t>ولقد مرّ علينا أنّ السجود على تربة أبي عبد الله الحسين علیه السلام تخرق الحجب السبع في عالم الملكوت، وهنا نقرأ أنّ السجود عليها يُحدث نوراً عظيماً في عالم المُلك، فيُنوِّر إلى الأرضين السبع، إنّنا أمام أمرعظيم وجليل وخطير، خارج عن إدراكنا وفهمنا واستيعابنا، فأيّ سجود نحن نسجده؟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أيّ عبادة نقوم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قربى نحصل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نعمة حظينا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فضل فضّلنا الله تعالى به على سائر خلقه ممن رأوا السجود على تربة الحسين علیه السلام ليس معصية فقط بل شركاً وزندقة، فتعساً لهم وخيبة تتجلّى لهم يوم الطّامّة الكبرى، فتكون القيامة هي يوم كرامة الإمام الحسين علیه السلام، فلا وفّقهم الله تعالى للسجود عليها</w:t>
      </w:r>
      <w:r>
        <w:rPr>
          <w:rFonts w:eastAsia="IRNazanin" w:cs="IRNazanin"/>
          <w:color w:val="111111"/>
          <w:sz w:val="28"/>
          <w:szCs w:val="28"/>
          <w:rtl w:val="true"/>
          <w:lang w:bidi="fa-IR"/>
        </w:rPr>
        <w:t>.</w:t>
      </w:r>
    </w:p>
    <w:p>
      <w:pPr>
        <w:pStyle w:val="Heading6"/>
        <w:numPr>
          <w:ilvl w:val="5"/>
          <w:numId w:val="1"/>
        </w:numPr>
        <w:rPr/>
      </w:pPr>
      <w:bookmarkStart w:id="115" w:name="__RefHeading___Toc15914498_1280447820"/>
      <w:bookmarkStart w:id="116" w:name="_Toc44"/>
      <w:bookmarkEnd w:id="115"/>
      <w:r>
        <w:rPr/>
        <w:t>3</w:t>
      </w:r>
      <w:r>
        <w:rPr>
          <w:rtl w:val="true"/>
        </w:rPr>
        <w:t>-</w:t>
      </w:r>
      <w:r>
        <w:rPr>
          <w:rtl w:val="true"/>
        </w:rPr>
        <w:t>تسبيح تراب الحسين علیه السلام</w:t>
      </w:r>
      <w:r>
        <w:rPr>
          <w:rtl w:val="true"/>
        </w:rPr>
        <w:t>.</w:t>
      </w:r>
      <w:bookmarkEnd w:id="116"/>
    </w:p>
    <w:p>
      <w:pPr>
        <w:pStyle w:val="BookText"/>
        <w:rPr/>
      </w:pPr>
      <w:r>
        <w:rPr>
          <w:rFonts w:ascii="Amiri" w:hAnsi="Amiri" w:eastAsia="Amiri" w:cs="Amiri"/>
          <w:color w:val="111111"/>
          <w:sz w:val="28"/>
          <w:sz w:val="28"/>
          <w:szCs w:val="28"/>
          <w:rtl w:val="true"/>
          <w:lang w:bidi="ar-SA"/>
        </w:rPr>
        <w:t>نصَّ الفقهاء على استحباب اتِّخاذ السُبحة، وأفضل السُّبح ما كان من التربة الحسينية، فإنّ التسبيح بها يتضاعف، بل في بعض الروايات لو مسكها في يده ولم يُسبِّح بها فإنَّه يُكتب له التسبيح، كما لو سبَّح بكلِّ حبَّة سبع تسبيحات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روي في فضل سبحة التربة الحسينية كثير من الروايات منها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روي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السبحة </w:t>
      </w:r>
      <w:bookmarkStart w:id="117" w:name="pg19146_196900"/>
    </w:p>
    <w:p>
      <w:pPr>
        <w:pStyle w:val="BookText"/>
        <w:rPr/>
      </w:pPr>
      <w:bookmarkEnd w:id="117"/>
      <w:r>
        <w:rPr>
          <w:rFonts w:ascii="IRNazanin" w:hAnsi="IRNazanin" w:eastAsia="IRNazanin"/>
          <w:color w:val="111111"/>
          <w:sz w:val="28"/>
          <w:sz w:val="28"/>
          <w:szCs w:val="28"/>
          <w:rtl w:val="true"/>
          <w:lang w:bidi="fa-IR"/>
        </w:rPr>
        <w:t>التي من طين قبر الحسينعلیه السلام تسبِّح بيد الرجل من غير أن يسبِّح</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أدار سبحة من تربة الحسينعلیه السلام مرّة واحدة بالاستغفار أو غيره كتب الله له سبعين مرة</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أدار الحجر من تربة الحسينعلیه السلام فاستغفر به مرّة واحدة كتب الله له سبعين مرّة، وإن أمسك السبحة بيده ولم يسبِّح بها ففي كلِّ حبّة منها سبع مرات</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روي في مكاتبة محمد بن عبد الله بن جعفر الحميري أنّه كتبإلى صاحب الزمانعلیه السلام يسأله هل يجوز أن يسبِّح الرجل بطين القبر؟ وهل فيه فضل؟ فأجاب علیه السلام يجوز أن يسبِّح به، فما من شيء من السُّبح أفضل منه، ومن فضله أنّ المسبِّح ينسى التسبيح ويدير السبحة فيُكتب له التسبيح</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 w:name="__RefHeading___Toc15914500_1280447820"/>
      <w:bookmarkStart w:id="119" w:name="_Toc45"/>
      <w:bookmarkEnd w:id="118"/>
      <w:r>
        <w:rPr/>
        <w:t>4</w:t>
      </w:r>
      <w:r>
        <w:rPr>
          <w:rtl w:val="true"/>
        </w:rPr>
        <w:t>-</w:t>
      </w:r>
      <w:r>
        <w:rPr>
          <w:rtl w:val="true"/>
        </w:rPr>
        <w:t>تربة الحسين علیه السلام شفاء من كلِّ داء</w:t>
      </w:r>
      <w:r>
        <w:rPr>
          <w:rtl w:val="true"/>
        </w:rPr>
        <w:t>.</w:t>
      </w:r>
      <w:bookmarkEnd w:id="119"/>
    </w:p>
    <w:p>
      <w:pPr>
        <w:pStyle w:val="Heading6"/>
        <w:numPr>
          <w:ilvl w:val="5"/>
          <w:numId w:val="1"/>
        </w:numPr>
        <w:rPr/>
      </w:pPr>
      <w:bookmarkStart w:id="120" w:name="__RefHeading___Toc15914502_1280447820"/>
      <w:bookmarkStart w:id="121" w:name="_Toc46"/>
      <w:bookmarkEnd w:id="120"/>
      <w:r>
        <w:rPr>
          <w:rtl w:val="true"/>
        </w:rPr>
        <w:t>اشاره</w:t>
      </w:r>
      <w:bookmarkEnd w:id="12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تنتهي وتنقضي فوائد التربة وآثارها، ولا تُحصى فضائلها وتُعدّ مناقبها، وكيف لا تكون كذلك وهي أثر من آثار شهيد كربلاء علیه السلام، ونفحة من النفحات الحسينيّة، وتراب روضة من رياض جنّة خلد سيِّد شباب أهل الجنّة، وفيها دمعة من دموع أبي </w:t>
      </w:r>
      <w:bookmarkStart w:id="122" w:name="pg19146_196901"/>
    </w:p>
    <w:p>
      <w:pPr>
        <w:pStyle w:val="BookText"/>
        <w:rPr/>
      </w:pPr>
      <w:bookmarkEnd w:id="122"/>
      <w:r>
        <w:rPr>
          <w:rFonts w:ascii="IRNazanin" w:hAnsi="IRNazanin" w:eastAsia="IRNazanin"/>
          <w:color w:val="111111"/>
          <w:sz w:val="28"/>
          <w:sz w:val="28"/>
          <w:szCs w:val="28"/>
          <w:rtl w:val="true"/>
          <w:lang w:bidi="fa-IR"/>
        </w:rPr>
        <w:t>عبد الله علیه السلام، ودم من ثأر الله في أرضه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والتشافي بالتربة الحسينيّة ذاع وشاع بين المؤمنين، ورُئيت آثارها جليّة واضحة للقاصي والداني، كما رويت لها شروط وآداب ينبغي التخلّق بها عند إرادة الشفاء بها، ومن تلك</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15914504_1280447820"/>
      <w:bookmarkStart w:id="124" w:name="_Toc47"/>
      <w:bookmarkEnd w:id="123"/>
      <w:r>
        <w:rPr>
          <w:rtl w:val="true"/>
        </w:rPr>
        <w:t>أن يكون المتناول لها عارفاً بقدر الحسين علیه السلام</w:t>
      </w:r>
      <w:r>
        <w:rPr>
          <w:rtl w:val="true"/>
        </w:rPr>
        <w:t>.</w:t>
      </w:r>
      <w:bookmarkEnd w:id="124"/>
    </w:p>
    <w:p>
      <w:pPr>
        <w:pStyle w:val="BookText"/>
        <w:rPr/>
      </w:pPr>
      <w:r>
        <w:rPr>
          <w:rFonts w:ascii="IRNazanin" w:hAnsi="IRNazanin" w:eastAsia="IRNazanin"/>
          <w:color w:val="111111"/>
          <w:sz w:val="28"/>
          <w:sz w:val="28"/>
          <w:szCs w:val="28"/>
          <w:rtl w:val="true"/>
          <w:lang w:bidi="fa-IR"/>
        </w:rPr>
        <w:t xml:space="preserve">حتّى يكون للتربة الحسينيّة الأثر المرجو منها لابُدّ أن يكون المتناول لها مؤمناً معترفاً بإمامته ومعتقداً بما يلزم الاعتقاد به في الإمامة، فإنّ هذا الفضل قد خُصّ بأتباعه وشيعته، ولا يمنع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الكرامة – أن يستفيد غير المؤمن منها استفادة جزئية، فروي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مريضاً عرف قدر</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عبد الله علیه السلام أخذ له من طين قبر الحسين علیه السلام مثل رأس الأنملة كان له دواء وشفاء</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 w:name="__RefHeading___Toc15914506_1280447820"/>
      <w:bookmarkStart w:id="126" w:name="_Toc48"/>
      <w:bookmarkEnd w:id="125"/>
      <w:r>
        <w:rPr>
          <w:rtl w:val="true"/>
        </w:rPr>
        <w:t>تقبيلها ووضعها على العينين وإمرارها على سائر الجسد</w:t>
      </w:r>
      <w:r>
        <w:rPr>
          <w:rtl w:val="true"/>
        </w:rPr>
        <w:t>.</w:t>
      </w:r>
      <w:bookmarkEnd w:id="12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روي عن زيد أبي أسامة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جماعة من عصابتنا بحضرة سيِّدنا الصادقعلیه السلام، فأقبل علينا أبو عبد </w:t>
      </w:r>
    </w:p>
    <w:p>
      <w:pPr>
        <w:pStyle w:val="BookText"/>
        <w:rPr/>
      </w:pPr>
      <w:r>
        <w:rPr>
          <w:rFonts w:ascii="IRNazanin" w:hAnsi="IRNazanin" w:eastAsia="IRNazanin"/>
          <w:color w:val="111111"/>
          <w:sz w:val="28"/>
          <w:sz w:val="28"/>
          <w:szCs w:val="28"/>
          <w:rtl w:val="true"/>
          <w:lang w:bidi="fa-IR"/>
        </w:rPr>
        <w:t>اللهعلیه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تربة جدِّي الحسينعلیه السلام شفاء من كلِّ داء وأماناً من كلِّ خوف، فإذا تناولها أحدكم فليقبلها وليضعها على عينيه، وليمرها على سائر جسده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الدعاء قبل تناول التربة الحسينية من قبيل الاستئذان في تناولها، فلقد روي عن الإمام الصادق علیه السلام أنّه يقول قبل تناولها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هذه التربة، وبحقِّ من حلّ بها وثوى فيها، وبحقِّ أبيه وأمِّه وأخيه والأئمة من ولده، وبحقِّ الملائكة الحافِّين به إلا جعلتها شفاء من كلِّ داء، وبُرءاً من كلِّ مرض، ونجاة من كلِّ آفة، وحرزاً مما أخاف وأحذر</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الحارث بن المغيرة النصري،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كثير العلل والأمراض، وما تركت دواء تداويت به فما انتفعت بشيء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عن طين قبر الحسين بن علي علیه السلام، فإنّ فيه شفاء من كلِّ داء، وأمناً من كلِّ خوف، فإذا أخذته فقل هذا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w:t>
      </w:r>
      <w:bookmarkStart w:id="127" w:name="pg19146_196903"/>
    </w:p>
    <w:p>
      <w:pPr>
        <w:pStyle w:val="BookText"/>
        <w:rPr/>
      </w:pPr>
      <w:bookmarkEnd w:id="127"/>
      <w:r>
        <w:rPr>
          <w:rFonts w:ascii="IRNazanin" w:hAnsi="IRNazanin" w:eastAsia="IRNazanin"/>
          <w:color w:val="111111"/>
          <w:sz w:val="28"/>
          <w:sz w:val="28"/>
          <w:szCs w:val="28"/>
          <w:rtl w:val="true"/>
          <w:lang w:bidi="fa-IR"/>
        </w:rPr>
        <w:t>بحقِّ هذه الطينة، وبحقِّ الملك الذي أخذها، وبحقِّ النبي الذي قبضها، وبحقِّ الوصي الذي حلَّ فيها، صلي على محمد وأهل بيته،وافعل بي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 أبو عبد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الملك الذي قبضها فهو جبرئيلعلیه السلام، وأراها النبي صلی الله علیه و آله و سلم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تربة ابنك الحسين، تقتله أمتك من بعدك، والذي قبضها فهو محمد رسول الله صلی الله علیه و آله و سلم ، وأمّا الوصي الذي حلّ فيها فهو الحسينعلیه السلام والشهداء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الملك الذي قبضها، وأسألك بحقِّ الملك الذي خزنها، وأسألك بحقِّ الوصي الذي حلَّ فيها أن تصلي على محمد وآل محمد، وأن تجعله شفاء من كلِّ داء، وأماناً من كلِّ خوف وحفظاً من كلِّ سوء</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رويت صيغ أخرى للدعاء تركناها روماً لإختصار</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15914508_1280447820"/>
      <w:bookmarkStart w:id="129" w:name="_Toc49"/>
      <w:bookmarkEnd w:id="128"/>
      <w:r>
        <w:rPr>
          <w:rtl w:val="true"/>
        </w:rPr>
        <w:t>قراءة سورة إنّا أنزلناه</w:t>
      </w:r>
      <w:r>
        <w:rPr>
          <w:rtl w:val="true"/>
        </w:rPr>
        <w:t>.</w:t>
      </w:r>
      <w:bookmarkEnd w:id="12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قراءة الدعاء على التربة الحسينية يضعها في شيء كالخرقة مثلاً ويشدّها ثمّ يقرأ عليها سورة القدر، فروي أن رجلاً قال للإمام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تربة </w:t>
      </w:r>
      <w:bookmarkStart w:id="130" w:name="pg19146_196904"/>
    </w:p>
    <w:p>
      <w:pPr>
        <w:pStyle w:val="BookText"/>
        <w:rPr/>
      </w:pPr>
      <w:bookmarkEnd w:id="130"/>
      <w:r>
        <w:rPr>
          <w:rFonts w:ascii="IRNazanin" w:hAnsi="IRNazanin" w:eastAsia="IRNazanin"/>
          <w:color w:val="111111"/>
          <w:sz w:val="28"/>
          <w:sz w:val="28"/>
          <w:szCs w:val="28"/>
          <w:rtl w:val="true"/>
          <w:lang w:bidi="fa-IR"/>
        </w:rPr>
        <w:t>الحسين علیه السلام من الأدوية المفردة، وإنّها لا تمرّ بداء إلا هضمته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تناولتها فما انتفعت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لها دعاء فمن تناولها ولم يدع به واستعملها لم يكد ينتفع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فقبِّلها قبل كلِّ شيء وضعها على عينيك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قلت ذلك فاشددها في شيء واقرأ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الدعاء الذي تقدّم لأخذها هو الاستئذان عليها، وقراءة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ختمها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 w:name="__RefHeading___Toc15914510_1280447820"/>
      <w:bookmarkStart w:id="132" w:name="_Toc50"/>
      <w:bookmarkEnd w:id="131"/>
      <w:r>
        <w:rPr>
          <w:rtl w:val="true"/>
        </w:rPr>
        <w:t>عدم تجاوز مقدار الحُمُّصَة</w:t>
      </w:r>
      <w:r>
        <w:rPr>
          <w:rtl w:val="true"/>
        </w:rPr>
        <w:t>.</w:t>
      </w:r>
      <w:bookmarkEnd w:id="13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يُفتي الفقهاء بحرمة أكل التراب، واستثنوا من ذلك اليسير من تربة أبي عبد الله الحسين علیه السلام، فإنّه يجوز تناولها للشفاء، لما ورد في الكثير من الروايات، ولقد حدّدت بعض الروايات المقدار اليسير بقدر الحُمُّصَة فإنّه قد روي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تناول منها أكثر من حُمُّصَة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تناول أكثر من ذلك فكأنما أكل من لحومنا ودمائنا</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33" w:name="pg19146_196905"/>
    </w:p>
    <w:p>
      <w:pPr>
        <w:pStyle w:val="BookText"/>
        <w:rPr/>
      </w:pPr>
      <w:bookmarkEnd w:id="133"/>
      <w:r>
        <w:rPr>
          <w:rFonts w:ascii="IRNazanin" w:hAnsi="IRNazanin" w:eastAsia="IRNazanin"/>
          <w:color w:val="111111"/>
          <w:sz w:val="28"/>
          <w:sz w:val="28"/>
          <w:szCs w:val="28"/>
          <w:rtl w:val="true"/>
          <w:lang w:bidi="fa-IR"/>
        </w:rPr>
        <w:t>وبعض الروايات حدّدت المقدار بقدر رأس الأنملة، فروي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مريضاً من المؤمنين يعرف حقَّ أبي عبد الله علیه السلام وحرمته أخذ له من طين قبر الحسين علیه السلام مثل رأس الأنملة كان له دواء وشفاء</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والمقداران متقاربان، فلا يوجد فرق بين الطائفتين من الروايات</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15914512_1280447820"/>
      <w:bookmarkStart w:id="135" w:name="_Toc51"/>
      <w:bookmarkEnd w:id="134"/>
      <w:r>
        <w:rPr>
          <w:rtl w:val="true"/>
        </w:rPr>
        <w:t>شرب جرعة من الماء بعد تناولها والدعاء</w:t>
      </w:r>
      <w:r>
        <w:rPr>
          <w:rtl w:val="true"/>
        </w:rPr>
        <w:t>.</w:t>
      </w:r>
      <w:bookmarkEnd w:id="13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بعض الروايات شرب جرعة من الماء بعد تناول التربة الحسينية والدعاء بالمأثور، فلقد روي عن الإمام الصادق علیه السلام أنّه قال – 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واجرع من الماء جرعة خلفه،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رزقاً واسعاً وعلماً نافعاً وشفاءً من كلِّ داء وسقم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تعالى يدفع عنك بها كلَّ ما تجد من السقم والهمِّ والغمِّ إن شاء الله تعالى</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36" w:name="pg19146_196906"/>
    </w:p>
    <w:p>
      <w:pPr>
        <w:pStyle w:val="Heading6"/>
        <w:numPr>
          <w:ilvl w:val="5"/>
          <w:numId w:val="1"/>
        </w:numPr>
        <w:rPr/>
      </w:pPr>
      <w:bookmarkStart w:id="137" w:name="__RefHeading___Toc15914514_1280447820"/>
      <w:bookmarkStart w:id="138" w:name="_Toc52"/>
      <w:bookmarkEnd w:id="136"/>
      <w:bookmarkEnd w:id="137"/>
      <w:r>
        <w:rPr>
          <w:rtl w:val="true"/>
        </w:rPr>
        <w:t>تربة الحسين علیه السلام أمان من الأعداء</w:t>
      </w:r>
      <w:r>
        <w:rPr>
          <w:rtl w:val="true"/>
        </w:rPr>
        <w:t>.</w:t>
      </w:r>
      <w:bookmarkEnd w:id="138"/>
    </w:p>
    <w:p>
      <w:pPr>
        <w:pStyle w:val="BookText"/>
        <w:rPr/>
      </w:pPr>
      <w:r>
        <w:rPr>
          <w:rFonts w:ascii="IRNazanin" w:hAnsi="IRNazanin" w:eastAsia="IRNazanin"/>
          <w:color w:val="111111"/>
          <w:sz w:val="28"/>
          <w:sz w:val="28"/>
          <w:szCs w:val="28"/>
          <w:rtl w:val="true"/>
          <w:lang w:bidi="fa-IR"/>
        </w:rPr>
        <w:t>إنّ مَن حمل معه تربة الحسين علیه السلام كانت أماناً له من الأعداء، وينبغي التأدّب بتلك الآداب والشرائط التي مرّت في التشافي بالتربة الحسينية، من التقبيل والوضع على العينين والدعاء بالمأثور، فإنّ بعض تلك الأدعية شامل للتشافي بالتربة ولحملها من أجل الأمن من العدو، ولقد ورد في بعض الروايات تخصيص الأمن من الأعداء بدعاء خاص، مروي عن الإمام الصادق علیه السلام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أخذته من قبر وليِّك وابن وليِّك، فاجعله لي أمناً وحرزاً لما أخاف وما لا أخاف</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ورد الإمام الصادق علیه السلام إلى العراق، اجتمع إليه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مولانا تربة قبر مولانا الحسين شفاء من كلِّ داء، وهل هي أمان من كلِّ خوف؟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أراد أحدكم أن تكون أماناً من كلِّ خوف، فليأخذ السبحة من تربته، ويدعو دعاء ليلة المبيت على الفراش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 –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أمسيت اللهمّ معتصماً بذمامك المنيع الذي لا يطاوَل ولا يحاوَل من شرِّ كلِّ غاشم وطارق من سائر مَن خلقتَ وما خلقت مِن خلقك الصامت والناطق مِن كلِّ مخوف، بلباس سابغة حصينة ولاء أهل بيت نبيِّك علیهم السلام، محتجباً من كلِّ قاصد لي إلى أذية بجدار حصين الإخلاص في الاعتراف بحقهم والتمسُّك بحبلهم، </w:t>
      </w:r>
      <w:bookmarkStart w:id="139" w:name="pg19146_196907"/>
    </w:p>
    <w:p>
      <w:pPr>
        <w:pStyle w:val="BookText"/>
        <w:rPr/>
      </w:pPr>
      <w:bookmarkEnd w:id="139"/>
      <w:r>
        <w:rPr>
          <w:rFonts w:ascii="Amiri" w:hAnsi="Amiri" w:eastAsia="Amiri" w:cs="Amiri"/>
          <w:color w:val="111111"/>
          <w:sz w:val="28"/>
          <w:sz w:val="28"/>
          <w:szCs w:val="28"/>
          <w:rtl w:val="true"/>
          <w:lang w:bidi="ar-SA"/>
        </w:rPr>
        <w:t>موقناً أنَّ الحقَّ لهم ومعهم وفيهم وبهم، أوالي مَن والوا، وأجانب مَن جانبوا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 محمد وأعذني اللهمّ بهم من شرِّ كلِّ ما أتقيه، يا عظيم حجزت الأعادي عني ببديع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يُقبِّل السُّبحة ويضعها على عينيه،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هذه التربة، وبحقِّ صاحبها، وبحقِّ جدِّه وأبيه، وبحقِّ أمِّهوأخيه، وبحقِّ وِلده الطاهرين اجعلها شفاءً مِن كلِّ داء، وأماناً مِن كلِّ خوف، وحفظاً مِن كلِّ سوء، ثُمَّ يضعها في 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ذلك في الغدوة فلا يزال في أمان حتَّى العشاء، وإن فعل ذلك في العشاء فلا يزال في أمان الله حتَّى الغدوة</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 w:name="__RefHeading___Toc15914516_1280447820"/>
      <w:bookmarkStart w:id="141" w:name="_Toc53"/>
      <w:bookmarkEnd w:id="140"/>
      <w:r>
        <w:rPr>
          <w:rtl w:val="true"/>
        </w:rPr>
        <w:t>تربة الحسين علیه السلام أمان للأولاد</w:t>
      </w:r>
      <w:r>
        <w:rPr>
          <w:rtl w:val="true"/>
        </w:rPr>
        <w:t>.</w:t>
      </w:r>
      <w:bookmarkEnd w:id="14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يكن الأطفال بمنأى عن بركات تربة الحسين علیه السلام، فلقد أُمرنا أن نُحنِّك أولادنا بالتربة الحسينية، فروي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حنِّكوا أولادكم بتربة الحسين علیه السلام فإنَّها أمان</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42" w:name="pg19146_196908"/>
    </w:p>
    <w:p>
      <w:pPr>
        <w:pStyle w:val="BookText"/>
        <w:rPr/>
      </w:pPr>
      <w:bookmarkEnd w:id="142"/>
      <w:r>
        <w:rPr>
          <w:rFonts w:ascii="Amiri" w:hAnsi="Amiri" w:eastAsia="Amiri" w:cs="Amiri"/>
          <w:color w:val="111111"/>
          <w:sz w:val="28"/>
          <w:sz w:val="28"/>
          <w:szCs w:val="28"/>
          <w:rtl w:val="true"/>
          <w:lang w:bidi="ar-SA"/>
        </w:rPr>
        <w:t>والمراد بالتحنيك إدخال ذلك إلى حنكه وهو أعلى داخل الفم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وتذاب التربة الحسينية في ماء الفرات، فإن لم يوجد فمن ماء المطر، ثُمّ يُحنَّك به، فروي عن الإمام الصادق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حنِّكوا أولادكم بماء الفرات وبتربة قبر الحسين علیه السلام، فإن لم يكن فبماء السماء</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ويظهر مما روي في فضل التحنيك بماء الفرات أنّ من آثار التحنيك بالتربة الحسينية مع ماء الفرات أن يكون المولود في أمان من الإنحراف، فيكون على التشيُّع لأهل البيت علیهم السلام، فلقد روي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أهل الكوفة لو حنَّكوا أولادهم بماءالفرات لكانوا شيعة لنا</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15914518_1280447820"/>
      <w:bookmarkStart w:id="144" w:name="_Toc54"/>
      <w:bookmarkEnd w:id="143"/>
      <w:r>
        <w:rPr>
          <w:rtl w:val="true"/>
        </w:rPr>
        <w:t>الرابع</w:t>
      </w:r>
      <w:r>
        <w:rPr>
          <w:rtl w:val="true"/>
        </w:rPr>
        <w:t xml:space="preserve">: </w:t>
      </w:r>
      <w:r>
        <w:rPr>
          <w:rtl w:val="true"/>
        </w:rPr>
        <w:t>فضل ماء الطهور</w:t>
      </w:r>
      <w:r>
        <w:rPr>
          <w:rtl w:val="true"/>
        </w:rPr>
        <w:t>:</w:t>
      </w:r>
      <w:bookmarkEnd w:id="14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الماء الذي التصق بجسدهم الشريف فيه البركة والخير الكثير، وإذا كان هذا الماء قد استعملوه في طاعتهم فهو أكثر </w:t>
      </w:r>
      <w:bookmarkStart w:id="145" w:name="pg19146_196909"/>
    </w:p>
    <w:p>
      <w:pPr>
        <w:pStyle w:val="BookText"/>
        <w:rPr/>
      </w:pPr>
      <w:bookmarkEnd w:id="145"/>
      <w:r>
        <w:rPr>
          <w:rFonts w:ascii="IRNazanin" w:hAnsi="IRNazanin" w:eastAsia="IRNazanin"/>
          <w:color w:val="111111"/>
          <w:sz w:val="28"/>
          <w:sz w:val="28"/>
          <w:szCs w:val="28"/>
          <w:rtl w:val="true"/>
          <w:lang w:bidi="fa-IR"/>
        </w:rPr>
        <w:t>بركة وأعظم تأثيراً، وإذا كان تراب أقدامهم فيه العجيب من الأثر فكيف بماء استخدموه في طاعة الله تعالى، ولذا ورد النصّ من النبي صلی الله علیه و آله و سلم في عظيم فضلة ماء طهور أمير المؤمنين علیه السلام، فروي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تقول فيك طوائف من أمتي ما قالت النصارى للمسيح عيسى بن مريم، لقلت فيك اليوم قولاً لا تمرّ بملأ إلاّ أخذوا التراب من تحت رجليك ومن فضل طهورك يستشفون به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كما يجري في حقِّ أمير المؤمنين علیه السلام كذلك هو ثابت لأولاده المعصومين علیهم السلام، كما روي عن أبي هاشم الجعفري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في مسجد المسيَّب وصلَّى بنا في موضع القبلة سواء وذكر أنّ السدرة التي في المسجد كانت يابسة ليس عليها ورق، فدعا بماء وتهيأ تحت السدرة فعاشت السدرة وأورقت وحملت من عامها</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15914520_1280447820"/>
      <w:bookmarkStart w:id="147" w:name="_Toc55"/>
      <w:bookmarkEnd w:id="146"/>
      <w:r>
        <w:rPr>
          <w:rtl w:val="true"/>
        </w:rPr>
        <w:t>الخامس</w:t>
      </w:r>
      <w:r>
        <w:rPr>
          <w:rtl w:val="true"/>
        </w:rPr>
        <w:t xml:space="preserve">: </w:t>
      </w:r>
      <w:r>
        <w:rPr>
          <w:rtl w:val="true"/>
        </w:rPr>
        <w:t>حنين الجذع</w:t>
      </w:r>
      <w:r>
        <w:rPr>
          <w:rtl w:val="true"/>
        </w:rPr>
        <w:t>:</w:t>
      </w:r>
      <w:bookmarkEnd w:id="14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معجزة حنين الجذع على فراق رسول الله صلی الله علیه و آله و سلم من المعاجز المتواترة بين المسلمين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صلی الله علیه و آله و سلم كان يخطب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بالمدينة إلى جذع نخلة في صحن مسجدها،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الناس قد كثروا، وإنّهم يحبون النظر إليك إذا خطبت،فلو أذنت أن نعمل لك منبراً له مراقي ترقاها فيراك الناس إذا خطبت، فأذن في ذلك، فلمّا كان يوم الجمعة مرّ بالجذع فتجاوزه إلى المنبر فصعده، فلمّا استوى عليه حنّ ذلك الجذع حنين الثكلى، وأنّ أنين الحبلى، فارتفع بكاء الناس وحنينهم وأنينهم، وارتفع حنين الجذع وأنينه في حنين الناس وأنينهم ارتفاعاً بيِّناً، فلمّا رأى رسول الله صلی الله علیه و آله و سلم ذلك نزل عن المنبر وأتى الجذع فاحتضنه ومسح عليه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أسكن فما تجاوزك رسول الله تهاوناً بك، ولا استخفافاً بحرمتك، ولكن ليتمّ لعباد الله مصلحتهم، ولك جلالك وفضلك إذ كنت مستند محمد رسول الله، فهدأ حنينه وأنينه، وعاد رسول الله صلی الله علیه و آله و سلم إلى منبره،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المسلمين هذا الجذع يحنّ إلى رسول رب العالمين، ويحزن لبعده عنه، ففي عباد الله الظالمين أنفسهم من لا يبالي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من رسول الله أم بعد، ولولا أنِّي احتضنت هذا الجذع، ومسحت يدي عليه ما هدأ حنينه إلى يوم القيامة، وإنّ من عباد الله وإمائه لمن يحنُّ إلى محمد رسول الله وإلى علي ولي الله كحنين هذا الجذع، وحسب المؤمن أن يكون قلبه على موالاة محمد وعلي وآلهما الطيبين منطوياً، أرأيتم شدَّة حنين هذا الجذع إلى محمد رسول الله؟ وكيف هدأ لما احتضنه محمد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ومسح يده عليه؟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 رسول الله صلی الله علیه و آله و سلم والذي بعثني بالحق نبيَّاً، إنَّ حنين خزّان الجنان وحور عينها وسائر قصورها ومنازلها إلى من يوالي محمداً وعلياً وآلهما الطيبين ويبرأ من أعدائهما لأشد من حنين هذا الجذع الذي رأيتموه إلى رسول الله صلی الله علیه و آله و سلم وإنَّ الذي يسكن حنينهم وأنينهم ما يرد عليهم من صلاة أحدكم معاشر شيعتنا على محمد وآله الطيبين، أو صلاة نافلة، أو صوم أو صدقة، وإنَّ من عظيم ما يسكن حنينهم إلى شيعة محمد وعلي ما يتصل بهم من إحسانهم إلى إخوانهم المؤمنين، ومعونتهم لهم على دهرهم، يقول أهل الجنان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تستعجلوا صاحبكم، فما يبطئ عنكم إلاّ للزيادة في الدرجات العاليات في هذه الجنان بإسداء المعروف إلى إخوانه المؤمنين، وأعظم من ذلك مما يسكن حنين سكان الجنان وحورها إلى شيعتنا ما يعرفهم الله من صبر شيعتنا على التقيةواستعمالهم التورية ليسلموا من كفرة عباد الله وفسقتهم، فحينئذ تقول خزان الجنان وحورها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لنصبرن على شوقنا إليهم كما يصبرون على سماع المكروه في ساداتهم وأئمتهم، وكما يتجرعون الغيظ، ويسكتون عن إظهار الحق لما يشاهدون من ظلم من لا يقدرون على دفع مضرته، فعند ذلك يناديهم ربنا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سكان جناتي ويا خزان رحمتي ما لبخل أخرت عنكم أزواجكم وساداتكم، ولكن ليستكملوا نصيبهم من كرامتي بمواساتهم </w:t>
      </w:r>
      <w:bookmarkStart w:id="148" w:name="pg19146_196912"/>
    </w:p>
    <w:p>
      <w:pPr>
        <w:pStyle w:val="BookText"/>
        <w:rPr/>
      </w:pPr>
      <w:bookmarkEnd w:id="148"/>
      <w:r>
        <w:rPr>
          <w:rFonts w:ascii="Amiri" w:hAnsi="Amiri" w:eastAsia="Amiri" w:cs="Amiri"/>
          <w:color w:val="111111"/>
          <w:sz w:val="28"/>
          <w:sz w:val="28"/>
          <w:szCs w:val="28"/>
          <w:rtl w:val="true"/>
          <w:lang w:bidi="ar-SA"/>
        </w:rPr>
        <w:t>إخوانهم المؤمنين والأخذ بأيدي الملهوفين، والتنفيس عن المكروبين، وبالصبر على التقية من الفاسقين الكافرين، حتى إذا استكملوا أجزل كراماتي نقلتهم إليكم على أسرّ الأحوال وأغبطها فابشروا، فعند ذلك يسكن حنينهم وأنينهم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فحنين الجذع لم يكن لولا أن ارتقاه النبي صلی الله علیه و آله و سلم ، فليس ذلك إلاّ أثراً من آثار وجوده صلی الله علیه و آله و سلم </w:t>
      </w:r>
      <w:r>
        <w:rPr>
          <w:rFonts w:eastAsia="IRNazanin" w:cs="IRNazanin"/>
          <w:color w:val="111111"/>
          <w:sz w:val="28"/>
          <w:szCs w:val="28"/>
          <w:rtl w:val="true"/>
          <w:lang w:bidi="fa-IR"/>
        </w:rPr>
        <w:t>.</w:t>
      </w:r>
    </w:p>
    <w:p>
      <w:pPr>
        <w:pStyle w:val="Heading5"/>
        <w:numPr>
          <w:ilvl w:val="4"/>
          <w:numId w:val="1"/>
        </w:numPr>
        <w:rPr/>
      </w:pPr>
      <w:bookmarkStart w:id="149" w:name="__RefHeading___Toc15914522_1280447820"/>
      <w:bookmarkStart w:id="150" w:name="_Toc56"/>
      <w:bookmarkEnd w:id="149"/>
      <w:r>
        <w:rPr>
          <w:rtl w:val="true"/>
        </w:rPr>
        <w:t>السادس</w:t>
      </w:r>
      <w:r>
        <w:rPr>
          <w:rtl w:val="true"/>
        </w:rPr>
        <w:t xml:space="preserve">: </w:t>
      </w:r>
      <w:r>
        <w:rPr>
          <w:rtl w:val="true"/>
        </w:rPr>
        <w:t>ثياب أبدانهم علیهم السلام</w:t>
      </w:r>
      <w:r>
        <w:rPr>
          <w:rtl w:val="true"/>
        </w:rPr>
        <w:t>:</w:t>
      </w:r>
      <w:bookmarkEnd w:id="150"/>
    </w:p>
    <w:p>
      <w:pPr>
        <w:pStyle w:val="BookText"/>
        <w:rPr/>
      </w:pPr>
      <w:r>
        <w:rPr>
          <w:rFonts w:ascii="Amiri" w:hAnsi="Amiri" w:eastAsia="Amiri" w:cs="Amiri"/>
          <w:color w:val="111111"/>
          <w:sz w:val="28"/>
          <w:sz w:val="28"/>
          <w:szCs w:val="28"/>
          <w:rtl w:val="true"/>
          <w:lang w:bidi="ar-SA"/>
        </w:rPr>
        <w:t>القرآن الكريم تحدّث عن النبي يوسف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بِقَمِيصِي هَذَا فَأَلْقُوهُ عَلَى وَجْهِ أَبِي يَأْتِ بَصِيرًا وَأْتُونِي بِأَهْلِكُمْ أَجْمَعِينَ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حقّ ليوسف أن يقول في حقِّ قميصه أنّه يبرئ الأعمى، وما ذلك إلاّ لكون القميص قد لاصق جسده الشريف، فماذا يحقُّ لمحمد وآله صلی الله علیه و آله و سلم أن يدّعوا فيما لاصق أبدانهم الشريفة من الثياب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يُعذر أهل قم في تكالبهم على جُبّة الإمام الرضا علیه السلام التي أهداها لشاعر أهل البيت دعبل الخزاعي؟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فلقد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دعبل استوهب من الإمام الرضا علیه السلام ثوباً قد </w:t>
      </w:r>
    </w:p>
    <w:p>
      <w:pPr>
        <w:pStyle w:val="BookText"/>
        <w:rPr/>
      </w:pPr>
      <w:r>
        <w:rPr>
          <w:rFonts w:ascii="IRNazanin" w:hAnsi="IRNazanin" w:eastAsia="IRNazanin"/>
          <w:color w:val="111111"/>
          <w:sz w:val="28"/>
          <w:sz w:val="28"/>
          <w:szCs w:val="28"/>
          <w:rtl w:val="true"/>
          <w:lang w:bidi="fa-IR"/>
        </w:rPr>
        <w:t>لبسه ليجعله في أكفانه، فخلع جبَّة كانت عليه فأعطاه إياها، وبلغ أهل قم خبرها فسألوه أن يبيعهم إيّاها بثلاثين ألف درهم فلم يفعل، فخرجوا عليه في طريقه فأخذوها منه غصباً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أن تأخذ المال فافعل وإلاّ فأنت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لا أعطيكم إيّاها طوعاً ولا تنفعكم غصباً وأشكوكم إلى الرضا علیه السلام فصالحوه على أن أعطوه الثلاثين ألف الدرهم وفرد كمٍّ من بطانتها، فرضي بذلك فأعطوه فردكم فكان في أكفانه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له جارية لها من قلبه محلّ، فرمدت عينها رمداً عظيماً فأدخل أهل الطبِّ عليها فنظروا إليها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العين اليمنى فليس لنا فيها حيلة وقد ذهبت وأمّا اليسرى فنحن نعالجها ونجتهد ونرجو أن تسلم، فاغتم لذلك دعبل غمّاً شديداً وجزع عليها جزعاً عظيماً ثمّ إنّه ذكر ما كان معه من فضلة الجبّة فمسحها على عيني الجارية وعصّبها بعصابة منها من أوّل الليل فأصبحت وعيناها أصحّ مما كانتا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كأنه ليس لها أثر مرض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الحسن الرضا علیه السلام</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فاطمة بنت أسد والدة أمير </w:t>
      </w:r>
    </w:p>
    <w:p>
      <w:pPr>
        <w:pStyle w:val="BookText"/>
        <w:rPr/>
      </w:pPr>
      <w:r>
        <w:rPr>
          <w:rFonts w:ascii="IRNazanin" w:hAnsi="IRNazanin" w:eastAsia="IRNazanin"/>
          <w:color w:val="111111"/>
          <w:sz w:val="28"/>
          <w:sz w:val="28"/>
          <w:szCs w:val="28"/>
          <w:rtl w:val="true"/>
          <w:lang w:bidi="fa-IR"/>
        </w:rPr>
        <w:t>المؤمنين رضي الله عنها أقبل عليعلیه السلام باكياً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لا أبكى الله عينيك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والدتي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والدتي يا علي، فلقد كادت تجوِّع أولادها وتشبعني، وتشعث أولادها وتدهنني، والله لقد كان في دار أبي طالب نخلة، وكانت تسابق إليها من الغداة لتلقط ما يقع منها في الليل، فكانت رضي الله عنها تأمر جاريتها فتلقط ما تحتها من الفلس ثم تخبيه، فإذا خرج بنو عمي تناولني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نهض وأخذ في جهازها وكفَّنها بقميصه صلی الله علیه و آله و سلم ، وكان في حال تشييع جنازتها يرفع قدماً ويتأنَّى في رفع الأخرى، وهو حافي القدم، فلمَّا صلّى عليها كبّر سبعين تكبيرة، ثم لحّدها في قبرها بيده الكريمة بعد أن نام في قبرها، ولقّنها الشهادة، فلما أُهِيل عليها التراب وأراد الناس الانصراف جعل صلی الله علیه و آله و سلم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 ابنك علي بن أبي طالب، ابنك ابنك لا جعفر ولا عقيل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فعلت فعلا ما رأينا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مشيك حافي القدم، وكبرت سبعين تكبيرة، ونومك في قبرها وقميصك عليها، وقولك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 لا جعفر ولا عقيل، ابنك ابنك علي بن أبي طالب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التأنِّي في رفع أقدامي ووضعها في حال تشييع الجنازة فلكثرة ازدحام الملائكة، وأما تكبيري سبعين تكبيرة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صلى بها سبعين صفّاً من الملائكة، وأما نومي في لحدها فإنني ذكرت لها في حال حياتها ضغطة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واضعفاه، فنمت في لحدها حتى كفيتها ذلك، وأمّا كفنها بقميصي فإنني ذكرت لها القيامة وحشر الناس عراة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واسوأتاه فكفنتها لتقوم به يوم القيامة، وأما قولي لها ابنك ابنك فإنّه لما نزل عليها الملكان وسألاها عن ربها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نبيك؟ قالت محمد صلی الله علیه و آله و سلم نبيي، وقالا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وليك وإمامك؟ فاستحيت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ابنك علي بن أبي طالب، فأقرَّ الله بذلك عينها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51" w:name="pg19146_196916"/>
    </w:p>
    <w:p>
      <w:pPr>
        <w:pStyle w:val="Heading2"/>
        <w:numPr>
          <w:ilvl w:val="1"/>
          <w:numId w:val="1"/>
        </w:numPr>
        <w:rPr/>
      </w:pPr>
      <w:bookmarkStart w:id="152" w:name="__RefHeading___Toc15914524_1280447820"/>
      <w:bookmarkStart w:id="153" w:name="_Toc57"/>
      <w:bookmarkEnd w:id="151"/>
      <w:bookmarkEnd w:id="152"/>
      <w:r>
        <w:rPr>
          <w:rtl w:val="true"/>
        </w:rPr>
        <w:t>الخاتمة</w:t>
      </w:r>
      <w:bookmarkEnd w:id="153"/>
    </w:p>
    <w:p>
      <w:pPr>
        <w:pStyle w:val="BookText"/>
        <w:rPr/>
      </w:pPr>
      <w:r>
        <w:rPr>
          <w:rFonts w:ascii="IRNazanin" w:hAnsi="IRNazanin" w:eastAsia="IRNazanin"/>
          <w:color w:val="111111"/>
          <w:sz w:val="28"/>
          <w:sz w:val="28"/>
          <w:szCs w:val="28"/>
          <w:rtl w:val="true"/>
          <w:lang w:bidi="fa-IR"/>
        </w:rPr>
        <w:t>في الختام أحببت أن أؤيِّد ما مرّ من بحوث بقول أحد مراجعنا العظام، وهو المرحوم آية الله السيِّد علي الفاني فإنّه أجاد في تلخيص المطالب السابقة، وبيَّنها بأسلوب واضح وجلي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المعصومين علیهم السلام لهم سنخان من الولاية الكليّة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الولاية التشريعيّة؛ وهي الولاية على الأنفس والأموال والأحكام حتّى أنّ الأحكام الشرعيّة مفوّضة إليهم، كما في بعض النصوص، وإن لم يشاؤا إلاّ ما شاء الله ففي بعضها إنّ الله تعالى أدّب نبيّه صلی الله علیه و آله و سلم وفوّض إليه أحكامه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التكوينيّة؛ أي التصرّف في الوجودات التكوينيّة من الإحياء والإماتة وغير ذلك، وكون أزمّة الموجودات طُرّاً بيدهم وتحت سُلطتهم الموهوبة من الله عزّ وجلّ ومنه خروج الحُمّى عن بدن المريض بأمرهم علیهم السلام، وقد تواترت الأخبار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إجمالاً بل لفظاً بكلا سنخي الولاية الكليّة الإلهيّة لهم علیهم السلام، وهناك ولاية كليّة تكوينيّة إلهيّة أخرى لهم علیهم السلام أدقّ وأرفع من ذلك هي تأثير نفس وجوداتهم المقدّسة بجميع مراتبها حتّى التنزليّة الواصلة إلى الوجودات اللفظيّة نُطقاً بل كتابة في عالم الكون بإذن من الله جلّ شأنه ولو قبل مجيئهم علیهم السلام في دار الدنيا وبعد رحلتهم عنها، فمن تأثير وجوداتهم الخارجيّة شقّ القمر وردّ الشمس وتكلّم الجمادات والحيوانات بإشارتهم بل بيُمنهم رزق الورى وبوجودهم ثبتت الأرض والسماء، ومن تأثير وجوداتهم الكتبيّة الآثار المشاهدة من كتابة أسمائهم المقدّسة، من الحفظ عن المرض والخوف والهموم وغير ذلك، ومن تأثير وجوداتهم اللفظيّة ما نرى من تقوِّي الشخص وتمكّنه من الدخول في الأعمال الشاقّة المحتاجة إلى قدرة كاملة بمجرّد التلفّظ ببعض أسمائهم، وإلى هذه الولاية أُشير في الرواية بكتابة محمد رسول الله صلی الله علیه و آله و سلم علي أمير المؤمنين على العرش والماء والكرسي واللوح الّتي هي مظاهر قدرة الله ومجاري الأمور التكوينيّة بل على جبهة إسرافيل وجناحي جبرائيل الذَين هما من وزراء الله جلّ وعلا في إجراء الأمور التكوينيّة وكذا على أكناف السماوات والأرض وعلى الشمس والقمر اللذَين لهما تأثير تامّ في الموجودات الكونيّة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ووجود هذه الولايات لهم علیهم السلام لا يُنافي ربوبيّة الخالق تعالى بعد كونها موهوبة منه جلّ سُلطانه، بل هو كاشف عن كمال قدرته </w:t>
      </w:r>
    </w:p>
    <w:p>
      <w:pPr>
        <w:pStyle w:val="BookText"/>
        <w:rPr/>
      </w:pPr>
      <w:r>
        <w:rPr>
          <w:rFonts w:ascii="Amiri" w:hAnsi="Amiri" w:eastAsia="Amiri" w:cs="Amiri"/>
          <w:color w:val="111111"/>
          <w:sz w:val="28"/>
          <w:sz w:val="28"/>
          <w:szCs w:val="28"/>
          <w:rtl w:val="true"/>
          <w:lang w:bidi="ar-SA"/>
        </w:rPr>
        <w:t>وعظمة شأنه، فليست فيها شائبة الغلو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هذين الوجودين الشريفين النبويّ والعلويّ صلى الله عليهما وآلهما قد كانا مقرونين بل متحدين من بدو الخلقة لقوله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من نور واحد، أو شجرة واحدة، أو غير ذلك من التعبيرات الكثيرة الواردة منه صلی الله علیه و آله و سلم وفي عالم الولاية التشريعيّة من حيث السفارة عن الله تعالى وفي عالم الولاية التكوينيّة من حيث التأثير في عالم الكون لكتابة اسمهما على العرش والكرسي واللوح والملائكة والسماوات والأرض ورؤوس الجبال والشمس والقمر، كما دلّت عليه أخبار كثيرة منها خبر الإحتجاج المتقدِّم وفي عالم القيامة من حيث الشفاعة وغير ذلك من الشؤون كما دلّت عليه الأدلّة القطعيّة وإن شئت قلت هما مصاحبان من لام لله إلى نون راجعون، فليكونا مقترنين في عالم التسمية والشهادة</w:t>
      </w:r>
      <w:r>
        <w:rPr>
          <w:rFonts w:eastAsia="IRNazanin" w:cs="IRNazanin"/>
          <w:color w:val="111111"/>
          <w:sz w:val="28"/>
          <w:szCs w:val="28"/>
          <w:rtl w:val="true"/>
          <w:lang w:bidi="fa-IR"/>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الطيبين الطاهرين المعصومين</w:t>
      </w:r>
      <w:r>
        <w:rPr>
          <w:rFonts w:eastAsia="Amiri" w:cs="Amiri" w:ascii="Amiri" w:hAnsi="Amiri"/>
          <w:color w:val="111111"/>
          <w:sz w:val="28"/>
          <w:szCs w:val="28"/>
          <w:rtl w:val="true"/>
          <w:lang w:bidi="ar-SA"/>
        </w:rPr>
        <w:t xml:space="preserve">. </w:t>
      </w:r>
      <w:bookmarkStart w:id="154" w:name="pg19146_196919"/>
    </w:p>
    <w:p>
      <w:pPr>
        <w:pStyle w:val="Heading2"/>
        <w:numPr>
          <w:ilvl w:val="1"/>
          <w:numId w:val="1"/>
        </w:numPr>
        <w:rPr/>
      </w:pPr>
      <w:bookmarkStart w:id="155" w:name="__RefHeading___Toc15914526_1280447820"/>
      <w:bookmarkStart w:id="156" w:name="_Toc58"/>
      <w:bookmarkEnd w:id="154"/>
      <w:bookmarkEnd w:id="155"/>
      <w:r>
        <w:rPr>
          <w:rtl w:val="true"/>
        </w:rPr>
        <w:t>المحتویات</w:t>
      </w:r>
      <w:bookmarkEnd w:id="156"/>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الكتبي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الذهني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الخارجي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الآثار التكوينيّة لوجوداتهم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التكوينيّة لأسمائهم علیهم السلام التدوينيّة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التكوينيّة لأسمائهم علیهم السلام اللفظيّة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التكوينيّة لمعرفتهم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من زار الحسين عارفاً بحقِّه </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التكوينيّة لوجوداتهم علیهم السلام الخارجيّة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وجود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العلل المتوالية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الفيض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لأهل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الآثار التكوينيّة لأبدانهم علیهم السلام الشريفة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الأقدام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آثار وفوائد التربة الحسينية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السجود عليها يخرق الحجب السبع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الحجب هي حجب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الحجب السبع بعد سدرة المنتهى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 على الحجب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الحجب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الحجب مخلوقة من نور النبي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الله تعالى عند كلّ حجاب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الحجب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إلى الحجب وخرقها</w:t>
      </w:r>
      <w:r>
        <w:rPr>
          <w:rFonts w:eastAsia="IRNazanin" w:cs="IRNazanin"/>
          <w:color w:val="111111"/>
          <w:sz w:val="28"/>
          <w:szCs w:val="28"/>
          <w:rtl w:val="true"/>
          <w:lang w:bidi="fa-IR"/>
        </w:rPr>
        <w:t xml:space="preserve">. </w:t>
      </w:r>
      <w:r>
        <w:rPr>
          <w:rFonts w:eastAsia="IRNazanin" w:cs="IRNazanin"/>
          <w:color w:val="111111"/>
          <w:sz w:val="28"/>
          <w:szCs w:val="28"/>
          <w:lang w:bidi="fa-IR"/>
        </w:rPr>
        <w:t>08</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تربة الحسين علیه السلام يُنوِّر إلى الأرضين السبع</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تراب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تربة الحسين علیه السلام شفاء من كلِّ داء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يكون المتناول لها عارفاً بقدر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تقبيلها ووضعها على العينين وإمرارها على سائر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الدعاء بالمأثور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قراءة سورة إنّا أنزلناه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عدم تجاوز مقدار الحُمُّصَة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شرب جرعة من الماء بعد تناولها والدعاء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w:t>
      </w:r>
    </w:p>
    <w:p>
      <w:pPr>
        <w:pStyle w:val="BookText"/>
        <w:rPr/>
      </w:pPr>
      <w:r>
        <w:rPr>
          <w:rFonts w:ascii="IRNazanin" w:hAnsi="IRNazanin" w:eastAsia="IRNazanin"/>
          <w:color w:val="111111"/>
          <w:sz w:val="28"/>
          <w:sz w:val="28"/>
          <w:szCs w:val="28"/>
          <w:rtl w:val="true"/>
          <w:lang w:bidi="fa-IR"/>
        </w:rPr>
        <w:t>تربة الحسين علیه السلام أمان من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تربة الحسين علیه السلام أمان للأولاد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ماء الطهور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الجذع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ثياب أبدانهم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الخاتمه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علیه السلام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لابن أبي الفتح الإربلي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الدلائل للحميري، وعنه بحار الأنوار للعلامة المجلسي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للشيخ علي النمازي الشاهرودي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لعلي بن محمد الليثي الواسطي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للشيخ على النمازي الشاهرودي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عن إثبات الهداة، عن خرائج الراوندي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بالألف الغير معطوفة هو أنّه ما وصل إليكم من علمنا إلاّ ألف مفردة من دون ضمّ شيء إليها كما أنّها بداية البداية، فما وصل إلينا من حديثهم وما خرج من علمهم إلى الناس ليس إلاّ أقلّ القليل، فإنّ الذي خرج من علمهم لم يصل كلّه للآحاد من النّاس، كما أنّه لا يدّعي عاقل أنّه حفظ كلّ أحاديثهم وفهمها وعرف مراميها وسبر أغوارها، فما عند الناس من علمهم هو الأقلّ من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السيد بدر الدين بن أحمد الحسيني العاملي في الحاشية على أصول الكافي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 أن يراد بالألف هنا أحد حروف التهجي أو العدد المخصوص، فعلى الأوّل يكون وصفها بعدم العطف وهو الميل والانحناء كناية عن عدم معرفة الحرف، أي ما يرمز به إليه معرفة تامة، فإن الألف في الخط الكوفي في رأسها ميل وانعطاف فإذا لم يكن ذلك الميل لم تكن تامة، فكنى به عن نقصان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الثاني يمكن أن يكون المراد ألفا غير معطوفة عليها ألف أخرى، أي لا يمكنكم أن ترووا من فضائلنا إلا ألفا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محمد صالح المازندراني في شرح أصول الكافي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عن الفاضل الأمين الأسترآبادي أن الألف الغير المعطوفة احتراز عن الهمزة وكناية عن الوحدة أو إشارة إلى ألف منقوشة ليس قبلها صفر أو غيره، وعن الشيخ بهاء الملة والدين أنّ المراد بها باب واحد ناقص لأنّ الألف على رسم الخط الكوفي صورتها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وكونها غير معطوفة أي غير مائل طرفها كناية عن نقصانها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أَلْفاً بفتح الألف وسكون اللام ويراد به باب واحد وعبّر عنه بالألف لأنّك قد عرفت أنّ الباب الواحد ينحلّ بألف باب مع إظهار تكثره ويراد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معطوفة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ليس معه معطوفه وهو قول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إلاّ باباً واحداً لا بابين فليتأمل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العلامة المجلسي في 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نصف حرف، كناية عن نهاية القلة، فإنّ الألف بالخط الكوفي نصفه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ونصفه معطوف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ألف ليس بعده شيء،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ليس قبله صفر أي باب واحد، والأوّل هو الصواب والمسموع من أولي الألباب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 لمحمد تقي الاصفهاني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 لأبي هلال العسكري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للشيخ الطبرسي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للسيد البروجردي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للسيد البروجردي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العلاّمة الحلي في تحرير الأحكام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الشيخين الطوسي والصدوق القول بالحرمة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واستقرب الحرمة الشهيد الأول في كتاب البيان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أصغر مرواريد في الينابيع الفقهية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استظهر الحرمة المحقق الكركي في جامع المقاصد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الگلپايگاني في مختصر الأحكام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محمد تقي بهجت في توضيح المسائل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الخوئي في منهاج الصالحين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محمد الروحاني في المسائل المنتخبة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وحيد الخراساني في منهاج الصالحين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محمد صادق الروحاني في المسائل المنتخبة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علي السيستاني في المسائل المنتخبة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الحلي في تحرير الأحكام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أسماءهم علیهم السلام مكتوبة على العرش والكرسي واللوح وجباه الملائكة وباب الجنة وغيرها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القمي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روايات أخرى في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وراجع مناقب آل أبي طالب لابن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فضائل أمير المؤمنين علیه السلام لابن عقدة الكوفي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صالح بن عبد الوهاب بن العرندس الحلي الشهير بابن العرندس، أحد أعلام الشيعة ومن مؤلفي علمائها في الفقه والأصول، وله مدائح ومراثي لأئمة أهل البيت علیهم السلام تنمّ عن تفانيه في ولائهم ومناوئته لأعدائهم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حدود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الحلة ودفن فيها وله قبر يُزار ويُتبرك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 للشيخ الأميني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رائية اشتهر بين الأصحاب أنَّها لم تقرأ في مجلس إلاّ وحضره الإمام الحجة المنتظر ، راجع الغدير للشيخ الأميني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باقر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وروضة الواعظين للفتال النيسابوري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والأنوار النعمانية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لمحمد بن أحمد القمي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وعنه غاية المرام للسيد هاشم البحراني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والكراجكي في كنز الفوائد، وعنه تأويل الآيات لشرف الدين الحسيني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وكتابي اليقين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والتحصين للسيد ابن طاووس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وبحار الأنوار للعلامة المجلسي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اليقين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الكراجكي في كنز الفوائد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لأحمد بن فهد، عنه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وعنه أيضاً بحار الأنوار للعلامة المجلسي ج</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في صحيفة الرضا علیه السلام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وعيون أخبار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وعنه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وعنهما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وعنه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وعنه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للشيخ جعفر كاشف الغطاء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الأمالي ص</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وعلل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أو خزّ أو كتّان يُتّزر 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في مدينة المعاجز للسيد هاشم البحراني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عن الحافظ رجب البرسي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 علیه السلام لمحمد بن سليمان الكوفي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علیه السلام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وعنه مستدرك الوسائل للميرزا النوري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لقطب الدين الراوندي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الصفار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لقطب الدين الراوندي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القدسية للشيخ محمد حسين الأصفهانى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والأحاديث كثيرة في توقّف قبول العمل على معرفتهم علیهم 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للميرزا النوري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 للشيخ المفيد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أخرى في نفس المصدر السابق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 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الأخبار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وأمالي الصدوق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في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 ص</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لجعفر بن محمد بن قولويه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وعنه البحار 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والوسائل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ثواب الأعمال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والأمالي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والعيون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تفسير القمي لعلي بن إبراهيم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عن الإمام الباقر علیه السلام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للشيخ الصدوق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طواعيته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وتمام النعمة للشيخ الصدوق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وعنهم بحار الأنوار للعلامة المجلسي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كمال الدين وتمام النعمة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بحار الأنوار للعلامة المجلسي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والروايات في ذلك كثيرة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وعنه البحار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للسيد هاشم البحراني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شهرآشوب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علیه السلام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وعنه مستدرك الوسائل للميرزا النوري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لقطب الدين الراوندي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الصفار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والجرائح لقطب الدين الراوندي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الأمالي للشيخ الصدوق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مناقب آل أبي طالب لابن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المحتضر لحسن بن سليمان الحلي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تفسير فرات الكوفي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للسيد المرعشي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عن الطبراني في المعجم الكبير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وعن العسقلاني في تهذيب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وعن ولي الدين أبي زرعة العراقي في طرح التثريب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وعن الهيتمي في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القدسي بالقاهرة، وعن صفي الدين أحمد بن عبد الله الخزرجي في خلاصة تذهيب الكمال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وعن الگنجي الشافعي في كفاية الطالب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 وغيرها من المصادر الكثيرة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للسيد المرعشي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النيسابوري في المستدرك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وعن الطبري في ذخائر العقبى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 بالقاهرة، وعن الذهبي في 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وعن المتقي الهندي في كنز 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في حيدر آباد الدكن، وعن الذهبي في تلخيص المستدرك المطبوع بذيل المستدرك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الطبع المذكور، وعن الخوارزمي في مقتله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الكثيرة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لجعفر بن محمد بن قولويه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للشيخ الطوسي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الكثير من مصادرنا ومصادر العامّة ومنها ما تقدّم في الحاشيتين السابقتين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 المغربي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الدعوات لقطب الدين الراوندي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وأخرجه في البحار أيضاً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وعلل الشرائع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وعلل الشرائع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وعنه بحار الأنوار للعلامة المجلسي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ونقل رواية أخرى في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يلومونني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تقديمي لعلي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أمرني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كلّ باب سماء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للحسن بن سليمان الحلي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وعنه بحار الأنوار للعلامة المجلسي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السماكة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الحَجَبَة جمع حاجب، والحاجب هو الحارس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التوحيد والخصال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للسيد هاشم البحراني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مخنف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اليقين في إمرة أمير المؤمنين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والمحتضر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للسيد بن طاووس </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والدعوات لقطب الدين الراوندي </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علیه السلام الغواشي العارضة الطارئة على القلب الحائلة بينه وبين إدراكه الحقائق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الجهل والعمى والشهوات واللذات 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بالأجفان التي تنسدل من أعلى الحدقة وتنطبق على العيون فلا تقدر على الإبصار، ثم سأل الله عزّ وجلّ أن يفتق رتق هذه الغواشي عن عين قلبه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فطن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فهمها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 والمراد به هنا معنى مجازي وهو السير حتّى بلوغ النهاية، كما قيل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تَمْشِ فِي الأَرْضِ مَرَحًا إِنَّكَ لَن تَخْرِقَ الأَرْضَ وَلَن تَبْلُغَ الْجِبَالَ 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زين العابدين علیه السلام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زين العابدين علیه السلام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زين العابدين علیه السلام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عن مكارم الأخلاق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عن مكارم الأخلاق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عن مصباح المتهجد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عن الاحتجاج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لقطب الدين الراوندي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وأخرج نحوه في البحار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الطوسي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كامل الزيارات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وفي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والمستدرك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الزيارات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تقبيلها ومسح العينين بها راجع الدعوات لقطب الدين الراوندي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الزائر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 وأورده المفيد في مزاره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لقطب الدين الراوندي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الزائر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 وأورده المفيد في مزاره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لقطب الدين الراوندي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الزائر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 وأورده المفيد في مزاره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لقطب الدين الراوندي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الزائر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 وأورده المفيد في مزاره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رواية أخرى رواها في مصباح المتهجد للشيخ الطوسي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مرّ عليك مثل هذه الرواية في أنّ المتناول لها عارفاً بحقِّ الحسين علیه السلام، فراجع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 ص</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للسيد ابن طاووس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لقطب الدين الراوندي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وعنه البحار ج</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كامل الزيارات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البحار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الطوسي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الزائر، وفي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الزيارات ومصباح الطوسي، وفي 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المفيد في مزاره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الزيارات ورواه في روضة الواعظين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للكليني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للشيخ الكليني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ومناقب الإمام أمير المؤمنين علیه السلام لمحمد بن سليمان الكوفي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الفوائد لأبي الفتح الكراجكي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والروضة في فضائل أمير المؤمنين لشاذان بن جبرئيل القمي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الإمام العسكري علیه السلام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للشيخ الصدوق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عيون أخبار الرضا علیه السلام باختلاف يسير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المرعشي في شرح إحقاق الحق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جماعة من أعلام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الشهير بابن حسنويه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بحر المناقب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الاعتقادات في دين الإمامية للشيخ الصدوق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والاعتقادات للشيخ المفيد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وكشف اليقين للعلامة الحلي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وخلاصة عبقات الأنوار للسيد حامد النقوي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17838</Words>
  <Characters>79920</Characters>
  <CharactersWithSpaces>97229</CharactersWithSpaces>
  <Paragraphs>858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2026-08-25T19:35:01Z</dcterms:created>
  <dc:creator>ghaemiyeh.com</dc:creator>
  <dc:description/>
  <dc:language>en-US</dc:language>
  <cp:lastModifiedBy/>
  <dcterms:modified xsi:type="dcterms:W3CDTF">2026-08-25T23:05:05Z</dcterms:modified>
  <cp:revision>1</cp:revision>
  <dc:subject/>
  <dc:title>الاثار التکوینیة لوجودات اهل البیت علیهم السلام</dc:title>
</cp:coreProperties>
</file>

<file path=docProps/custom.xml><?xml version="1.0" encoding="utf-8"?>
<Properties xmlns="http://schemas.openxmlformats.org/officeDocument/2006/custom-properties" xmlns:vt="http://schemas.openxmlformats.org/officeDocument/2006/docPropsVTypes"/>
</file>