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png" ContentType="image/png"/>
  <Override PartName="/word/media/image4.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37</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30600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430602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430604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4430606_1280447820">
            <w:r>
              <w:rPr>
                <w:webHidden/>
                <w:rStyle w:val="IndexLink"/>
                <w:rtl w:val="true"/>
              </w:rPr>
              <w:t>سرمقاله</w:t>
            </w:r>
            <w:r>
              <w:rPr>
                <w:rStyle w:val="IndexLink"/>
                <w:rtl w:val="true"/>
              </w:rPr>
              <w:tab/>
            </w:r>
            <w:r>
              <w:rPr>
                <w:rStyle w:val="IndexLink"/>
              </w:rPr>
              <w:t>12</w:t>
            </w:r>
          </w:hyperlink>
        </w:p>
        <w:p>
          <w:pPr>
            <w:pStyle w:val="Contents2"/>
            <w:tabs>
              <w:tab w:val="clear" w:pos="8743"/>
              <w:tab w:val="right" w:pos="9026" w:leader="dot"/>
            </w:tabs>
            <w:rPr/>
          </w:pPr>
          <w:hyperlink w:anchor="__RefHeading___Toc14430608_1280447820">
            <w:r>
              <w:rPr>
                <w:webHidden/>
                <w:rStyle w:val="IndexLink"/>
                <w:rtl w:val="true"/>
              </w:rPr>
              <w:t xml:space="preserve">نگاهی به سروده </w:t>
            </w:r>
            <w:r>
              <w:rPr>
                <w:rStyle w:val="IndexLink"/>
                <w:rtl w:val="true"/>
              </w:rPr>
              <w:t>«</w:t>
            </w:r>
            <w:r>
              <w:rPr>
                <w:rStyle w:val="IndexLink"/>
                <w:rtl w:val="true"/>
              </w:rPr>
              <w:t xml:space="preserve">حماسه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اثر جورج شکور</w:t>
            </w:r>
            <w:r>
              <w:rPr>
                <w:rStyle w:val="IndexLink"/>
                <w:rtl w:val="true"/>
              </w:rPr>
              <w:tab/>
            </w:r>
            <w:r>
              <w:rPr>
                <w:rStyle w:val="IndexLink"/>
              </w:rPr>
              <w:t>16</w:t>
            </w:r>
          </w:hyperlink>
        </w:p>
        <w:p>
          <w:pPr>
            <w:pStyle w:val="Contents3"/>
            <w:tabs>
              <w:tab w:val="clear" w:pos="8459"/>
              <w:tab w:val="right" w:pos="9026" w:leader="dot"/>
            </w:tabs>
            <w:rPr/>
          </w:pPr>
          <w:hyperlink w:anchor="__RefHeading___Toc14430610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4430612_1280447820">
            <w:r>
              <w:rPr>
                <w:webHidden/>
                <w:rStyle w:val="IndexLink"/>
                <w:rtl w:val="true"/>
              </w:rPr>
              <w:t>چکیده</w:t>
            </w:r>
            <w:r>
              <w:rPr>
                <w:rStyle w:val="IndexLink"/>
                <w:rtl w:val="true"/>
              </w:rPr>
              <w:tab/>
            </w:r>
            <w:r>
              <w:rPr>
                <w:rStyle w:val="IndexLink"/>
              </w:rPr>
              <w:t>16</w:t>
            </w:r>
          </w:hyperlink>
        </w:p>
        <w:p>
          <w:pPr>
            <w:pStyle w:val="Contents3"/>
            <w:tabs>
              <w:tab w:val="clear" w:pos="8459"/>
              <w:tab w:val="right" w:pos="9026" w:leader="dot"/>
            </w:tabs>
            <w:rPr/>
          </w:pPr>
          <w:hyperlink w:anchor="__RefHeading___Toc14430614_1280447820">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14430616_1280447820">
            <w:r>
              <w:rPr>
                <w:webHidden/>
                <w:rStyle w:val="IndexLink"/>
                <w:rtl w:val="true"/>
              </w:rPr>
              <w:t>جورج شکور</w:t>
            </w:r>
            <w:r>
              <w:rPr>
                <w:rStyle w:val="IndexLink"/>
                <w:rtl w:val="true"/>
              </w:rPr>
              <w:tab/>
            </w:r>
            <w:r>
              <w:rPr>
                <w:rStyle w:val="IndexLink"/>
              </w:rPr>
              <w:t>19</w:t>
            </w:r>
          </w:hyperlink>
        </w:p>
        <w:p>
          <w:pPr>
            <w:pStyle w:val="Contents3"/>
            <w:tabs>
              <w:tab w:val="clear" w:pos="8459"/>
              <w:tab w:val="right" w:pos="9026" w:leader="dot"/>
            </w:tabs>
            <w:rPr/>
          </w:pPr>
          <w:hyperlink w:anchor="__RefHeading___Toc14430618_1280447820">
            <w:r>
              <w:rPr>
                <w:webHidden/>
                <w:rStyle w:val="IndexLink"/>
                <w:rtl w:val="true"/>
              </w:rPr>
              <w:t xml:space="preserve">درنگی در حماسه </w:t>
            </w:r>
            <w:r>
              <w:rPr>
                <w:rStyle w:val="IndexLink"/>
                <w:rtl w:val="true"/>
              </w:rPr>
              <w:t>«</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4"/>
            <w:tabs>
              <w:tab w:val="clear" w:pos="8176"/>
              <w:tab w:val="right" w:pos="9026" w:leader="dot"/>
            </w:tabs>
            <w:rPr/>
          </w:pPr>
          <w:hyperlink w:anchor="__RefHeading___Toc14430620_12804478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4430622_1280447820">
            <w:r>
              <w:rPr>
                <w:webHidden/>
                <w:rStyle w:val="IndexLink"/>
                <w:rtl w:val="true"/>
              </w:rPr>
              <w:t>الف</w:t>
            </w:r>
            <w:r>
              <w:rPr>
                <w:rStyle w:val="IndexLink"/>
                <w:rtl w:val="true"/>
              </w:rPr>
              <w:t xml:space="preserve">) </w:t>
            </w:r>
            <w:r>
              <w:rPr>
                <w:rStyle w:val="IndexLink"/>
                <w:rtl w:val="true"/>
              </w:rPr>
              <w:t>تقابل حق و باطل در عاشورا</w:t>
            </w:r>
            <w:r>
              <w:rPr>
                <w:rStyle w:val="IndexLink"/>
                <w:rtl w:val="true"/>
              </w:rPr>
              <w:tab/>
            </w:r>
            <w:r>
              <w:rPr>
                <w:rStyle w:val="IndexLink"/>
              </w:rPr>
              <w:t>20</w:t>
            </w:r>
          </w:hyperlink>
        </w:p>
        <w:p>
          <w:pPr>
            <w:pStyle w:val="Contents4"/>
            <w:tabs>
              <w:tab w:val="clear" w:pos="8176"/>
              <w:tab w:val="right" w:pos="9026" w:leader="dot"/>
            </w:tabs>
            <w:rPr/>
          </w:pPr>
          <w:hyperlink w:anchor="__RefHeading___Toc14430624_1280447820">
            <w:r>
              <w:rPr>
                <w:webHidden/>
                <w:rStyle w:val="IndexLink"/>
                <w:rtl w:val="true"/>
              </w:rPr>
              <w:t>ب</w:t>
            </w:r>
            <w:r>
              <w:rPr>
                <w:rStyle w:val="IndexLink"/>
                <w:rtl w:val="true"/>
              </w:rPr>
              <w:t xml:space="preserve">) </w:t>
            </w:r>
            <w:r>
              <w:rPr>
                <w:rStyle w:val="IndexLink"/>
                <w:rtl w:val="true"/>
              </w:rPr>
              <w:t xml:space="preserve">تقدس و محبوبیت امام حسین نزد پیامبر </w:t>
            </w:r>
            <w:r>
              <w:rPr>
                <w:rStyle w:val="IndexLink"/>
                <w:rtl w:val="true"/>
              </w:rPr>
              <w:t>(</w:t>
            </w:r>
            <w:r>
              <w:rPr>
                <w:rStyle w:val="IndexLink"/>
                <w:rtl w:val="true"/>
              </w:rPr>
              <w:t>صلی الله علیه و آله و سلم</w:t>
            </w:r>
            <w:r>
              <w:rPr>
                <w:rStyle w:val="IndexLink"/>
                <w:rtl w:val="true"/>
              </w:rPr>
              <w:t>)</w:t>
              <w:tab/>
            </w:r>
            <w:r>
              <w:rPr>
                <w:rStyle w:val="IndexLink"/>
              </w:rPr>
              <w:t>21</w:t>
            </w:r>
          </w:hyperlink>
        </w:p>
        <w:p>
          <w:pPr>
            <w:pStyle w:val="Contents4"/>
            <w:tabs>
              <w:tab w:val="clear" w:pos="8176"/>
              <w:tab w:val="right" w:pos="9026" w:leader="dot"/>
            </w:tabs>
            <w:rPr/>
          </w:pPr>
          <w:hyperlink w:anchor="__RefHeading___Toc14430626_1280447820">
            <w:r>
              <w:rPr>
                <w:webHidden/>
                <w:rStyle w:val="IndexLink"/>
                <w:rtl w:val="true"/>
              </w:rPr>
              <w:t>ج</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وارث غدیر</w:t>
            </w:r>
            <w:r>
              <w:rPr>
                <w:rStyle w:val="IndexLink"/>
                <w:rtl w:val="true"/>
              </w:rPr>
              <w:tab/>
            </w:r>
            <w:r>
              <w:rPr>
                <w:rStyle w:val="IndexLink"/>
              </w:rPr>
              <w:t>21</w:t>
            </w:r>
          </w:hyperlink>
        </w:p>
        <w:p>
          <w:pPr>
            <w:pStyle w:val="Contents4"/>
            <w:tabs>
              <w:tab w:val="clear" w:pos="8176"/>
              <w:tab w:val="right" w:pos="9026" w:leader="dot"/>
            </w:tabs>
            <w:rPr/>
          </w:pPr>
          <w:hyperlink w:anchor="__RefHeading___Toc14430628_1280447820">
            <w:r>
              <w:rPr>
                <w:webHidden/>
                <w:rStyle w:val="IndexLink"/>
                <w:rtl w:val="true"/>
              </w:rPr>
              <w:t>د</w:t>
            </w:r>
            <w:r>
              <w:rPr>
                <w:rStyle w:val="IndexLink"/>
                <w:rtl w:val="true"/>
              </w:rPr>
              <w:t xml:space="preserve">) </w:t>
            </w:r>
            <w:r>
              <w:rPr>
                <w:rStyle w:val="IndexLink"/>
                <w:rtl w:val="true"/>
              </w:rPr>
              <w:t xml:space="preserve">هدف امام حسین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14430630_1280447820">
            <w:r>
              <w:rPr>
                <w:webHidden/>
                <w:rStyle w:val="IndexLink"/>
                <w:rtl w:val="true"/>
              </w:rPr>
              <w:t>ه</w:t>
            </w:r>
            <w:r>
              <w:rPr>
                <w:rStyle w:val="IndexLink"/>
                <w:rtl w:val="true"/>
              </w:rPr>
              <w:t xml:space="preserve">) </w:t>
            </w:r>
            <w:r>
              <w:rPr>
                <w:rStyle w:val="IndexLink"/>
                <w:rtl w:val="true"/>
              </w:rPr>
              <w:t>ظلم‌ستیزی در مکتب عاشورا</w:t>
            </w:r>
            <w:r>
              <w:rPr>
                <w:rStyle w:val="IndexLink"/>
                <w:rtl w:val="true"/>
              </w:rPr>
              <w:tab/>
            </w:r>
            <w:r>
              <w:rPr>
                <w:rStyle w:val="IndexLink"/>
              </w:rPr>
              <w:t>22</w:t>
            </w:r>
          </w:hyperlink>
        </w:p>
        <w:p>
          <w:pPr>
            <w:pStyle w:val="Contents4"/>
            <w:tabs>
              <w:tab w:val="clear" w:pos="8176"/>
              <w:tab w:val="right" w:pos="9026" w:leader="dot"/>
            </w:tabs>
            <w:rPr/>
          </w:pPr>
          <w:hyperlink w:anchor="__RefHeading___Toc14430632_1280447820">
            <w:r>
              <w:rPr>
                <w:webHidden/>
                <w:rStyle w:val="IndexLink"/>
                <w:rtl w:val="true"/>
              </w:rPr>
              <w:t>و</w:t>
            </w:r>
            <w:r>
              <w:rPr>
                <w:rStyle w:val="IndexLink"/>
                <w:rtl w:val="true"/>
              </w:rPr>
              <w:t xml:space="preserve">) </w:t>
            </w:r>
            <w:r>
              <w:rPr>
                <w:rStyle w:val="IndexLink"/>
                <w:rtl w:val="true"/>
              </w:rPr>
              <w:t>عزت و والایی</w:t>
            </w:r>
            <w:r>
              <w:rPr>
                <w:rStyle w:val="IndexLink"/>
                <w:rtl w:val="true"/>
              </w:rPr>
              <w:tab/>
            </w:r>
            <w:r>
              <w:rPr>
                <w:rStyle w:val="IndexLink"/>
              </w:rPr>
              <w:t>23</w:t>
            </w:r>
          </w:hyperlink>
        </w:p>
        <w:p>
          <w:pPr>
            <w:pStyle w:val="Contents4"/>
            <w:tabs>
              <w:tab w:val="clear" w:pos="8176"/>
              <w:tab w:val="right" w:pos="9026" w:leader="dot"/>
            </w:tabs>
            <w:rPr/>
          </w:pPr>
          <w:hyperlink w:anchor="__RefHeading___Toc14430634_1280447820">
            <w:r>
              <w:rPr>
                <w:webHidden/>
                <w:rStyle w:val="IndexLink"/>
                <w:rtl w:val="true"/>
              </w:rPr>
              <w:t>ز</w:t>
            </w:r>
            <w:r>
              <w:rPr>
                <w:rStyle w:val="IndexLink"/>
                <w:rtl w:val="true"/>
              </w:rPr>
              <w:t xml:space="preserve">) </w:t>
            </w:r>
            <w:r>
              <w:rPr>
                <w:rStyle w:val="IndexLink"/>
                <w:rtl w:val="true"/>
              </w:rPr>
              <w:t>پیوند اشک و حماسه</w:t>
            </w:r>
            <w:r>
              <w:rPr>
                <w:rStyle w:val="IndexLink"/>
                <w:rtl w:val="true"/>
              </w:rPr>
              <w:tab/>
            </w:r>
            <w:r>
              <w:rPr>
                <w:rStyle w:val="IndexLink"/>
              </w:rPr>
              <w:t>24</w:t>
            </w:r>
          </w:hyperlink>
        </w:p>
        <w:p>
          <w:pPr>
            <w:pStyle w:val="Contents4"/>
            <w:tabs>
              <w:tab w:val="clear" w:pos="8176"/>
              <w:tab w:val="right" w:pos="9026" w:leader="dot"/>
            </w:tabs>
            <w:rPr/>
          </w:pPr>
          <w:hyperlink w:anchor="__RefHeading___Toc14430636_1280447820">
            <w:r>
              <w:rPr>
                <w:webHidden/>
                <w:rStyle w:val="IndexLink"/>
                <w:rtl w:val="true"/>
              </w:rPr>
              <w:t>ک</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وارث پیامبران بزرگ و آزادگان تاریخ</w:t>
            </w:r>
            <w:r>
              <w:rPr>
                <w:rStyle w:val="IndexLink"/>
                <w:rtl w:val="true"/>
              </w:rPr>
              <w:tab/>
            </w:r>
            <w:r>
              <w:rPr>
                <w:rStyle w:val="IndexLink"/>
              </w:rPr>
              <w:t>25</w:t>
            </w:r>
          </w:hyperlink>
        </w:p>
        <w:p>
          <w:pPr>
            <w:pStyle w:val="Contents4"/>
            <w:tabs>
              <w:tab w:val="clear" w:pos="8176"/>
              <w:tab w:val="right" w:pos="9026" w:leader="dot"/>
            </w:tabs>
            <w:rPr/>
          </w:pPr>
          <w:hyperlink w:anchor="__RefHeading___Toc14430638_1280447820">
            <w:r>
              <w:rPr>
                <w:webHidden/>
                <w:rStyle w:val="IndexLink"/>
                <w:rtl w:val="true"/>
              </w:rPr>
              <w:t>ل</w:t>
            </w:r>
            <w:r>
              <w:rPr>
                <w:rStyle w:val="IndexLink"/>
                <w:rtl w:val="true"/>
              </w:rPr>
              <w:t xml:space="preserve">) </w:t>
            </w:r>
            <w:r>
              <w:rPr>
                <w:rStyle w:val="IndexLink"/>
                <w:rtl w:val="true"/>
              </w:rPr>
              <w:t>تداوم عاشورا در محور مقاومت امروز</w:t>
            </w:r>
            <w:r>
              <w:rPr>
                <w:rStyle w:val="IndexLink"/>
                <w:rtl w:val="true"/>
              </w:rPr>
              <w:tab/>
            </w:r>
            <w:r>
              <w:rPr>
                <w:rStyle w:val="IndexLink"/>
              </w:rPr>
              <w:t>26</w:t>
            </w:r>
          </w:hyperlink>
        </w:p>
        <w:p>
          <w:pPr>
            <w:pStyle w:val="Contents3"/>
            <w:tabs>
              <w:tab w:val="clear" w:pos="8459"/>
              <w:tab w:val="right" w:pos="9026" w:leader="dot"/>
            </w:tabs>
            <w:rPr/>
          </w:pPr>
          <w:hyperlink w:anchor="__RefHeading___Toc14430640_1280447820">
            <w:r>
              <w:rPr>
                <w:webHidden/>
                <w:rStyle w:val="IndexLink"/>
                <w:rtl w:val="true"/>
              </w:rPr>
              <w:t>نتیجه</w:t>
            </w:r>
            <w:r>
              <w:rPr>
                <w:rStyle w:val="IndexLink"/>
                <w:rtl w:val="true"/>
              </w:rPr>
              <w:tab/>
            </w:r>
            <w:r>
              <w:rPr>
                <w:rStyle w:val="IndexLink"/>
              </w:rPr>
              <w:t>28</w:t>
            </w:r>
          </w:hyperlink>
        </w:p>
        <w:p>
          <w:pPr>
            <w:pStyle w:val="Contents3"/>
            <w:tabs>
              <w:tab w:val="clear" w:pos="8459"/>
              <w:tab w:val="right" w:pos="9026" w:leader="dot"/>
            </w:tabs>
            <w:rPr/>
          </w:pPr>
          <w:hyperlink w:anchor="__RefHeading___Toc14430642_1280447820">
            <w:r>
              <w:rPr>
                <w:webHidden/>
                <w:rStyle w:val="IndexLink"/>
                <w:rtl w:val="true"/>
              </w:rPr>
              <w:t>منابع</w:t>
            </w:r>
            <w:r>
              <w:rPr>
                <w:rStyle w:val="IndexLink"/>
                <w:rtl w:val="true"/>
              </w:rPr>
              <w:tab/>
            </w:r>
            <w:r>
              <w:rPr>
                <w:rStyle w:val="IndexLink"/>
              </w:rPr>
              <w:t>28</w:t>
            </w:r>
          </w:hyperlink>
        </w:p>
        <w:p>
          <w:pPr>
            <w:pStyle w:val="Contents2"/>
            <w:tabs>
              <w:tab w:val="clear" w:pos="8743"/>
              <w:tab w:val="right" w:pos="9026" w:leader="dot"/>
            </w:tabs>
            <w:rPr/>
          </w:pPr>
          <w:hyperlink w:anchor="__RefHeading___Toc14430644_1280447820">
            <w:r>
              <w:rPr>
                <w:webHidden/>
                <w:rStyle w:val="IndexLink"/>
                <w:rtl w:val="true"/>
              </w:rPr>
              <w:t xml:space="preserve">واکاوی مقام رضوان در ابعاد وجودی حضرت زینب </w:t>
            </w:r>
            <w:r>
              <w:rPr>
                <w:rStyle w:val="IndexLink"/>
                <w:rtl w:val="true"/>
              </w:rPr>
              <w:t>(</w:t>
            </w:r>
            <w:r>
              <w:rPr>
                <w:rStyle w:val="IndexLink"/>
                <w:rtl w:val="true"/>
              </w:rPr>
              <w:t>علیه السلام</w:t>
            </w:r>
            <w:r>
              <w:rPr>
                <w:rStyle w:val="IndexLink"/>
                <w:rtl w:val="true"/>
              </w:rPr>
              <w:t>) (</w:t>
            </w:r>
            <w:r>
              <w:rPr>
                <w:rStyle w:val="IndexLink"/>
                <w:rtl w:val="true"/>
              </w:rPr>
              <w:t>مطالعه موردی</w:t>
            </w:r>
            <w:r>
              <w:rPr>
                <w:rStyle w:val="IndexLink"/>
                <w:rtl w:val="true"/>
              </w:rPr>
              <w:t xml:space="preserve">: </w:t>
            </w:r>
            <w:r>
              <w:rPr>
                <w:rStyle w:val="IndexLink"/>
                <w:rtl w:val="true"/>
              </w:rPr>
              <w:t>خطبه‌های کوفه و شام</w:t>
            </w:r>
            <w:r>
              <w:rPr>
                <w:rStyle w:val="IndexLink"/>
                <w:rtl w:val="true"/>
              </w:rPr>
              <w:t>)</w:t>
              <w:tab/>
            </w:r>
            <w:r>
              <w:rPr>
                <w:rStyle w:val="IndexLink"/>
              </w:rPr>
              <w:t>30</w:t>
            </w:r>
          </w:hyperlink>
        </w:p>
        <w:p>
          <w:pPr>
            <w:pStyle w:val="Contents3"/>
            <w:tabs>
              <w:tab w:val="clear" w:pos="8459"/>
              <w:tab w:val="right" w:pos="9026" w:leader="dot"/>
            </w:tabs>
            <w:rPr/>
          </w:pPr>
          <w:hyperlink w:anchor="__RefHeading___Toc14430646_12804478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4430648_1280447820">
            <w:r>
              <w:rPr>
                <w:webHidden/>
                <w:rStyle w:val="IndexLink"/>
                <w:rtl w:val="true"/>
              </w:rPr>
              <w:t>چکیده</w:t>
            </w:r>
            <w:r>
              <w:rPr>
                <w:rStyle w:val="IndexLink"/>
                <w:rtl w:val="true"/>
              </w:rPr>
              <w:tab/>
            </w:r>
            <w:r>
              <w:rPr>
                <w:rStyle w:val="IndexLink"/>
              </w:rPr>
              <w:t>30</w:t>
            </w:r>
          </w:hyperlink>
        </w:p>
        <w:p>
          <w:pPr>
            <w:pStyle w:val="Contents3"/>
            <w:tabs>
              <w:tab w:val="clear" w:pos="8459"/>
              <w:tab w:val="right" w:pos="9026" w:leader="dot"/>
            </w:tabs>
            <w:rPr/>
          </w:pPr>
          <w:hyperlink w:anchor="__RefHeading___Toc14430650_1280447820">
            <w:r>
              <w:rPr>
                <w:webHidden/>
                <w:rStyle w:val="IndexLink"/>
                <w:rtl w:val="true"/>
              </w:rPr>
              <w:t>مقدمه</w:t>
            </w:r>
            <w:r>
              <w:rPr>
                <w:rStyle w:val="IndexLink"/>
                <w:rtl w:val="true"/>
              </w:rPr>
              <w:tab/>
            </w:r>
            <w:r>
              <w:rPr>
                <w:rStyle w:val="IndexLink"/>
              </w:rPr>
              <w:t>31</w:t>
            </w:r>
          </w:hyperlink>
        </w:p>
        <w:p>
          <w:pPr>
            <w:pStyle w:val="Contents4"/>
            <w:tabs>
              <w:tab w:val="clear" w:pos="8176"/>
              <w:tab w:val="right" w:pos="9026" w:leader="dot"/>
            </w:tabs>
            <w:rPr/>
          </w:pPr>
          <w:hyperlink w:anchor="__RefHeading___Toc14430652_12804478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4430654_1280447820">
            <w:r>
              <w:rPr>
                <w:webHidden/>
                <w:rStyle w:val="IndexLink"/>
              </w:rPr>
              <w:t>1</w:t>
            </w:r>
            <w:r>
              <w:rPr>
                <w:rStyle w:val="IndexLink"/>
                <w:rtl w:val="true"/>
              </w:rPr>
              <w:t>. «</w:t>
            </w:r>
            <w:r>
              <w:rPr>
                <w:rStyle w:val="IndexLink"/>
                <w:rtl w:val="true"/>
              </w:rPr>
              <w:t>رضوان</w:t>
            </w:r>
            <w:r>
              <w:rPr>
                <w:rStyle w:val="IndexLink"/>
                <w:rtl w:val="true"/>
              </w:rPr>
              <w:t xml:space="preserve">» </w:t>
            </w:r>
            <w:r>
              <w:rPr>
                <w:rStyle w:val="IndexLink"/>
                <w:rtl w:val="true"/>
              </w:rPr>
              <w:t>از نظر لغت و اصطلاح</w:t>
            </w:r>
            <w:r>
              <w:rPr>
                <w:rStyle w:val="IndexLink"/>
                <w:rtl w:val="true"/>
              </w:rPr>
              <w:tab/>
            </w:r>
            <w:r>
              <w:rPr>
                <w:rStyle w:val="IndexLink"/>
              </w:rPr>
              <w:t>32</w:t>
            </w:r>
          </w:hyperlink>
        </w:p>
        <w:p>
          <w:pPr>
            <w:pStyle w:val="Contents4"/>
            <w:tabs>
              <w:tab w:val="clear" w:pos="8176"/>
              <w:tab w:val="right" w:pos="9026" w:leader="dot"/>
            </w:tabs>
            <w:rPr/>
          </w:pPr>
          <w:hyperlink w:anchor="__RefHeading___Toc14430656_1280447820">
            <w:r>
              <w:rPr>
                <w:webHidden/>
                <w:rStyle w:val="IndexLink"/>
              </w:rPr>
              <w:t>2</w:t>
            </w:r>
            <w:r>
              <w:rPr>
                <w:rStyle w:val="IndexLink"/>
                <w:rtl w:val="true"/>
              </w:rPr>
              <w:t xml:space="preserve">. </w:t>
            </w:r>
            <w:r>
              <w:rPr>
                <w:rStyle w:val="IndexLink"/>
                <w:rtl w:val="true"/>
              </w:rPr>
              <w:t xml:space="preserve">بسامد ریشه </w:t>
            </w:r>
            <w:r>
              <w:rPr>
                <w:rStyle w:val="IndexLink"/>
                <w:rtl w:val="true"/>
              </w:rPr>
              <w:t>«</w:t>
            </w:r>
            <w:r>
              <w:rPr>
                <w:rStyle w:val="IndexLink"/>
                <w:rtl w:val="true"/>
              </w:rPr>
              <w:t>ر‌ض‌و</w:t>
            </w:r>
            <w:r>
              <w:rPr>
                <w:rStyle w:val="IndexLink"/>
                <w:rtl w:val="true"/>
              </w:rPr>
              <w:t xml:space="preserve">» </w:t>
            </w:r>
            <w:r>
              <w:rPr>
                <w:rStyle w:val="IndexLink"/>
                <w:rtl w:val="true"/>
              </w:rPr>
              <w:t>در قرآن</w:t>
            </w:r>
            <w:r>
              <w:rPr>
                <w:rStyle w:val="IndexLink"/>
                <w:rtl w:val="true"/>
              </w:rPr>
              <w:tab/>
            </w:r>
            <w:r>
              <w:rPr>
                <w:rStyle w:val="IndexLink"/>
              </w:rPr>
              <w:t>32</w:t>
            </w:r>
          </w:hyperlink>
        </w:p>
        <w:p>
          <w:pPr>
            <w:pStyle w:val="Contents4"/>
            <w:tabs>
              <w:tab w:val="clear" w:pos="8176"/>
              <w:tab w:val="right" w:pos="9026" w:leader="dot"/>
            </w:tabs>
            <w:rPr/>
          </w:pPr>
          <w:hyperlink w:anchor="__RefHeading___Toc14430658_1280447820">
            <w:r>
              <w:rPr>
                <w:webHidden/>
                <w:rStyle w:val="IndexLink"/>
              </w:rPr>
              <w:t>3</w:t>
            </w:r>
            <w:r>
              <w:rPr>
                <w:rStyle w:val="IndexLink"/>
                <w:rtl w:val="true"/>
              </w:rPr>
              <w:t xml:space="preserve">. </w:t>
            </w:r>
            <w:r>
              <w:rPr>
                <w:rStyle w:val="IndexLink"/>
                <w:rtl w:val="true"/>
              </w:rPr>
              <w:t>ابعاد وجودی انسان</w:t>
            </w:r>
            <w:r>
              <w:rPr>
                <w:rStyle w:val="IndexLink"/>
                <w:rtl w:val="true"/>
              </w:rPr>
              <w:tab/>
            </w:r>
            <w:r>
              <w:rPr>
                <w:rStyle w:val="IndexLink"/>
              </w:rPr>
              <w:t>33</w:t>
            </w:r>
          </w:hyperlink>
        </w:p>
        <w:p>
          <w:pPr>
            <w:pStyle w:val="Contents3"/>
            <w:tabs>
              <w:tab w:val="clear" w:pos="8459"/>
              <w:tab w:val="right" w:pos="9026" w:leader="dot"/>
            </w:tabs>
            <w:rPr/>
          </w:pPr>
          <w:hyperlink w:anchor="__RefHeading___Toc14430660_1280447820">
            <w:r>
              <w:rPr>
                <w:webHidden/>
                <w:rStyle w:val="IndexLink"/>
                <w:rtl w:val="true"/>
              </w:rPr>
              <w:t xml:space="preserve">مقام </w:t>
            </w:r>
            <w:r>
              <w:rPr>
                <w:rStyle w:val="IndexLink"/>
                <w:rtl w:val="true"/>
              </w:rPr>
              <w:t>«</w:t>
            </w:r>
            <w:r>
              <w:rPr>
                <w:rStyle w:val="IndexLink"/>
                <w:rtl w:val="true"/>
              </w:rPr>
              <w:t>رضوان</w:t>
            </w:r>
            <w:r>
              <w:rPr>
                <w:rStyle w:val="IndexLink"/>
                <w:rtl w:val="true"/>
              </w:rPr>
              <w:t xml:space="preserve">» </w:t>
            </w:r>
            <w:r>
              <w:rPr>
                <w:rStyle w:val="IndexLink"/>
                <w:rtl w:val="true"/>
              </w:rPr>
              <w:t>در قرآن</w:t>
            </w:r>
            <w:r>
              <w:rPr>
                <w:rStyle w:val="IndexLink"/>
                <w:rtl w:val="true"/>
              </w:rPr>
              <w:tab/>
            </w:r>
            <w:r>
              <w:rPr>
                <w:rStyle w:val="IndexLink"/>
              </w:rPr>
              <w:t>33</w:t>
            </w:r>
          </w:hyperlink>
        </w:p>
        <w:p>
          <w:pPr>
            <w:pStyle w:val="Contents3"/>
            <w:tabs>
              <w:tab w:val="clear" w:pos="8459"/>
              <w:tab w:val="right" w:pos="9026" w:leader="dot"/>
            </w:tabs>
            <w:rPr/>
          </w:pPr>
          <w:hyperlink w:anchor="__RefHeading___Toc14430662_1280447820">
            <w:r>
              <w:rPr>
                <w:webHidden/>
                <w:rStyle w:val="IndexLink"/>
                <w:rtl w:val="true"/>
              </w:rPr>
              <w:t xml:space="preserve">ابعاد وجودی حضرت زینب </w:t>
            </w:r>
            <w:r>
              <w:rPr>
                <w:rStyle w:val="IndexLink"/>
                <w:rtl w:val="true"/>
              </w:rPr>
              <w:t>(</w:t>
            </w:r>
            <w:r>
              <w:rPr>
                <w:rStyle w:val="IndexLink"/>
                <w:rtl w:val="true"/>
              </w:rPr>
              <w:t>علیها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4430664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4430666_1280447820">
            <w:r>
              <w:rPr>
                <w:webHidden/>
                <w:rStyle w:val="IndexLink"/>
              </w:rPr>
              <w:t>1</w:t>
            </w:r>
            <w:r>
              <w:rPr>
                <w:rStyle w:val="IndexLink"/>
                <w:rtl w:val="true"/>
              </w:rPr>
              <w:t xml:space="preserve">. </w:t>
            </w:r>
            <w:r>
              <w:rPr>
                <w:rStyle w:val="IndexLink"/>
                <w:rtl w:val="true"/>
              </w:rPr>
              <w:t>ویژگی رضوان در بعد روحی</w:t>
            </w:r>
            <w:r>
              <w:rPr>
                <w:rStyle w:val="IndexLink"/>
                <w:rtl w:val="true"/>
              </w:rPr>
              <w:t>-</w:t>
            </w:r>
            <w:r>
              <w:rPr>
                <w:rStyle w:val="IndexLink"/>
                <w:rtl w:val="true"/>
              </w:rPr>
              <w:t>معنوی</w:t>
            </w:r>
            <w:r>
              <w:rPr>
                <w:rStyle w:val="IndexLink"/>
                <w:rtl w:val="true"/>
              </w:rPr>
              <w:tab/>
            </w:r>
            <w:r>
              <w:rPr>
                <w:rStyle w:val="IndexLink"/>
              </w:rPr>
              <w:t>35</w:t>
            </w:r>
          </w:hyperlink>
        </w:p>
        <w:p>
          <w:pPr>
            <w:pStyle w:val="Contents4"/>
            <w:tabs>
              <w:tab w:val="clear" w:pos="8176"/>
              <w:tab w:val="right" w:pos="9026" w:leader="dot"/>
            </w:tabs>
            <w:rPr/>
          </w:pPr>
          <w:hyperlink w:anchor="__RefHeading___Toc14430668_1280447820">
            <w:r>
              <w:rPr>
                <w:webHidden/>
                <w:rStyle w:val="IndexLink"/>
              </w:rPr>
              <w:t>2</w:t>
            </w:r>
            <w:r>
              <w:rPr>
                <w:rStyle w:val="IndexLink"/>
                <w:rtl w:val="true"/>
              </w:rPr>
              <w:t xml:space="preserve">. </w:t>
            </w:r>
            <w:r>
              <w:rPr>
                <w:rStyle w:val="IndexLink"/>
                <w:rtl w:val="true"/>
              </w:rPr>
              <w:t>ویژگی رضوان در بعد شناختی</w:t>
            </w:r>
            <w:r>
              <w:rPr>
                <w:rStyle w:val="IndexLink"/>
                <w:rtl w:val="true"/>
              </w:rPr>
              <w:tab/>
            </w:r>
            <w:r>
              <w:rPr>
                <w:rStyle w:val="IndexLink"/>
              </w:rPr>
              <w:t>38</w:t>
            </w:r>
          </w:hyperlink>
        </w:p>
        <w:p>
          <w:pPr>
            <w:pStyle w:val="Contents3"/>
            <w:tabs>
              <w:tab w:val="clear" w:pos="8459"/>
              <w:tab w:val="right" w:pos="9026" w:leader="dot"/>
            </w:tabs>
            <w:rPr/>
          </w:pPr>
          <w:hyperlink w:anchor="__RefHeading___Toc14430670_1280447820">
            <w:r>
              <w:rPr>
                <w:webHidden/>
                <w:rStyle w:val="IndexLink"/>
                <w:rtl w:val="true"/>
              </w:rPr>
              <w:t>نتیجه</w:t>
            </w:r>
            <w:r>
              <w:rPr>
                <w:rStyle w:val="IndexLink"/>
                <w:rtl w:val="true"/>
              </w:rPr>
              <w:tab/>
            </w:r>
            <w:r>
              <w:rPr>
                <w:rStyle w:val="IndexLink"/>
              </w:rPr>
              <w:t>47</w:t>
            </w:r>
          </w:hyperlink>
        </w:p>
        <w:p>
          <w:pPr>
            <w:pStyle w:val="Contents3"/>
            <w:tabs>
              <w:tab w:val="clear" w:pos="8459"/>
              <w:tab w:val="right" w:pos="9026" w:leader="dot"/>
            </w:tabs>
            <w:rPr/>
          </w:pPr>
          <w:hyperlink w:anchor="__RefHeading___Toc14430672_1280447820">
            <w:r>
              <w:rPr>
                <w:webHidden/>
                <w:rStyle w:val="IndexLink"/>
                <w:rtl w:val="true"/>
              </w:rPr>
              <w:t>منابع</w:t>
            </w:r>
            <w:r>
              <w:rPr>
                <w:rStyle w:val="IndexLink"/>
                <w:rtl w:val="true"/>
              </w:rPr>
              <w:tab/>
            </w:r>
            <w:r>
              <w:rPr>
                <w:rStyle w:val="IndexLink"/>
              </w:rPr>
              <w:t>48</w:t>
            </w:r>
          </w:hyperlink>
        </w:p>
        <w:p>
          <w:pPr>
            <w:pStyle w:val="Contents2"/>
            <w:tabs>
              <w:tab w:val="clear" w:pos="8743"/>
              <w:tab w:val="right" w:pos="9026" w:leader="dot"/>
            </w:tabs>
            <w:rPr/>
          </w:pPr>
          <w:hyperlink w:anchor="__RefHeading___Toc14430674_1280447820">
            <w:r>
              <w:rPr>
                <w:webHidden/>
                <w:rStyle w:val="IndexLink"/>
                <w:rtl w:val="true"/>
              </w:rPr>
              <w:t>ارتباط سلامت معنوی با سلامت اجتماعی در راهپیمایان اربعین حسینی</w:t>
            </w:r>
            <w:r>
              <w:rPr>
                <w:rStyle w:val="IndexLink"/>
                <w:rtl w:val="true"/>
              </w:rPr>
              <w:tab/>
            </w:r>
            <w:r>
              <w:rPr>
                <w:rStyle w:val="IndexLink"/>
              </w:rPr>
              <w:t>52</w:t>
            </w:r>
          </w:hyperlink>
        </w:p>
        <w:p>
          <w:pPr>
            <w:pStyle w:val="Contents3"/>
            <w:tabs>
              <w:tab w:val="clear" w:pos="8459"/>
              <w:tab w:val="right" w:pos="9026" w:leader="dot"/>
            </w:tabs>
            <w:rPr/>
          </w:pPr>
          <w:hyperlink w:anchor="__RefHeading___Toc14430676_12804478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4430678_1280447820">
            <w:r>
              <w:rPr>
                <w:webHidden/>
                <w:rStyle w:val="IndexLink"/>
                <w:rtl w:val="true"/>
              </w:rPr>
              <w:t>چکیده</w:t>
            </w:r>
            <w:r>
              <w:rPr>
                <w:rStyle w:val="IndexLink"/>
                <w:rtl w:val="true"/>
              </w:rPr>
              <w:tab/>
            </w:r>
            <w:r>
              <w:rPr>
                <w:rStyle w:val="IndexLink"/>
              </w:rPr>
              <w:t>52</w:t>
            </w:r>
          </w:hyperlink>
        </w:p>
        <w:p>
          <w:pPr>
            <w:pStyle w:val="Contents3"/>
            <w:tabs>
              <w:tab w:val="clear" w:pos="8459"/>
              <w:tab w:val="right" w:pos="9026" w:leader="dot"/>
            </w:tabs>
            <w:rPr/>
          </w:pPr>
          <w:hyperlink w:anchor="__RefHeading___Toc14430680_1280447820">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14430682_1280447820">
            <w:r>
              <w:rPr>
                <w:webHidden/>
                <w:rStyle w:val="IndexLink"/>
                <w:rtl w:val="true"/>
              </w:rPr>
              <w:t>پیشینه پژوهش</w:t>
            </w:r>
            <w:r>
              <w:rPr>
                <w:rStyle w:val="IndexLink"/>
                <w:rtl w:val="true"/>
              </w:rPr>
              <w:tab/>
            </w:r>
            <w:r>
              <w:rPr>
                <w:rStyle w:val="IndexLink"/>
              </w:rPr>
              <w:t>55</w:t>
            </w:r>
          </w:hyperlink>
        </w:p>
        <w:p>
          <w:pPr>
            <w:pStyle w:val="Contents3"/>
            <w:tabs>
              <w:tab w:val="clear" w:pos="8459"/>
              <w:tab w:val="right" w:pos="9026" w:leader="dot"/>
            </w:tabs>
            <w:rPr/>
          </w:pPr>
          <w:hyperlink w:anchor="__RefHeading___Toc14430684_1280447820">
            <w:r>
              <w:rPr>
                <w:webHidden/>
                <w:rStyle w:val="IndexLink"/>
                <w:rtl w:val="true"/>
              </w:rPr>
              <w:t>سلامت اجتماعی</w:t>
            </w:r>
            <w:r>
              <w:rPr>
                <w:rStyle w:val="IndexLink"/>
                <w:rtl w:val="true"/>
              </w:rPr>
              <w:tab/>
            </w:r>
            <w:r>
              <w:rPr>
                <w:rStyle w:val="IndexLink"/>
              </w:rPr>
              <w:t>56</w:t>
            </w:r>
          </w:hyperlink>
        </w:p>
        <w:p>
          <w:pPr>
            <w:pStyle w:val="Contents3"/>
            <w:tabs>
              <w:tab w:val="clear" w:pos="8459"/>
              <w:tab w:val="right" w:pos="9026" w:leader="dot"/>
            </w:tabs>
            <w:rPr/>
          </w:pPr>
          <w:hyperlink w:anchor="__RefHeading___Toc14430686_1280447820">
            <w:r>
              <w:rPr>
                <w:webHidden/>
                <w:rStyle w:val="IndexLink"/>
                <w:rtl w:val="true"/>
              </w:rPr>
              <w:t>سلامت معنوی</w:t>
            </w:r>
            <w:r>
              <w:rPr>
                <w:rStyle w:val="IndexLink"/>
                <w:rtl w:val="true"/>
              </w:rPr>
              <w:tab/>
            </w:r>
            <w:r>
              <w:rPr>
                <w:rStyle w:val="IndexLink"/>
              </w:rPr>
              <w:t>58</w:t>
            </w:r>
          </w:hyperlink>
        </w:p>
        <w:p>
          <w:pPr>
            <w:pStyle w:val="Contents3"/>
            <w:tabs>
              <w:tab w:val="clear" w:pos="8459"/>
              <w:tab w:val="right" w:pos="9026" w:leader="dot"/>
            </w:tabs>
            <w:rPr/>
          </w:pPr>
          <w:hyperlink w:anchor="__RefHeading___Toc14430688_1280447820">
            <w:r>
              <w:rPr>
                <w:webHidden/>
                <w:rStyle w:val="IndexLink"/>
                <w:rtl w:val="true"/>
              </w:rPr>
              <w:t>پیاده روی اربعین؛ هویت و الگوسازی</w:t>
            </w:r>
            <w:r>
              <w:rPr>
                <w:rStyle w:val="IndexLink"/>
                <w:rtl w:val="true"/>
              </w:rPr>
              <w:tab/>
            </w:r>
            <w:r>
              <w:rPr>
                <w:rStyle w:val="IndexLink"/>
              </w:rPr>
              <w:t>60</w:t>
            </w:r>
          </w:hyperlink>
        </w:p>
        <w:p>
          <w:pPr>
            <w:pStyle w:val="Contents3"/>
            <w:tabs>
              <w:tab w:val="clear" w:pos="8459"/>
              <w:tab w:val="right" w:pos="9026" w:leader="dot"/>
            </w:tabs>
            <w:rPr/>
          </w:pPr>
          <w:hyperlink w:anchor="__RefHeading___Toc14430690_1280447820">
            <w:r>
              <w:rPr>
                <w:webHidden/>
                <w:rStyle w:val="IndexLink"/>
                <w:rtl w:val="true"/>
              </w:rPr>
              <w:t>متدها و عناصر</w:t>
            </w:r>
            <w:r>
              <w:rPr>
                <w:rStyle w:val="IndexLink"/>
                <w:rtl w:val="true"/>
              </w:rPr>
              <w:tab/>
            </w:r>
            <w:r>
              <w:rPr>
                <w:rStyle w:val="IndexLink"/>
              </w:rPr>
              <w:t>60</w:t>
            </w:r>
          </w:hyperlink>
        </w:p>
        <w:p>
          <w:pPr>
            <w:pStyle w:val="Contents3"/>
            <w:tabs>
              <w:tab w:val="clear" w:pos="8459"/>
              <w:tab w:val="right" w:pos="9026" w:leader="dot"/>
            </w:tabs>
            <w:rPr/>
          </w:pPr>
          <w:hyperlink w:anchor="__RefHeading___Toc14430692_1280447820">
            <w:r>
              <w:rPr>
                <w:webHidden/>
                <w:rStyle w:val="IndexLink"/>
                <w:rtl w:val="true"/>
              </w:rPr>
              <w:t>فرضیه‌های پژوهش</w:t>
            </w:r>
            <w:r>
              <w:rPr>
                <w:rStyle w:val="IndexLink"/>
                <w:rtl w:val="true"/>
              </w:rPr>
              <w:tab/>
            </w:r>
            <w:r>
              <w:rPr>
                <w:rStyle w:val="IndexLink"/>
              </w:rPr>
              <w:t>62</w:t>
            </w:r>
          </w:hyperlink>
        </w:p>
        <w:p>
          <w:pPr>
            <w:pStyle w:val="Contents3"/>
            <w:tabs>
              <w:tab w:val="clear" w:pos="8459"/>
              <w:tab w:val="right" w:pos="9026" w:leader="dot"/>
            </w:tabs>
            <w:rPr/>
          </w:pPr>
          <w:hyperlink w:anchor="__RefHeading___Toc14430694_1280447820">
            <w:r>
              <w:rPr>
                <w:webHidden/>
                <w:rStyle w:val="IndexLink"/>
                <w:rtl w:val="true"/>
              </w:rPr>
              <w:t>یافته‌ها</w:t>
            </w:r>
            <w:r>
              <w:rPr>
                <w:rStyle w:val="IndexLink"/>
                <w:rtl w:val="true"/>
              </w:rPr>
              <w:tab/>
            </w:r>
            <w:r>
              <w:rPr>
                <w:rStyle w:val="IndexLink"/>
              </w:rPr>
              <w:t>63</w:t>
            </w:r>
          </w:hyperlink>
        </w:p>
        <w:p>
          <w:pPr>
            <w:pStyle w:val="Contents3"/>
            <w:tabs>
              <w:tab w:val="clear" w:pos="8459"/>
              <w:tab w:val="right" w:pos="9026" w:leader="dot"/>
            </w:tabs>
            <w:rPr/>
          </w:pPr>
          <w:hyperlink w:anchor="__RefHeading___Toc14430696_1280447820">
            <w:r>
              <w:rPr>
                <w:webHidden/>
                <w:rStyle w:val="IndexLink"/>
                <w:rtl w:val="true"/>
              </w:rPr>
              <w:t>نتیجه</w:t>
            </w:r>
            <w:r>
              <w:rPr>
                <w:rStyle w:val="IndexLink"/>
                <w:rtl w:val="true"/>
              </w:rPr>
              <w:tab/>
            </w:r>
            <w:r>
              <w:rPr>
                <w:rStyle w:val="IndexLink"/>
              </w:rPr>
              <w:t>66</w:t>
            </w:r>
          </w:hyperlink>
        </w:p>
        <w:p>
          <w:pPr>
            <w:pStyle w:val="Contents3"/>
            <w:tabs>
              <w:tab w:val="clear" w:pos="8459"/>
              <w:tab w:val="right" w:pos="9026" w:leader="dot"/>
            </w:tabs>
            <w:rPr/>
          </w:pPr>
          <w:hyperlink w:anchor="__RefHeading___Toc14430698_1280447820">
            <w:r>
              <w:rPr>
                <w:webHidden/>
                <w:rStyle w:val="IndexLink"/>
                <w:rtl w:val="true"/>
              </w:rPr>
              <w:t>منابع</w:t>
            </w:r>
            <w:r>
              <w:rPr>
                <w:rStyle w:val="IndexLink"/>
                <w:rtl w:val="true"/>
              </w:rPr>
              <w:tab/>
            </w:r>
            <w:r>
              <w:rPr>
                <w:rStyle w:val="IndexLink"/>
              </w:rPr>
              <w:t>66</w:t>
            </w:r>
          </w:hyperlink>
        </w:p>
        <w:p>
          <w:pPr>
            <w:pStyle w:val="Contents2"/>
            <w:tabs>
              <w:tab w:val="clear" w:pos="8743"/>
              <w:tab w:val="right" w:pos="9026" w:leader="dot"/>
            </w:tabs>
            <w:rPr/>
          </w:pPr>
          <w:hyperlink w:anchor="__RefHeading___Toc14430700_1280447820">
            <w:r>
              <w:rPr>
                <w:webHidden/>
                <w:rStyle w:val="IndexLink"/>
                <w:rtl w:val="true"/>
              </w:rPr>
              <w:t>چگونگی رفتار با رقبا و دشمنان با رویکرد عاشورایی</w:t>
            </w:r>
            <w:r>
              <w:rPr>
                <w:rStyle w:val="IndexLink"/>
                <w:rtl w:val="true"/>
              </w:rPr>
              <w:tab/>
            </w:r>
            <w:r>
              <w:rPr>
                <w:rStyle w:val="IndexLink"/>
              </w:rPr>
              <w:t>71</w:t>
            </w:r>
          </w:hyperlink>
        </w:p>
        <w:p>
          <w:pPr>
            <w:pStyle w:val="Contents3"/>
            <w:tabs>
              <w:tab w:val="clear" w:pos="8459"/>
              <w:tab w:val="right" w:pos="9026" w:leader="dot"/>
            </w:tabs>
            <w:rPr/>
          </w:pPr>
          <w:hyperlink w:anchor="__RefHeading___Toc14430702_128044782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4430704_1280447820">
            <w:r>
              <w:rPr>
                <w:webHidden/>
                <w:rStyle w:val="IndexLink"/>
                <w:rtl w:val="true"/>
              </w:rPr>
              <w:t>چکیده</w:t>
            </w:r>
            <w:r>
              <w:rPr>
                <w:rStyle w:val="IndexLink"/>
                <w:rtl w:val="true"/>
              </w:rPr>
              <w:tab/>
            </w:r>
            <w:r>
              <w:rPr>
                <w:rStyle w:val="IndexLink"/>
              </w:rPr>
              <w:t>71</w:t>
            </w:r>
          </w:hyperlink>
        </w:p>
        <w:p>
          <w:pPr>
            <w:pStyle w:val="Contents3"/>
            <w:tabs>
              <w:tab w:val="clear" w:pos="8459"/>
              <w:tab w:val="right" w:pos="9026" w:leader="dot"/>
            </w:tabs>
            <w:rPr/>
          </w:pPr>
          <w:hyperlink w:anchor="__RefHeading___Toc14430706_1280447820">
            <w:r>
              <w:rPr>
                <w:webHidden/>
                <w:rStyle w:val="IndexLink"/>
                <w:rtl w:val="true"/>
              </w:rPr>
              <w:t>مقدمه</w:t>
            </w:r>
            <w:r>
              <w:rPr>
                <w:rStyle w:val="IndexLink"/>
                <w:rtl w:val="true"/>
              </w:rPr>
              <w:tab/>
            </w:r>
            <w:r>
              <w:rPr>
                <w:rStyle w:val="IndexLink"/>
              </w:rPr>
              <w:t>72</w:t>
            </w:r>
          </w:hyperlink>
        </w:p>
        <w:p>
          <w:pPr>
            <w:pStyle w:val="Contents3"/>
            <w:tabs>
              <w:tab w:val="clear" w:pos="8459"/>
              <w:tab w:val="right" w:pos="9026" w:leader="dot"/>
            </w:tabs>
            <w:rPr/>
          </w:pPr>
          <w:hyperlink w:anchor="__RefHeading___Toc14430708_1280447820">
            <w:r>
              <w:rPr>
                <w:webHidden/>
                <w:rStyle w:val="IndexLink"/>
                <w:rtl w:val="true"/>
              </w:rPr>
              <w:t>دشمن‌ها و دشمنی‌های در کربلا</w:t>
            </w:r>
            <w:r>
              <w:rPr>
                <w:rStyle w:val="IndexLink"/>
                <w:rtl w:val="true"/>
              </w:rPr>
              <w:tab/>
            </w:r>
            <w:r>
              <w:rPr>
                <w:rStyle w:val="IndexLink"/>
              </w:rPr>
              <w:t>73</w:t>
            </w:r>
          </w:hyperlink>
        </w:p>
        <w:p>
          <w:pPr>
            <w:pStyle w:val="Contents3"/>
            <w:tabs>
              <w:tab w:val="clear" w:pos="8459"/>
              <w:tab w:val="right" w:pos="9026" w:leader="dot"/>
            </w:tabs>
            <w:rPr/>
          </w:pPr>
          <w:hyperlink w:anchor="__RefHeading___Toc14430710_1280447820">
            <w:r>
              <w:rPr>
                <w:webHidden/>
                <w:rStyle w:val="IndexLink"/>
                <w:rtl w:val="true"/>
              </w:rPr>
              <w:t>تبیین یافته های پژوهش</w:t>
            </w:r>
            <w:r>
              <w:rPr>
                <w:rStyle w:val="IndexLink"/>
                <w:rtl w:val="true"/>
              </w:rPr>
              <w:tab/>
            </w:r>
            <w:r>
              <w:rPr>
                <w:rStyle w:val="IndexLink"/>
              </w:rPr>
              <w:t>81</w:t>
            </w:r>
          </w:hyperlink>
        </w:p>
        <w:p>
          <w:pPr>
            <w:pStyle w:val="Contents4"/>
            <w:tabs>
              <w:tab w:val="clear" w:pos="8176"/>
              <w:tab w:val="right" w:pos="9026" w:leader="dot"/>
            </w:tabs>
            <w:rPr/>
          </w:pPr>
          <w:hyperlink w:anchor="__RefHeading___Toc14430712_128044782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4430714_1280447820">
            <w:r>
              <w:rPr>
                <w:webHidden/>
                <w:rStyle w:val="IndexLink"/>
                <w:rtl w:val="true"/>
              </w:rPr>
              <w:t>الف</w:t>
            </w:r>
            <w:r>
              <w:rPr>
                <w:rStyle w:val="IndexLink"/>
                <w:rtl w:val="true"/>
              </w:rPr>
              <w:t xml:space="preserve">) </w:t>
            </w:r>
            <w:r>
              <w:rPr>
                <w:rStyle w:val="IndexLink"/>
                <w:rtl w:val="true"/>
              </w:rPr>
              <w:t>نمونه اول</w:t>
            </w:r>
            <w:r>
              <w:rPr>
                <w:rStyle w:val="IndexLink"/>
                <w:rtl w:val="true"/>
              </w:rPr>
              <w:tab/>
            </w:r>
            <w:r>
              <w:rPr>
                <w:rStyle w:val="IndexLink"/>
              </w:rPr>
              <w:t>81</w:t>
            </w:r>
          </w:hyperlink>
        </w:p>
        <w:p>
          <w:pPr>
            <w:pStyle w:val="Contents4"/>
            <w:tabs>
              <w:tab w:val="clear" w:pos="8176"/>
              <w:tab w:val="right" w:pos="9026" w:leader="dot"/>
            </w:tabs>
            <w:rPr/>
          </w:pPr>
          <w:hyperlink w:anchor="__RefHeading___Toc14430716_1280447820">
            <w:r>
              <w:rPr>
                <w:webHidden/>
                <w:rStyle w:val="IndexLink"/>
                <w:rtl w:val="true"/>
              </w:rPr>
              <w:t>ب</w:t>
            </w:r>
            <w:r>
              <w:rPr>
                <w:rStyle w:val="IndexLink"/>
                <w:rtl w:val="true"/>
              </w:rPr>
              <w:t xml:space="preserve">) </w:t>
            </w:r>
            <w:r>
              <w:rPr>
                <w:rStyle w:val="IndexLink"/>
                <w:rtl w:val="true"/>
              </w:rPr>
              <w:t>نمونه دوم</w:t>
            </w:r>
            <w:r>
              <w:rPr>
                <w:rStyle w:val="IndexLink"/>
                <w:rtl w:val="true"/>
              </w:rPr>
              <w:tab/>
            </w:r>
            <w:r>
              <w:rPr>
                <w:rStyle w:val="IndexLink"/>
              </w:rPr>
              <w:t>81</w:t>
            </w:r>
          </w:hyperlink>
        </w:p>
        <w:p>
          <w:pPr>
            <w:pStyle w:val="Contents3"/>
            <w:tabs>
              <w:tab w:val="clear" w:pos="8459"/>
              <w:tab w:val="right" w:pos="9026" w:leader="dot"/>
            </w:tabs>
            <w:rPr/>
          </w:pPr>
          <w:hyperlink w:anchor="__RefHeading___Toc14430718_1280447820">
            <w:r>
              <w:rPr>
                <w:webHidden/>
                <w:rStyle w:val="IndexLink"/>
                <w:rtl w:val="true"/>
              </w:rPr>
              <w:t>ویژگی های سپاه دشمن</w:t>
            </w:r>
            <w:r>
              <w:rPr>
                <w:rStyle w:val="IndexLink"/>
                <w:rtl w:val="true"/>
              </w:rPr>
              <w:tab/>
            </w:r>
            <w:r>
              <w:rPr>
                <w:rStyle w:val="IndexLink"/>
              </w:rPr>
              <w:t>85</w:t>
            </w:r>
          </w:hyperlink>
        </w:p>
        <w:p>
          <w:pPr>
            <w:pStyle w:val="Contents3"/>
            <w:tabs>
              <w:tab w:val="clear" w:pos="8459"/>
              <w:tab w:val="right" w:pos="9026" w:leader="dot"/>
            </w:tabs>
            <w:rPr/>
          </w:pPr>
          <w:hyperlink w:anchor="__RefHeading___Toc14430720_1280447820">
            <w:r>
              <w:rPr>
                <w:webHidden/>
                <w:rStyle w:val="IndexLink"/>
                <w:rtl w:val="true"/>
              </w:rPr>
              <w:t xml:space="preserve">ویژگی های سپاه امام حسین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14430722_1280447820">
            <w:r>
              <w:rPr>
                <w:webHidden/>
                <w:rStyle w:val="IndexLink"/>
                <w:rtl w:val="true"/>
              </w:rPr>
              <w:t>بیان راه و هدف؛ معرفی رهبر به دشمن</w:t>
            </w:r>
            <w:r>
              <w:rPr>
                <w:rStyle w:val="IndexLink"/>
                <w:rtl w:val="true"/>
              </w:rPr>
              <w:tab/>
            </w:r>
            <w:r>
              <w:rPr>
                <w:rStyle w:val="IndexLink"/>
              </w:rPr>
              <w:t>87</w:t>
            </w:r>
          </w:hyperlink>
        </w:p>
        <w:p>
          <w:pPr>
            <w:pStyle w:val="Contents3"/>
            <w:tabs>
              <w:tab w:val="clear" w:pos="8459"/>
              <w:tab w:val="right" w:pos="9026" w:leader="dot"/>
            </w:tabs>
            <w:rPr/>
          </w:pPr>
          <w:hyperlink w:anchor="__RefHeading___Toc14430724_1280447820">
            <w:r>
              <w:rPr>
                <w:webHidden/>
                <w:rStyle w:val="IndexLink"/>
                <w:rtl w:val="true"/>
              </w:rPr>
              <w:t>نتیجه</w:t>
            </w:r>
            <w:r>
              <w:rPr>
                <w:rStyle w:val="IndexLink"/>
                <w:rtl w:val="true"/>
              </w:rPr>
              <w:tab/>
            </w:r>
            <w:r>
              <w:rPr>
                <w:rStyle w:val="IndexLink"/>
              </w:rPr>
              <w:t>87</w:t>
            </w:r>
          </w:hyperlink>
        </w:p>
        <w:p>
          <w:pPr>
            <w:pStyle w:val="Contents3"/>
            <w:tabs>
              <w:tab w:val="clear" w:pos="8459"/>
              <w:tab w:val="right" w:pos="9026" w:leader="dot"/>
            </w:tabs>
            <w:rPr/>
          </w:pPr>
          <w:hyperlink w:anchor="__RefHeading___Toc14430726_1280447820">
            <w:r>
              <w:rPr>
                <w:webHidden/>
                <w:rStyle w:val="IndexLink"/>
                <w:rtl w:val="true"/>
              </w:rPr>
              <w:t>منابع</w:t>
            </w:r>
            <w:r>
              <w:rPr>
                <w:rStyle w:val="IndexLink"/>
                <w:rtl w:val="true"/>
              </w:rPr>
              <w:tab/>
            </w:r>
            <w:r>
              <w:rPr>
                <w:rStyle w:val="IndexLink"/>
              </w:rPr>
              <w:t>88</w:t>
            </w:r>
          </w:hyperlink>
        </w:p>
        <w:p>
          <w:pPr>
            <w:pStyle w:val="Contents2"/>
            <w:tabs>
              <w:tab w:val="clear" w:pos="8743"/>
              <w:tab w:val="right" w:pos="9026" w:leader="dot"/>
            </w:tabs>
            <w:rPr/>
          </w:pPr>
          <w:hyperlink w:anchor="__RefHeading___Toc14430728_1280447820">
            <w:r>
              <w:rPr>
                <w:webHidden/>
                <w:rStyle w:val="IndexLink"/>
                <w:rtl w:val="true"/>
              </w:rPr>
              <w:t xml:space="preserve">چرایی عدم موفقیت برخی از الگوگیران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سبک زندگی حسینی</w:t>
            </w:r>
            <w:r>
              <w:rPr>
                <w:rStyle w:val="IndexLink"/>
                <w:rtl w:val="true"/>
              </w:rPr>
              <w:tab/>
            </w:r>
            <w:r>
              <w:rPr>
                <w:rStyle w:val="IndexLink"/>
              </w:rPr>
              <w:t>89</w:t>
            </w:r>
          </w:hyperlink>
        </w:p>
        <w:p>
          <w:pPr>
            <w:pStyle w:val="Contents3"/>
            <w:tabs>
              <w:tab w:val="clear" w:pos="8459"/>
              <w:tab w:val="right" w:pos="9026" w:leader="dot"/>
            </w:tabs>
            <w:rPr/>
          </w:pPr>
          <w:hyperlink w:anchor="__RefHeading___Toc14430730_12804478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4430732_1280447820">
            <w:r>
              <w:rPr>
                <w:webHidden/>
                <w:rStyle w:val="IndexLink"/>
                <w:rtl w:val="true"/>
              </w:rPr>
              <w:t>چکیده</w:t>
            </w:r>
            <w:r>
              <w:rPr>
                <w:rStyle w:val="IndexLink"/>
                <w:rtl w:val="true"/>
              </w:rPr>
              <w:tab/>
            </w:r>
            <w:r>
              <w:rPr>
                <w:rStyle w:val="IndexLink"/>
              </w:rPr>
              <w:t>89</w:t>
            </w:r>
          </w:hyperlink>
        </w:p>
        <w:p>
          <w:pPr>
            <w:pStyle w:val="Contents3"/>
            <w:tabs>
              <w:tab w:val="clear" w:pos="8459"/>
              <w:tab w:val="right" w:pos="9026" w:leader="dot"/>
            </w:tabs>
            <w:rPr/>
          </w:pPr>
          <w:hyperlink w:anchor="__RefHeading___Toc14430734_1280447820">
            <w:r>
              <w:rPr>
                <w:webHidden/>
                <w:rStyle w:val="IndexLink"/>
                <w:rtl w:val="true"/>
              </w:rPr>
              <w:t>مقدمه</w:t>
            </w:r>
            <w:r>
              <w:rPr>
                <w:rStyle w:val="IndexLink"/>
                <w:rtl w:val="true"/>
              </w:rPr>
              <w:tab/>
            </w:r>
            <w:r>
              <w:rPr>
                <w:rStyle w:val="IndexLink"/>
              </w:rPr>
              <w:t>90</w:t>
            </w:r>
          </w:hyperlink>
        </w:p>
        <w:p>
          <w:pPr>
            <w:pStyle w:val="Contents3"/>
            <w:tabs>
              <w:tab w:val="clear" w:pos="8459"/>
              <w:tab w:val="right" w:pos="9026" w:leader="dot"/>
            </w:tabs>
            <w:rPr/>
          </w:pPr>
          <w:hyperlink w:anchor="__RefHeading___Toc14430736_1280447820">
            <w:r>
              <w:rPr>
                <w:webHidden/>
                <w:rStyle w:val="IndexLink"/>
                <w:rtl w:val="true"/>
              </w:rPr>
              <w:t>کمال‌گرایی انسان‌ها</w:t>
            </w:r>
            <w:r>
              <w:rPr>
                <w:rStyle w:val="IndexLink"/>
                <w:rtl w:val="true"/>
              </w:rPr>
              <w:tab/>
            </w:r>
            <w:r>
              <w:rPr>
                <w:rStyle w:val="IndexLink"/>
              </w:rPr>
              <w:t>91</w:t>
            </w:r>
          </w:hyperlink>
        </w:p>
        <w:p>
          <w:pPr>
            <w:pStyle w:val="Contents3"/>
            <w:tabs>
              <w:tab w:val="clear" w:pos="8459"/>
              <w:tab w:val="right" w:pos="9026" w:leader="dot"/>
            </w:tabs>
            <w:rPr/>
          </w:pPr>
          <w:hyperlink w:anchor="__RefHeading___Toc14430738_1280447820">
            <w:r>
              <w:rPr>
                <w:webHidden/>
                <w:rStyle w:val="IndexLink"/>
                <w:rtl w:val="true"/>
              </w:rPr>
              <w:t>مؤلفه‌های الگو</w:t>
            </w:r>
            <w:r>
              <w:rPr>
                <w:rStyle w:val="IndexLink"/>
                <w:rtl w:val="true"/>
              </w:rPr>
              <w:tab/>
            </w:r>
            <w:r>
              <w:rPr>
                <w:rStyle w:val="IndexLink"/>
              </w:rPr>
              <w:t>92</w:t>
            </w:r>
          </w:hyperlink>
        </w:p>
        <w:p>
          <w:pPr>
            <w:pStyle w:val="Contents3"/>
            <w:tabs>
              <w:tab w:val="clear" w:pos="8459"/>
              <w:tab w:val="right" w:pos="9026" w:leader="dot"/>
            </w:tabs>
            <w:rPr/>
          </w:pPr>
          <w:hyperlink w:anchor="__RefHeading___Toc14430740_1280447820">
            <w:r>
              <w:rPr>
                <w:webHidden/>
                <w:rStyle w:val="IndexLink"/>
                <w:rtl w:val="true"/>
              </w:rPr>
              <w:t>دلایل بنیادی عدم موفقیت برخی از الگوگیران</w:t>
            </w:r>
            <w:r>
              <w:rPr>
                <w:rStyle w:val="IndexLink"/>
                <w:rtl w:val="true"/>
              </w:rPr>
              <w:tab/>
            </w:r>
            <w:r>
              <w:rPr>
                <w:rStyle w:val="IndexLink"/>
              </w:rPr>
              <w:t>94</w:t>
            </w:r>
          </w:hyperlink>
        </w:p>
        <w:p>
          <w:pPr>
            <w:pStyle w:val="Contents4"/>
            <w:tabs>
              <w:tab w:val="clear" w:pos="8176"/>
              <w:tab w:val="right" w:pos="9026" w:leader="dot"/>
            </w:tabs>
            <w:rPr/>
          </w:pPr>
          <w:hyperlink w:anchor="__RefHeading___Toc14430742_128044782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4430744_1280447820">
            <w:r>
              <w:rPr>
                <w:webHidden/>
                <w:rStyle w:val="IndexLink"/>
              </w:rPr>
              <w:t>1</w:t>
            </w:r>
            <w:r>
              <w:rPr>
                <w:rStyle w:val="IndexLink"/>
                <w:rtl w:val="true"/>
              </w:rPr>
              <w:t xml:space="preserve">- </w:t>
            </w:r>
            <w:r>
              <w:rPr>
                <w:rStyle w:val="IndexLink"/>
                <w:rtl w:val="true"/>
              </w:rPr>
              <w:t>بحران معرفتی</w:t>
            </w:r>
            <w:r>
              <w:rPr>
                <w:rStyle w:val="IndexLink"/>
                <w:rtl w:val="true"/>
              </w:rPr>
              <w:tab/>
            </w:r>
            <w:r>
              <w:rPr>
                <w:rStyle w:val="IndexLink"/>
              </w:rPr>
              <w:t>95</w:t>
            </w:r>
          </w:hyperlink>
        </w:p>
        <w:p>
          <w:pPr>
            <w:pStyle w:val="Contents5"/>
            <w:tabs>
              <w:tab w:val="clear" w:pos="7892"/>
              <w:tab w:val="right" w:pos="9026" w:leader="dot"/>
            </w:tabs>
            <w:rPr/>
          </w:pPr>
          <w:hyperlink w:anchor="__RefHeading___Toc14430746_128044782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4430748_1280447820">
            <w:r>
              <w:rPr>
                <w:webHidden/>
                <w:rStyle w:val="IndexLink"/>
              </w:rPr>
              <w:t>1-1</w:t>
            </w:r>
            <w:r>
              <w:rPr>
                <w:rStyle w:val="IndexLink"/>
                <w:rtl w:val="true"/>
              </w:rPr>
              <w:t xml:space="preserve">. </w:t>
            </w:r>
            <w:r>
              <w:rPr>
                <w:rStyle w:val="IndexLink"/>
                <w:rtl w:val="true"/>
              </w:rPr>
              <w:t>بحران معرفتی نسبت به موردالگو</w:t>
            </w:r>
            <w:r>
              <w:rPr>
                <w:rStyle w:val="IndexLink"/>
                <w:rtl w:val="true"/>
              </w:rPr>
              <w:tab/>
            </w:r>
            <w:r>
              <w:rPr>
                <w:rStyle w:val="IndexLink"/>
              </w:rPr>
              <w:t>95</w:t>
            </w:r>
          </w:hyperlink>
        </w:p>
        <w:p>
          <w:pPr>
            <w:pStyle w:val="Contents5"/>
            <w:tabs>
              <w:tab w:val="clear" w:pos="7892"/>
              <w:tab w:val="right" w:pos="9026" w:leader="dot"/>
            </w:tabs>
            <w:rPr/>
          </w:pPr>
          <w:hyperlink w:anchor="__RefHeading___Toc14430750_1280447820">
            <w:r>
              <w:rPr>
                <w:webHidden/>
                <w:rStyle w:val="IndexLink"/>
              </w:rPr>
              <w:t>1-2</w:t>
            </w:r>
            <w:r>
              <w:rPr>
                <w:rStyle w:val="IndexLink"/>
                <w:rtl w:val="true"/>
              </w:rPr>
              <w:t xml:space="preserve">. </w:t>
            </w:r>
            <w:r>
              <w:rPr>
                <w:rStyle w:val="IndexLink"/>
                <w:rtl w:val="true"/>
              </w:rPr>
              <w:t>بحران معرفتی نسبت به شخصیت الگوشونده</w:t>
            </w:r>
            <w:r>
              <w:rPr>
                <w:rStyle w:val="IndexLink"/>
                <w:rtl w:val="true"/>
              </w:rPr>
              <w:tab/>
            </w:r>
            <w:r>
              <w:rPr>
                <w:rStyle w:val="IndexLink"/>
              </w:rPr>
              <w:t>97</w:t>
            </w:r>
          </w:hyperlink>
        </w:p>
        <w:p>
          <w:pPr>
            <w:pStyle w:val="Contents5"/>
            <w:tabs>
              <w:tab w:val="clear" w:pos="7892"/>
              <w:tab w:val="right" w:pos="9026" w:leader="dot"/>
            </w:tabs>
            <w:rPr/>
          </w:pPr>
          <w:hyperlink w:anchor="__RefHeading___Toc14430752_1280447820">
            <w:r>
              <w:rPr>
                <w:webHidden/>
                <w:rStyle w:val="IndexLink"/>
              </w:rPr>
              <w:t>1-3</w:t>
            </w:r>
            <w:r>
              <w:rPr>
                <w:rStyle w:val="IndexLink"/>
                <w:rtl w:val="true"/>
              </w:rPr>
              <w:t xml:space="preserve">. </w:t>
            </w:r>
            <w:r>
              <w:rPr>
                <w:rStyle w:val="IndexLink"/>
                <w:rtl w:val="true"/>
              </w:rPr>
              <w:t>بحران معرفتی نسبت به اهداف الگو</w:t>
            </w:r>
            <w:r>
              <w:rPr>
                <w:rStyle w:val="IndexLink"/>
                <w:rtl w:val="true"/>
              </w:rPr>
              <w:tab/>
            </w:r>
            <w:r>
              <w:rPr>
                <w:rStyle w:val="IndexLink"/>
              </w:rPr>
              <w:t>102</w:t>
            </w:r>
          </w:hyperlink>
        </w:p>
        <w:p>
          <w:pPr>
            <w:pStyle w:val="Contents5"/>
            <w:tabs>
              <w:tab w:val="clear" w:pos="7892"/>
              <w:tab w:val="right" w:pos="9026" w:leader="dot"/>
            </w:tabs>
            <w:rPr/>
          </w:pPr>
          <w:hyperlink w:anchor="__RefHeading___Toc14430754_1280447820">
            <w:r>
              <w:rPr>
                <w:webHidden/>
                <w:rStyle w:val="IndexLink"/>
              </w:rPr>
              <w:t>1-4</w:t>
            </w:r>
            <w:r>
              <w:rPr>
                <w:rStyle w:val="IndexLink"/>
                <w:rtl w:val="true"/>
              </w:rPr>
              <w:t xml:space="preserve">. </w:t>
            </w:r>
            <w:r>
              <w:rPr>
                <w:rStyle w:val="IndexLink"/>
                <w:rtl w:val="true"/>
              </w:rPr>
              <w:t>بحران معرفتی نسبت به روش الگوشونده</w:t>
            </w:r>
            <w:r>
              <w:rPr>
                <w:rStyle w:val="IndexLink"/>
                <w:rtl w:val="true"/>
              </w:rPr>
              <w:tab/>
            </w:r>
            <w:r>
              <w:rPr>
                <w:rStyle w:val="IndexLink"/>
              </w:rPr>
              <w:t>103</w:t>
            </w:r>
          </w:hyperlink>
        </w:p>
        <w:p>
          <w:pPr>
            <w:pStyle w:val="Contents4"/>
            <w:tabs>
              <w:tab w:val="clear" w:pos="8176"/>
              <w:tab w:val="right" w:pos="9026" w:leader="dot"/>
            </w:tabs>
            <w:rPr/>
          </w:pPr>
          <w:hyperlink w:anchor="__RefHeading___Toc14430756_1280447820">
            <w:r>
              <w:rPr>
                <w:webHidden/>
                <w:rStyle w:val="IndexLink"/>
              </w:rPr>
              <w:t>2</w:t>
            </w:r>
            <w:r>
              <w:rPr>
                <w:rStyle w:val="IndexLink"/>
                <w:rtl w:val="true"/>
              </w:rPr>
              <w:t xml:space="preserve">- </w:t>
            </w:r>
            <w:r>
              <w:rPr>
                <w:rStyle w:val="IndexLink"/>
                <w:rtl w:val="true"/>
              </w:rPr>
              <w:t>ابهام در کیفیت</w:t>
            </w:r>
            <w:r>
              <w:rPr>
                <w:rStyle w:val="IndexLink"/>
                <w:rtl w:val="true"/>
              </w:rPr>
              <w:tab/>
            </w:r>
            <w:r>
              <w:rPr>
                <w:rStyle w:val="IndexLink"/>
              </w:rPr>
              <w:t>104</w:t>
            </w:r>
          </w:hyperlink>
        </w:p>
        <w:p>
          <w:pPr>
            <w:pStyle w:val="Contents4"/>
            <w:tabs>
              <w:tab w:val="clear" w:pos="8176"/>
              <w:tab w:val="right" w:pos="9026" w:leader="dot"/>
            </w:tabs>
            <w:rPr/>
          </w:pPr>
          <w:hyperlink w:anchor="__RefHeading___Toc14430758_1280447820">
            <w:r>
              <w:rPr>
                <w:webHidden/>
                <w:rStyle w:val="IndexLink"/>
              </w:rPr>
              <w:t>3</w:t>
            </w:r>
            <w:r>
              <w:rPr>
                <w:rStyle w:val="IndexLink"/>
                <w:rtl w:val="true"/>
              </w:rPr>
              <w:t xml:space="preserve">- </w:t>
            </w:r>
            <w:r>
              <w:rPr>
                <w:rStyle w:val="IndexLink"/>
                <w:rtl w:val="true"/>
              </w:rPr>
              <w:t>عدم شرایط وجودی</w:t>
            </w:r>
            <w:r>
              <w:rPr>
                <w:rStyle w:val="IndexLink"/>
                <w:rtl w:val="true"/>
              </w:rPr>
              <w:tab/>
            </w:r>
            <w:r>
              <w:rPr>
                <w:rStyle w:val="IndexLink"/>
              </w:rPr>
              <w:t>105</w:t>
            </w:r>
          </w:hyperlink>
        </w:p>
        <w:p>
          <w:pPr>
            <w:pStyle w:val="Contents4"/>
            <w:tabs>
              <w:tab w:val="clear" w:pos="8176"/>
              <w:tab w:val="right" w:pos="9026" w:leader="dot"/>
            </w:tabs>
            <w:rPr/>
          </w:pPr>
          <w:hyperlink w:anchor="__RefHeading___Toc14430760_1280447820">
            <w:r>
              <w:rPr>
                <w:webHidden/>
                <w:rStyle w:val="IndexLink"/>
              </w:rPr>
              <w:t>4</w:t>
            </w:r>
            <w:r>
              <w:rPr>
                <w:rStyle w:val="IndexLink"/>
                <w:rtl w:val="true"/>
              </w:rPr>
              <w:t xml:space="preserve">- </w:t>
            </w:r>
            <w:r>
              <w:rPr>
                <w:rStyle w:val="IndexLink"/>
                <w:rtl w:val="true"/>
              </w:rPr>
              <w:t>عدم استقامت در مسیر الگوشونده</w:t>
            </w:r>
            <w:r>
              <w:rPr>
                <w:rStyle w:val="IndexLink"/>
                <w:rtl w:val="true"/>
              </w:rPr>
              <w:tab/>
            </w:r>
            <w:r>
              <w:rPr>
                <w:rStyle w:val="IndexLink"/>
              </w:rPr>
              <w:t>106</w:t>
            </w:r>
          </w:hyperlink>
        </w:p>
        <w:p>
          <w:pPr>
            <w:pStyle w:val="Contents4"/>
            <w:tabs>
              <w:tab w:val="clear" w:pos="8176"/>
              <w:tab w:val="right" w:pos="9026" w:leader="dot"/>
            </w:tabs>
            <w:rPr/>
          </w:pPr>
          <w:hyperlink w:anchor="__RefHeading___Toc14430762_1280447820">
            <w:r>
              <w:rPr>
                <w:webHidden/>
                <w:rStyle w:val="IndexLink"/>
              </w:rPr>
              <w:t>5</w:t>
            </w:r>
            <w:r>
              <w:rPr>
                <w:rStyle w:val="IndexLink"/>
                <w:rtl w:val="true"/>
              </w:rPr>
              <w:t xml:space="preserve">- </w:t>
            </w:r>
            <w:r>
              <w:rPr>
                <w:rStyle w:val="IndexLink"/>
                <w:rtl w:val="true"/>
              </w:rPr>
              <w:t>مشغول شدن به حواشی</w:t>
            </w:r>
            <w:r>
              <w:rPr>
                <w:rStyle w:val="IndexLink"/>
                <w:rtl w:val="true"/>
              </w:rPr>
              <w:tab/>
            </w:r>
            <w:r>
              <w:rPr>
                <w:rStyle w:val="IndexLink"/>
              </w:rPr>
              <w:t>107</w:t>
            </w:r>
          </w:hyperlink>
        </w:p>
        <w:p>
          <w:pPr>
            <w:pStyle w:val="Contents3"/>
            <w:tabs>
              <w:tab w:val="clear" w:pos="8459"/>
              <w:tab w:val="right" w:pos="9026" w:leader="dot"/>
            </w:tabs>
            <w:rPr/>
          </w:pPr>
          <w:hyperlink w:anchor="__RefHeading___Toc14430764_1280447820">
            <w:r>
              <w:rPr>
                <w:webHidden/>
                <w:rStyle w:val="IndexLink"/>
                <w:rtl w:val="true"/>
              </w:rPr>
              <w:t>نتیجه</w:t>
            </w:r>
            <w:r>
              <w:rPr>
                <w:rStyle w:val="IndexLink"/>
                <w:rtl w:val="true"/>
              </w:rPr>
              <w:tab/>
            </w:r>
            <w:r>
              <w:rPr>
                <w:rStyle w:val="IndexLink"/>
              </w:rPr>
              <w:t>109</w:t>
            </w:r>
          </w:hyperlink>
        </w:p>
        <w:p>
          <w:pPr>
            <w:pStyle w:val="Contents3"/>
            <w:tabs>
              <w:tab w:val="clear" w:pos="8459"/>
              <w:tab w:val="right" w:pos="9026" w:leader="dot"/>
            </w:tabs>
            <w:rPr/>
          </w:pPr>
          <w:hyperlink w:anchor="__RefHeading___Toc14430766_1280447820">
            <w:r>
              <w:rPr>
                <w:webHidden/>
                <w:rStyle w:val="IndexLink"/>
                <w:rtl w:val="true"/>
              </w:rPr>
              <w:t>منابع</w:t>
            </w:r>
            <w:r>
              <w:rPr>
                <w:rStyle w:val="IndexLink"/>
                <w:rtl w:val="true"/>
              </w:rPr>
              <w:tab/>
            </w:r>
            <w:r>
              <w:rPr>
                <w:rStyle w:val="IndexLink"/>
              </w:rPr>
              <w:t>109</w:t>
            </w:r>
          </w:hyperlink>
        </w:p>
        <w:p>
          <w:pPr>
            <w:pStyle w:val="Contents2"/>
            <w:tabs>
              <w:tab w:val="clear" w:pos="8743"/>
              <w:tab w:val="right" w:pos="9026" w:leader="dot"/>
            </w:tabs>
            <w:rPr/>
          </w:pPr>
          <w:hyperlink w:anchor="__RefHeading___Toc14430768_1280447820">
            <w:r>
              <w:rPr>
                <w:webHidden/>
                <w:rStyle w:val="IndexLink"/>
                <w:rtl w:val="true"/>
              </w:rPr>
              <w:t>بررسی درون نگرانه از معنابخشی زنان زائر به مناسک زیارتی اربعین</w:t>
            </w:r>
            <w:r>
              <w:rPr>
                <w:rStyle w:val="IndexLink"/>
                <w:rtl w:val="true"/>
              </w:rPr>
              <w:tab/>
            </w:r>
            <w:r>
              <w:rPr>
                <w:rStyle w:val="IndexLink"/>
              </w:rPr>
              <w:t>111</w:t>
            </w:r>
          </w:hyperlink>
        </w:p>
        <w:p>
          <w:pPr>
            <w:pStyle w:val="Contents3"/>
            <w:tabs>
              <w:tab w:val="clear" w:pos="8459"/>
              <w:tab w:val="right" w:pos="9026" w:leader="dot"/>
            </w:tabs>
            <w:rPr/>
          </w:pPr>
          <w:hyperlink w:anchor="__RefHeading___Toc14430770_12804478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4430772_1280447820">
            <w:r>
              <w:rPr>
                <w:webHidden/>
                <w:rStyle w:val="IndexLink"/>
                <w:rtl w:val="true"/>
              </w:rPr>
              <w:t>چکیده</w:t>
            </w:r>
            <w:r>
              <w:rPr>
                <w:rStyle w:val="IndexLink"/>
                <w:rtl w:val="true"/>
              </w:rPr>
              <w:tab/>
            </w:r>
            <w:r>
              <w:rPr>
                <w:rStyle w:val="IndexLink"/>
              </w:rPr>
              <w:t>111</w:t>
            </w:r>
          </w:hyperlink>
        </w:p>
        <w:p>
          <w:pPr>
            <w:pStyle w:val="Contents3"/>
            <w:tabs>
              <w:tab w:val="clear" w:pos="8459"/>
              <w:tab w:val="right" w:pos="9026" w:leader="dot"/>
            </w:tabs>
            <w:rPr/>
          </w:pPr>
          <w:hyperlink w:anchor="__RefHeading___Toc14430774_1280447820">
            <w:r>
              <w:rPr>
                <w:webHidden/>
                <w:rStyle w:val="IndexLink"/>
                <w:rtl w:val="true"/>
              </w:rPr>
              <w:t>مقدمه</w:t>
            </w:r>
            <w:r>
              <w:rPr>
                <w:rStyle w:val="IndexLink"/>
                <w:rtl w:val="true"/>
              </w:rPr>
              <w:tab/>
            </w:r>
            <w:r>
              <w:rPr>
                <w:rStyle w:val="IndexLink"/>
              </w:rPr>
              <w:t>112</w:t>
            </w:r>
          </w:hyperlink>
        </w:p>
        <w:p>
          <w:pPr>
            <w:pStyle w:val="Contents3"/>
            <w:tabs>
              <w:tab w:val="clear" w:pos="8459"/>
              <w:tab w:val="right" w:pos="9026" w:leader="dot"/>
            </w:tabs>
            <w:rPr/>
          </w:pPr>
          <w:hyperlink w:anchor="__RefHeading___Toc14430776_1280447820">
            <w:r>
              <w:rPr>
                <w:webHidden/>
                <w:rStyle w:val="IndexLink"/>
                <w:rtl w:val="true"/>
              </w:rPr>
              <w:t>روش پژوهش</w:t>
            </w:r>
            <w:r>
              <w:rPr>
                <w:rStyle w:val="IndexLink"/>
                <w:rtl w:val="true"/>
              </w:rPr>
              <w:tab/>
            </w:r>
            <w:r>
              <w:rPr>
                <w:rStyle w:val="IndexLink"/>
              </w:rPr>
              <w:t>113</w:t>
            </w:r>
          </w:hyperlink>
        </w:p>
        <w:p>
          <w:pPr>
            <w:pStyle w:val="Contents3"/>
            <w:tabs>
              <w:tab w:val="clear" w:pos="8459"/>
              <w:tab w:val="right" w:pos="9026" w:leader="dot"/>
            </w:tabs>
            <w:rPr/>
          </w:pPr>
          <w:hyperlink w:anchor="__RefHeading___Toc14430778_1280447820">
            <w:r>
              <w:rPr>
                <w:webHidden/>
                <w:rStyle w:val="IndexLink"/>
                <w:rtl w:val="true"/>
              </w:rPr>
              <w:t>بحث نظری</w:t>
            </w:r>
            <w:r>
              <w:rPr>
                <w:rStyle w:val="IndexLink"/>
                <w:rtl w:val="true"/>
              </w:rPr>
              <w:tab/>
            </w:r>
            <w:r>
              <w:rPr>
                <w:rStyle w:val="IndexLink"/>
              </w:rPr>
              <w:t>115</w:t>
            </w:r>
          </w:hyperlink>
        </w:p>
        <w:p>
          <w:pPr>
            <w:pStyle w:val="Contents3"/>
            <w:tabs>
              <w:tab w:val="clear" w:pos="8459"/>
              <w:tab w:val="right" w:pos="9026" w:leader="dot"/>
            </w:tabs>
            <w:rPr/>
          </w:pPr>
          <w:hyperlink w:anchor="__RefHeading___Toc14430780_1280447820">
            <w:r>
              <w:rPr>
                <w:webHidden/>
                <w:rStyle w:val="IndexLink"/>
                <w:rtl w:val="true"/>
              </w:rPr>
              <w:t>تحلیل گفتمانی روایت ها</w:t>
            </w:r>
            <w:r>
              <w:rPr>
                <w:rStyle w:val="IndexLink"/>
                <w:rtl w:val="true"/>
              </w:rPr>
              <w:tab/>
            </w:r>
            <w:r>
              <w:rPr>
                <w:rStyle w:val="IndexLink"/>
              </w:rPr>
              <w:t>116</w:t>
            </w:r>
          </w:hyperlink>
        </w:p>
        <w:p>
          <w:pPr>
            <w:pStyle w:val="Contents4"/>
            <w:tabs>
              <w:tab w:val="clear" w:pos="8176"/>
              <w:tab w:val="right" w:pos="9026" w:leader="dot"/>
            </w:tabs>
            <w:rPr/>
          </w:pPr>
          <w:hyperlink w:anchor="__RefHeading___Toc14430782_128044782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4430784_1280447820">
            <w:r>
              <w:rPr>
                <w:webHidden/>
                <w:rStyle w:val="IndexLink"/>
              </w:rPr>
              <w:t>1</w:t>
            </w:r>
            <w:r>
              <w:rPr>
                <w:rStyle w:val="IndexLink"/>
                <w:rtl w:val="true"/>
              </w:rPr>
              <w:t xml:space="preserve">- </w:t>
            </w:r>
            <w:r>
              <w:rPr>
                <w:rStyle w:val="IndexLink"/>
                <w:rtl w:val="true"/>
              </w:rPr>
              <w:t xml:space="preserve">گفتمان روایی عشق به امام حسین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14430786_1280447820">
            <w:r>
              <w:rPr>
                <w:webHidden/>
                <w:rStyle w:val="IndexLink"/>
              </w:rPr>
              <w:t>2</w:t>
            </w:r>
            <w:r>
              <w:rPr>
                <w:rStyle w:val="IndexLink"/>
                <w:rtl w:val="true"/>
              </w:rPr>
              <w:t xml:space="preserve">- </w:t>
            </w:r>
            <w:r>
              <w:rPr>
                <w:rStyle w:val="IndexLink"/>
                <w:rtl w:val="true"/>
              </w:rPr>
              <w:t>گفتمان روایی احساس وظیفه سیاسی و آمادگی برای ظهور</w:t>
            </w:r>
            <w:r>
              <w:rPr>
                <w:rStyle w:val="IndexLink"/>
                <w:rtl w:val="true"/>
              </w:rPr>
              <w:tab/>
            </w:r>
            <w:r>
              <w:rPr>
                <w:rStyle w:val="IndexLink"/>
              </w:rPr>
              <w:t>126</w:t>
            </w:r>
          </w:hyperlink>
        </w:p>
        <w:p>
          <w:pPr>
            <w:pStyle w:val="Contents4"/>
            <w:tabs>
              <w:tab w:val="clear" w:pos="8176"/>
              <w:tab w:val="right" w:pos="9026" w:leader="dot"/>
            </w:tabs>
            <w:rPr/>
          </w:pPr>
          <w:hyperlink w:anchor="__RefHeading___Toc14430788_1280447820">
            <w:r>
              <w:rPr>
                <w:webHidden/>
                <w:rStyle w:val="IndexLink"/>
              </w:rPr>
              <w:t>3</w:t>
            </w:r>
            <w:r>
              <w:rPr>
                <w:rStyle w:val="IndexLink"/>
                <w:rtl w:val="true"/>
              </w:rPr>
              <w:t xml:space="preserve">- </w:t>
            </w:r>
            <w:r>
              <w:rPr>
                <w:rStyle w:val="IndexLink"/>
                <w:rtl w:val="true"/>
              </w:rPr>
              <w:t>گفتمان روایی ثواب و عمل به تکلیف دینی</w:t>
            </w:r>
            <w:r>
              <w:rPr>
                <w:rStyle w:val="IndexLink"/>
                <w:rtl w:val="true"/>
              </w:rPr>
              <w:tab/>
            </w:r>
            <w:r>
              <w:rPr>
                <w:rStyle w:val="IndexLink"/>
              </w:rPr>
              <w:t>132</w:t>
            </w:r>
          </w:hyperlink>
        </w:p>
        <w:p>
          <w:pPr>
            <w:pStyle w:val="Contents4"/>
            <w:tabs>
              <w:tab w:val="clear" w:pos="8176"/>
              <w:tab w:val="right" w:pos="9026" w:leader="dot"/>
            </w:tabs>
            <w:rPr/>
          </w:pPr>
          <w:hyperlink w:anchor="__RefHeading___Toc14430790_1280447820">
            <w:r>
              <w:rPr>
                <w:webHidden/>
                <w:rStyle w:val="IndexLink"/>
              </w:rPr>
              <w:t>4</w:t>
            </w:r>
            <w:r>
              <w:rPr>
                <w:rStyle w:val="IndexLink"/>
                <w:rtl w:val="true"/>
              </w:rPr>
              <w:t xml:space="preserve">- </w:t>
            </w:r>
            <w:r>
              <w:rPr>
                <w:rStyle w:val="IndexLink"/>
                <w:rtl w:val="true"/>
              </w:rPr>
              <w:t>گفتمان روایی حاجت و شفا</w:t>
            </w:r>
            <w:r>
              <w:rPr>
                <w:rStyle w:val="IndexLink"/>
                <w:rtl w:val="true"/>
              </w:rPr>
              <w:tab/>
            </w:r>
            <w:r>
              <w:rPr>
                <w:rStyle w:val="IndexLink"/>
              </w:rPr>
              <w:t>136</w:t>
            </w:r>
          </w:hyperlink>
        </w:p>
        <w:p>
          <w:pPr>
            <w:pStyle w:val="Contents3"/>
            <w:tabs>
              <w:tab w:val="clear" w:pos="8459"/>
              <w:tab w:val="right" w:pos="9026" w:leader="dot"/>
            </w:tabs>
            <w:rPr/>
          </w:pPr>
          <w:hyperlink w:anchor="__RefHeading___Toc14430792_1280447820">
            <w:r>
              <w:rPr>
                <w:webHidden/>
                <w:rStyle w:val="IndexLink"/>
                <w:rtl w:val="true"/>
              </w:rPr>
              <w:t>نتیجه</w:t>
            </w:r>
            <w:r>
              <w:rPr>
                <w:rStyle w:val="IndexLink"/>
                <w:rtl w:val="true"/>
              </w:rPr>
              <w:tab/>
            </w:r>
            <w:r>
              <w:rPr>
                <w:rStyle w:val="IndexLink"/>
              </w:rPr>
              <w:t>139</w:t>
            </w:r>
          </w:hyperlink>
        </w:p>
        <w:p>
          <w:pPr>
            <w:pStyle w:val="Contents3"/>
            <w:tabs>
              <w:tab w:val="clear" w:pos="8459"/>
              <w:tab w:val="right" w:pos="9026" w:leader="dot"/>
            </w:tabs>
            <w:rPr/>
          </w:pPr>
          <w:hyperlink w:anchor="__RefHeading___Toc14430794_1280447820">
            <w:r>
              <w:rPr>
                <w:webHidden/>
                <w:rStyle w:val="IndexLink"/>
                <w:rtl w:val="true"/>
              </w:rPr>
              <w:t>منابع</w:t>
            </w:r>
            <w:r>
              <w:rPr>
                <w:rStyle w:val="IndexLink"/>
                <w:rtl w:val="true"/>
              </w:rPr>
              <w:tab/>
            </w:r>
            <w:r>
              <w:rPr>
                <w:rStyle w:val="IndexLink"/>
              </w:rPr>
              <w:t>139</w:t>
            </w:r>
          </w:hyperlink>
        </w:p>
        <w:p>
          <w:pPr>
            <w:pStyle w:val="Contents2"/>
            <w:tabs>
              <w:tab w:val="clear" w:pos="8743"/>
              <w:tab w:val="right" w:pos="9026" w:leader="dot"/>
            </w:tabs>
            <w:rPr/>
          </w:pPr>
          <w:hyperlink w:anchor="__RefHeading___Toc14430796_1280447820">
            <w:r>
              <w:rPr>
                <w:webHidden/>
                <w:rStyle w:val="IndexLink"/>
                <w:rtl w:val="true"/>
              </w:rPr>
              <w:t>نکته هایی از معارف حسینی</w:t>
            </w:r>
            <w:r>
              <w:rPr>
                <w:rStyle w:val="IndexLink"/>
                <w:rtl w:val="true"/>
              </w:rPr>
              <w:tab/>
            </w:r>
            <w:r>
              <w:rPr>
                <w:rStyle w:val="IndexLink"/>
              </w:rPr>
              <w:t>141</w:t>
            </w:r>
          </w:hyperlink>
        </w:p>
        <w:p>
          <w:pPr>
            <w:pStyle w:val="Contents3"/>
            <w:tabs>
              <w:tab w:val="clear" w:pos="8459"/>
              <w:tab w:val="right" w:pos="9026" w:leader="dot"/>
            </w:tabs>
            <w:rPr/>
          </w:pPr>
          <w:hyperlink w:anchor="__RefHeading___Toc14430798_12804478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4430800_1280447820">
            <w:r>
              <w:rPr>
                <w:webHidden/>
                <w:rStyle w:val="IndexLink"/>
                <w:rtl w:val="true"/>
              </w:rPr>
              <w:t>معرفی کتاب</w:t>
            </w:r>
            <w:r>
              <w:rPr>
                <w:rStyle w:val="IndexLink"/>
                <w:rtl w:val="true"/>
              </w:rPr>
              <w:tab/>
            </w:r>
            <w:r>
              <w:rPr>
                <w:rStyle w:val="IndexLink"/>
              </w:rPr>
              <w:t>145</w:t>
            </w:r>
          </w:hyperlink>
        </w:p>
        <w:p>
          <w:pPr>
            <w:pStyle w:val="Contents2"/>
            <w:tabs>
              <w:tab w:val="clear" w:pos="8743"/>
              <w:tab w:val="right" w:pos="9026" w:leader="dot"/>
            </w:tabs>
            <w:rPr/>
          </w:pPr>
          <w:hyperlink w:anchor="__RefHeading___Toc14430802_1280447820">
            <w:r>
              <w:rPr>
                <w:webHidden/>
                <w:rStyle w:val="IndexLink"/>
              </w:rPr>
              <w:t>International of Husayni Research Studies</w:t>
            </w:r>
            <w:r>
              <w:rPr>
                <w:rStyle w:val="IndexLink"/>
                <w:rtl w:val="true"/>
              </w:rPr>
              <w:tab/>
            </w:r>
            <w:r>
              <w:rPr>
                <w:rStyle w:val="IndexLink"/>
              </w:rPr>
              <w:t>152</w:t>
            </w:r>
          </w:hyperlink>
        </w:p>
        <w:p>
          <w:pPr>
            <w:pStyle w:val="Contents2"/>
            <w:tabs>
              <w:tab w:val="clear" w:pos="8743"/>
              <w:tab w:val="right" w:pos="9026" w:leader="dot"/>
            </w:tabs>
            <w:rPr/>
          </w:pPr>
          <w:hyperlink w:anchor="__RefHeading___Toc14430804_1280447820">
            <w:r>
              <w:rPr>
                <w:webHidden/>
                <w:rStyle w:val="IndexLink"/>
              </w:rPr>
              <w:t>Editorial Board:</w:t>
            </w:r>
            <w:r>
              <w:rPr>
                <w:rStyle w:val="IndexLink"/>
                <w:rtl w:val="true"/>
              </w:rPr>
              <w:tab/>
            </w:r>
            <w:r>
              <w:rPr>
                <w:rStyle w:val="IndexLink"/>
              </w:rPr>
              <w:t>152</w:t>
            </w:r>
          </w:hyperlink>
        </w:p>
        <w:p>
          <w:pPr>
            <w:pStyle w:val="Contents2"/>
            <w:tabs>
              <w:tab w:val="clear" w:pos="8743"/>
              <w:tab w:val="right" w:pos="9026" w:leader="dot"/>
            </w:tabs>
            <w:rPr/>
          </w:pPr>
          <w:hyperlink w:anchor="__RefHeading___Toc14430806_1280447820">
            <w:r>
              <w:rPr>
                <w:webHidden/>
                <w:rStyle w:val="IndexLink"/>
              </w:rPr>
              <w:t>ABSTRACTS</w:t>
            </w:r>
            <w:r>
              <w:rPr>
                <w:rStyle w:val="IndexLink"/>
                <w:rtl w:val="true"/>
              </w:rPr>
              <w:tab/>
            </w:r>
            <w:r>
              <w:rPr>
                <w:rStyle w:val="IndexLink"/>
              </w:rPr>
              <w:t>153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74_194250"/>
      <w:bookmarkStart w:id="1" w:name="pg19074_194250"/>
      <w:bookmarkEnd w:id="1"/>
    </w:p>
    <w:p>
      <w:pPr>
        <w:pStyle w:val="Heading2"/>
        <w:numPr>
          <w:ilvl w:val="1"/>
          <w:numId w:val="1"/>
        </w:numPr>
        <w:rPr/>
      </w:pPr>
      <w:bookmarkStart w:id="2" w:name="pg19074_194250"/>
      <w:bookmarkStart w:id="3" w:name="__RefHeading___Toc14430600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فصلنامه بین‌المللی 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مغیثی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خلیلی‌فر</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میرعزیزی</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خلیلی‌فر</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نجف لک‌زایی استاد دانشگاه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خنیفر استاد دانشگاه تهران دکتر محمدجواد رودگر استاد پژوهشگاه فرهنگ و هنر و اندیشه اسلامی دکتر مجتبی رحماندوست دانشیار دانشگاه تهران دکتر ناصر رفیعی محمدی دانشیار جامعة المصطفی العالمیه دکتر علی بیات دانشیار دانشگاه تهران دکتر علی حاجی‌خانی دانشیار دانشگاه تربیت مدرس دکتر محمدرضا سنگری استادیار پژوهشگاه فرهنگ و اندیشه اسلامی دکتر محمد رنجبرحسینی استادیار دانشگاه قرآن و حدیث دکتر محمد رضا فخر روحانی استادیار دانشگاه قم دکتر 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پژوهشکده علوم اسلامی</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پیروزی، خیابان شهید هادی بنایی، کوچه نهم، 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فصل‌نامه پژوهش‌نامه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صندوق پستی </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w:t>
      </w:r>
    </w:p>
    <w:p>
      <w:pPr>
        <w:pStyle w:val="BookText"/>
        <w:rPr/>
      </w:pPr>
      <w:r>
        <w:rPr>
          <w:rFonts w:eastAsia="Times New Roman" w:cs="Times New Roman" w:ascii="Times New Roman" w:hAnsi="Times New Roman"/>
          <w:color w:val="111111"/>
          <w:sz w:val="28"/>
          <w:szCs w:val="28"/>
          <w:lang w:val="en-US" w:bidi="en-US"/>
        </w:rPr>
        <w:t>http://www.maarefehosseini.ir</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3060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فصل‌نامه بین‌المللی پژوهش‌نامه معارف حسینی نشریه‌ای با موضوع مطالعات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بین‌الملل و جهان اسلام و نوع انتشار مجله‌ای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بین‌المللی پژوهش‌نامه معارف حسینی در پایگاه‌های زیر نمایه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همراه‌پژوهان </w:t>
      </w:r>
      <w:r>
        <w:rPr>
          <w:rFonts w:eastAsia="Times New Roman" w:cs="Times New Roman" w:ascii="Times New Roman" w:hAnsi="Times New Roman"/>
          <w:color w:val="111111"/>
          <w:sz w:val="28"/>
          <w:szCs w:val="28"/>
          <w:lang w:val="en-US" w:bidi="en-US"/>
        </w:rPr>
        <w:t>pajoohaan.ir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طاقچه </w:t>
      </w:r>
      <w:r>
        <w:rPr>
          <w:rFonts w:eastAsia="Times New Roman" w:cs="Times New Roman" w:ascii="Times New Roman" w:hAnsi="Times New Roman"/>
          <w:color w:val="111111"/>
          <w:sz w:val="28"/>
          <w:szCs w:val="28"/>
          <w:lang w:val="en-US" w:bidi="en-US"/>
        </w:rPr>
        <w:t>taghche.com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کتاب قائمیه </w:t>
      </w:r>
      <w:r>
        <w:rPr>
          <w:rFonts w:eastAsia="Times New Roman" w:cs="Times New Roman" w:ascii="Times New Roman" w:hAnsi="Times New Roman"/>
          <w:color w:val="111111"/>
          <w:sz w:val="28"/>
          <w:szCs w:val="28"/>
          <w:lang w:val="en-US" w:bidi="en-US"/>
        </w:rPr>
        <w:t>ghbook.ir</w:t>
      </w:r>
    </w:p>
    <w:p>
      <w:pPr>
        <w:pStyle w:val="BookText"/>
        <w:rPr/>
      </w:pPr>
      <w:r>
        <w:rPr>
          <w:rFonts w:ascii="IRNazanin" w:hAnsi="IRNazanin" w:eastAsia="IRNazanin"/>
          <w:color w:val="111111"/>
          <w:sz w:val="28"/>
          <w:sz w:val="28"/>
          <w:szCs w:val="28"/>
          <w:rtl w:val="true"/>
          <w:lang w:bidi="fa-IR"/>
        </w:rPr>
        <w:t>مشاوران علمی فصل‌نامه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شیوه‌نامه نگارش و چگونگی پذیرش مقاله در پژوهش‌نامه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از طریق سامانه فصل‌نامه </w:t>
      </w:r>
      <w:r>
        <w:rPr>
          <w:rFonts w:eastAsia="Times New Roman" w:cs="Times New Roman" w:ascii="Times New Roman" w:hAnsi="Times New Roman"/>
          <w:color w:val="111111"/>
          <w:sz w:val="28"/>
          <w:szCs w:val="28"/>
          <w:lang w:val="en-US" w:bidi="en-US"/>
        </w:rPr>
        <w:t>http://www.maarefhosseini.ir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 یرایش مقاله‌ها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مقاله‌ها با بررسی و نظر هیئت تحریریه 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فصل‌نامۀ پژوهشنامه معارف حسینی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و روش‌ها و بحث و نتیجه‌گیری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نام‌خانوادگی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از سه نویسنده داشته باشد، پس از نام نخستین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مؤسسۀ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محل نشر، ناشر،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پژوهش‌نامه معارف حسینی محفوظ است و نویسنده نمی‌تواند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دریافت شده، بازگردانده نمی‌شود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پژوهش‌نامه معارف حسینی </w:t>
      </w:r>
      <w:bookmarkStart w:id="7" w:name="pg19074_194254"/>
    </w:p>
    <w:p>
      <w:pPr>
        <w:pStyle w:val="Heading2"/>
        <w:numPr>
          <w:ilvl w:val="1"/>
          <w:numId w:val="1"/>
        </w:numPr>
        <w:rPr/>
      </w:pPr>
      <w:bookmarkStart w:id="8" w:name="__RefHeading___Toc14430604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سرمقاله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مجتبی رحماندوست</w:t>
      </w:r>
    </w:p>
    <w:p>
      <w:pPr>
        <w:pStyle w:val="BookText"/>
        <w:rPr/>
      </w:pPr>
      <w:r>
        <w:rPr>
          <w:rFonts w:ascii="IRNazanin" w:hAnsi="IRNazanin" w:eastAsia="IRNazanin"/>
          <w:color w:val="111111"/>
          <w:sz w:val="28"/>
          <w:sz w:val="28"/>
          <w:szCs w:val="28"/>
          <w:rtl w:val="true"/>
          <w:lang w:bidi="fa-IR"/>
        </w:rPr>
        <w:t xml:space="preserve">نگاهی به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جورج شکور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سیدمهدی نوری کیذقانی</w:t>
      </w:r>
    </w:p>
    <w:p>
      <w:pPr>
        <w:pStyle w:val="BookText"/>
        <w:rPr/>
      </w:pPr>
      <w:r>
        <w:rPr>
          <w:rFonts w:ascii="IRNazanin" w:hAnsi="IRNazanin" w:eastAsia="IRNazanin"/>
          <w:color w:val="111111"/>
          <w:sz w:val="28"/>
          <w:sz w:val="28"/>
          <w:szCs w:val="28"/>
          <w:rtl w:val="true"/>
          <w:lang w:bidi="fa-IR"/>
        </w:rPr>
        <w:t>واکاوی مقام رضوان در ابعاد وجودی حضرت زینب</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کوفه و شام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ربابه عزیزی</w:t>
      </w:r>
    </w:p>
    <w:p>
      <w:pPr>
        <w:pStyle w:val="BookText"/>
        <w:rPr/>
      </w:pPr>
      <w:r>
        <w:rPr>
          <w:rFonts w:ascii="IRNazanin" w:hAnsi="IRNazanin" w:eastAsia="IRNazanin"/>
          <w:color w:val="111111"/>
          <w:sz w:val="28"/>
          <w:sz w:val="28"/>
          <w:szCs w:val="28"/>
          <w:rtl w:val="true"/>
          <w:lang w:bidi="fa-IR"/>
        </w:rPr>
        <w:t>ارتباط سلامت معنوی با سلامت اجتماعی در راهپیمایان</w:t>
      </w:r>
    </w:p>
    <w:p>
      <w:pPr>
        <w:pStyle w:val="BookText"/>
        <w:rPr/>
      </w:pP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فاطمه احمدی بیغش</w:t>
      </w:r>
    </w:p>
    <w:p>
      <w:pPr>
        <w:pStyle w:val="BookText"/>
        <w:rPr/>
      </w:pPr>
      <w:r>
        <w:rPr>
          <w:rFonts w:ascii="IRNazanin" w:hAnsi="IRNazanin" w:eastAsia="IRNazanin"/>
          <w:color w:val="111111"/>
          <w:sz w:val="28"/>
          <w:sz w:val="28"/>
          <w:szCs w:val="28"/>
          <w:rtl w:val="true"/>
          <w:lang w:bidi="fa-IR"/>
        </w:rPr>
        <w:t>چگونگی رفتار با رقبا و دشمنان با رویکرد عاشورایی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سید علی‌اصغر علوی، سعید حجازی‌فر، حامد زارع‌شحنه</w:t>
      </w:r>
    </w:p>
    <w:p>
      <w:pPr>
        <w:pStyle w:val="BookText"/>
        <w:rPr/>
      </w:pPr>
      <w:r>
        <w:rPr>
          <w:rFonts w:ascii="IRNazanin" w:hAnsi="IRNazanin" w:eastAsia="IRNazanin"/>
          <w:color w:val="111111"/>
          <w:sz w:val="28"/>
          <w:sz w:val="28"/>
          <w:szCs w:val="28"/>
          <w:rtl w:val="true"/>
          <w:lang w:bidi="fa-IR"/>
        </w:rPr>
        <w:t xml:space="preserve">چرایی عدم موفقیت برخی از الگوگیران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رضا نوین</w:t>
      </w:r>
    </w:p>
    <w:p>
      <w:pPr>
        <w:pStyle w:val="BookText"/>
        <w:rPr/>
      </w:pPr>
      <w:r>
        <w:rPr>
          <w:rFonts w:ascii="IRNazanin" w:hAnsi="IRNazanin" w:eastAsia="IRNazanin"/>
          <w:color w:val="111111"/>
          <w:sz w:val="28"/>
          <w:sz w:val="28"/>
          <w:szCs w:val="28"/>
          <w:rtl w:val="true"/>
          <w:lang w:bidi="fa-IR"/>
        </w:rPr>
        <w:t>بررسی درون نگرانه از معنا بخشی زنان زائر به مناسک زیارتی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کاهیرده، عفت دماوندی </w:t>
      </w:r>
    </w:p>
    <w:p>
      <w:pPr>
        <w:pStyle w:val="BookText"/>
        <w:rPr/>
      </w:pPr>
      <w:r>
        <w:rPr>
          <w:rFonts w:ascii="IRNazanin" w:hAnsi="IRNazanin" w:eastAsia="IRNazanin"/>
          <w:color w:val="111111"/>
          <w:sz w:val="28"/>
          <w:sz w:val="28"/>
          <w:szCs w:val="28"/>
          <w:rtl w:val="true"/>
          <w:lang w:bidi="fa-IR"/>
        </w:rPr>
        <w:t>نکته‌هایی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رنجبر حسینی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فخر روحانی </w:t>
      </w:r>
      <w:bookmarkStart w:id="10" w:name="pg19074_194256"/>
    </w:p>
    <w:p>
      <w:pPr>
        <w:pStyle w:val="Heading2"/>
        <w:numPr>
          <w:ilvl w:val="1"/>
          <w:numId w:val="1"/>
        </w:numPr>
        <w:rPr/>
      </w:pPr>
      <w:bookmarkStart w:id="11" w:name="__RefHeading___Toc14430606_1280447820"/>
      <w:bookmarkStart w:id="12" w:name="_Toc4"/>
      <w:bookmarkEnd w:id="10"/>
      <w:bookmarkEnd w:id="11"/>
      <w:r>
        <w:rPr>
          <w:rtl w:val="true"/>
        </w:rPr>
        <w:t>سرمقاله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آغاز دهمین سال انتشار فصلنامه پژوهشنامه معارف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مِنِّی وَ أَنَا مِنْ حُسَیْنٍ، أَحَبَّ اللَّهُ مَنْ أَحَبَ حُسَیْناً؛</w:t>
      </w:r>
    </w:p>
    <w:p>
      <w:pPr>
        <w:pStyle w:val="BookText"/>
        <w:rPr/>
      </w:pPr>
      <w:r>
        <w:rPr>
          <w:rFonts w:ascii="IRNazanin" w:hAnsi="IRNazanin" w:eastAsia="IRNazanin"/>
          <w:color w:val="111111"/>
          <w:sz w:val="28"/>
          <w:sz w:val="28"/>
          <w:szCs w:val="28"/>
          <w:rtl w:val="true"/>
          <w:lang w:bidi="fa-IR"/>
        </w:rPr>
        <w:t>حسین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دوستدار حسین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ارادتمندان ساحت قدسی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آن هستند که ارادت خود را با پژوهش، نگارش و ارائه هنرهای ادبی برای تعمیق معارف و شعائر حسینی و مباحث مرتبط با آن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ابراز ارادت، شیوه‌ای کهن و درازدامن است که از مرثیه‌های حسینی در سده یکم هجری آغاز و تا تدوین دانشنامه‌های حسینی در سده پانزدهم هجری استمرار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در دوره رواج رسانه‌های ارتباطی نوین و امکان ارتباط با مخاطبان جدید، فرهنگ پژوهش و نگارش در مباحث مرتبط با سیدالشهداء اهمیت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پژوهشنامه معارف حسینی در راستای توسعه و ترویج معارف حسینی ظهور و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و ضرورت پرداختن به معارف ناب حسینی، به طور مثال می‌توان گفت که بیشتر افراد با کاربرد شاقول در بنایی آشنا هستند؛ معمولاً بناها وقتی می‌خواهند بفهمند دیواری که قد می‌کشد راست و عمودی بالا رفته یا کجی و اعوجاج دارد، شاقول را از بالا آویزان می‌کنند و به تناسب اینکه بند شاقول فاصله‌اش با دیوار ثابت است یا در ارتفاع دیوار کم و زیاد می‌شود، نسبت به میزان قائم بودن دیوار قضاوت می‌کنند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شاقول‌های عمودی، بنّایی که کف حیاط یا پیاده‌رو را موزاییک فرش </w:t>
      </w:r>
    </w:p>
    <w:p>
      <w:pPr>
        <w:pStyle w:val="BookText"/>
        <w:rPr/>
      </w:pPr>
      <w:r>
        <w:rPr>
          <w:rFonts w:ascii="IRNazanin" w:hAnsi="IRNazanin" w:eastAsia="IRNazanin"/>
          <w:color w:val="111111"/>
          <w:sz w:val="28"/>
          <w:sz w:val="28"/>
          <w:szCs w:val="28"/>
          <w:rtl w:val="true"/>
          <w:lang w:bidi="fa-IR"/>
        </w:rPr>
        <w:t>می‌کند با استفاده از شاقول افقی نسبت به مستقیم بودن مسیر چیدن موزاییک‌ها یا کجی و اعوجاج آن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بنّایی که با چیدن آجرهای منظم به تدریج دیواری را ارتفاع می‌بخشد که او هم با شاقول افقی که بالای دیوار و کمی با فاصله از آجرها می‌کشد، به منظم بودن سطح آجرچینی یا نامنظم بودن آن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شاقول افقی عدالت و مقاومت و حقانیت نباید از مبدأ و منتهای خود بالاتر و پایین‌تر باشد چرا که به جای عدالت، مقاومت به حق و حقانیت، مسیر اجتماعی راه به انحراف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تشیع، نخ شاقولی که روی آجرهای بالای دیوار برای کشیدن افقی و مستقیم و منظم آن دیوار کشیده شده در دستان سرور و سالار شهیدان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منتهای آن در دستان با کفایت مهدی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هم‌سطح پیوند اتصال بین شهادت حسینی و ظهور مهدوی حرکت کنند، در مسیر هدایت و صراط مستقیم‌اند و آنانی که نخ این پیوند را بالاتر بگیرند و بخواهند پا را از جای پای امام معصوم فراتر بگذارند سر از غالی بودن و افراط‌گری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طناب این پیوند را پایین‌تر نگه دارند و در عمل پا را از جای پای امام معصوم فروتر بگذارند، در حق امام معصوم جفا کرده و راه تفریط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راه راست است نه این؛ بلکه کسانی که به موازات پیوند مستحکم و مستقیمی که دو سر آن یکی در دستان مبارک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دستان حضرت مهدی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حرکت می‌کنند بر صراط مستقیم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گاهی طوفان حوادث و یا دستان ناپاک، این نخ و طناب را از مسیر موازی خود خارج و اعوجاجی در مسیر آن ایجاد کند و یا سبب فرود و شکست آن شود، انسان‌های انقلابی بار دیگر آن مسیر را اصلاح می‌کنند و مانع از انحراف جوامع دیگر می‌شوند؛ چرا که به این معیار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گاهی ندانسته این مسیر و نخ شاقول را منحرف کنند و آن را بالا یا پایین‌تر از حد طبیعی و درست خود قرار دهند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سیدالشهداء موتور محرکه تاریخ سلحشوری و حماسه و انتظار موعود موتور کِشنده جامعه به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موتور فشار حماسه حسینی از پشت سر و با قدرت کشندگی موعود عدالت‌گستر برای سوق دادن جامعه حسینی و مهدوی به سوی مقصد، </w:t>
      </w:r>
    </w:p>
    <w:p>
      <w:pPr>
        <w:pStyle w:val="BookText"/>
        <w:rPr/>
      </w:pPr>
      <w:r>
        <w:rPr>
          <w:rFonts w:ascii="IRNazanin" w:hAnsi="IRNazanin" w:eastAsia="IRNazanin"/>
          <w:color w:val="111111"/>
          <w:sz w:val="28"/>
          <w:sz w:val="28"/>
          <w:szCs w:val="28"/>
          <w:rtl w:val="true"/>
          <w:lang w:bidi="fa-IR"/>
        </w:rPr>
        <w:t>حرکت جامعه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انحرافی که در سده‌های مختلف در دین الهی پیدا شده بود، نیاز به یک قدرت انقلابی مؤمن و صادق داشت تا در میانه راه انحراف و بالاتر و پایین‌تر بودن طناب شاقول افقی را اصلاح کند و آن مرد قدرتمند تاریخ کسی نبود جز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ابزار دستش برای تصحیح مسیر، انقلاب اسلامی ایران بود که دو سر آن در دست دو معصوم بزرگوار تاریخ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بر عقلای قوم باید مبانی اعتقاد و التزام آگاهانه و سرشار از تعمق و اندیشه مردم خوب ما را نسبت به این دو مبدأ و منتها و نسبت به قدرت قهرمان تصحیحِ مسیر این نخ شاقول، یعنی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ایران بیش از پیش تحکیم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معارف حسینی را ترویج می‌دهند و کسانی که مسیر موعود را در دل‌ها می‌کارند و اندیشمند سومی که نمی‌گذارد ناپاکان امام و انقلاب را به انحراف بکشند یا مبانی آن را سست کنند، کارگزاران راستین مسیر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وزین پژوهشنامه معارف حسینی توفیق دارد تا این مأموریت بزرگ معنوی را به خوبی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با همکاری پژوهشگران و نویسندگان روز به روز بر غنای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قصه بیش نیست غم عشق وین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هر زبان که می‌شنوم نامکرر است</w:t>
      </w:r>
    </w:p>
    <w:p>
      <w:pPr>
        <w:pStyle w:val="BookText"/>
        <w:rPr/>
      </w:pPr>
      <w:r>
        <w:rPr>
          <w:rFonts w:ascii="IRNazanin" w:hAnsi="IRNazanin" w:eastAsia="IRNazanin"/>
          <w:color w:val="111111"/>
          <w:sz w:val="28"/>
          <w:sz w:val="28"/>
          <w:szCs w:val="28"/>
          <w:rtl w:val="true"/>
          <w:lang w:bidi="fa-IR"/>
        </w:rPr>
        <w:t>مجتبی رحماندوست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تحریریه فصلنامه پژوهشنامه معارف حسینی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9074_194260"/>
      <w:bookmarkStart w:id="14" w:name="pg19074_194260"/>
      <w:bookmarkEnd w:id="14"/>
    </w:p>
    <w:p>
      <w:pPr>
        <w:pStyle w:val="BookText"/>
        <w:rPr/>
      </w:pPr>
      <w:bookmarkStart w:id="15" w:name="pg19074_194260"/>
      <w:bookmarkEnd w:id="15"/>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International Journal of Husayni Research Studies</w:t>
      </w:r>
    </w:p>
    <w:p>
      <w:pPr>
        <w:pStyle w:val="BookText"/>
        <w:rPr/>
      </w:pPr>
      <w:r>
        <w:rPr>
          <w:rFonts w:eastAsia="Times New Roman" w:cs="Times New Roman" w:ascii="Times New Roman" w:hAnsi="Times New Roman"/>
          <w:color w:val="111111"/>
          <w:sz w:val="28"/>
          <w:szCs w:val="28"/>
          <w:lang w:val="en-US" w:bidi="en-US"/>
        </w:rPr>
        <w:t>Vol. 10, No. 37, Spring 2025</w:t>
      </w:r>
    </w:p>
    <w:p>
      <w:pPr>
        <w:pStyle w:val="Heading2"/>
        <w:numPr>
          <w:ilvl w:val="1"/>
          <w:numId w:val="1"/>
        </w:numPr>
        <w:rPr/>
      </w:pPr>
      <w:bookmarkStart w:id="16" w:name="__RefHeading___Toc14430608_1280447820"/>
      <w:bookmarkStart w:id="17" w:name="_Toc5"/>
      <w:bookmarkEnd w:id="16"/>
      <w:r>
        <w:rPr>
          <w:rtl w:val="true"/>
        </w:rPr>
        <w:t xml:space="preserve">نگاهی به سروده </w:t>
      </w:r>
      <w:r>
        <w:rPr>
          <w:rtl w:val="true"/>
        </w:rPr>
        <w:t>«</w:t>
      </w:r>
      <w:r>
        <w:rPr>
          <w:rtl w:val="true"/>
        </w:rPr>
        <w:t xml:space="preserve">حماسه امام حسین </w:t>
      </w:r>
      <w:r>
        <w:rPr>
          <w:rtl w:val="true"/>
        </w:rPr>
        <w:t>(</w:t>
      </w:r>
      <w:r>
        <w:rPr>
          <w:rtl w:val="true"/>
        </w:rPr>
        <w:t>علیه السلام</w:t>
      </w:r>
      <w:r>
        <w:rPr>
          <w:rtl w:val="true"/>
        </w:rPr>
        <w:t xml:space="preserve">)» </w:t>
      </w:r>
      <w:r>
        <w:rPr>
          <w:rtl w:val="true"/>
        </w:rPr>
        <w:t>اثر جورج شکور</w:t>
      </w:r>
      <w:bookmarkEnd w:id="17"/>
    </w:p>
    <w:p>
      <w:pPr>
        <w:pStyle w:val="Heading3"/>
        <w:numPr>
          <w:ilvl w:val="2"/>
          <w:numId w:val="1"/>
        </w:numPr>
        <w:rPr/>
      </w:pPr>
      <w:bookmarkStart w:id="18" w:name="__RefHeading___Toc14430610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سیدمهدی نوری کیذقانی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22/08/1403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23/10/1403</w:t>
      </w:r>
      <w:r>
        <w:rPr>
          <w:rFonts w:eastAsia="IRNazanin" w:cs="IRNazanin"/>
          <w:color w:val="111111"/>
          <w:sz w:val="28"/>
          <w:szCs w:val="28"/>
          <w:rtl w:val="true"/>
          <w:lang w:bidi="fa-IR"/>
        </w:rPr>
        <w:t>)</w:t>
      </w:r>
    </w:p>
    <w:p>
      <w:pPr>
        <w:pStyle w:val="Heading3"/>
        <w:numPr>
          <w:ilvl w:val="2"/>
          <w:numId w:val="1"/>
        </w:numPr>
        <w:rPr/>
      </w:pPr>
      <w:bookmarkStart w:id="20" w:name="__RefHeading___Toc14430612_1280447820"/>
      <w:bookmarkStart w:id="21" w:name="_Toc7"/>
      <w:bookmarkEnd w:id="20"/>
      <w:r>
        <w:rPr>
          <w:rtl w:val="true"/>
        </w:rPr>
        <w:t>چکیده</w:t>
      </w:r>
      <w:bookmarkEnd w:id="21"/>
    </w:p>
    <w:p>
      <w:pPr>
        <w:pStyle w:val="BookText"/>
        <w:rPr/>
      </w:pPr>
      <w:r>
        <w:rPr>
          <w:rFonts w:ascii="IRNazanin" w:hAnsi="IRNazanin" w:eastAsia="IRNazanin"/>
          <w:color w:val="111111"/>
          <w:sz w:val="28"/>
          <w:sz w:val="28"/>
          <w:szCs w:val="28"/>
          <w:rtl w:val="true"/>
          <w:lang w:bidi="fa-IR"/>
        </w:rPr>
        <w:t xml:space="preserve">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در دل‌های مؤمنان انداخته که هیچ‌گاه سرد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سخن گران‌بار، عشق و علاقه ادیبان و شاعران و اندیشمندان مسیحی به شخصیت سیدالشهداء و سیره و منش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مسیحیانی که ارادت وافری به اهل‌بیت و خاصه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ادیب و شاعر معاصر لبنانی جورج شکور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r>
        <w:rPr>
          <w:rFonts w:eastAsia="IRNazanin" w:cs="IRNazanin"/>
          <w:color w:val="111111"/>
          <w:sz w:val="28"/>
          <w:szCs w:val="28"/>
          <w:lang w:bidi="fa-IR"/>
        </w:rPr>
        <w:t>2024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حماسه‌ای بلند و شورانگیز در ستایش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عاشورا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 حاضر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سعی کرده مهم‌ترین مضامین این چکامه ارزشمند را مورد واکاوی و تبیین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حاصله حاکی از آن است که جورج شکور در این قصیده افزون بر حزن و اندوه بر مصائب سالار شهیدان و بیان مظلومیت ایشان، عزت و ایستادگی حضرت در برابر ستمگران را می‌ستاید و بر تداوم راه و مکتب حسینی در محور مقاومت لبنان و فلسطین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همه مبارزان و مجاهدانی می‌داند که تا آخرین نفس از آرمان‌های والای خود دفاع کردند و تن به ذلت یزیدیان زمان نداده‌اند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جورج شکور، ملحمه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2" w:name="pg19074_194261"/>
    </w:p>
    <w:p>
      <w:pPr>
        <w:pStyle w:val="Heading3"/>
        <w:numPr>
          <w:ilvl w:val="2"/>
          <w:numId w:val="1"/>
        </w:numPr>
        <w:rPr/>
      </w:pPr>
      <w:bookmarkStart w:id="23" w:name="__RefHeading___Toc14430614_1280447820"/>
      <w:bookmarkStart w:id="24" w:name="_Toc8"/>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ادبیات عاشورایی شامل آثار منظوم و منثوری است که در رثای سرور شهیدان، قهرمانان طف، بزرگداشت نهضت حسینی و یا الهام از مکتب عاشورا سروده و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ادبیات از کنار گاهواره حماسه‌آفرین عاشورا آغاز شد و با خون دل داغ‌دیدگان این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هیچ‌گاه کهنه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گستره وسیعی از فرهنگ و ادب ملت‌های مختلف را دربرگرفته است و روز به روز بر وسعت و غنای آن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آثار که نوعی ادبیات متعهد و هدف‌دار است، در حقیقت هنری والا و فاخر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چنان‌که برخی صاحب‌نظران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بزرگ ادبیات، پرداختن به خوشی‌ها و رنج‌های وجودی انسان، احوال نفسانی و حقیقت‌های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مسکوب،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ادبیات عاشورایی به نیکی از عهده ادای این رسالت بزرگ برآمده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آثار شاعران، حقانیت رهبران الهی و راه آنان را می‌نمایانند و می‌کوشند تا با زبان والای شعر، حقایق را به فرهنگ جامعه و شعور اجتماعی منتقل سازند و موضع مردان حق و رهبران سعادت و عدالت را در برابر دیگران به‌ویژه جباران و ستمگران تحکیم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معاصر،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است که بار رسالتی عظیم و امانتی سنگین را بر دوش می‌کشد و حکایتی بس غریب را با انقلابی شگفت رقم می‌زند، انقلابی که پیشاپیش از سرنوشت و سرانجام آن باخبر است، با این همه این آگاهی مانع از آن نمی‌شود که خون پاک خود را در این راه نثار کند، زیرا می‌داند خلال آن حماسه خون خدا خواهد بود و تحقق کلمه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شاخصه‌های ادبیات عاشورایی آن است که مرزهای مذهب و ملیت را درنوردیده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و شاعران از سرزمین‌های مختلف و با آیین‌های گوناگون در گسترش آن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سهم ادیبان و شاعران مسیحی عرب بیشتر از دیگر ادیان است؛ گویی مسیحیان در وجود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دیگر را می‌دیدند که رنج‌های مردم ستم‌دیده را به دوش می‌کشد و برای رشد و تعالی بشریت با خانواده </w:t>
      </w:r>
    </w:p>
    <w:p>
      <w:pPr>
        <w:pStyle w:val="BookText"/>
        <w:rPr/>
      </w:pPr>
      <w:r>
        <w:rPr>
          <w:rFonts w:ascii="IRNazanin" w:hAnsi="IRNazanin" w:eastAsia="IRNazanin"/>
          <w:color w:val="111111"/>
          <w:sz w:val="28"/>
          <w:sz w:val="28"/>
          <w:szCs w:val="28"/>
          <w:rtl w:val="true"/>
          <w:lang w:bidi="fa-IR"/>
        </w:rPr>
        <w:t>خویش به قربانگاه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آنتوان بارا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اندیشمند مسیحی بعد از آنکه نهضت حسینی را منبع کرامت، انصاف، عدالت و امنیت می‌داند، درباره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ماهیت قیام حسینی شامل این مفاهیم است آیا شایسته نیست که حسین را شهید اسلام، مسیحیت و یهودیت و همه ادیان و عقاید انسانی دیگر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معاصر آثار ادبی و فکری متعددی توسط مسیحیان در بزرگداشت و تحلیل واقعه عاشورا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می‌توان به اشعار و آثار بولس سلامه </w:t>
      </w:r>
      <w:r>
        <w:rPr>
          <w:rStyle w:val="FootnoteAnchor"/>
          <w:rtl w:val="true"/>
        </w:rPr>
        <w:footnoteReference w:id="3"/>
      </w:r>
      <w:r>
        <w:rPr>
          <w:rFonts w:ascii="IRNazanin" w:hAnsi="IRNazanin" w:eastAsia="IRNazanin"/>
          <w:color w:val="111111"/>
          <w:sz w:val="28"/>
          <w:sz w:val="28"/>
          <w:szCs w:val="28"/>
          <w:rtl w:val="true"/>
          <w:lang w:bidi="fa-IR"/>
        </w:rPr>
        <w:t xml:space="preserve">، ریمون قسیس </w:t>
      </w:r>
      <w:r>
        <w:rPr>
          <w:rStyle w:val="FootnoteAnchor"/>
          <w:rtl w:val="true"/>
        </w:rPr>
        <w:footnoteReference w:id="4"/>
      </w:r>
      <w:r>
        <w:rPr>
          <w:rFonts w:ascii="IRNazanin" w:hAnsi="IRNazanin" w:eastAsia="IRNazanin"/>
          <w:color w:val="111111"/>
          <w:sz w:val="28"/>
          <w:sz w:val="28"/>
          <w:szCs w:val="28"/>
          <w:rtl w:val="true"/>
          <w:lang w:bidi="fa-IR"/>
        </w:rPr>
        <w:t xml:space="preserve">، عبدالمسیح انطاکی </w:t>
      </w:r>
      <w:r>
        <w:rPr>
          <w:rStyle w:val="FootnoteAnchor"/>
          <w:rtl w:val="true"/>
        </w:rPr>
        <w:footnoteReference w:id="5"/>
      </w:r>
      <w:r>
        <w:rPr>
          <w:rFonts w:ascii="IRNazanin" w:hAnsi="IRNazanin" w:eastAsia="IRNazanin"/>
          <w:color w:val="111111"/>
          <w:sz w:val="28"/>
          <w:sz w:val="28"/>
          <w:szCs w:val="28"/>
          <w:rtl w:val="true"/>
          <w:lang w:bidi="fa-IR"/>
        </w:rPr>
        <w:t xml:space="preserve">، میشال سلیم کعدی </w:t>
      </w:r>
      <w:r>
        <w:rPr>
          <w:rStyle w:val="FootnoteAnchor"/>
          <w:rtl w:val="true"/>
        </w:rPr>
        <w:footnoteReference w:id="6"/>
      </w:r>
      <w:r>
        <w:rPr>
          <w:rFonts w:ascii="IRNazanin" w:hAnsi="IRNazanin" w:eastAsia="IRNazanin"/>
          <w:color w:val="111111"/>
          <w:sz w:val="28"/>
          <w:sz w:val="28"/>
          <w:szCs w:val="28"/>
          <w:rtl w:val="true"/>
          <w:lang w:bidi="fa-IR"/>
        </w:rPr>
        <w:t>و دیگران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سلامه فرزند ادیب و شاعر بزرگ بولس سلامه درباره ارادت پدرش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شاهد فصلی از زندگی پدرم بودم که خود در نوشته‌هایش از آن به اللیله الرهیبه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منظور شبی است که در آن ماجرای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چنین است که یک روز صبح بعد از شنیدن صدای زنگ ساعت وارد اتاق پدرم شدم، به او سلام کردم و خواستم ملحفه زیر بالش و روی تختش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دستم به بالش که خورد دیدم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اشتباهی آب روی بالش ریخته است، از پدرم که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 بالش خیس است و او پاسخ داد که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فاجعه کربلا را به نظم درآوردم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کیذقانی،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جورج شکور شاعر معاصر لبنانی چکامه بلندی در ستایش و رثای سرور شهیدان سروده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نگاهی به مهم‌ترین مضامین این حماسه ارزشمند داریم</w:t>
      </w:r>
      <w:r>
        <w:rPr>
          <w:rFonts w:eastAsia="IRNazanin" w:cs="IRNazanin"/>
          <w:color w:val="111111"/>
          <w:sz w:val="28"/>
          <w:szCs w:val="28"/>
          <w:rtl w:val="true"/>
          <w:lang w:bidi="fa-IR"/>
        </w:rPr>
        <w:t xml:space="preserve">. </w:t>
      </w:r>
      <w:bookmarkStart w:id="25" w:name="pg19074_194263"/>
    </w:p>
    <w:p>
      <w:pPr>
        <w:pStyle w:val="Heading3"/>
        <w:numPr>
          <w:ilvl w:val="2"/>
          <w:numId w:val="1"/>
        </w:numPr>
        <w:rPr/>
      </w:pPr>
      <w:bookmarkStart w:id="26" w:name="__RefHeading___Toc14430616_1280447820"/>
      <w:bookmarkStart w:id="27" w:name="_Toc9"/>
      <w:bookmarkEnd w:id="25"/>
      <w:bookmarkEnd w:id="26"/>
      <w:r>
        <w:rPr>
          <w:rtl w:val="true"/>
        </w:rPr>
        <w:t>جورج شکور</w:t>
      </w:r>
      <w:bookmarkEnd w:id="27"/>
    </w:p>
    <w:p>
      <w:pPr>
        <w:pStyle w:val="BookText"/>
        <w:rPr/>
      </w:pPr>
      <w:r>
        <w:rPr>
          <w:rFonts w:ascii="IRNazanin" w:hAnsi="IRNazanin" w:eastAsia="IRNazanin"/>
          <w:color w:val="111111"/>
          <w:sz w:val="28"/>
          <w:sz w:val="28"/>
          <w:szCs w:val="28"/>
          <w:rtl w:val="true"/>
          <w:lang w:bidi="fa-IR"/>
        </w:rPr>
        <w:t>جورج شکور شاعر و استاد ادبیات عربی دانشگاه بیروت است که آثار و مجموعه‌های شعری متعددی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شعری وی می‌توان به وحدها القمر و زهره جمالیا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جبوری،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شکور علاوه بر برخورداری از زبان شعری پیراسته و استوار و تسلط به ادب کهن عربی و جهانی، دارای مواضع روشن و قاطع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نخستین کسانی است که شعر مقاومت در لبنان را پایه‌گذاری کرد و همواره در مراحل مختلف تاریخ معاصر سیاسی لبنان پا به پای مقاومت و جریان متعهد و آزادی‌خواه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ادیب و شاعر مسیحی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ارادت خاصی دارد و سه اثر ادبی مستقل؛ ملحمه الرسول، ملحمه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ملحمه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مقاله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خلق کرده است</w:t>
      </w:r>
      <w:r>
        <w:rPr>
          <w:rFonts w:eastAsia="IRNazanin" w:cs="IRNazanin"/>
          <w:color w:val="111111"/>
          <w:sz w:val="28"/>
          <w:szCs w:val="28"/>
          <w:rtl w:val="true"/>
          <w:lang w:bidi="fa-IR"/>
        </w:rPr>
        <w:t>.</w:t>
      </w:r>
    </w:p>
    <w:p>
      <w:pPr>
        <w:pStyle w:val="Heading3"/>
        <w:numPr>
          <w:ilvl w:val="2"/>
          <w:numId w:val="1"/>
        </w:numPr>
        <w:rPr/>
      </w:pPr>
      <w:bookmarkStart w:id="28" w:name="__RefHeading___Toc14430618_1280447820"/>
      <w:bookmarkStart w:id="29" w:name="_Toc10"/>
      <w:bookmarkEnd w:id="28"/>
      <w:r>
        <w:rPr>
          <w:rtl w:val="true"/>
        </w:rPr>
        <w:t xml:space="preserve">درنگی در حماسه </w:t>
      </w:r>
      <w:r>
        <w:rPr>
          <w:rtl w:val="true"/>
        </w:rPr>
        <w:t>«</w:t>
      </w:r>
      <w:r>
        <w:rPr>
          <w:rtl w:val="true"/>
        </w:rPr>
        <w:t xml:space="preserve">امام حسین </w:t>
      </w:r>
      <w:r>
        <w:rPr>
          <w:rtl w:val="true"/>
        </w:rPr>
        <w:t>(</w:t>
      </w:r>
      <w:r>
        <w:rPr>
          <w:rtl w:val="true"/>
        </w:rPr>
        <w:t>علیه السلام</w:t>
      </w:r>
      <w:r>
        <w:rPr>
          <w:rtl w:val="true"/>
        </w:rPr>
        <w:t>)»</w:t>
      </w:r>
      <w:bookmarkEnd w:id="29"/>
    </w:p>
    <w:p>
      <w:pPr>
        <w:pStyle w:val="Heading4"/>
        <w:numPr>
          <w:ilvl w:val="3"/>
          <w:numId w:val="1"/>
        </w:numPr>
        <w:rPr/>
      </w:pPr>
      <w:bookmarkStart w:id="30" w:name="__RefHeading___Toc14430620_1280447820"/>
      <w:bookmarkStart w:id="31" w:name="_Toc11"/>
      <w:bookmarkEnd w:id="30"/>
      <w:r>
        <w:rPr>
          <w:rtl w:val="true"/>
        </w:rPr>
        <w:t>اشاره</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ملحمه الحسین؛ قصیده‌ای بلند است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دارد و در بحر بسیط </w:t>
      </w:r>
      <w:r>
        <w:rPr>
          <w:rStyle w:val="FootnoteAnchor"/>
          <w:rtl w:val="true"/>
        </w:rPr>
        <w:footnoteReference w:id="8"/>
      </w:r>
      <w:r>
        <w:rPr>
          <w:rFonts w:ascii="IRNazanin" w:hAnsi="IRNazanin" w:eastAsia="IRNazanin"/>
          <w:color w:val="111111"/>
          <w:sz w:val="28"/>
          <w:sz w:val="28"/>
          <w:szCs w:val="28"/>
          <w:rtl w:val="true"/>
          <w:lang w:bidi="fa-IR"/>
        </w:rPr>
        <w:t>به نظم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حماسی از شاهکارهای شعر حسینی در دوران معاصر و خاصه دهه‌های اخیر به حساب می‌آید و در حقیقت ترسیم فشرده حوادث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قصیده در ابیاتی رنگ روایت تاریخی به خود می‌گیرد اما هدف شاعر بیان پیام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نسل امروز است و سعی دارد نگاهی اشاره‌وار و گذرا به سیره و شخصیت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بیشتر بر پیام و جاودانگی شخصیت حضرت تأکید کند و ایشان را الگوی پایداری و عزت برای بشریت معرفی کند؛ در ادامه به مهم‌ترین مضامین این حماسه می‌پردازیم</w:t>
      </w:r>
      <w:r>
        <w:rPr>
          <w:rFonts w:eastAsia="IRNazanin" w:cs="IRNazanin"/>
          <w:color w:val="111111"/>
          <w:sz w:val="28"/>
          <w:szCs w:val="28"/>
          <w:rtl w:val="true"/>
          <w:lang w:bidi="fa-IR"/>
        </w:rPr>
        <w:t xml:space="preserve">. </w:t>
      </w:r>
      <w:bookmarkStart w:id="32" w:name="pg19074_194264"/>
    </w:p>
    <w:p>
      <w:pPr>
        <w:pStyle w:val="Heading4"/>
        <w:numPr>
          <w:ilvl w:val="3"/>
          <w:numId w:val="1"/>
        </w:numPr>
        <w:rPr/>
      </w:pPr>
      <w:bookmarkStart w:id="33" w:name="__RefHeading___Toc14430622_1280447820"/>
      <w:bookmarkStart w:id="34" w:name="_Toc12"/>
      <w:bookmarkEnd w:id="32"/>
      <w:bookmarkEnd w:id="33"/>
      <w:r>
        <w:rPr>
          <w:rtl w:val="true"/>
        </w:rPr>
        <w:t>الف</w:t>
      </w:r>
      <w:r>
        <w:rPr>
          <w:rtl w:val="true"/>
        </w:rPr>
        <w:t xml:space="preserve">) </w:t>
      </w:r>
      <w:r>
        <w:rPr>
          <w:rtl w:val="true"/>
        </w:rPr>
        <w:t>تقابل حق و باطل در عاشورا</w:t>
      </w:r>
      <w:bookmarkEnd w:id="34"/>
    </w:p>
    <w:p>
      <w:pPr>
        <w:pStyle w:val="BookText"/>
        <w:rPr/>
      </w:pPr>
      <w:r>
        <w:rPr>
          <w:rFonts w:ascii="IRNazanin" w:hAnsi="IRNazanin" w:eastAsia="IRNazanin"/>
          <w:color w:val="111111"/>
          <w:sz w:val="28"/>
          <w:sz w:val="28"/>
          <w:szCs w:val="28"/>
          <w:rtl w:val="true"/>
          <w:lang w:bidi="fa-IR"/>
        </w:rPr>
        <w:t>از نگاه جورج شکور عاشورا صحنه تقابل حق و باطل بود؛ حقی که به تمامی در وجود مبارک سیدالشهداء نمود یافت و باطلی که در چهره دشمنان حضرت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وی در نخستین بیت حماسه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محض می‌داند و چنین استدلال می‌کند که وقتی تجسم حق قربانی شود، قاتلان او همگی کافر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الضَّمیرِ دَمٌ کالنَّار مَوَّارُ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یُذْبَحِ الحَقُّ، فالذُبَّاحُ کُفَّارُ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هدر رفته نمی‌بیند چرا که آن مشعل راه هدایت‌جویان در کل تاریخ است و شگفتا از این خون سخاوتمند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سَخِیٌّ فی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ضَاعَ هَدْراً، به للهَدی أنوارُ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در چند جای قصیده بر 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عاشورا پای می‌فشارد و بیان می‌دارد که کربلا محکی بود که انسان‌های خوب از بد را تمایز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کربلاءُ أأنتِ الکربُ مبتلیا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جرحٌ علی الأیام نغّار</w:t>
      </w:r>
    </w:p>
    <w:p>
      <w:pPr>
        <w:pStyle w:val="BookText"/>
        <w:rPr/>
      </w:pPr>
      <w:r>
        <w:rPr>
          <w:rFonts w:ascii="Amiri" w:hAnsi="Amiri" w:eastAsia="Amiri" w:cs="Amiri"/>
          <w:color w:val="111111"/>
          <w:sz w:val="28"/>
          <w:sz w:val="28"/>
          <w:szCs w:val="28"/>
          <w:rtl w:val="true"/>
          <w:lang w:bidi="ar-SA"/>
        </w:rPr>
        <w:t xml:space="preserve">لا، لا، وثیقةُ حقٍّ أنتِ 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الحقیقةِ أشرارٌ و أخیارُ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شاعر کربلا و نهضت حسینی ماندگار شد چون تجلی حق بود و دشمنان این نهضت گرچه اندک زمانی تاختند و جولان دادند اما به نیستی محکوم بودند و از میان رفتند</w:t>
      </w:r>
      <w:r>
        <w:rPr>
          <w:rFonts w:eastAsia="IRNazanin" w:cs="IRNazanin"/>
          <w:color w:val="111111"/>
          <w:sz w:val="28"/>
          <w:szCs w:val="28"/>
          <w:rtl w:val="true"/>
          <w:lang w:bidi="fa-IR"/>
        </w:rPr>
        <w:t xml:space="preserve">: </w:t>
      </w:r>
      <w:bookmarkStart w:id="35" w:name="pg19074_194265"/>
    </w:p>
    <w:p>
      <w:pPr>
        <w:pStyle w:val="BookText"/>
        <w:rPr/>
      </w:pPr>
      <w:bookmarkEnd w:id="35"/>
      <w:r>
        <w:rPr>
          <w:rFonts w:ascii="Amiri" w:hAnsi="Amiri" w:eastAsia="Amiri" w:cs="Amiri"/>
          <w:color w:val="111111"/>
          <w:sz w:val="28"/>
          <w:sz w:val="28"/>
          <w:szCs w:val="28"/>
          <w:rtl w:val="true"/>
          <w:lang w:bidi="ar-SA"/>
        </w:rPr>
        <w:t xml:space="preserve">و جولةُ البطل إن طالت لها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جولتُه فی الدَهر أدهارُ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36" w:name="__RefHeading___Toc14430624_1280447820"/>
      <w:bookmarkStart w:id="37" w:name="_Toc13"/>
      <w:bookmarkEnd w:id="36"/>
      <w:r>
        <w:rPr>
          <w:rtl w:val="true"/>
        </w:rPr>
        <w:t>ب</w:t>
      </w:r>
      <w:r>
        <w:rPr>
          <w:rtl w:val="true"/>
        </w:rPr>
        <w:t xml:space="preserve">) </w:t>
      </w:r>
      <w:r>
        <w:rPr>
          <w:rtl w:val="true"/>
        </w:rPr>
        <w:t xml:space="preserve">تقدس و محبوبیت امام حسین نزد پیامبر </w:t>
      </w:r>
      <w:r>
        <w:rPr>
          <w:rtl w:val="true"/>
        </w:rPr>
        <w:t>(</w:t>
      </w:r>
      <w:r>
        <w:rPr>
          <w:rtl w:val="true"/>
        </w:rPr>
        <w:t>صلی الله علیه و آله و سلم</w:t>
      </w:r>
      <w:r>
        <w:rPr>
          <w:rtl w:val="true"/>
        </w:rPr>
        <w:t>)</w:t>
      </w:r>
      <w:bookmarkEnd w:id="37"/>
    </w:p>
    <w:p>
      <w:pPr>
        <w:pStyle w:val="BookText"/>
        <w:rPr/>
      </w:pPr>
      <w:r>
        <w:rPr>
          <w:rFonts w:ascii="IRNazanin" w:hAnsi="IRNazanin" w:eastAsia="IRNazanin"/>
          <w:color w:val="111111"/>
          <w:sz w:val="28"/>
          <w:sz w:val="28"/>
          <w:szCs w:val="28"/>
          <w:rtl w:val="true"/>
          <w:lang w:bidi="fa-IR"/>
        </w:rPr>
        <w:t>جورج شکور آشنایی کامل با تاریخ صدر اسلام و حوادث مهم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مسیحی به یقین رسید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داشتند و این دوست داشتن صرفاً به خاطر قرابت و رابطه نسبی حضرت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حضرت تقدس و مشروعیت خود را از خداوند گرفته و جایگاهی والا نزد خدا و رسولش داشته، و نه تنها عزیز دل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بلکه سرور همه جوانان اهل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الحسینُ ربیبٌ للنبی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له فی فؤادِ الجَدّ إیثارُ</w:t>
      </w:r>
    </w:p>
    <w:p>
      <w:pPr>
        <w:pStyle w:val="BookText"/>
        <w:rPr/>
      </w:pPr>
      <w:r>
        <w:rPr>
          <w:rFonts w:ascii="Amiri" w:hAnsi="Amiri" w:eastAsia="Amiri" w:cs="Amiri"/>
          <w:color w:val="111111"/>
          <w:sz w:val="28"/>
          <w:sz w:val="28"/>
          <w:szCs w:val="28"/>
          <w:rtl w:val="true"/>
          <w:lang w:bidi="ar-SA"/>
        </w:rPr>
        <w:t xml:space="preserve">سمّاه ریحانةَ الشُبّان حالیةً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الجنان شذا الریحانِ معطارُ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38" w:name="__RefHeading___Toc14430626_1280447820"/>
      <w:bookmarkStart w:id="39" w:name="_Toc14"/>
      <w:bookmarkEnd w:id="38"/>
      <w:r>
        <w:rPr>
          <w:rtl w:val="true"/>
        </w:rPr>
        <w:t>ج</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وارث غدیر</w:t>
      </w:r>
      <w:bookmarkEnd w:id="39"/>
    </w:p>
    <w:p>
      <w:pPr>
        <w:pStyle w:val="BookText"/>
        <w:rPr/>
      </w:pPr>
      <w:r>
        <w:rPr>
          <w:rFonts w:ascii="IRNazanin" w:hAnsi="IRNazanin" w:eastAsia="IRNazanin"/>
          <w:color w:val="111111"/>
          <w:sz w:val="28"/>
          <w:sz w:val="28"/>
          <w:szCs w:val="28"/>
          <w:rtl w:val="true"/>
          <w:lang w:bidi="fa-IR"/>
        </w:rPr>
        <w:t>بی‌شک مکتب حسینی پیوندی ژرف با مدرسه علوی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ارزنده سیدالشهداء زنده کردن یاد غدیر و جلوگیری از انحراف امت و پایداری در برابر تحریف جریان امامت توسط حزب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مسیحی نیز به درستی به پیوند معنوی حضرت با پدر بزرگوارشان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شکور 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روست که او امامت را از کسی به ارث برده که برترین افراد نزد خدا و پیامبرش بود و او کسی جز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الحسین وریث للعلی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الفتیان مَن نهجه فی السرّ أسرارُ </w:t>
      </w:r>
      <w:bookmarkStart w:id="40" w:name="pg19074_194266"/>
    </w:p>
    <w:p>
      <w:pPr>
        <w:pStyle w:val="BookText"/>
        <w:rPr/>
      </w:pPr>
      <w:bookmarkEnd w:id="40"/>
      <w:r>
        <w:rPr>
          <w:rFonts w:ascii="IRNazanin" w:hAnsi="IRNazanin" w:eastAsia="IRNazanin"/>
          <w:color w:val="111111"/>
          <w:sz w:val="28"/>
          <w:sz w:val="28"/>
          <w:szCs w:val="28"/>
          <w:rtl w:val="true"/>
          <w:lang w:bidi="fa-IR"/>
        </w:rPr>
        <w:t xml:space="preserve">خلیفةُ المصطفی یومَ الغدیر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من الغیب بلّغ أنتَ تختارُ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خم آنگاه که ندایی از غیب به پیامبر گفت ابلاغ کن که تو برگزیده ای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w:t>
      </w:r>
    </w:p>
    <w:p>
      <w:pPr>
        <w:pStyle w:val="BookText"/>
        <w:rPr/>
      </w:pPr>
      <w:r>
        <w:rPr>
          <w:rFonts w:ascii="IRNazanin" w:hAnsi="IRNazanin" w:eastAsia="IRNazanin"/>
          <w:color w:val="111111"/>
          <w:sz w:val="28"/>
          <w:sz w:val="28"/>
          <w:szCs w:val="28"/>
          <w:rtl w:val="true"/>
          <w:lang w:bidi="fa-IR"/>
        </w:rPr>
        <w:t>سرپرستم این علی مولای اوست و هزاران تن با او بیعت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مَن کنتُ مولاه علی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وَ بایعَ بالآلاف حُضارُ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41" w:name="__RefHeading___Toc14430628_1280447820"/>
      <w:bookmarkStart w:id="42" w:name="_Toc15"/>
      <w:bookmarkEnd w:id="41"/>
      <w:r>
        <w:rPr>
          <w:rtl w:val="true"/>
        </w:rPr>
        <w:t>د</w:t>
      </w:r>
      <w:r>
        <w:rPr>
          <w:rtl w:val="true"/>
        </w:rPr>
        <w:t xml:space="preserve">) </w:t>
      </w:r>
      <w:r>
        <w:rPr>
          <w:rtl w:val="true"/>
        </w:rPr>
        <w:t xml:space="preserve">هدف امام حسین </w:t>
      </w:r>
      <w:r>
        <w:rPr>
          <w:rtl w:val="true"/>
        </w:rPr>
        <w:t>(</w:t>
      </w:r>
      <w:r>
        <w:rPr>
          <w:rtl w:val="true"/>
        </w:rPr>
        <w:t>علیه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جورج شکور بیان می‌دارد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اندوه ملت را در جان داشت و برای همین با یزید بیعت نکرد؛ او با الهام از کلام خود حضرت به تبیین هدف مقدس سالار شهیدان می‌پردازد و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خارجا أشرا لا مُفسدا بطرا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أمته فی البال دوّارُ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شاعر در اینجا به کلام سیدالشهداء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لم أخرج أشرا و لا بطرا و لا مفسدا و لا ظالما، و إنّما خرجت لطلب الاصلاح فی أمّة جدّی 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موسوی،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Heading4"/>
        <w:numPr>
          <w:ilvl w:val="3"/>
          <w:numId w:val="1"/>
        </w:numPr>
        <w:rPr/>
      </w:pPr>
      <w:bookmarkStart w:id="43" w:name="__RefHeading___Toc14430630_1280447820"/>
      <w:bookmarkStart w:id="44" w:name="_Toc16"/>
      <w:bookmarkEnd w:id="43"/>
      <w:r>
        <w:rPr>
          <w:rtl w:val="true"/>
        </w:rPr>
        <w:t>ه</w:t>
      </w:r>
      <w:r>
        <w:rPr>
          <w:rtl w:val="true"/>
        </w:rPr>
        <w:t xml:space="preserve">) </w:t>
      </w:r>
      <w:r>
        <w:rPr>
          <w:rtl w:val="true"/>
        </w:rPr>
        <w:t>ظلم‌ستیزی در مکتب عاشورا</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انسان آزادی یاد داد که در برابر ستمکاران سر فرود نیاورند و یاور ستمکاران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زاده پدری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 را دشمن و ستمدیده را یاور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کنونی بسیاری از متفکران و ادیبان مسیحی از روحیه ظلم‌ستیزی سیدالشهداء یاد کرده و آن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اندیشمند مسیحی در اشعار خود خطاب به سر مبارک سیدالشهداء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 تو در زندگانی پیشوای سرافرازان و ظلم‌ستیزان بودی و با مرگ </w:t>
      </w:r>
      <w:bookmarkStart w:id="45" w:name="pg19074_194267"/>
    </w:p>
    <w:p>
      <w:pPr>
        <w:pStyle w:val="BookText"/>
        <w:rPr/>
      </w:pPr>
      <w:bookmarkEnd w:id="45"/>
      <w:r>
        <w:rPr>
          <w:rFonts w:ascii="IRNazanin" w:hAnsi="IRNazanin" w:eastAsia="IRNazanin"/>
          <w:color w:val="111111"/>
          <w:sz w:val="28"/>
          <w:sz w:val="28"/>
          <w:szCs w:val="28"/>
          <w:rtl w:val="true"/>
          <w:lang w:bidi="fa-IR"/>
        </w:rPr>
        <w:t>خویش هم به دنبال مجد رفتی و در اوج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شکور نیز حضرت را چون شیری می‌داند که در برابر یزید و عاملانش با شجاعت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و با ستمگری لاابالی چون یزید بیعت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الحسین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کالسیف صارمة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سیدُ الحقِ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زَأّارُ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4"/>
        <w:numPr>
          <w:ilvl w:val="3"/>
          <w:numId w:val="1"/>
        </w:numPr>
        <w:rPr/>
      </w:pPr>
      <w:bookmarkStart w:id="46" w:name="__RefHeading___Toc14430632_1280447820"/>
      <w:bookmarkStart w:id="47" w:name="_Toc17"/>
      <w:bookmarkEnd w:id="46"/>
      <w:r>
        <w:rPr>
          <w:rtl w:val="true"/>
        </w:rPr>
        <w:t>و</w:t>
      </w:r>
      <w:r>
        <w:rPr>
          <w:rtl w:val="true"/>
        </w:rPr>
        <w:t xml:space="preserve">) </w:t>
      </w:r>
      <w:r>
        <w:rPr>
          <w:rtl w:val="true"/>
        </w:rPr>
        <w:t>عزت و والایی</w:t>
      </w:r>
      <w:bookmarkEnd w:id="47"/>
    </w:p>
    <w:p>
      <w:pPr>
        <w:pStyle w:val="BookText"/>
        <w:rPr/>
      </w:pPr>
      <w:r>
        <w:rPr>
          <w:rFonts w:ascii="IRNazanin" w:hAnsi="IRNazanin" w:eastAsia="IRNazanin"/>
          <w:color w:val="111111"/>
          <w:sz w:val="28"/>
          <w:sz w:val="28"/>
          <w:szCs w:val="28"/>
          <w:rtl w:val="true"/>
          <w:lang w:bidi="fa-IR"/>
        </w:rPr>
        <w:t xml:space="preserve">مکتب عاشورا مکتب عزت‌پروری 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عزت و سربلندی به بشریت داد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ابد رهنما و ره‌گشای عزتمندانی است که خواری و ذلت را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شکور در تعبیری ادبی از زبان سیدالشهداء خود را از ننگ مبرا می‌داند، آری امام چون عقابی بلندپرواز است که اگر از زمین به تنگ آید، آسمان عرصه جولان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الحسینُ مشیناها خطی کُتبت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الجهاد وإلا هدَّنا العارُ</w:t>
      </w:r>
    </w:p>
    <w:p>
      <w:pPr>
        <w:pStyle w:val="BookText"/>
        <w:rPr/>
      </w:pPr>
      <w:r>
        <w:rPr>
          <w:rFonts w:ascii="Amiri" w:hAnsi="Amiri" w:eastAsia="Amiri" w:cs="Amiri"/>
          <w:color w:val="111111"/>
          <w:sz w:val="28"/>
          <w:sz w:val="28"/>
          <w:szCs w:val="28"/>
          <w:rtl w:val="true"/>
          <w:lang w:bidi="ar-SA"/>
        </w:rPr>
        <w:t xml:space="preserve">نحنُ النسورُ سماءُ الله مَسرَحُنا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فوق إن ذاقت بنا الدارُ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مظاهر عزت و سربلندی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مزار ایشان بعد از گذشت بیش از ده قرن مقصد و مقصود عاشقان است اما از قبر یزید چیزی باقی نمانده و کسی بدان توجه ندارد، شاعر مسیحی این حقیقت و تفاوت را چه زیبا به تصویر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فیک قبرٌ غدت تحدو محجته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یهفو إلیه مِن الأقطارّ زُوّار</w:t>
      </w:r>
    </w:p>
    <w:p>
      <w:pPr>
        <w:pStyle w:val="BookText"/>
        <w:rPr/>
      </w:pPr>
      <w:r>
        <w:rPr>
          <w:rFonts w:ascii="Amiri" w:hAnsi="Amiri" w:eastAsia="Amiri" w:cs="Amiri"/>
          <w:color w:val="111111"/>
          <w:sz w:val="28"/>
          <w:sz w:val="28"/>
          <w:szCs w:val="28"/>
          <w:rtl w:val="true"/>
          <w:lang w:bidi="ar-SA"/>
        </w:rPr>
        <w:t xml:space="preserve">فأین قبرُ یزید مَن یلمّ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الترابِ و فوقَ الترب أحجارُ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 اعتنا دارد و بر آن جز خاک و سنگ چه می بینی؟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48" w:name="pg19074_194268"/>
    </w:p>
    <w:p>
      <w:pPr>
        <w:pStyle w:val="Heading4"/>
        <w:numPr>
          <w:ilvl w:val="3"/>
          <w:numId w:val="1"/>
        </w:numPr>
        <w:rPr/>
      </w:pPr>
      <w:bookmarkStart w:id="49" w:name="__RefHeading___Toc14430634_1280447820"/>
      <w:bookmarkStart w:id="50" w:name="_Toc18"/>
      <w:bookmarkEnd w:id="48"/>
      <w:bookmarkEnd w:id="49"/>
      <w:r>
        <w:rPr>
          <w:rtl w:val="true"/>
        </w:rPr>
        <w:t>ز</w:t>
      </w:r>
      <w:r>
        <w:rPr>
          <w:rtl w:val="true"/>
        </w:rPr>
        <w:t xml:space="preserve">) </w:t>
      </w:r>
      <w:r>
        <w:rPr>
          <w:rtl w:val="true"/>
        </w:rPr>
        <w:t>پیوند اشک و حماسه</w:t>
      </w:r>
      <w:bookmarkEnd w:id="50"/>
    </w:p>
    <w:p>
      <w:pPr>
        <w:pStyle w:val="BookText"/>
        <w:rPr/>
      </w:pPr>
      <w:r>
        <w:rPr>
          <w:rFonts w:ascii="IRNazanin" w:hAnsi="IRNazanin" w:eastAsia="IRNazanin"/>
          <w:color w:val="111111"/>
          <w:sz w:val="28"/>
          <w:sz w:val="28"/>
          <w:szCs w:val="28"/>
          <w:rtl w:val="true"/>
          <w:lang w:bidi="fa-IR"/>
        </w:rPr>
        <w:t xml:space="preserve">شکور در این قصیده بلند سوگواری و حماسه را با هم پیوند می‌دهد؛ او هم از شجاعت و صلابت و حماسه‌آفرینی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می‌گوید و هم دردها و مصائب آل‌الله را در کربلا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میدان چنین زیبا و حماسی به تصویر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رامحتَهم و صهیلُ الخیلِ حَمحمةٌ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سابقتَهم و صلیلُ السیفِ بتّارُ</w:t>
      </w:r>
    </w:p>
    <w:p>
      <w:pPr>
        <w:pStyle w:val="BookText"/>
        <w:rPr/>
      </w:pPr>
      <w:r>
        <w:rPr>
          <w:rFonts w:ascii="Amiri" w:hAnsi="Amiri" w:eastAsia="Amiri" w:cs="Amiri"/>
          <w:color w:val="111111"/>
          <w:sz w:val="28"/>
          <w:sz w:val="28"/>
          <w:szCs w:val="28"/>
          <w:rtl w:val="true"/>
          <w:lang w:bidi="ar-SA"/>
        </w:rPr>
        <w:t xml:space="preserve">ضجّت لهیبتک الصحراءُ مُجفلةً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هَبّ فی الصحراء إعصَارُ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وی با لحنی عاطفی و احساسی مصائب و رنج‌های اهل بیت در روز عاشورا را ترسیم می‌کند، وی نیزه‌هایی را که سرهای مبارک شهدا بر آنها بالا رفته چون نخل‌هایی می‌بیند که میوه‌های آنها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ویحهنّ علی الأرماح دامیةً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تخالها النخلَ لاحت منه أثمارُ</w:t>
      </w:r>
    </w:p>
    <w:p>
      <w:pPr>
        <w:pStyle w:val="BookText"/>
        <w:rPr/>
      </w:pPr>
      <w:r>
        <w:rPr>
          <w:rFonts w:ascii="IRNazanin" w:hAnsi="IRNazanin" w:eastAsia="IRNazanin"/>
          <w:color w:val="111111"/>
          <w:sz w:val="28"/>
          <w:sz w:val="28"/>
          <w:szCs w:val="28"/>
          <w:rtl w:val="true"/>
          <w:lang w:bidi="fa-IR"/>
        </w:rPr>
        <w:t>از نگاه جورج شکور راه‌ها و بیابان‌ها بر این مصائب گریه کردند و حتی دیرها سر به زیر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زقت لهن دروبُ البیدِ باکیةً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ونکّست رأسها فی الدور أدیارُ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بی‌رحمی و بی‌احترامی دشمن سفاک اشاره می‌کند، به گونه‌ای که در برخی مقاطع اشعارش روضه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الحسین به تلهو بمخصرةٍ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 یزید کأن لم یشفه ثارُ </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51" w:name="pg19074_194269"/>
    </w:p>
    <w:p>
      <w:pPr>
        <w:pStyle w:val="Heading4"/>
        <w:numPr>
          <w:ilvl w:val="3"/>
          <w:numId w:val="1"/>
        </w:numPr>
        <w:rPr/>
      </w:pPr>
      <w:bookmarkStart w:id="52" w:name="__RefHeading___Toc14430636_1280447820"/>
      <w:bookmarkStart w:id="53" w:name="_Toc19"/>
      <w:bookmarkEnd w:id="51"/>
      <w:bookmarkEnd w:id="52"/>
      <w:r>
        <w:rPr>
          <w:rtl w:val="true"/>
        </w:rPr>
        <w:t>ک</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وارث پیامبران بزرگ و آزادگان تاریخ</w:t>
      </w:r>
      <w:bookmarkEnd w:id="53"/>
    </w:p>
    <w:p>
      <w:pPr>
        <w:pStyle w:val="BookText"/>
        <w:rPr/>
      </w:pPr>
      <w:r>
        <w:rPr>
          <w:rFonts w:ascii="IRNazanin" w:hAnsi="IRNazanin" w:eastAsia="IRNazanin"/>
          <w:color w:val="111111"/>
          <w:sz w:val="28"/>
          <w:sz w:val="28"/>
          <w:szCs w:val="28"/>
          <w:rtl w:val="true"/>
          <w:lang w:bidi="fa-IR"/>
        </w:rPr>
        <w:t xml:space="preserve">بی‌شک وجود مبارک سیدالشهداء میراث‌برِ تمام خوبان و مقربان عالم است چنان‌که در متون روایی و ادعیه وارده از معصومان،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وارث انبیای بزرگی چون حضرت نوح، ابراهیم، موسی، عیسی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امامان پیش از ایشان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زیارت وارث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آدَمَ صَفْوَةِ اللَّهِ السَّلَامُ عَلَيْكَ يَا وَارِثَ نُوحٍ نَبِيِّ اللَّهِ السَّلَامُ عَلَيْكَ يَا وَارِثَ إِبْرَاهِيمَ خَلِيلِ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زیارت اربعین می‌خوانیم که خداوند میراث پیامبران را به سیدالشهداء ارزانی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وأعطیته مواریث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دیگری که مربوط به شب و روز اول رجب و شب و روز نیمه رجب و نیز نیمه شعبان است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وارث کتاب‌های آسمانی پیشین یعنی تورات، انجیل و زبور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التَّوْرَاةِ وَ الْإِنْجِيلِ وَ الزَّبُور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جورج شکور،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بزرگان تاریخ در اعصار گوناگون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خطاب به روز عاشورا می‌گوید که تو مرا به یاد رنج‌های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ذکرتنیه یَسوعَ الحقّ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الصلیب و فی کَفیه مِسمَار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به باور ما مسلمانان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مصلوب نگشت و کشته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آسمان عروج کرد، اما بی‌شک رنج بسیار دید و در راه هدایت بشر و مبارزه با عالمان دنیا‌پرست یهود مصائبی سخت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هدایت امت سخت‌ترین رنج‌ها را متحمل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شخصیت‌های تاریخی است که این شاعر مسیحی با خواندن سرگذشت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سقراط از نگاه شکور، آزادگی و رهایی از بند اندیشه‌های نادرست و گمراه است</w:t>
      </w:r>
      <w:r>
        <w:rPr>
          <w:rFonts w:eastAsia="IRNazanin" w:cs="IRNazanin"/>
          <w:color w:val="111111"/>
          <w:sz w:val="28"/>
          <w:szCs w:val="28"/>
          <w:rtl w:val="true"/>
          <w:lang w:bidi="fa-IR"/>
        </w:rPr>
        <w:t xml:space="preserve">: </w:t>
      </w:r>
      <w:bookmarkStart w:id="54" w:name="pg19074_194270"/>
    </w:p>
    <w:p>
      <w:pPr>
        <w:pStyle w:val="BookText"/>
        <w:rPr/>
      </w:pPr>
      <w:bookmarkEnd w:id="54"/>
      <w:r>
        <w:rPr>
          <w:rFonts w:ascii="Amiri" w:hAnsi="Amiri" w:eastAsia="Amiri" w:cs="Amiri"/>
          <w:color w:val="111111"/>
          <w:sz w:val="28"/>
          <w:sz w:val="28"/>
          <w:szCs w:val="28"/>
          <w:rtl w:val="true"/>
          <w:lang w:bidi="ar-SA"/>
        </w:rPr>
        <w:t xml:space="preserve">ذکرتَنی کأسَ سُمّ راح یجرعُها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سقراطُ حُرّا و لم تأسره أفکارُ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55" w:name="__RefHeading___Toc14430638_1280447820"/>
      <w:bookmarkStart w:id="56" w:name="_Toc20"/>
      <w:bookmarkEnd w:id="55"/>
      <w:r>
        <w:rPr>
          <w:rtl w:val="true"/>
        </w:rPr>
        <w:t>ل</w:t>
      </w:r>
      <w:r>
        <w:rPr>
          <w:rtl w:val="true"/>
        </w:rPr>
        <w:t xml:space="preserve">) </w:t>
      </w:r>
      <w:r>
        <w:rPr>
          <w:rtl w:val="true"/>
        </w:rPr>
        <w:t>تداوم عاشورا در محور مقاومت امروز</w:t>
      </w:r>
      <w:bookmarkEnd w:id="56"/>
    </w:p>
    <w:p>
      <w:pPr>
        <w:pStyle w:val="BookText"/>
        <w:rPr/>
      </w:pPr>
      <w:r>
        <w:rPr>
          <w:rFonts w:ascii="IRNazanin" w:hAnsi="IRNazanin" w:eastAsia="IRNazanin"/>
          <w:color w:val="111111"/>
          <w:sz w:val="28"/>
          <w:sz w:val="28"/>
          <w:szCs w:val="28"/>
          <w:rtl w:val="true"/>
          <w:lang w:bidi="fa-IR"/>
        </w:rPr>
        <w:t>از ویژگی‌های منحصر به فرد واقعه عاشورا این است که مرزهای زمان را درنوردید و در طول تاریخ الهام‌بخش خیزش‌ها و جوشش‌های مردمی متعدد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قرن‌هاست که داغ‌ترین و شورانگیزترین حماسه‌ها و جنبش‌های اسلامی و انسانی با الهام از جانبازی‌ها و فداکاری‌های بی‌دریغ آن حضرت به وجود آمده و آشنایی مردم با تعالیم و معتقدات اسلامی و زنده ماندن شئون و مظاهر صحیح مذهبی تحت عنوان یادبود خاطره کربلا انجام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هاشمی‌نژاد،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عاشورا در دوران معاصر هم بر تحولات منطقه شرق تأثیر گذاشت و هم ادبیات مقاومت را در کشورهای منطقه جانی تازه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تفاوت‌های شعر حسینی در دوران معاصر و خاصه دهه‌های اخیر با شعر حسینی گذشته آن است که شاعران معاصر سعی کرده‌اند تداوم عاشورا را در روزگار خویش ببینند و از خاصیت شورآفرینی و انگیزه‌بخش شعر حسینی بهره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شعر معاصر،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و در متن نیازهای جامعه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ستاره راهنما، بلکه خورشید فروزنده‌ای است که مسیر تاریک و سردرگم بشریت عصر جدید را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خزعلی،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انقلاب اسلامی ایران بی‌شک ملهم از حادثه عاشورا است و پیامدهای آن نظیر ستیز با استکبار جهانی، جنگ تحمیلی و دیگر جریان‌های انقلاب سبب گرایش و توجه شاعران به شعر عاشورایی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این دوره به بیانی حماسی و عرفانی روی می‌آورد و شاعران در حوادث مختلف انقلاب در پی جستجوی شباهت‌های حادثه عاشورا با این وقایع‌اند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ترکمانیان،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جورج شکور حماسه خود را با درس‌گیری از مکتب عاشورا برای بهبود اوضاع کنونی به پایان می‌برد، شاعر به مجاهدانی اشاره می‌کند که راه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می‌دهند و چون رودی خروشان در حرکتند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الحُسینِ همُ الأحفادُ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العالمینَ لهم دَفقٌ و تَيّارُ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شکور که خود از خطه لبنان است و درد و رنج‌های مردم این دیار را دیده و چشیده از محور مقاومت می‌گوید و لبنان امروز را می‌بیند که مورد تهاجم دشمنان خارجی و صهیونیست غاصب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 ضیمَ لبنانُ واغترَّ الغزاةُ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الفداءَ و ردّ الأرضَ ثوار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شده را پس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هجوم وحشیانه اسرائیل به جنوب لبنان باعث شد که مسلمانان و مسیحیان در برابر این دشمن غاصب یکدل و یکصدا شوند و در این میان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 همه مبارزان از طیف‌های مختلف 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سیدمحمدحسین فضل‌الله از علمای مشهور لبنان با اشاره به این الهام‌گیری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جنگی که به ملت لبنان تحمیل گردید با هدف افزایش قربانیان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بر اثر تجاوزهای وحشیانه دشمن در کشتارهای قانا و نبطیه و المنصوری و نقاط دیگر بر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قربانیان مظلومی هستند که باید مظلومیتشان را مطرح کرد و باید این فاجعه را به عنوان کربلای آن قربانیان زنده نگاه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مسیحی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فلسطینیان غافل نیست و به اهمیت و ارزش این سرزمین و در حقیقت پایداری مجاهدان راه خدا هم اشاره می‌کند و حماسه خود را با یاد قدس به پایان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القدسُ عاصمةٌ فی الأرضِ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السماءِ لها بالرُوح إعمارُ </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57" w:name="pg19074_194272"/>
    </w:p>
    <w:p>
      <w:pPr>
        <w:pStyle w:val="Heading3"/>
        <w:numPr>
          <w:ilvl w:val="2"/>
          <w:numId w:val="1"/>
        </w:numPr>
        <w:rPr/>
      </w:pPr>
      <w:bookmarkStart w:id="58" w:name="__RefHeading___Toc14430640_1280447820"/>
      <w:bookmarkStart w:id="59" w:name="_Toc21"/>
      <w:bookmarkEnd w:id="57"/>
      <w:bookmarkEnd w:id="58"/>
      <w:r>
        <w:rPr>
          <w:rtl w:val="true"/>
        </w:rPr>
        <w:t>نتیجه</w:t>
      </w:r>
      <w:bookmarkEnd w:id="59"/>
    </w:p>
    <w:p>
      <w:pPr>
        <w:pStyle w:val="BookText"/>
        <w:rPr/>
      </w:pPr>
      <w:r>
        <w:rPr>
          <w:rFonts w:ascii="IRNazanin" w:hAnsi="IRNazanin" w:eastAsia="IRNazanin"/>
          <w:color w:val="111111"/>
          <w:sz w:val="28"/>
          <w:sz w:val="28"/>
          <w:szCs w:val="28"/>
          <w:rtl w:val="true"/>
          <w:lang w:bidi="fa-IR"/>
        </w:rPr>
        <w:t xml:space="preserve">در طول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محبوبیتی خاص و منزلتی والا نزد بسیاری از غیرمسلمانان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اندیشمندان و ادبای مسیحی که ارادتی وافر به وجود مبارک سیدالشهداء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رثای سرور شهیدان و بزرگداشت مکتب حسینی چکامه‌ای زیبا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در این حماسه شورانگیز هم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می‌کند و از مصائب او می‌گوید و هم به نهضت آزادی‌خواهانه ایشان و عزت و کرامت و ظلم‌ناپذیری حضرت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سیدالشهداء را یادآور پیامبران اولوالعزم و نیز رادمردان تاریخ می‌داند که همیشه در پی اصلاح جامعه و دستگیری از مردم ستمدیده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در این حماسه از مسلمانان مظلوم و مقاوم فلسطین و لبنان هم غافل نیست و مبارزان و مجاهدان اسلامی را که در برابر استکبار جهانی و صهیونیسم خون‌خوار ایستادگی می‌کنند، رهروان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Heading3"/>
        <w:numPr>
          <w:ilvl w:val="2"/>
          <w:numId w:val="1"/>
        </w:numPr>
        <w:rPr/>
      </w:pPr>
      <w:bookmarkStart w:id="60" w:name="__RefHeading___Toc14430642_1280447820"/>
      <w:bookmarkStart w:id="61" w:name="_Toc22"/>
      <w:bookmarkEnd w:id="60"/>
      <w:r>
        <w:rPr>
          <w:rtl w:val="true"/>
        </w:rPr>
        <w:t>منابع</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گردآوری شریف رضی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صبحی صالح،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اقبال الأعمال،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تصحیح عبدالحسین امینی، نجف، دارالمرتضویه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سید مهدی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مراثی بحرالعلوم، ترجمه رحمه‌الله کرمانی، تحقیق حسین درگاهی، تهران،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معتزلی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تحقیق محمد أبوالفضل إبراهیم، قم، مکتبه آیه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 آنتوان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الحسین فی الفکر المسیحی، بیروت، دارالعلوم للتحقیق و الطباعه و النشر و التوزیع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ترکمانیان، حسین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عاشورا در شعر معاصر پس از انقلاب، مشهد، به‌نشر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جبوری، کامل سلمان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الأدباء من العصر الاهلی حتی سنه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م،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موسوی، </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تسلیه المُجالس و زینه المَجالس، قم، مؤسسه المعارف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و تعهد در اسلام،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خزعلی، انسیه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عربی، تهران،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رجائی، نجمه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و شرر، تحلیل شعر انقلاب در ادبیات عرب، مشهد، دانشگاه فردوسی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زائری، محمدرضا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عشق علوی و شور حسینی در آثار شاعران و نویسندگان مسیحی، قم، خیمه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سلامه، بولس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عیدالغدیر، بیروت، دارالأندلس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فضل‌الله، سیدمحمدحسین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عاشورا، ترجمه فرزدق اسدی، تهران، شرکت چاپ و نشر بین‌الملل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مسکوب، شاهرخ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گفتار در فرهنگ ایران، تهران، نشر زنده‌رود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نوین، قم، مدرسه الإمام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کیذقانی، سید مهدی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مولای جاودانه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 شعر شاعر مسیحی بولس سلامه، مشهد، امید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هاشمی‌نژاد، عبدالکریم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آموخت، تهران، شاهد</w:t>
      </w:r>
      <w:r>
        <w:rPr>
          <w:rFonts w:eastAsia="IRNazanin" w:cs="IRNazanin"/>
          <w:color w:val="111111"/>
          <w:sz w:val="28"/>
          <w:szCs w:val="28"/>
          <w:rtl w:val="true"/>
          <w:lang w:bidi="fa-IR"/>
        </w:rPr>
        <w:t xml:space="preserve">. </w:t>
      </w:r>
      <w:bookmarkStart w:id="62" w:name="pg19074_194274"/>
    </w:p>
    <w:p>
      <w:pPr>
        <w:pStyle w:val="BookText"/>
        <w:rPr/>
      </w:pPr>
      <w:bookmarkEnd w:id="62"/>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International Journal of Husayni Research Studies</w:t>
      </w:r>
    </w:p>
    <w:p>
      <w:pPr>
        <w:pStyle w:val="BookText"/>
        <w:rPr/>
      </w:pPr>
      <w:r>
        <w:rPr>
          <w:rFonts w:eastAsia="Times New Roman" w:cs="Times New Roman" w:ascii="Times New Roman" w:hAnsi="Times New Roman"/>
          <w:color w:val="111111"/>
          <w:sz w:val="28"/>
          <w:szCs w:val="28"/>
          <w:lang w:val="en-US" w:bidi="en-US"/>
        </w:rPr>
        <w:t>Vol. 10, No. 37, Spring 2025</w:t>
      </w:r>
    </w:p>
    <w:p>
      <w:pPr>
        <w:pStyle w:val="Heading2"/>
        <w:numPr>
          <w:ilvl w:val="1"/>
          <w:numId w:val="1"/>
        </w:numPr>
        <w:rPr/>
      </w:pPr>
      <w:bookmarkStart w:id="63" w:name="__RefHeading___Toc14430644_1280447820"/>
      <w:bookmarkStart w:id="64" w:name="_Toc23"/>
      <w:bookmarkEnd w:id="63"/>
      <w:r>
        <w:rPr>
          <w:rtl w:val="true"/>
        </w:rPr>
        <w:t xml:space="preserve">واکاوی مقام رضوان در ابعاد وجودی حضرت زینب </w:t>
      </w:r>
      <w:r>
        <w:rPr>
          <w:rtl w:val="true"/>
        </w:rPr>
        <w:t>(</w:t>
      </w:r>
      <w:r>
        <w:rPr>
          <w:rtl w:val="true"/>
        </w:rPr>
        <w:t>علیه السلام</w:t>
      </w:r>
      <w:r>
        <w:rPr>
          <w:rtl w:val="true"/>
        </w:rPr>
        <w:t>) (</w:t>
      </w:r>
      <w:r>
        <w:rPr>
          <w:rtl w:val="true"/>
        </w:rPr>
        <w:t>مطالعه موردی</w:t>
      </w:r>
      <w:r>
        <w:rPr>
          <w:rtl w:val="true"/>
        </w:rPr>
        <w:t xml:space="preserve">: </w:t>
      </w:r>
      <w:r>
        <w:rPr>
          <w:rtl w:val="true"/>
        </w:rPr>
        <w:t>خطبه‌های کوفه و شام</w:t>
      </w:r>
      <w:r>
        <w:rPr>
          <w:rtl w:val="true"/>
        </w:rPr>
        <w:t>)</w:t>
      </w:r>
      <w:bookmarkEnd w:id="64"/>
    </w:p>
    <w:p>
      <w:pPr>
        <w:pStyle w:val="Heading3"/>
        <w:numPr>
          <w:ilvl w:val="2"/>
          <w:numId w:val="1"/>
        </w:numPr>
        <w:rPr/>
      </w:pPr>
      <w:bookmarkStart w:id="65" w:name="__RefHeading___Toc14430646_128044782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ربابه عزیزی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22/09/1403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24/11/1403</w:t>
      </w:r>
      <w:r>
        <w:rPr>
          <w:rFonts w:eastAsia="IRNazanin" w:cs="IRNazanin"/>
          <w:color w:val="111111"/>
          <w:sz w:val="28"/>
          <w:szCs w:val="28"/>
          <w:rtl w:val="true"/>
          <w:lang w:bidi="fa-IR"/>
        </w:rPr>
        <w:t>)</w:t>
      </w:r>
    </w:p>
    <w:p>
      <w:pPr>
        <w:pStyle w:val="Heading3"/>
        <w:numPr>
          <w:ilvl w:val="2"/>
          <w:numId w:val="1"/>
        </w:numPr>
        <w:rPr/>
      </w:pPr>
      <w:bookmarkStart w:id="67" w:name="__RefHeading___Toc14430648_1280447820"/>
      <w:bookmarkStart w:id="68" w:name="_Toc25"/>
      <w:bookmarkEnd w:id="67"/>
      <w:r>
        <w:rPr>
          <w:rtl w:val="true"/>
        </w:rPr>
        <w:t>چکیده</w:t>
      </w:r>
      <w:bookmarkEnd w:id="68"/>
    </w:p>
    <w:p>
      <w:pPr>
        <w:pStyle w:val="BookText"/>
        <w:rPr/>
      </w:pPr>
      <w:r>
        <w:rPr>
          <w:rFonts w:ascii="IRNazanin" w:hAnsi="IRNazanin" w:eastAsia="IRNazanin"/>
          <w:color w:val="111111"/>
          <w:sz w:val="28"/>
          <w:sz w:val="28"/>
          <w:szCs w:val="28"/>
          <w:rtl w:val="true"/>
          <w:lang w:bidi="fa-IR"/>
        </w:rPr>
        <w:t xml:space="preserve">بررسی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تضادی از عواطف و تکالیف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ابعاد شخصیت آن حضرت نهادینه شدن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ایشان است که نمود آن در خطبه‌های کوفه و شام ایشان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ابتدا به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معناشناسی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سپس به روش تحلیلی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ایشان را در سه بعد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شناختی و عاطفی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نشان می‌دهد که انسانی که به مقام رضوان الهی دست یافته دارای ویژگی‌هایی هم‌چون ایمان، عمل صالح، دست‌یابی به نفس مطمئنه و جهاد در راه خدا است و این ویژگی‌ها در ابعاد وجودی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خطبه‌ها نشان می‌دهد که ایشان با وجود سختی‌های بسیاری که در واقعه کربلا دیده بود برای رضای الهی به هنگام اسارت با ایراد خطبه‌هایی در کوفه و شام ابعادی از مدیریت جریان مخالف را به تصویر کشید تا نشان دهد هوش هیجانی در ایشان بالا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کوفه و شام، مقام رضوان، معناشناسی رضوان</w:t>
      </w:r>
      <w:r>
        <w:rPr>
          <w:rFonts w:eastAsia="IRNazanin" w:cs="IRNazanin"/>
          <w:color w:val="111111"/>
          <w:sz w:val="28"/>
          <w:szCs w:val="28"/>
          <w:rtl w:val="true"/>
          <w:lang w:bidi="fa-IR"/>
        </w:rPr>
        <w:t xml:space="preserve">. </w:t>
      </w:r>
      <w:bookmarkStart w:id="69" w:name="pg19074_194275"/>
    </w:p>
    <w:p>
      <w:pPr>
        <w:pStyle w:val="Heading3"/>
        <w:numPr>
          <w:ilvl w:val="2"/>
          <w:numId w:val="1"/>
        </w:numPr>
        <w:rPr/>
      </w:pPr>
      <w:bookmarkStart w:id="70" w:name="__RefHeading___Toc14430650_1280447820"/>
      <w:bookmarkStart w:id="71" w:name="_Toc26"/>
      <w:bookmarkEnd w:id="69"/>
      <w:bookmarkEnd w:id="70"/>
      <w:r>
        <w:rPr>
          <w:rtl w:val="true"/>
        </w:rPr>
        <w:t>مقدمه</w:t>
      </w:r>
      <w:bookmarkEnd w:id="71"/>
    </w:p>
    <w:p>
      <w:pPr>
        <w:pStyle w:val="Heading4"/>
        <w:numPr>
          <w:ilvl w:val="3"/>
          <w:numId w:val="1"/>
        </w:numPr>
        <w:rPr/>
      </w:pPr>
      <w:bookmarkStart w:id="72" w:name="__RefHeading___Toc14430652_1280447820"/>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زندگینامه شخصیت‌های برجسته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برای تمام مخاطبان قابل احترام و سبک زندگی ایشان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واقعه کربلا به‌گونه‌ای است که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عَمَّهِ أنتِ بحمدِ اللهِ عالِمهٌ غیرُ معلَّمهٍ فَهِمَهٌ غیرُ مُفَهَّمَه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علم و درک چیزی با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گواه مورخان و پژوهشگران معاصر، حضور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موجب شد تا وقایع آن با کم‌ترین کاستی و با روایت‌گری صحیح ایشان در اختیار مسلمانان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تحلیل‌گران شیعه نیز معتقدند که سکان‌داری ولایت و امامت در فاصله‌ای کوتاه و گذرا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برای شیعیان بلکه برای اندیشمندان اهل سنت و مسیحی هم‌چون بنت‌الشاطی و آنتوان بارا جذاب است؛ این امر موجب نگارش کتاب‌ها و مقالات متعدد در رویکردهای گوناگون اعتقادی، اخلاقی، سبک زندگی و سلامت روان درباره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ویژگی‌هایی مثل صبر، شجاعت، عقیله بنی‌هاشم و به عنوان یکی از ادبای بلیغ عرب شناخته شده اما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تعالیم دینی از جایگاهی والا برخوردار است، درباره حضرت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مقاله حاضر ابتدا با معناشناسی آیات رضوان الهی به توصیف این ویژگی می‌پردازد، سپس با تکیه بر خطبه‌های کوفه و شام ابعاد روحی، شناختی و عاطفی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مقام رضوان الهی بررسی می‌نماید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پژوهش‌های متعددی درباره ابعاد شخصیتی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رفتاری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خانجی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ولایت‌مداری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لنگرودی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بازخوانی جلوه‌های مقاومت در خطبه‌های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عاشورایی 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و همکاران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عاطفی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سلیمی و طاوسی مسرور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سیاست‌های مزورانه اموی برای تحریف واقعه کربلا و روشنگری‌های </w:t>
      </w:r>
      <w:bookmarkStart w:id="74" w:name="pg19074_194276"/>
    </w:p>
    <w:p>
      <w:pPr>
        <w:pStyle w:val="BookText"/>
        <w:rPr/>
      </w:pPr>
      <w:bookmarkEnd w:id="74"/>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همکاران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تحلیلی خطبه‌های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راهکارهایی به نظام تعلیم و تربیت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سبحانی‌نژاد و همکاران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به ابعاد رفتاری، شناختی، عاطفی و رویکردهای سیاسی و تربیتی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مقاله پیش‌رو با نگارش‌های پیشین آن است که ابتدا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استخراج و معناشناسی می‌شود و سپس با ابعاد وجودی ایشان با تکیه بر خطبه‌ها مورد بررسی تطبیقی قرار می‌گیرد</w:t>
      </w:r>
      <w:r>
        <w:rPr>
          <w:rFonts w:eastAsia="IRNazanin" w:cs="IRNazanin"/>
          <w:color w:val="111111"/>
          <w:sz w:val="28"/>
          <w:szCs w:val="28"/>
          <w:rtl w:val="true"/>
          <w:lang w:bidi="fa-IR"/>
        </w:rPr>
        <w:t>.</w:t>
      </w:r>
    </w:p>
    <w:p>
      <w:pPr>
        <w:pStyle w:val="Heading4"/>
        <w:numPr>
          <w:ilvl w:val="3"/>
          <w:numId w:val="1"/>
        </w:numPr>
        <w:rPr/>
      </w:pPr>
      <w:bookmarkStart w:id="75" w:name="__RefHeading___Toc14430654_1280447820"/>
      <w:bookmarkStart w:id="76" w:name="_Toc28"/>
      <w:bookmarkEnd w:id="75"/>
      <w:r>
        <w:rPr/>
        <w:t>1</w:t>
      </w:r>
      <w:r>
        <w:rPr>
          <w:rtl w:val="true"/>
        </w:rPr>
        <w:t>. «</w:t>
      </w:r>
      <w:r>
        <w:rPr>
          <w:rtl w:val="true"/>
        </w:rPr>
        <w:t>رضوان</w:t>
      </w:r>
      <w:r>
        <w:rPr>
          <w:rtl w:val="true"/>
        </w:rPr>
        <w:t xml:space="preserve">» </w:t>
      </w:r>
      <w:r>
        <w:rPr>
          <w:rtl w:val="true"/>
        </w:rPr>
        <w:t>از نظر لغت و اصطلاح</w:t>
      </w:r>
      <w:bookmarkEnd w:id="76"/>
    </w:p>
    <w:p>
      <w:p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14/323</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اختیار نمودن و تمایل به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 فیومی،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 xml:space="preserve">؛ 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هم‌معنی است؛ اما تفاوت‌هایی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اعم از رضا است؛ چرا که رضا به معنای امری مطابق با میل است ولی موافقت می‌تواند موافق با میل نباشد و فقط به معنای موافقت در مقابل عدم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حبّ به معنای دوست داشتن شدید در مقابل بغض و دشمنی است و فرقی نمی‌کند موافق امری باشد یا نباشد و کلمه طاعت مقابل عصیان است حال چه مطابق میل باشد یا نباشد؛ پس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موجب اختیار و انتخاب انسان می‌شود و انسان به جهت شادی که از آن کسب می‌کند آن را اختیار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خشنودی زیاد است و چون بزرگ‌ترین رضوان خشنودی خدا است، به ایشان منتسب یافته و بندگان در پی کسب رضوان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 فَضْلًا مِنَ اللَّهِ وَ رِضْواناً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eastAsia="IRNazanin" w:cs="IRNazanin"/>
          <w:color w:val="111111"/>
          <w:sz w:val="28"/>
          <w:szCs w:val="28"/>
          <w:rtl w:val="true"/>
          <w:lang w:bidi="fa-IR"/>
        </w:rPr>
        <w:t>).</w:t>
      </w:r>
    </w:p>
    <w:p>
      <w:pPr>
        <w:pStyle w:val="Heading4"/>
        <w:numPr>
          <w:ilvl w:val="3"/>
          <w:numId w:val="1"/>
        </w:numPr>
        <w:rPr/>
      </w:pPr>
      <w:bookmarkStart w:id="77" w:name="__RefHeading___Toc14430656_1280447820"/>
      <w:bookmarkStart w:id="78" w:name="_Toc29"/>
      <w:bookmarkEnd w:id="77"/>
      <w:r>
        <w:rPr/>
        <w:t>2</w:t>
      </w:r>
      <w:r>
        <w:rPr>
          <w:rtl w:val="true"/>
        </w:rPr>
        <w:t xml:space="preserve">. </w:t>
      </w:r>
      <w:r>
        <w:rPr>
          <w:rtl w:val="true"/>
        </w:rPr>
        <w:t xml:space="preserve">بسامد ریشه </w:t>
      </w:r>
      <w:r>
        <w:rPr>
          <w:rtl w:val="true"/>
        </w:rPr>
        <w:t>«</w:t>
      </w:r>
      <w:r>
        <w:rPr>
          <w:rtl w:val="true"/>
        </w:rPr>
        <w:t>ر‌ض‌و</w:t>
      </w:r>
      <w:r>
        <w:rPr>
          <w:rtl w:val="true"/>
        </w:rPr>
        <w:t xml:space="preserve">» </w:t>
      </w:r>
      <w:r>
        <w:rPr>
          <w:rtl w:val="true"/>
        </w:rPr>
        <w:t>در قرآن</w:t>
      </w:r>
      <w:bookmarkEnd w:id="7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آن در صیغه‌های فعل </w:t>
      </w:r>
      <w:bookmarkStart w:id="79" w:name="pg19074_194277"/>
    </w:p>
    <w:p>
      <w:pPr>
        <w:pStyle w:val="BookText"/>
        <w:rPr/>
      </w:pPr>
      <w:bookmarkEnd w:id="79"/>
      <w:r>
        <w:rPr>
          <w:rFonts w:ascii="IRNazanin" w:hAnsi="IRNazanin" w:eastAsia="IRNazanin"/>
          <w:color w:val="111111"/>
          <w:sz w:val="28"/>
          <w:sz w:val="28"/>
          <w:szCs w:val="28"/>
          <w:rtl w:val="true"/>
          <w:lang w:bidi="fa-IR"/>
        </w:rPr>
        <w:t xml:space="preserve">ماضی همچون ارْتَضى، رَضِيتُم،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فعل مضارع در ساخت‌های تَرْضَوْا، تَرْضَوْن و تَرْضَوْنَها،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ساخت اسم مثل راضِيَة و مَرْضِيَّة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نیز در مصدر رِضْوان آمده است</w:t>
      </w:r>
      <w:r>
        <w:rPr>
          <w:rFonts w:eastAsia="IRNazanin" w:cs="IRNazanin"/>
          <w:color w:val="111111"/>
          <w:sz w:val="28"/>
          <w:szCs w:val="28"/>
          <w:rtl w:val="true"/>
          <w:lang w:bidi="fa-IR"/>
        </w:rPr>
        <w:t>.</w:t>
      </w:r>
    </w:p>
    <w:p>
      <w:pPr>
        <w:pStyle w:val="Heading4"/>
        <w:numPr>
          <w:ilvl w:val="3"/>
          <w:numId w:val="1"/>
        </w:numPr>
        <w:rPr/>
      </w:pPr>
      <w:bookmarkStart w:id="80" w:name="__RefHeading___Toc14430658_1280447820"/>
      <w:bookmarkStart w:id="81" w:name="_Toc30"/>
      <w:bookmarkEnd w:id="80"/>
      <w:r>
        <w:rPr/>
        <w:t>3</w:t>
      </w:r>
      <w:r>
        <w:rPr>
          <w:rtl w:val="true"/>
        </w:rPr>
        <w:t xml:space="preserve">. </w:t>
      </w:r>
      <w:r>
        <w:rPr>
          <w:rtl w:val="true"/>
        </w:rPr>
        <w:t>ابعاد وجودی انسان</w:t>
      </w:r>
      <w:bookmarkEnd w:id="81"/>
    </w:p>
    <w:p>
      <w:pPr>
        <w:pStyle w:val="BookText"/>
        <w:rPr/>
      </w:pPr>
      <w:r>
        <w:rPr>
          <w:rFonts w:ascii="IRNazanin" w:hAnsi="IRNazanin" w:eastAsia="IRNazanin"/>
          <w:color w:val="111111"/>
          <w:sz w:val="28"/>
          <w:sz w:val="28"/>
          <w:szCs w:val="28"/>
          <w:rtl w:val="true"/>
          <w:lang w:bidi="fa-IR"/>
        </w:rPr>
        <w:t xml:space="preserve">روان‌شناسی رشد از جمله علومی است که موضوع آن انسان، چگونگی رشد انسان در سنین مختلف، عوامل رشد، تأثیر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خانواده، محیط و تربیت بر رشد انسان و بررسی ابعاد وجودی انسان در دوران کودکی، نونهالی، نوجوانی، جوانی، میان‌سالی و پیری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ابعاد وجودی انسان در دوره‌های مختلف را به سه بُعد جسمی،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و عاطفی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علاوه بر این سه بعد، به بعد روحانی نیز توجه شده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سَوَّيْتُهُ وَ نَفَخْتُ فِيهِ مِنْ رُوحِي فَقَعُوا لَهُ ساجِدِين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ابعاد یادشده تنها سه بعد روحی، شناختی و عاطفی در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 چرا که بعد جسمی را نمی‌توان با تحلیل خطبه‌های کوفه و شام استنتاج کرد</w:t>
      </w:r>
      <w:r>
        <w:rPr>
          <w:rFonts w:eastAsia="IRNazanin" w:cs="IRNazanin"/>
          <w:color w:val="111111"/>
          <w:sz w:val="28"/>
          <w:szCs w:val="28"/>
          <w:rtl w:val="true"/>
          <w:lang w:bidi="fa-IR"/>
        </w:rPr>
        <w:t>.</w:t>
      </w:r>
    </w:p>
    <w:p>
      <w:pPr>
        <w:pStyle w:val="Heading3"/>
        <w:numPr>
          <w:ilvl w:val="2"/>
          <w:numId w:val="1"/>
        </w:numPr>
        <w:rPr/>
      </w:pPr>
      <w:bookmarkStart w:id="82" w:name="__RefHeading___Toc14430660_1280447820"/>
      <w:bookmarkStart w:id="83" w:name="_Toc31"/>
      <w:bookmarkEnd w:id="82"/>
      <w:r>
        <w:rPr>
          <w:rtl w:val="true"/>
        </w:rPr>
        <w:t xml:space="preserve">مقام </w:t>
      </w:r>
      <w:r>
        <w:rPr>
          <w:rtl w:val="true"/>
        </w:rPr>
        <w:t>«</w:t>
      </w:r>
      <w:r>
        <w:rPr>
          <w:rtl w:val="true"/>
        </w:rPr>
        <w:t>رضوان</w:t>
      </w:r>
      <w:r>
        <w:rPr>
          <w:rtl w:val="true"/>
        </w:rPr>
        <w:t xml:space="preserve">» </w:t>
      </w:r>
      <w:r>
        <w:rPr>
          <w:rtl w:val="true"/>
        </w:rPr>
        <w:t>در قرآن</w:t>
      </w:r>
      <w:bookmarkEnd w:id="8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مختلفی برای فهم و بازکاوی مفاهیم قرآنی وجود دارد؛ یکی از ابزارهای مناسب و کارآمد، معناشناسی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معناشناسی، مطالعه علمی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از منظر زبان‌شناسی، دانشی است که به بررسی معنا در زبان می‌پردازد یا شاخه‌ای است که شرایط لازم در رمز را بررسی می‌کند تا قادر به حمل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معناشناسی زبانی برای فهم معنا از روابط هم‌نشینی و جانشینی استفاده شده که به ترکیب و چینش واژگان در کلام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محور افقی کلام است که اجزای آن در کنار هم قرار می‌گیرند و عبارت به صورت خطی یا افقی بررسی می‌شود و به دامنه معانی می‌افزاید؛ ولی در محور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به صورت عمودی در نظر گرفته می‌شود؛ به گونه‌ای </w:t>
      </w:r>
    </w:p>
    <w:p>
      <w:pPr>
        <w:pStyle w:val="BookText"/>
        <w:rPr/>
      </w:pPr>
      <w:r>
        <w:rPr>
          <w:rFonts w:ascii="IRNazanin" w:hAnsi="IRNazanin" w:eastAsia="IRNazanin"/>
          <w:color w:val="111111"/>
          <w:sz w:val="28"/>
          <w:sz w:val="28"/>
          <w:szCs w:val="28"/>
          <w:rtl w:val="true"/>
          <w:lang w:bidi="fa-IR"/>
        </w:rPr>
        <w:t xml:space="preserve">که اگر یک واژه در عبارت قرار گیرد، واژگان مرتبط با آن نمی‌توانند در کنار آن واقع شوند و باعث چند معنایی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هم‌نشینی ارتباط یک عنصر زبانی با سایر عناصر تشکیل‌دهنده زبانی است، در حالی که اصطلاح جانشینی رابطه یک عنصر با سایر عناصری است که می‌توانند جایگزین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واحدهای هم‌نشین موضوع مدنظر، معنای آن را برای مخاطب بهتر تبیین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پالمر،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کلماتی که هم‌نشین واژه رضوان هستند مورد بررسی قرار می‌گیرد تا بتوان به معنای رضوان الهی بنا بر آیات قرآن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خواهان دستیابی به مقام رضوان است بایستی ویژگی‌های زیر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صالح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ایمان و عمل صالح با هم هم‌نشین رضوان الهی هستند به همین دلیل برخی معتقدند که همراهی عمل صالح با ایمان نشان می‌دهد که ایمان زبانی به تنهایی کافی نیست و بایستی در عمل به صورت کارهای نیک و شایسته عملی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27/209</w:t>
      </w:r>
      <w:r>
        <w:rPr>
          <w:rFonts w:ascii="IRNazanin" w:hAnsi="IRNazanin" w:eastAsia="IRNazanin"/>
          <w:color w:val="111111"/>
          <w:sz w:val="28"/>
          <w:sz w:val="28"/>
          <w:szCs w:val="28"/>
          <w:rtl w:val="true"/>
          <w:lang w:bidi="fa-IR"/>
        </w:rPr>
        <w:t xml:space="preserve">؛ قرائتی،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آیه شریفه استنباط می‌شود که انسان‌های متقی دوست دارند رضوان را داشته باشند و به نوعی یکی از خواست‌های ایشان از خداوند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در اثر عبادت زیاد آثار عبادت 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رفتار ایشان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در رفتار و گفتار نسبت به خداوند متعال خشوع و خضوع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22/115</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18/300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که با علاقه‌مندی و یاد پروردگارش ساکن یافته، به آنچه او راضی است رضایت می‌دهد و در نتیجه خود را بنده‌ای می‌بیند که مالک هیچ خیر و شر و نفع و ضرری برای خود نیست و نیز دنیا را یک امتحان الهی می‌داند و در نتیجه اگر غرق در نعمت دنیایی شود، به طغیان و گسترش دادن به فساد و به علو و استکبار وادار نمی‌شود، و اگر دچار فقر گردد این تهی‌دستی و ناملایمات او را به کفر و ترک شکر وا نمی‌دارد، بلکه همچنان در عبودیت پای‌برجا است و از صراط مستقیم منحرف نمی‌شود، نه به افراط و نه به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20/228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خشوع </w:t>
      </w:r>
      <w:bookmarkStart w:id="84" w:name="pg19074_194279"/>
    </w:p>
    <w:p>
      <w:pPr>
        <w:pStyle w:val="BookText"/>
        <w:rPr/>
      </w:pPr>
      <w:bookmarkEnd w:id="84"/>
      <w:r>
        <w:rPr>
          <w:rFonts w:ascii="IRNazanin" w:hAnsi="IRNazanin" w:eastAsia="IRNazanin"/>
          <w:color w:val="111111"/>
          <w:sz w:val="28"/>
          <w:sz w:val="28"/>
          <w:szCs w:val="28"/>
          <w:rtl w:val="true"/>
          <w:lang w:bidi="fa-IR"/>
        </w:rPr>
        <w:t xml:space="preserve">نسبت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خوف از روی نادانی و جهالت نیست بلکه به معنای ترس شدید از چیزی به جهت بزرگی و عظمت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زبیدی،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19/375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خاشع اگر مورد رضوان الهی است به خاطر این است که با تمام وجود قدرت و عظمت خداوند را درک می‌کند و این ترس همراه با سراسر عزت و احترام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20/340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کردن و جهاد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راست‌گویی که خشنودی خداوند را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بیزاری از دشمنان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اندیشه قرآن، کسانی که به خدا و روز رستاخیز ایمان واقعی دارند، به هیچ عنوان با دشمنان خدا و رسولش دوستی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رضوان الهی چند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رسولش قابل جمع و دوستی با دشمنان ایشان نیست ولو دشمنان خدا و رسول، خانواده و قوم و خویش فرد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ملتزم به دستور الهی هستند خداوند ایمان را در قلبشان ثابت کرده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روح خود کمکشان می‌کند؛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وارد بهشتی جاویدان می‌نماید؛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ایشان و ایشان از خدا راضی هستند؛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زبان قرآن به حزب‌الله معروف‌اند؛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رستگاری واقعی از آن حزب‌الله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به مقام رضوان الهی می‌رسند که صفشان از صف کسانی که دشمنان خدا و رسول هستند جدا است</w:t>
      </w:r>
      <w:r>
        <w:rPr>
          <w:rFonts w:eastAsia="IRNazanin" w:cs="IRNazanin"/>
          <w:color w:val="111111"/>
          <w:sz w:val="28"/>
          <w:szCs w:val="28"/>
          <w:rtl w:val="true"/>
          <w:lang w:bidi="fa-IR"/>
        </w:rPr>
        <w:t>.</w:t>
      </w:r>
    </w:p>
    <w:p>
      <w:pPr>
        <w:pStyle w:val="Heading3"/>
        <w:numPr>
          <w:ilvl w:val="2"/>
          <w:numId w:val="1"/>
        </w:numPr>
        <w:rPr/>
      </w:pPr>
      <w:bookmarkStart w:id="85" w:name="__RefHeading___Toc14430662_1280447820"/>
      <w:bookmarkStart w:id="86" w:name="_Toc32"/>
      <w:bookmarkEnd w:id="85"/>
      <w:r>
        <w:rPr>
          <w:rtl w:val="true"/>
        </w:rPr>
        <w:t xml:space="preserve">ابعاد وجودی حضرت زینب </w:t>
      </w:r>
      <w:r>
        <w:rPr>
          <w:rtl w:val="true"/>
        </w:rPr>
        <w:t>(</w:t>
      </w:r>
      <w:r>
        <w:rPr>
          <w:rtl w:val="true"/>
        </w:rPr>
        <w:t>علیها السلام</w:t>
      </w:r>
      <w:r>
        <w:rPr>
          <w:rtl w:val="true"/>
        </w:rPr>
        <w:t>)</w:t>
      </w:r>
      <w:bookmarkEnd w:id="86"/>
    </w:p>
    <w:p>
      <w:pPr>
        <w:pStyle w:val="Heading4"/>
        <w:numPr>
          <w:ilvl w:val="3"/>
          <w:numId w:val="1"/>
        </w:numPr>
        <w:rPr/>
      </w:pPr>
      <w:bookmarkStart w:id="87" w:name="__RefHeading___Toc14430664_1280447820"/>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برای دستیابی به مقام رضوان الهی بایستی ویژگی‌هایی مثل ایمان، عمل صالح، جهاد و هجرت در راه خدا، صداقت، نفس مطمئنه و نظایر این‌ها که بدان اشاره شد،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ویژگی رضوان الهی در ابعاد وجودی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بُعد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شناختی و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هیجانی بر اساس خطبه‌هایی که ایشان بعد از واقعه کربلا در حضور مردم کوفه و در شام در مجلس یزید بن معاویه ایراد نمودند، بررسی می‌شود</w:t>
      </w:r>
      <w:r>
        <w:rPr>
          <w:rFonts w:eastAsia="IRNazanin" w:cs="IRNazanin"/>
          <w:color w:val="111111"/>
          <w:sz w:val="28"/>
          <w:szCs w:val="28"/>
          <w:rtl w:val="true"/>
          <w:lang w:bidi="fa-IR"/>
        </w:rPr>
        <w:t>.</w:t>
      </w:r>
    </w:p>
    <w:p>
      <w:pPr>
        <w:pStyle w:val="Heading4"/>
        <w:numPr>
          <w:ilvl w:val="3"/>
          <w:numId w:val="1"/>
        </w:numPr>
        <w:rPr/>
      </w:pPr>
      <w:bookmarkStart w:id="89" w:name="__RefHeading___Toc14430666_1280447820"/>
      <w:bookmarkStart w:id="90" w:name="_Toc34"/>
      <w:bookmarkEnd w:id="89"/>
      <w:r>
        <w:rPr/>
        <w:t>1</w:t>
      </w:r>
      <w:r>
        <w:rPr>
          <w:rtl w:val="true"/>
        </w:rPr>
        <w:t xml:space="preserve">. </w:t>
      </w:r>
      <w:r>
        <w:rPr>
          <w:rtl w:val="true"/>
        </w:rPr>
        <w:t>ویژگی رضوان در بعد روحی</w:t>
      </w:r>
      <w:r>
        <w:rPr>
          <w:rtl w:val="true"/>
        </w:rPr>
        <w:t>-</w:t>
      </w:r>
      <w:r>
        <w:rPr>
          <w:rtl w:val="true"/>
        </w:rPr>
        <w:t>معنوی</w:t>
      </w:r>
      <w:bookmarkEnd w:id="9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 در نگاه قرآن، متفاوت از زندگی مادی انسان و آفرینش آن نیز </w:t>
      </w:r>
    </w:p>
    <w:p>
      <w:pPr>
        <w:pStyle w:val="BookText"/>
        <w:rPr/>
      </w:pPr>
      <w:r>
        <w:rPr>
          <w:rFonts w:ascii="IRNazanin" w:hAnsi="IRNazanin" w:eastAsia="IRNazanin"/>
          <w:color w:val="111111"/>
          <w:sz w:val="28"/>
          <w:sz w:val="28"/>
          <w:szCs w:val="28"/>
          <w:rtl w:val="true"/>
          <w:lang w:bidi="fa-IR"/>
        </w:rPr>
        <w:t xml:space="preserve">متفاوت از مراحل رشد جنین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که جوهره و هستی انسان از این بعد سرچشمه گرفته و حق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هر چه در تربیت و تزکیه این بعد تلاش شود، انسان به نفس مطمئنه دست می‌یابد؛ نفسی که خالی از هر گونه اضطراب و نگرانی حتی در دشوارترین شرایط است و این نشان‌دهنده تعالی روح و معنویت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اتفاقات ناگواری که برای خود و خانواده‌اش رخ داد اما در بدو ورود به کوفه و شام به سخنرانی پرداخت؛ سخنرانی‌ای که با حمد و ستایش خداوند شروع می‌شود و بیانگر آن است که وقایع رخ داده از ایمان ایشان نه تنها نکاسته بلکه آرامشی عطا نموده که نشان از امید به وعده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ورود به کوفه و دیدن نوحه و گریه کوفیان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قَالَتْ بَعْدَ حَمْدِ الله تَعَالَى وَالصَّلَاةِ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45/108</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شام وقتی یزید با چوب خیزران به دندان‌های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و ابیاتی مشرکانه را در مقام تخاطب به اجدادش می‌گوید،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الْحَمْدُ لِلهِ رَبِّ الْعالَمِينَ وَ صَلَّى اللهُ عَلَى رَسُولِهِ وَ آلِهِ أَجْمَعِينَ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گفتن نشان می‌دهد که نه تنها از خداوند کوچک‌ترین رنجشی ندارد بلکه به تمام بلاها و سختی‌هایی که در این مسیر متحمل شده به دیده رضا و کمال معنوی نگاه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شام در انتهای سخنان خود دوباره به حمد و ثنای الهی بازگشته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فَالْحَمْدُ لِله رَبِّ الْعالَمِينَ الَّذِي خَتَمَ لِأَوَّلِنَا بِالسَّعَادَةِ وَ الْمَغْفِرَةِ وَ لِآخِرِنَا بِالشَّهَادَةِ وَ الرَّحْمَةِ وَ نَسْأَلُ الله أَنْ يُكْمِلَ لَهُمُ الثَّوَابَ وَ يُوجِبَ لَهُمُ الْمَزِيدَ وَ يُحْسِنَ عَلَيْنَا الْخِلَافَةَ إِنَّهُ رَحِيمٌ وَدُودٌ وَ حَسْبُنَا الله وَ نِعْمَ الْوَكِيلُ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می‌گوید از این که برای اولین ایشان سعادت و مغفرت و برای آخرین ایشان شهادت را تقدیر نموده، سپس از خداوند برای ایشان درخواست تکمیل ثواب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به آینده هستند و از خداوند درخواست خلافت می‌کنند و در پایان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نشان‌دهنده آن است که مجلس یزید برای دادخواهی و شنیدن صدای حق طراحی نشده بلکه برای تحقیر شهدای کربلا </w:t>
      </w:r>
    </w:p>
    <w:p>
      <w:pPr>
        <w:pStyle w:val="BookText"/>
        <w:rPr/>
      </w:pPr>
      <w:r>
        <w:rPr>
          <w:rFonts w:ascii="IRNazanin" w:hAnsi="IRNazanin" w:eastAsia="IRNazanin"/>
          <w:color w:val="111111"/>
          <w:sz w:val="28"/>
          <w:sz w:val="28"/>
          <w:szCs w:val="28"/>
          <w:rtl w:val="true"/>
          <w:lang w:bidi="fa-IR"/>
        </w:rPr>
        <w:t>است و یزید با توجه به صفاتی که تاریخ برایش یاد کرده شایستگی منصب قضاوت را ندارد؛ پس خداوند کافی و بهترین وکیل 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آیات الهی در خطبه‌های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نکات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مقام رضوان الهی رسیده، فرقی نمی‌کند در میدان جنگ شهید شود و جهاد اصغر را انجام دهد یا در مجلس یزید با خطبه‌های روشنگرانه در مقابل یزید و دستگاه طاغوت بایستد و جهاد اکبر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یزید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جزا با همین حال امروزت که مسئول قتل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هتک‌کننده حرمت رسول خدا هستی وارد عرصه قیامت می‌شوی،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یزید شعر زیر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لیتَ أشیاخِي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فأهَلّوا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لا تُشَلَ</w:t>
      </w:r>
    </w:p>
    <w:p>
      <w:pPr>
        <w:pStyle w:val="BookText"/>
        <w:rPr/>
      </w:pPr>
      <w:r>
        <w:rPr>
          <w:rFonts w:ascii="Amiri" w:hAnsi="Amiri" w:eastAsia="Amiri" w:cs="Amiri"/>
          <w:color w:val="111111"/>
          <w:sz w:val="28"/>
          <w:sz w:val="28"/>
          <w:szCs w:val="28"/>
          <w:rtl w:val="true"/>
          <w:lang w:bidi="ar-SA"/>
        </w:rPr>
        <w:t xml:space="preserve">لَعِبَت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وحیٌ نَزَل</w:t>
      </w:r>
    </w:p>
    <w:p>
      <w:pPr>
        <w:pStyle w:val="BookText"/>
        <w:rPr/>
      </w:pPr>
      <w:r>
        <w:rPr>
          <w:rFonts w:ascii="Amiri" w:hAnsi="Amiri" w:eastAsia="Amiri" w:cs="Amiri"/>
          <w:color w:val="111111"/>
          <w:sz w:val="28"/>
          <w:sz w:val="28"/>
          <w:szCs w:val="28"/>
          <w:rtl w:val="true"/>
          <w:lang w:bidi="ar-SA"/>
        </w:rPr>
        <w:t xml:space="preserve">لستُ من عُتبَهَ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أحمدَ ما کانَ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أَساؤُا السُّواى أَنْ كَذَّبُوا بِآیاتِ اللَّهِ وَ كانُوا بِها يَسْتَهْزِؤُنَ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امروز با این اشعار کفرآمیز، اسلام و ایمان را انکار می‌کنی و به نیاکان مشرکت که در جنگ بدر به دست مسلمانان کشته شدند می‌گویی ای کاش بودید و انتقام‌گیری مرا از خاندان بنی‌هاشم می‌دیدید، جای تعجب نیست چون این همان چیزی است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مجرمان سرانجام آیات ما را تکذیب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16/375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جنایات و این تعدی‌ها فقط به خاطر آن است که انجام اعمال زشت در یزید نهادینه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در خطبه‌های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پرداختن به مشکلات شخصی و ناراحتی ایشان از فجایع کربلا است؛ بلکه برعکس در مقام یک رهبر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به دنبال روشنگری و مثبت‌اندیشی نسبت به آینده بودند و این به دلیل ایمان قوی، خشوع و خضوع در پیشگاه خداوند است چرا که ایشان به رضوان الهی دست یافته بودند</w:t>
      </w:r>
      <w:r>
        <w:rPr>
          <w:rFonts w:eastAsia="IRNazanin" w:cs="IRNazanin"/>
          <w:color w:val="111111"/>
          <w:sz w:val="28"/>
          <w:szCs w:val="28"/>
          <w:rtl w:val="true"/>
          <w:lang w:bidi="fa-IR"/>
        </w:rPr>
        <w:t xml:space="preserve">. </w:t>
      </w:r>
      <w:bookmarkStart w:id="91" w:name="pg19074_194282"/>
    </w:p>
    <w:p>
      <w:pPr>
        <w:pStyle w:val="BookText"/>
        <w:rPr/>
      </w:pPr>
      <w:bookmarkEnd w:id="91"/>
      <w:r>
        <w:rPr>
          <w:rFonts w:ascii="IRNazanin" w:hAnsi="IRNazanin" w:eastAsia="IRNazanin"/>
          <w:color w:val="111111"/>
          <w:sz w:val="28"/>
          <w:sz w:val="28"/>
          <w:szCs w:val="28"/>
          <w:rtl w:val="true"/>
          <w:lang w:bidi="fa-IR"/>
        </w:rPr>
        <w:t>وقتی انسان دچار سانحه دلخراشی می‌شود، بی‌تابی و در مواردی از قضا و قدر الهی گلایه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فجایع کربلا و از دست دادن عزیزانش ناراحت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وقتی وارد مجلس یزید شدند و سر برادر را در تشتی از طلا مشاهده کردند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حُسیناه یا حبیبَ الله یابنَ مکّهَ و مِنی یابن فاطمه الزهرا سیده النساء یابن بنتِ المُصطفی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ابن‌طاووس،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عاشور،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 اما خشیت و فروتنی ایشان مانع از آن است که به گلایه از خداوند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عالم بودن به مقام شامخ و بزرگ الهی موجب فروتنی و تواضع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 خطبه‌ها، مخاطبان، نوع بیان و فضای موجود نشان می‌دهد که ایشان در حال جهاد تبیین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جهاد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فَتَحَهُ اللَّهُ لِخَاصَّةِ أَوْلِيَائِه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در راه خدا باز می‌گردد و اولیاء الهی تنها کسانی هستند که این راه را با نیت خالص و تا آخرین مرحله می‌پیمایند و دیگران گاه با نیاتی آلوده و انتظار غنیمت و یا کسب نام و شهرت و امثال آن در این میدان گام می‌نهند و تا آخرین مرحله پیش نمی‌روند اما مجاهدان حقیقی همچون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همچون لباسی می‌دانند که مایه عزت و سربلندی خود و اقوام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آغاز کلام با حمد و ستایش الهی، استناد به آیات قرآن در خطبه‌ها، سخنرانی به جهت آگاه‌سازی مخاطبان در وقایع انجام شده و معرفی واقعی چهره یزید نشان از آن دارد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داشتند تا مسئولیت امر به معروف و نهی از منکر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برسانند</w:t>
      </w:r>
      <w:r>
        <w:rPr>
          <w:rFonts w:eastAsia="IRNazanin" w:cs="IRNazanin"/>
          <w:color w:val="111111"/>
          <w:sz w:val="28"/>
          <w:szCs w:val="28"/>
          <w:rtl w:val="true"/>
          <w:lang w:bidi="fa-IR"/>
        </w:rPr>
        <w:t>.</w:t>
      </w:r>
    </w:p>
    <w:p>
      <w:pPr>
        <w:pStyle w:val="Heading4"/>
        <w:numPr>
          <w:ilvl w:val="3"/>
          <w:numId w:val="1"/>
        </w:numPr>
        <w:rPr/>
      </w:pPr>
      <w:bookmarkStart w:id="92" w:name="__RefHeading___Toc14430668_1280447820"/>
      <w:bookmarkStart w:id="93" w:name="_Toc35"/>
      <w:bookmarkEnd w:id="92"/>
      <w:r>
        <w:rPr/>
        <w:t>2</w:t>
      </w:r>
      <w:r>
        <w:rPr>
          <w:rtl w:val="true"/>
        </w:rPr>
        <w:t xml:space="preserve">. </w:t>
      </w:r>
      <w:r>
        <w:rPr>
          <w:rtl w:val="true"/>
        </w:rPr>
        <w:t>ویژگی رضوان در بعد شناختی</w:t>
      </w:r>
      <w:bookmarkEnd w:id="9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علما و مورخان فریقین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الطالبین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العقیله بنت علیّ بن أبی طالب و امّها فاطمة بنت رسول اللّه؛ و العقیله هی الّتی روى ابن عبّاس عنها كلام فاطمه فی فدك،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عقیلتنا زینب بنت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نقدی العماری،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بحرانی،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کتاب‌های رجال اهل سنت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بنت أبی طالب بن عبدالمطلب الهاشمیه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6956</w:t>
      </w:r>
      <w:r>
        <w:rPr>
          <w:rFonts w:ascii="IRNazanin" w:hAnsi="IRNazanin" w:eastAsia="IRNazanin"/>
          <w:color w:val="111111"/>
          <w:sz w:val="28"/>
          <w:sz w:val="28"/>
          <w:szCs w:val="28"/>
          <w:rtl w:val="true"/>
          <w:lang w:bidi="fa-IR"/>
        </w:rPr>
        <w:t xml:space="preserve">؛ ابن عبدالبر،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رسول خدا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بانویی عاقله، خردمند و نیکو رای بود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پدرش،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عقد عبدالله بن جعفر درآورد که از وی صاحب فرزندانی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رسیدند، حضور داشتند و به اسارت نزد یزید در شام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 شامی دخترش فاطمه را به عنوان هدیه از یزید درخواست کرد، مشهور و نشان‌دهنده عقل و خردمندی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8/166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ابن جزری،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علمای فریقین به وفور درباره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صیغه مبالغه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نیرویی است که نفس با آن محافظت شده و از هوا و هوس بازداشته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توانایی تشخیص کار درست از نادرست را در امور مادی و معنوی دارا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8/238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عقیلةُ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بانویی اندیشمند که به کرامت و نیکی در بین قوم 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وامراه جزله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بانویی است که در بیان و رأی از قدرت بیان بالایی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عصری که زن هنوز از جایگاه والایی برخوردار نیست و آموزه‌های وحی در دل مردم تثبیت نشده، مورخان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بانویی یاد می‌کنند که به عقل و درایت مشهور و در بیان از قدرت بالایی برخوردار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ابزار عقل در آگاهی‌بخشی به مخاطب در بیان قرآن کریم و اهل بیت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فرازهایی از خطبه‌های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هدف آگاهی دادن به مردم کوفه و شامیان صورت گرفته همگی برگرفته از قوه درایت و تدبر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شواهد تاریخی علت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کوفه به جهت نامه‌های مکرری بود که از سوی پیک‌های گوناگون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می‌شدند و از ایشان یاری دین خدا و رهایی از ظلم موالی یزید را خواستار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r>
        <w:rPr>
          <w:rFonts w:ascii="IRNazanin" w:hAnsi="IRNazanin" w:eastAsia="IRNazanin"/>
          <w:color w:val="111111"/>
          <w:sz w:val="28"/>
          <w:sz w:val="28"/>
          <w:szCs w:val="28"/>
          <w:rtl w:val="true"/>
          <w:lang w:bidi="fa-IR"/>
        </w:rPr>
        <w:t xml:space="preserve">؛ ابن اعثم </w:t>
      </w:r>
    </w:p>
    <w:p>
      <w:pPr>
        <w:pStyle w:val="BookText"/>
        <w:rPr/>
      </w:pP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یعقوبی،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مردم در این راه کارشکنی کرده و با ورود ابن زیاد به کوفه از خواسته‌های خود عقب‌نشینی کردند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5/358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واقعه کربلا در تمثیلی نمادین با استناد به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رفتار کوفیان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عهدشکنی آنان را نشان‌دهنده کم‌خردی و سستی رأی ایشان دانسته و چنین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مَثَلُكُمْ كَمَثَلِ الَّتِي نَقَضَتْ غَزْلَها مِنْ بَعْدِ قُوَّةٍ أَنْكاثاً تَتَّخِذُونَ أَيْمانَكُمْ دَخَلًا بَيْنَكُمْ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5/221</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مقرم،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کوفیان مثل زنی است که پس از ریسیدن و تبدیل پنبه به نخ، با زحمت فراوان آن نخ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نیز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فرستادند و ایشان را به کوفه دعوت کردند و قسم‌ها خوردند اما همین که عِدّه و عُدّه دشمن را زیادتر از خود دیدند از ترس جان و مال با نیرنگ و فریب قسم خود را شکستند در حالی که وفای به عهد در اسلام مسئله مهمی است حتی اگر این پیمان با غیرمسلمان یا دشمن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عُذْرَ لِأَحَدٍ فِيهَا أَدَاءُ الْأَمَانَةِ إِلَى الْبَرِّ وَ الْفَاجِرِ وَ الْوَفَاءُ بِالْعَهْدِ إِلَى الْبَرِّ وَ الْفَاجِرِ وَ بِرُّ الْوَالِدَيْنِ بَرَّيْنِ كَانَا أَوْ فَاجِرَيْنِ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يَا أَهْلَ الْخَتْلِ وَالْغَدْرِ وَالْخَذْلِ أَلَا فَلَا رَقَأَتِ الْعَبْرَةُ وَلَا هَدَأَتِ الزَّفْرَةُ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خدعه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سراسر کینه، دورویی و تملق هستند و رفتارشان همچون کنیزکانی است که برای جلب توجه به چاپلوسی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جز حقارت و ذلت چیز دیگری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جهت مذمت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بِئْسَ مَا قَدَّمَتْ لَكُمْ أَنْفُسُكُمْ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قالب استفهام و پرسش‌های مکرر در هنگام سخن گفتن از دیگر روش‌هایی است که مخاطب را به اندیشه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از این شیوه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وقتی یزید شروع به ستایش خود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اجداد و نیاکان من کجایند که ببینند با نوادگان هاشم چه‌ها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سخنان یزید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بِنا علی الله هَواناً و بِکَ علیه کَرامهً؟ و إنَّ ذلک لِعِظَمِ خَطَرِکَ عنده؟ فَشَمَختَ بِأنفکَ و نظَرتَ من عِطفِکَ جَذلانَ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رایتَ الدنیا </w:t>
      </w:r>
    </w:p>
    <w:p>
      <w:pPr>
        <w:pStyle w:val="BookText"/>
        <w:rPr/>
      </w:pPr>
      <w:r>
        <w:rPr>
          <w:rFonts w:ascii="IRNazanin" w:hAnsi="IRNazanin" w:eastAsia="IRNazanin"/>
          <w:color w:val="111111"/>
          <w:sz w:val="28"/>
          <w:sz w:val="28"/>
          <w:szCs w:val="28"/>
          <w:rtl w:val="true"/>
          <w:lang w:bidi="fa-IR"/>
        </w:rPr>
        <w:t>لک مُستَوسِعَهً و الامورَ مُتّسِقَهً و حین صَفا لک مُلکُنا و سلطانُنا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 xml:space="preserve">؛ ابن طیفور،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صفوت،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استفهام به دو صورت اصلی و فرعی کاربرد دارد، در صورت اصلی هدف، سؤال پرسیدن از مخاطب و رفع ابهام است اما در صورت فرعی، هدف از سؤال پرسیدن می‌تواند امر، نهی، ترساندن، بزرگ داشتن چیزی یا مقامی، وعده دادن، تنبیه و توجه و یا از نوع استفهام انکاری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از نوع استفهام انکاری و انکار جملات و رفتار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حضرت بدون ترس و کوچک‌ترین تردید و با تکیه بر ایمان، با این شیوه در جهت آگاهی‌رساندن به کسانی است که در مجلس یزید هستند و حتی اشاره می‌کند که این ملکی که امروز در دست توست جایگاه ماست و به عبارتی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 تُؤْتِي الْمُلْكَ مَنْ تَشاءُ وَ تَنْزِعُ الْمُلْكَ مِمَّنْ تَشاء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حکومت ابزاری است که خداوند به جهت آزمایش انسان‌ها به آنان می‌دهد و برای برخی نعمت و برای برخی همین سلطنت نقمت و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مسئله عدالت با یک قیاس منطقی توسط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یادآوری دیگری است مبنی بر این که حاکم مسلمین بایستی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هجری پس از نقض صلح حدیبیه توسط قریش،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فتح مکه در دهم رمضان عازم بیت‌الله الحرام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مکه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با پرچمی که به دست داشت از مقابل ابوسفیان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 امروز روز خون‌ریختن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به ابوسفیان رسید،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دستور دادید که خویشاوندانت را بکشند؟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اشراف قریش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تو برادر و برادرزاده ما هستی که اکنون به قدرت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را می‌گویم که برادرم یوسف به برادرانش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 يَغْفِرُ اللَّهُ لَكُمْ وَ هُوَ أَرْحَمُ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واقدی،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ابوسفیان و دیگر کسانی که رحمت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حالشان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w:t>
      </w:r>
    </w:p>
    <w:p>
      <w:pPr>
        <w:pStyle w:val="BookText"/>
        <w:rPr/>
      </w:pPr>
      <w:r>
        <w:rPr>
          <w:rFonts w:ascii="IRNazanin" w:hAnsi="IRNazanin" w:eastAsia="IRNazanin"/>
          <w:color w:val="111111"/>
          <w:sz w:val="28"/>
          <w:sz w:val="28"/>
          <w:szCs w:val="28"/>
          <w:rtl w:val="true"/>
          <w:lang w:bidi="fa-IR"/>
        </w:rPr>
        <w:t>سر در کعبه ایستاد و عفو عمومی اعلام کرد؛ اما یزید در جریان واقعه کربلا رفتارهای خلاف جوانمردی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یزید در مجلسِ اسیران خواند تأییدکننده چنین اندیشه‌ای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 فَإِذَا تَكَلَّمَ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اشعاری که یزید خواند معلوم شد که قضایای رخ داده را یک تسویه حساب شخصی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بدین‌جهت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خطبه در مجلس یزید جهت یادآوری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العدل یا ابن الطلقاء تخدیرك نساؤك وإماؤك وسوقك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هتكت ستورهن وأصحلت صوتهن مكتئبات تخدى بهن الأباعر ویحدو بهن الأعادی من بلد إلى بلد لا یراقبن ولا یؤوین یتشوفهن القریب و البعید لیس معهن ولی من رجالهن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حضرت با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العدلِ یا بن الطُّلَقائِ؟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تمام کارهایی که تو ای یزید با خاندان رسول خدا انجام دادی یک تسویه حساب شخصی بود آیا یادت نمی‌آید که در جریان فتح مکه رسول خدا با خاندان تو و زنان حرم ابوسفیان با احترام رفتار کرد؟ چرا این‌طور رعایت نکردی و عدالت را پیشه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ظلم یک نفر را می‌رساند که در تمام موارد خود را بر حق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عباراتی که به عنوان شاهد در بیان اندیشمندی و عقیله بودن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علاوه بر اینکه بیانگر شهامت و شجاعت ایشان است، رشادت‌های جهادگونه ایشان را در به تصویر کشیدن چهره دشمن و نفاق کوفیان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هیچ ترس، رعب و اضطرابی از یزید با استفاده از جملات سرزنشی و انکاری، به دنبال به چالش کشیدن سبک زندگی یزید و سیاست‌های جاهلی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جهاد و مجاهدت دفاع می‌کند و این به خاطر مشاهده عظمت و قدرت الهی است که همان خشوع انسان راضی به رضای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رضوان در بعد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نکات برجسته و متفاوت در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بُعد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هیجانی تفاوت خطبه‌های ایشان به خصوص خطبه شام، با سایر وقایع عاشورا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نقل‌های تاریخی وقتی اسیران کربلا وارد مجلس ابن مرجانه می‌شوند، در پی گفت‌وگویی ابن مرجانه خطاب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خداوند با برادرت چه کرد؟ و چگونه کشته شد؟ ایشان در 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لَقَد قَتَلتَ کَهلی و قَطَعتَ فَرعی وَاجتَثَثتَ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حالی‌که بغض گلویش را می‌فشرد و دانه‌های اشک بر صورتش جاری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تَشَفَّیتَ بِهذا فَقَد اشتَفَیتَ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4/281</w:t>
      </w:r>
      <w:r>
        <w:rPr>
          <w:rFonts w:ascii="IRNazanin" w:hAnsi="IRNazanin" w:eastAsia="IRNazanin"/>
          <w:color w:val="111111"/>
          <w:sz w:val="28"/>
          <w:sz w:val="28"/>
          <w:szCs w:val="28"/>
          <w:rtl w:val="true"/>
          <w:lang w:bidi="fa-IR"/>
        </w:rPr>
        <w:t>؛ طبری،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4/349</w:t>
      </w:r>
      <w:r>
        <w:rPr>
          <w:rFonts w:ascii="IRNazanin" w:hAnsi="IRNazanin" w:eastAsia="IRNazanin"/>
          <w:color w:val="111111"/>
          <w:sz w:val="28"/>
          <w:sz w:val="28"/>
          <w:szCs w:val="28"/>
          <w:rtl w:val="true"/>
          <w:lang w:bidi="fa-IR"/>
        </w:rPr>
        <w:t>؛ ابن طاووس،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منطقه کربلا می‌رسد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دهر افّ لک من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لک بالاشراق و الاصیل</w:t>
      </w:r>
    </w:p>
    <w:p>
      <w:pPr>
        <w:pStyle w:val="BookText"/>
        <w:rPr/>
      </w:pPr>
      <w:r>
        <w:rPr>
          <w:rFonts w:ascii="IRNazanin" w:hAnsi="IRNazanin" w:eastAsia="IRNazanin"/>
          <w:color w:val="111111"/>
          <w:sz w:val="28"/>
          <w:sz w:val="28"/>
          <w:szCs w:val="28"/>
          <w:rtl w:val="true"/>
          <w:lang w:bidi="fa-IR"/>
        </w:rPr>
        <w:t xml:space="preserve">من طالب و صاحب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لا یقنع بالبدیل</w:t>
      </w:r>
    </w:p>
    <w:p>
      <w:pPr>
        <w:pStyle w:val="BookText"/>
        <w:rPr/>
      </w:pPr>
      <w:r>
        <w:rPr>
          <w:rFonts w:ascii="IRNazanin" w:hAnsi="IRNazanin" w:eastAsia="IRNazanin"/>
          <w:color w:val="111111"/>
          <w:sz w:val="28"/>
          <w:sz w:val="28"/>
          <w:szCs w:val="28"/>
          <w:rtl w:val="true"/>
          <w:lang w:bidi="fa-IR"/>
        </w:rPr>
        <w:t xml:space="preserve">و انّما الامر الی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حیّ فالی سبیل</w:t>
      </w:r>
    </w:p>
    <w:p>
      <w:pPr>
        <w:pStyle w:val="BookText"/>
        <w:rPr/>
      </w:pPr>
      <w:r>
        <w:rPr>
          <w:rFonts w:ascii="IRNazanin" w:hAnsi="IRNazanin" w:eastAsia="IRNazanin"/>
          <w:color w:val="111111"/>
          <w:sz w:val="28"/>
          <w:sz w:val="28"/>
          <w:szCs w:val="28"/>
          <w:rtl w:val="true"/>
          <w:lang w:bidi="fa-IR"/>
        </w:rPr>
        <w:t xml:space="preserve">ما اقرب الوعد الی 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جنان و الی مقیل</w:t>
      </w:r>
    </w:p>
    <w:p>
      <w:pPr>
        <w:pStyle w:val="BookText"/>
        <w:rPr/>
      </w:pPr>
      <w:r>
        <w:rPr>
          <w:rFonts w:ascii="IRNazanin" w:hAnsi="IRNazanin" w:eastAsia="IRNazanin"/>
          <w:color w:val="111111"/>
          <w:sz w:val="28"/>
          <w:sz w:val="28"/>
          <w:szCs w:val="28"/>
          <w:rtl w:val="true"/>
          <w:lang w:bidi="fa-IR"/>
        </w:rPr>
        <w:t xml:space="preserve">وقتی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این سخن کسی است که به مرگ خود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حسین مرا خبر از مرگ خود می‌دهد، پس زنان گریستند و لطمه بر چهره‌ها زده گریبان چاک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ام‌کلثوم ندا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 وا علیاه وا امّاه وا فاطمتا وا حسنا وا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ضایعه بعد از تو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را تسلی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تعزّى بعزاء اللَّه، فإنّ سكّان السّموات یموتون و اهل الارض لا یبقون و جمیع البریه یهلكون، یا اختاه یا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یا زینب و انت یا رقیة و أنت یا فاطمه و أنت یا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 اذا أنا قتلت فلا تشققن علىّ جیبا و لا تخمشن علیّ وجها و لا تقلن علىّ هجرا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گزارشی دیگر، روز دهم محرم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جراحت از پای درآمد،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بیرون آمد و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أخاه وا سیداه وا أهل بیتاه لیت السماء أطبقت علی الارض و لیت الجبال تدکدکت علی السهل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ابن‌طاووس،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اندکی تغییر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مجلس یزید وقتی </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حُسیناه یا حبیبَ الله یابنَ مکّهَ و مِنی یابن فاطمه الزهرا سیده النساء یابن بنتِ المُصطفی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ابن‌طاووس،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عاشور،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بیان احساسات و محبت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شعر سوزناک، مدیحه‌سرایی، اشک و اندوه قبل و بعد از عاشورا طبیعی و از هر انسان سالمی بدیهی است؛ اما ایشان در خطبه‌هایشان بُعدی دیگر از عواطف و احساسات را به نمایش گذاشتند که متناسب با حال و مقتضای مخاطب است که از آن در علم روان‌شناسی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 هیجانی </w:t>
      </w:r>
      <w:r>
        <w:rPr>
          <w:rStyle w:val="FootnoteAnchor"/>
          <w:rtl w:val="true"/>
        </w:rPr>
        <w:footnoteReference w:id="27"/>
      </w:r>
      <w:r>
        <w:rPr>
          <w:rFonts w:ascii="IRNazanin" w:hAnsi="IRNazanin" w:eastAsia="IRNazanin"/>
          <w:color w:val="111111"/>
          <w:sz w:val="28"/>
          <w:sz w:val="28"/>
          <w:szCs w:val="28"/>
          <w:rtl w:val="true"/>
          <w:lang w:bidi="fa-IR"/>
        </w:rPr>
        <w:t>مجموعه توانایی‌هایی است که به ما کمک می‌کند هیجانات خود و دیگران را تشخیص داده و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هوش هیجانی از نظر دنیل گلمن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خودمدیریتی</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خودانگیزشی</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دیگرآگاهی </w:t>
      </w:r>
      <w:r>
        <w:rPr>
          <w:rStyle w:val="FootnoteAnchor"/>
          <w:rtl w:val="true"/>
        </w:rPr>
        <w:footnoteReference w:id="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دیگرمدیریتی</w:t>
      </w:r>
      <w:r>
        <w:rPr>
          <w:rStyle w:val="FootnoteAnchor"/>
          <w:rtl w:val="true"/>
        </w:rPr>
        <w:footnoteReference w:id="3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گلمن، </w:t>
      </w:r>
      <w:r>
        <w:rPr>
          <w:rFonts w:eastAsia="IRNazanin" w:cs="IRNazanin"/>
          <w:color w:val="111111"/>
          <w:sz w:val="28"/>
          <w:szCs w:val="28"/>
          <w:lang w:bidi="fa-IR"/>
        </w:rPr>
        <w:t>1990</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به اسارت بردن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به شهر گرداندن، برپایی مجالس بزرگ در کوفه و شام و آذین‌بندی خیابان‌های شام؛ ایجاد ترس و وحشت در دل زنان و کودکان و ایجاد جنگ روانی بر علیه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موارد کافی است تا فرد از لحاظ عاطفی دچار شکست و افسردگی شود؛ اما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خطبه به یزید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ظَنَنْتَ يَا يَزِيدُ حَيْثُ أَخَذْتَ عَلَيْنَا أَقْطَارَ الْأَرْضِ وَ آفَاقَ السَّمَاءِ فَأَصْبَحْنَا نُسَاقُ كَمَا تُسَاقُ الْأُسَرَاءُ أَنَّ بِنَا هَوَاناً عَلَيْهِ وَ بِكَ عَلَيْهِ كَرَامَةً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ابن‌طاووس،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یزید با کارهایش قصد داشت نشان دهد که در مقابل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پیروز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برای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موجب نمی‌شود که ما احساس خواری کنیم و فکر کنیم که شکست خورده‌ایم چون بنا بر قول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يُرِيدُ الْعِزَّةَ فَلِلَّهِ الْعِزَّةُ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يَمْكُرُونَ السَّيِّئاتِ لَهُمْ عَذابٌ شَدِيدٌ وَ مَكْرُ أُولئِكَ هُوَ يَبُور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فقط برای </w:t>
      </w:r>
    </w:p>
    <w:p>
      <w:pPr>
        <w:pStyle w:val="BookText"/>
        <w:rPr/>
      </w:pPr>
      <w:r>
        <w:rPr>
          <w:rFonts w:ascii="IRNazanin" w:hAnsi="IRNazanin" w:eastAsia="IRNazanin"/>
          <w:color w:val="111111"/>
          <w:sz w:val="28"/>
          <w:sz w:val="28"/>
          <w:szCs w:val="28"/>
          <w:rtl w:val="true"/>
          <w:lang w:bidi="fa-IR"/>
        </w:rPr>
        <w:t>خداست و عمل امروز یزید خدعه و جنگ روانی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در درجه اول خویشتن و هدفش را به‌خوبی می‌شناسد و تاریخ را نیز به‌خوبی به یاد دارد؛ چرا که معلم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همان‌طور که معلم یزید، عمروعاص و معاویه بن ابوسفیان بوده است و وقایع بهانه خونخواهی قاتلین عثمان و جنگ صفین و نیرنگ حکمیت را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رفتار یزید را جنگ روانی بیش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خودشناسی اولین قدم هوش هیجانی است که در خطبه‌های حضرت نمایان است و آن را به‌خوبی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اسارت را هر چند سخت است در شأن خود نمی‌داند چون معتقد است عزت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انسانی که به مقام رضوان الهی دست یافته اول بایستی خود و هدفش را به‌خوبی بشناسد و بداند که در این دنیا چه وظیفه‌ای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قدم در این راه بایستی از خود مراقبت کرد و تقوا داشت و این گوهر گرانبها را به هر کسی نفروخت و این همان معنای تقوایی است که انسان راضی به رضای الهی به دنبال آن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دوم در مدیریت هیجانات و عواطف بعد از خودشناسی، شناخت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را به‌خوبی می‌شناسد حتی یزید را نیز به‌خوبی می‌شناسد و در معرفی 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يُرْتَجَى مُرَاقَبَةُ مَنْ لَفَظَ فُوهُ أَكْبَادَ الْأَزْكِيَاءِ وَ نَبَتَ لَحْمُهُ مِنْ دِمَاءِ الشُّهَدَاءِ وَ كَيْفَ يَسْتَبْطِئُ فِي بُغْضِنَا أَهْلَ الْبَيْتِ مَنْ نَظَرَ إِلَيْنَا بِالشَّنَفِ وَ الشَّنَئَانِ وَ الْإِحَنِ وَ الْأَضْغَانِ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ابن‌طاووس،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فردی طبیعی است که به جسم بی‌جان جسارت کند و با چوب خیزران به لب و دندان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و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بزرگان من که در روز جنگ بدر کشته شدند، زاری قبیله خزرج را از فرودآمدن ضربات ما می‌دیدند و از شادی فریاد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جنگ بدر بزرگان و مهتران آنها را کشتیم و بی‌حساب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یزید نگرانی، حرص حکومت و بغض به نوادگان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يُرْتَجَى مُرَاقَبَةُ مَنْ لَفَظَ فُوهُ أَكْبَادَ الْأَزْكِيَاءِ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چنین شخصی نمی‌توان انتظار خوبی و نیکی داشت چون </w:t>
      </w:r>
    </w:p>
    <w:p>
      <w:pPr>
        <w:pStyle w:val="BookText"/>
        <w:rPr/>
      </w:pPr>
      <w:r>
        <w:rPr>
          <w:rFonts w:ascii="IRNazanin" w:hAnsi="IRNazanin" w:eastAsia="IRNazanin"/>
          <w:color w:val="111111"/>
          <w:sz w:val="28"/>
          <w:sz w:val="28"/>
          <w:szCs w:val="28"/>
          <w:rtl w:val="true"/>
          <w:lang w:bidi="fa-IR"/>
        </w:rPr>
        <w:t>احساسات و اندیشه یزید بوی جاهلیت می‌دهد و کسی که چنین می‌اندیشد خط فکری‌اش با اسلام خطی موازی است که هیچ‌گاه به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بدون ترس و با صداقت اندیشه خود را درباره یزید بازگو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مؤلفه‌های مهم دیگر در هوش 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بر اساس تشویق، پول و قدرت رفتار نمی‌کند بلکه انگیزه‌هایی بالاتر مثل رشد و تعالی فردی، کسب اعتمادبه‌نفس و از همه والاتر کسب رضایت خداوند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هنگام بیان خطبه‌ها به قدری مطمئن و مسلط است که از گزند به نفس خود هیچ ابا و ترسی ندارد و به تمام معنا، راضی به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موجود در مجلس یزید موجب نشد که حضرت سکوت کردن و عزلت‌گزینی را انتخاب نماید و حتی در مواردی یزید را مورد سؤال قرار داده و احساسات جمع را تحریک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مِنَ الْعَدْلِ يَا ابْنَ الطُّلَقَاءِ تَخْدِيرُكَ حَرَائِرَكَ وَ إِمَاءَكَ وَ سَوْقُكَ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سَبَايَا قَدْ هَتَكْتَ سُتُورَهُنَّ وَ أَبْدَيْتَ وُجُوهَهُنَّ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ابن‌طاووس،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نقل‌های وارده فضای مجلس به گونه‌ای شد که هند دختر عبدالله بن عامر و همسر یزید که در پشت پرده، قضایا را مشاهده می‌کرد لب به اعتراض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با خلیفه صحبت کردن خلیفه‌ای که بدترین کشتارها و جنایات را انجام داد و حتی پس از واقعه کربلا به مدینه حمله کرد و فجایع بدی را به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5/323</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به‌منزله جهاد در راه خدا و مبارزه با کفر و شرک است و از ویژگی‌های بارز انسانی است که تمام وجودش رضایت خداوند را به دنبال دارد؛ پس بدون کوچک‌ترین تردیدی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فَكِدْ كَيْدَكَ وَ اسْعَ سَعْيَكَ وَ نَاصِبْ جُهْدَكَ فَوَ الله لَا تَمْحُو ذِكْرَنَا وَ لَا تُمِيتُ وَحْيَنَا وَ لَا تُدْرِكُ أَمَدَنَا وَ لَا تَرْحَضُ عَنْكَ عَارَهَا وَ هَلْ رَأْيُكَ إِلَّا فَنَدٌ وَ أَيَّامُكَ إِلَّا عَدَدٌ وَ جَمْعُكَ إِلَّا بَدَدٌ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ابن‌طاووس،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خطبه‌های حضرت نشان می‌دهد که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انسان راضی در راه دین شهید شد، وظیفه من نیز جهاد با نفس و بیان حقیقت بدون واهمه‌ای به‌عنوان انسانی است که رضایت الهی را خواستار است و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bookmarkStart w:id="94" w:name="pg19074_194291"/>
    </w:p>
    <w:p>
      <w:pPr>
        <w:pStyle w:val="Heading3"/>
        <w:numPr>
          <w:ilvl w:val="2"/>
          <w:numId w:val="1"/>
        </w:numPr>
        <w:rPr/>
      </w:pPr>
      <w:bookmarkStart w:id="95" w:name="__RefHeading___Toc14430670_1280447820"/>
      <w:bookmarkStart w:id="96" w:name="_Toc36"/>
      <w:bookmarkEnd w:id="94"/>
      <w:bookmarkEnd w:id="95"/>
      <w:r>
        <w:rPr>
          <w:rtl w:val="true"/>
        </w:rPr>
        <w:t>نتیجه</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معناشناسی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الهی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به مقام رضوان الهی دست می‌یابد که ویژگی‌هایی هم‌چون ایمان، انجام عمل صالح، داشتن نفس مطمئنه، خشوع و تواضع، تقوا، عبادت، صدق، جهاد در راه خدا به هر دو صورتِ جهاد با نفس یا جهاد با دشمن و بیزاری از دشمنان خدا و رسولش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 سه بعد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شناختی و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هیجانی بر اساس خطبه‌های شام و کوفه نشان می‌دهد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سختی‌هایی که متحمل شده بودند در بیان خطبه‌ها از موضع شخصی به مسائل و وقایع پیش آمده نگاه نکرده و نگاهی دینی به وقایع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مهم حضرت است که به مقام رضوان رسیده و دارای نفس مطمئنه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خطبه‌ها را با حمد و ثنای الهی آغاز نموده و به پایان می‌برند، همچنین استفاده از آیات الهی و استناد به آن وجه دیگری از بعد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مورخان با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 غیر 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لبیبه جزله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خطبه‌های ایشان با معرفی شخصیت حقیقی یزید، پرسش انکاری از یزید در واقعیت ماجرای رخ داده، پرسش از عدالت به جهت تنبه و آگاهی دادن به وی و به خصوص مخاطبان حاضر و غایب؛ درایت، هوشمندی و نهایت عقل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مدیحه‌سرایی، گریه و نوحه پرداختند اما رویکردشان در بیان خطبه‌ها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فرازهای خطبه از نظر بعد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هیجانی نشان می‌دهد که ایشان به‌خوبی خود را می‌شناسند و شخصیتشان را مدیریت می‌کنند، همچنین شناخت خوبی از یزید و افکار وی دارند و با جنگ روانی‌ای که یزید به راه انداخته مجلس را به‌خوبی مدیریت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بیان جملات انگیزشی به حقیقت‌جویان نوید می‌دهند که ذکر الهی و چراغ حق خاموش نخواهد شد که چنین عملکردی در بعد عاطفی، هوش هیجانی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انسانی با ایمان که با تمام وجود خداوند متعال را می‌پرستد و تقوای الهی را رعایت می‌کند به درجه‌ای از خود‌شکوفایی می‌رسد که در قرآن از آن به عنوان </w:t>
      </w:r>
      <w:bookmarkStart w:id="97" w:name="pg19074_194292"/>
    </w:p>
    <w:p>
      <w:pPr>
        <w:pStyle w:val="BookText"/>
        <w:rPr/>
      </w:pPr>
      <w:bookmarkEnd w:id="97"/>
      <w:r>
        <w:rPr>
          <w:rFonts w:ascii="IRNazanin" w:hAnsi="IRNazanin" w:eastAsia="IRNazanin"/>
          <w:color w:val="111111"/>
          <w:sz w:val="28"/>
          <w:sz w:val="28"/>
          <w:szCs w:val="28"/>
          <w:rtl w:val="true"/>
          <w:lang w:bidi="fa-IR"/>
        </w:rPr>
        <w:t>نفس مطمئنه یاد می‌شود و نمود آن را می‌توان در بیان خطبه حضرت دریافت کرد که سرشار از معنویت، عقلانیت و مدیری توانمند در جهاد تبیین است</w:t>
      </w:r>
      <w:r>
        <w:rPr>
          <w:rFonts w:eastAsia="IRNazanin" w:cs="IRNazanin"/>
          <w:color w:val="111111"/>
          <w:sz w:val="28"/>
          <w:szCs w:val="28"/>
          <w:rtl w:val="true"/>
          <w:lang w:bidi="fa-IR"/>
        </w:rPr>
        <w:t>.</w:t>
      </w:r>
    </w:p>
    <w:p>
      <w:pPr>
        <w:pStyle w:val="Heading3"/>
        <w:numPr>
          <w:ilvl w:val="2"/>
          <w:numId w:val="1"/>
        </w:numPr>
        <w:rPr/>
      </w:pPr>
      <w:bookmarkStart w:id="98" w:name="__RefHeading___Toc14430672_1280447820"/>
      <w:bookmarkStart w:id="99" w:name="_Toc37"/>
      <w:bookmarkEnd w:id="98"/>
      <w:r>
        <w:rPr>
          <w:rtl w:val="true"/>
        </w:rPr>
        <w:t>منابع</w:t>
      </w:r>
      <w:bookmarkEnd w:id="9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ابن‌اثیر،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تصحیح ابوصهیب کرمی، اردن، بیت الافکار الدولیه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ابن‌اعثم کوفی، محمد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 الأضواء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جمال الدین أبو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المشکل من حدیث الصحیحین، تحقیق علی حسین البواب، ریاض، دارالوطن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ابن خلدون، دمشق، داریعرب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تهران،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طیفور، احمد بن ابی طاهر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بلاغات النساء، تصحیح احمد الانفی، قاهره، مطبعه مدرسه والده عباس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یوسف بن عبدالله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بیروت، دارالجیل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أحمد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تحقیق عبدالسلام محمد هارون، قم، مکتب الاعلام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وقعه الطف، بیروت،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تحقیق جمال‌الدین میردامادی،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الإصابه فی تمییز الصحابه، تحقیق عادل أحمد عبد الموجود و علی محمد معوض، بیروت، دار 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بابک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تصویری تا متن، تهران، زرکوب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 المعارف والاحوال، قم، مدرسه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 لورا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رشد، تهران، ارسباران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أحمد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انساب الاشراف، تحقیق سهیل زکار و ریاض زرکلی، بیروت، دار الفکر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پالمر، فرانک رابرت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تازه به معنی‌شناسی، تهران،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زبیدی، محمد مرتضی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تحقیق علی هلالی و علی‌سیری،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 الإسناد،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دینوری، ابن قتیبه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الامامه و السیاسه، بی‌جا، دارالاضواء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تحقیق صفوان عدنان داوودی، بیروت، دارالقلم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صفوت، احمد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جمهره خطب العرب فی عصور العربیه الزاهره، بیروت، المکتبه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صفوی، کوروش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معناشناسی، تهران، سوره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 جامعه مدرسین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تحقیق محمدجواد بلاغی، تهران، ناصرخسرو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تحقیق محمدباقر خرسان، مشهد، نشر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 الملوک، بیروت،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استشهاد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تبلیغات اسلامی، شرکت چاپ و نشر بین‌الملل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قم، دارالثقافه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 علی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الصحیح من سیره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مؤسسه التاریخ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عزالدین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الغابه فی معرفه الصحابه، تحقیق محمد ابراهیم البنا و محمود عبدالوهاب فاید،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تهران، مرکز فرهنگی درس‌هایی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تصحیح علی‌اکبر غفاری و محمد آخوندی، تهران، دارالکتب الإسلامیه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گلمن، دنیل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هوش هیجانی، ترجمه غلامحسین خانقائی، تهران، نسل نو اندیش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بن محمد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معرفه حجج الله علی العباد، قم، کنگره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بیروت، مؤسسه الخراسان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مقری 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فی غریب الشرح الکبیر للرافعی، قم، مؤسسه دارالهجره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امام امیرالمؤمنین، تهران، دارالکتب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دارالکتب الإسلامیه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نقدی العماری، جعفر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الکبری بنت الامام امیرالمؤمنین علی بن ابیطالب، قم،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محمد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المغازی، بیروت، مؤسسه الأعلمی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احمد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جواهرالبلاغه، قم، دارالعلم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الیعقوبی، بیروت، دار صادر</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9074_194296"/>
      <w:bookmarkStart w:id="101" w:name="pg19074_194296"/>
      <w:bookmarkEnd w:id="101"/>
    </w:p>
    <w:p>
      <w:pPr>
        <w:pStyle w:val="BookText"/>
        <w:rPr/>
      </w:pPr>
      <w:bookmarkStart w:id="102" w:name="pg19074_194296"/>
      <w:bookmarkEnd w:id="102"/>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37, Spring 2025</w:t>
      </w:r>
    </w:p>
    <w:p>
      <w:pPr>
        <w:pStyle w:val="Heading2"/>
        <w:numPr>
          <w:ilvl w:val="1"/>
          <w:numId w:val="1"/>
        </w:numPr>
        <w:rPr/>
      </w:pPr>
      <w:bookmarkStart w:id="103" w:name="__RefHeading___Toc14430674_1280447820"/>
      <w:bookmarkStart w:id="104" w:name="_Toc38"/>
      <w:bookmarkEnd w:id="103"/>
      <w:r>
        <w:rPr>
          <w:rtl w:val="true"/>
        </w:rPr>
        <w:t>ارتباط سلامت معنوی با سلامت اجتماعی در راهپیمایان اربعین حسینی</w:t>
      </w:r>
      <w:bookmarkEnd w:id="104"/>
    </w:p>
    <w:p>
      <w:pPr>
        <w:pStyle w:val="Heading3"/>
        <w:numPr>
          <w:ilvl w:val="2"/>
          <w:numId w:val="1"/>
        </w:numPr>
        <w:rPr/>
      </w:pPr>
      <w:bookmarkStart w:id="105" w:name="__RefHeading___Toc14430676_128044782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فاطمه احمدی بیغش</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yazahra0313@yahoo.com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29/09/1403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29/11/1403</w:t>
      </w:r>
      <w:r>
        <w:rPr>
          <w:rFonts w:eastAsia="IRNazanin" w:cs="IRNazanin"/>
          <w:color w:val="111111"/>
          <w:sz w:val="28"/>
          <w:szCs w:val="28"/>
          <w:rtl w:val="true"/>
          <w:lang w:bidi="fa-IR"/>
        </w:rPr>
        <w:t>)</w:t>
      </w:r>
    </w:p>
    <w:p>
      <w:pPr>
        <w:pStyle w:val="Heading3"/>
        <w:numPr>
          <w:ilvl w:val="2"/>
          <w:numId w:val="1"/>
        </w:numPr>
        <w:rPr/>
      </w:pPr>
      <w:bookmarkStart w:id="107" w:name="__RefHeading___Toc14430678_1280447820"/>
      <w:bookmarkStart w:id="108" w:name="_Toc40"/>
      <w:bookmarkEnd w:id="107"/>
      <w:r>
        <w:rPr>
          <w:rtl w:val="true"/>
        </w:rPr>
        <w:t>چکیده</w:t>
      </w:r>
      <w:bookmarkEnd w:id="108"/>
    </w:p>
    <w:p>
      <w:pPr>
        <w:pStyle w:val="BookText"/>
        <w:rPr/>
      </w:pPr>
      <w:r>
        <w:rPr>
          <w:rFonts w:ascii="IRNazanin" w:hAnsi="IRNazanin" w:eastAsia="IRNazanin"/>
          <w:color w:val="111111"/>
          <w:sz w:val="28"/>
          <w:sz w:val="28"/>
          <w:szCs w:val="28"/>
          <w:rtl w:val="true"/>
          <w:lang w:bidi="fa-IR"/>
        </w:rPr>
        <w:t>آرامش معنوی دربرگیرنده ابعاد درونی و بیرونی است که به یکدیگر قابل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به بررسی رابطه سلامت معنوی با سلامت اجتماعی در پیاده‌روی اربعین پرداخته و در پی آن است تا بررسی کند بین سلامت معنوی و سلامت اجتماعی در پیاده‌روی اربعین چه رابطه‌ای وجود دارد؟ نتایج حاصل از پژوهش حاکی از آن است که سلامت معنوی با سلامت اجتماعی و ابعاد سلامت معنوی با سلامت اجتماعی رابطه معناداری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چه میزان سلامت معنوی افزایش یابد، میزان سلامت اجتماعی هم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حاضر مشخص شد نزدیک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تغییرات متغیر میزان سلامت اجتماعی توسط متغیر مستقل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با توجه به ویژگی‌هایی که دارد زمینه مناسبی برای انسجام و مشارکت اجتماعی فراهم می‌سازد که از این طریق می‌شود برای افزایش شکوفایی و پذیرش اجتماعی گام برداشت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سلامت معنوی، سلامت اجتماعی، گردشگری مذهبی</w:t>
      </w:r>
      <w:r>
        <w:rPr>
          <w:rFonts w:eastAsia="IRNazanin" w:cs="IRNazanin"/>
          <w:color w:val="111111"/>
          <w:sz w:val="28"/>
          <w:szCs w:val="28"/>
          <w:rtl w:val="true"/>
          <w:lang w:bidi="fa-IR"/>
        </w:rPr>
        <w:t xml:space="preserve">. </w:t>
      </w:r>
      <w:bookmarkStart w:id="109" w:name="pg19074_194297"/>
    </w:p>
    <w:p>
      <w:pPr>
        <w:pStyle w:val="Heading3"/>
        <w:numPr>
          <w:ilvl w:val="2"/>
          <w:numId w:val="1"/>
        </w:numPr>
        <w:rPr/>
      </w:pPr>
      <w:bookmarkStart w:id="110" w:name="__RefHeading___Toc14430680_1280447820"/>
      <w:bookmarkStart w:id="111" w:name="_Toc41"/>
      <w:bookmarkEnd w:id="109"/>
      <w:bookmarkEnd w:id="110"/>
      <w:r>
        <w:rPr>
          <w:rtl w:val="true"/>
        </w:rPr>
        <w:t>مقدمه</w:t>
      </w:r>
      <w:bookmarkEnd w:id="111"/>
    </w:p>
    <w:p>
      <w:pPr>
        <w:pStyle w:val="BookText"/>
        <w:rPr/>
      </w:pPr>
      <w:r>
        <w:rPr>
          <w:rFonts w:ascii="IRNazanin" w:hAnsi="IRNazanin" w:eastAsia="IRNazanin"/>
          <w:color w:val="111111"/>
          <w:sz w:val="28"/>
          <w:sz w:val="28"/>
          <w:szCs w:val="28"/>
          <w:rtl w:val="true"/>
          <w:lang w:bidi="fa-IR"/>
        </w:rPr>
        <w:t xml:space="preserve">سلامت به حالتی از رفاه کامل جسمی، ذهنی و عملکرد فرد در محیط طبیعی و اجتماعی اشاره دارد؛ لذا سلامت را می‌توان مفهومی چندبعدی دانست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Tognetti, 2014: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سلامت معنوی دربرگیرنده ابعاد گوناگون درونی و بیرونی است که با واسطه‌هایی قابل تبدیل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ارتباط برون‌فردی و ارتباط میان‌فردی برای رفع نیازهای فیزیولوژیک و اجتماعی و فلسفه ارتباط درون‌فردی و فرافردی برای رفع فرانیازها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خودیابی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بیان دیگر سلامت معنوی در کنار سلامت اجتماعی معنا می‌یابد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Wulff, 2007: 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پیاده‌روی اربعین هر ساله هم‌زمان با ایام منتهی به اربعین شهادت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در کشور عراق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در سال‌های اخیر به دلایل متفاوت سیاسی و فرهنگی به عظیم‌ترین تجمع صلح‌آمیز بشری در جهان معاصر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پیاده‌روی اربعین با توجه به پیشینه تاریخی و نیز کارکردهایی که آیین‌ها در جریان برگزاری دارند، به یکی از صحنه‌های اصلی رفتار شیعیان تبدیل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گیویان و امین،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پیاده‌روی اربعین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تقریباً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طی پنجم تا بیستم ماه صفر شرکت کردند که هفده میلیون نفر آنها شهروندان عراقی از داخل و خارج این کشور بودند؛ یعنی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ساکنان عراق یا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شیعیان این کشور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تسنیم،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کمیته اطلاع‌رسانی ستاد مرکزی اربعین از ثبت‌نام </w:t>
      </w:r>
      <w:r>
        <w:rPr>
          <w:rFonts w:eastAsia="IRNazanin" w:cs="IRNazanin"/>
          <w:color w:val="111111"/>
          <w:sz w:val="28"/>
          <w:szCs w:val="28"/>
          <w:lang w:bidi="fa-IR"/>
        </w:rPr>
        <w:t>1,967,892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ایرانی در سامانه ثبت‌نام زائران اربعین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موج، </w:t>
      </w:r>
      <w:r>
        <w:rPr>
          <w:rFonts w:eastAsia="IRNazanin" w:cs="IRNazanin"/>
          <w:color w:val="111111"/>
          <w:sz w:val="28"/>
          <w:szCs w:val="28"/>
          <w:lang w:bidi="fa-IR"/>
        </w:rPr>
        <w:t>1398</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پیاده‌روی اربعین با تجمع میلیونی مردم و تکرار سالانه آن را می‌توان از رویدادهای مهم اجتماعی در عصر معاصر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اجتماعی پیام‌های مهم معنوی، سیاسی، اجتماعی و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زیبایی‌های معنوی پیاده‌روی اربعین و قاب‌های ماندگار آن، که برای همه الهام‌بخش است، مسئله سلامت معنوی و اجتماعی مردمی که با عشق پا در این راه می‌گذارند هم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منتشرشده در رسانه‌ها، فضای مجازی، رادیو و تلویزیون، مصاحبه‌های پخش‌شده از افرادی که در </w:t>
      </w:r>
    </w:p>
    <w:p>
      <w:pPr>
        <w:pStyle w:val="BookText"/>
        <w:rPr/>
      </w:pPr>
      <w:r>
        <w:rPr>
          <w:rFonts w:ascii="IRNazanin" w:hAnsi="IRNazanin" w:eastAsia="IRNazanin"/>
          <w:color w:val="111111"/>
          <w:sz w:val="28"/>
          <w:sz w:val="28"/>
          <w:szCs w:val="28"/>
          <w:rtl w:val="true"/>
          <w:lang w:bidi="fa-IR"/>
        </w:rPr>
        <w:t xml:space="preserve">پیاده‌روی اربعین حضور داشتند، حاکی از بالا رفتن سطح معنوی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فراهانی و حسینی ذیجود،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بخش جوهری و اساسی رشد انسان و توسعه اعتماد به خود، ابتکار، سربلندی، فعالیت، مسئولیت‌پذیری و تعاون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چنین توسعه و تحولی، تلاش و اقدام برای امحای فقر و توسعه‌نیافتگی، اگر غیرممکن نباشد، دست‌کم با مشکلات عدیده‌ای مواجه خواهد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Burkely, 1996: 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نظر گائوتری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فرایندی اجتماعی، عمومی، یکپارچه، چندگانه، چندبعدی و چندفرهنگی است که هدف آن کشاندن همه مردم به ایفای نقش در همه مراحل توسعه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ازکیا و غفاری،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اجتماعی در کنار حوزه اقتصادی، فرهنگی و سیاسی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مشارکت اجتماعی عبارت است از شرکت آگاهانه، ارادی، خودانگیخته و هدفمند گروه‌ها و افراد در فرایندها و امور اجتماعی جامعه به منظور تسهیم و نقش داشتن در کارها، تسهیل و تسریع امور جامعه و بهره‌برداری از نتایج آنها و کمک به اهداف توسعه اجتماعی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 پی بررسی رابطه سلامت معنوی با سلامت اجتماعی بین گردشگران مذهبی شرکت‌کننده در پیاده‌روی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پژوهش این است که آیا بین سلامت معنوی و اجتماعی گردشگران مذهبی حاضر در پیاده‌روی اربعین رابطه‌ای وجود دارد؟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چارچوب نظری تحقیق، نظریه سلامت اجتماعی کوری کییز و نظریه سلامت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عملکرد شخصی فرد را نمی‌توان بدون توجه به معیارهای اجتماعی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خوب در زندگی چیزی بیش از سلامت روانی است و تکالیف و چالش‌های اجتماعی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سالم از نظر اجتماعی، زمانی عملکرد خوب دارد که اجتماع را به صورت یک مجموعه معنادار و قابل فهم و بالقوه برای رشد و شکوفایی بداند و خود را در اجتماع و پیشرفت آن سهیم بداند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Keyes, 2004: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کییز بر اساس بعد اجتماعی و سطح تحلیل اجتماعی پنج بعد و شاخص اساسی، برای سلامت اجتماعی پیشنهاد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شکوفایی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اجتماعی؛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اجتماعی؛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اجتماعی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اجتماعی</w:t>
      </w:r>
      <w:r>
        <w:rPr>
          <w:rFonts w:eastAsia="IRNazanin" w:cs="IRNazanin"/>
          <w:color w:val="111111"/>
          <w:sz w:val="28"/>
          <w:szCs w:val="28"/>
          <w:rtl w:val="true"/>
          <w:lang w:bidi="fa-IR"/>
        </w:rPr>
        <w:t xml:space="preserve">. </w:t>
      </w:r>
      <w:bookmarkStart w:id="112" w:name="pg19074_194299"/>
    </w:p>
    <w:p>
      <w:pPr>
        <w:pStyle w:val="Heading3"/>
        <w:numPr>
          <w:ilvl w:val="2"/>
          <w:numId w:val="1"/>
        </w:numPr>
        <w:rPr/>
      </w:pPr>
      <w:bookmarkStart w:id="113" w:name="__RefHeading___Toc14430682_1280447820"/>
      <w:bookmarkStart w:id="114" w:name="_Toc42"/>
      <w:bookmarkEnd w:id="112"/>
      <w:bookmarkEnd w:id="113"/>
      <w:r>
        <w:rPr>
          <w:rtl w:val="true"/>
        </w:rPr>
        <w:t>پیشینه پژوهش</w:t>
      </w:r>
      <w:bookmarkEnd w:id="11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موضوع محوری جستار حاضر پژوهشی صورت نگرفته است؛ ولی بررسی‌های متعددی درباره متغیرهای مطالعه‌شده این تحقیق،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خالقی و قاسمی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میزان شادکامی و هوش معنوی افرادی که در پیاده‌روی اربعین حضور داشتند به‌طور معناداری بیشتر از کسانی است که هیچ‌گاه در پیاده‌روی اربعین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و بد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روشنگری انگیزه گردشگران در سفرهای معنوی پرداخته و آن را به انگیزه دینی، شخصی و اجتماعی تقسیم‌بندی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عیدی و علیوندی‌وفا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رابطه سلامت روانی، بهزیستی اجتماعی و هیجانی با نقش میانجی بهزیستی معنوی پرداختند و نتیجه بررسی آنان حاکی از آن است که بهزیستی هیجانی و اجتماعی بیشترین اثر بر سلامت روان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و همکاران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میان سلامت معنوی در دو بعد سلامت مذهبی و سلامت وجودی با سلامت روان آنها رابطه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نازک‌تبار و شتابان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که سلامت معنوی در زندگی بیماران مبتلا به سرطان می‌تواند نقش ضروری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نتایج پژوهش آنها، سلامت معنوی و مؤلفه‌های آن از متغیرهای مهم در زمینه کیفیت زندگی افراد مبتلا به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اسدزندی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چگونگی تأثیر سلامت معنوی بر سایر ابعاد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معنوی با ایجاد شبکه حمایت اجتماعی در بعد اجتماعی، مدیریت استرس‌ها و معنا بخشیدن به حوادث زندگی در بعد روانی و ایجاد رفتارهای سالم بهداشتی در بعد جسمی بر سلامت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و همکاران </w:t>
      </w:r>
      <w:r>
        <w:rPr>
          <w:rStyle w:val="FootnoteAnchor"/>
          <w:rtl w:val="true"/>
        </w:rPr>
        <w:footnoteReference w:id="34"/>
      </w:r>
      <w:r>
        <w:rPr>
          <w:rFonts w:eastAsia="IRNazanin" w:cs="IRNazanin"/>
          <w:color w:val="111111"/>
          <w:sz w:val="28"/>
          <w:szCs w:val="28"/>
          <w:rtl w:val="true"/>
          <w:lang w:bidi="fa-IR"/>
        </w:rPr>
        <w:t>(</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مطالعه‌ای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سلامت معنوی بزرگسالان مسلمان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محتوای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که سلامت معنوی در علوم مرتبط با سلامت و پرستاری توجه زیادی به خود جلب کرده با این وجود بیشتر تحقیقات در مورد این مفهوم مبهم از روی جهان‌بینی فلسفی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 انجام گشته و جامعه مسلمانان که جمعیت </w:t>
      </w:r>
      <w:bookmarkStart w:id="115" w:name="pg19074_194300"/>
    </w:p>
    <w:p>
      <w:pPr>
        <w:pStyle w:val="BookText"/>
        <w:rPr/>
      </w:pPr>
      <w:bookmarkEnd w:id="115"/>
      <w:r>
        <w:rPr>
          <w:rFonts w:ascii="IRNazanin" w:hAnsi="IRNazanin" w:eastAsia="IRNazanin"/>
          <w:color w:val="111111"/>
          <w:sz w:val="28"/>
          <w:sz w:val="28"/>
          <w:szCs w:val="28"/>
          <w:rtl w:val="true"/>
          <w:lang w:bidi="fa-IR"/>
        </w:rPr>
        <w:t>زیادی از جهان به خصوص جمعیت ایرانی را تشکیل می‌دهند،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و همکاران </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بهزیستی معنوی و سلامت روان در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جست‌وجوی رابطه بهزیستی معنوی و سلامت روان در دانشجویان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میان بهزیستی معنوی و سلامت روان ارتباط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بهزیستی روحی و وجودی در زنان به شکل معناداری بیش از مردان است و هیچ تفاوتی در رابطه با جنسیت در نمرات سلامت روان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مشخص است، بیشتر مطالعات انجام‌شده درباره سلامت معنوی و اجتماعی، بیشتر در زمینه پزشکی است و درباره حوزه گردشگری و واقعه اربعین مطالعه‌ای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مقاله حاضر جزو اولین مطالعاتی است که در حوزه سلامت و با تأکید بر گردشگران اربعین انجام می‌شود</w:t>
      </w:r>
      <w:r>
        <w:rPr>
          <w:rFonts w:eastAsia="IRNazanin" w:cs="IRNazanin"/>
          <w:color w:val="111111"/>
          <w:sz w:val="28"/>
          <w:szCs w:val="28"/>
          <w:rtl w:val="true"/>
          <w:lang w:bidi="fa-IR"/>
        </w:rPr>
        <w:t>.</w:t>
      </w:r>
    </w:p>
    <w:p>
      <w:pPr>
        <w:pStyle w:val="Heading3"/>
        <w:numPr>
          <w:ilvl w:val="2"/>
          <w:numId w:val="1"/>
        </w:numPr>
        <w:rPr/>
      </w:pPr>
      <w:bookmarkStart w:id="116" w:name="__RefHeading___Toc14430684_1280447820"/>
      <w:bookmarkStart w:id="117" w:name="_Toc43"/>
      <w:bookmarkEnd w:id="116"/>
      <w:r>
        <w:rPr>
          <w:rtl w:val="true"/>
        </w:rPr>
        <w:t>سلامت اجتماعی</w:t>
      </w:r>
      <w:bookmarkEnd w:id="11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سلامت اجتماعی برای بیشتر افراد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ممکن است این باشد که سلامت اجتماعی علاوه‌بر ویژگی‌های فردی به ویژگی‌های جامعه نیز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اجتماعی به معنای توانایی تعامل با اشخاص و محیط با هدف ایجاد ارتباط رضایت‌بخش میان‌فردی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سازمان بهداشت جهانی، سلامت اجتماعی بعدی از سلامت است که به کیفیت روابط اجتماعی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کییز سلامت اجتماعی در قالب درک فرد از سهم داشتن در جامعه، پذیرش از سمت دیگران، قابل پیش‌بینی بودن جامعه و رخدادهای اجتماعی، حس شرکت در جامعه و پتانسیل و رشد جامعه عملیاتی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زمان‌خانی و همکاران،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تعریف، سلامت اجتماعی دارای بعد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 پذیرش اجتماعی، رشد و پیوستگی اجتماعی و یکپارچگی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اعتقاد دارد گرچه این پنج شاخصه بیان‌کننده ارزیابی‌های فردی است، ولی با محیط اجتماعی پیوند جدانشدنی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فیروزبخت و همکاران،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کییز شخصی دارای سلامت اجتماعی است که اجتماع را به صورت یک مجموعه معنادار، قابل درک و بالقوه مؤثر در جهت نمو و شکوفایی بداند و احساس کند به جامعه متعلق است، از سوی جامعه پذیرفته شده و در رشد آن شریک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ابوالقاسمی و جوانمردی،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منطقی میان ابعاد مختلف سلامت است که به مفهوم سلامت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سطح کلی سلامت به این ابعاد بستگی ندارد بلکه به تعادل میان آنها وابسته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Tognetti, 2014: 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انسجام مقوله‌ای اجتناب‌ناپذیر، سیال، نسبی و خودجوش است که با هم‌فکری، هم‌یاری و هماهنگی داوطلبانه افراد جامعه در مناسبات گوناگون فرهنگی، مذهبی، اجتماعی، اقتصادی و سیاسی برابر افراد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ازکیا،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انسجام موقعیتی است که در آن افراد جامعه با تعهدات مشترک اجتماعی و فرهنگی به یکدیگر پیوند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میتچل،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اجتماعی مجموعه‌ای از عوامل و عناصر است که امکان ارتباط درونی و پیوستگی افراد یک کشور را در واکنش به مسائل خاص از جمله پایداری در قبال مسائل مهم امنیتی، در ابعاد مختلف، فراهم می‌کند و به این ترتیب، استحکام و ثبات جامعه را میسر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ازکیا،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کامل‌ترین مدل درباره مفهوم سلامت اجتماعی متعلق به کوری کییز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کییز سلامت اجتماعی را تفکر افراد از کیفیت رابطه‌شان با دیگران و اجتماع اطراف تعریف می‌کند و آن را بعدی از سلامت ذهنی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تاج‌الدین،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یک اصل جامعه‌شناختی و روان‌شناختی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نظریه حلقه گمشده در تاریخ مطالعات مربوط به سلامت پاسخ به این سؤال است که آیا کیفیت زندگی و عملکرد شخصی افراد را بدون توجه به معیارهای اجتماعی می‌توان ارزیابی کرد؟ از نظر کییز بهزیستی یک اساس و بنیان اجتماعی دارد و به این ترتیب سلامت اجتماعی را ارزیابی شرایط و عملکرد شخص در اجتماع تعریف می‌کند و عملکرد اجتماعی مثبت در زندگی را چیزی بیشتر از سلامت روانی و جسمی می‌داند که چالش‌های اجتماعی را در برمی‌گیرد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Paloutzian &amp; Ellison, 1982: 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جمله مفاهیم برجسته و کلیدی در مطالعات اجتماعی،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همبستگی </w:t>
      </w:r>
      <w:bookmarkStart w:id="118" w:name="pg19074_194302"/>
    </w:p>
    <w:p>
      <w:pPr>
        <w:pStyle w:val="BookText"/>
        <w:rPr/>
      </w:pPr>
      <w:bookmarkEnd w:id="118"/>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اجتماعی در لغت به معنای وحدت، وفاق و وفاداری ناشی از علایق، احساسات، همدلی و کنش‌های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با واژه </w:t>
      </w:r>
      <w:r>
        <w:rPr>
          <w:rFonts w:eastAsia="Times New Roman" w:cs="Times New Roman" w:ascii="Times New Roman" w:hAnsi="Times New Roman"/>
          <w:color w:val="111111"/>
          <w:sz w:val="28"/>
          <w:szCs w:val="28"/>
          <w:lang w:val="en-US" w:bidi="en-US"/>
        </w:rPr>
        <w:t>social cohesion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مترادف است و با واژه‌های دیگری هم‌چون یکپارچگی اجتماعی</w:t>
      </w:r>
      <w:r>
        <w:rPr>
          <w:rStyle w:val="FootnoteAnchor"/>
          <w:rtl w:val="true"/>
        </w:rPr>
        <w:footnoteReference w:id="37"/>
      </w:r>
      <w:r>
        <w:rPr>
          <w:rFonts w:ascii="IRNazanin" w:hAnsi="IRNazanin" w:eastAsia="IRNazanin"/>
          <w:color w:val="111111"/>
          <w:sz w:val="28"/>
          <w:sz w:val="28"/>
          <w:szCs w:val="28"/>
          <w:rtl w:val="true"/>
          <w:lang w:bidi="fa-IR"/>
        </w:rPr>
        <w:t>، وحدت</w:t>
      </w:r>
      <w:r>
        <w:rPr>
          <w:rStyle w:val="FootnoteAnchor"/>
          <w:rtl w:val="true"/>
        </w:rPr>
        <w:footnoteReference w:id="38"/>
      </w:r>
      <w:r>
        <w:rPr>
          <w:rFonts w:ascii="IRNazanin" w:hAnsi="IRNazanin" w:eastAsia="IRNazanin"/>
          <w:color w:val="111111"/>
          <w:sz w:val="28"/>
          <w:sz w:val="28"/>
          <w:szCs w:val="28"/>
          <w:rtl w:val="true"/>
          <w:lang w:bidi="fa-IR"/>
        </w:rPr>
        <w:t xml:space="preserve">، وفاق اجتماعی </w:t>
      </w:r>
      <w:r>
        <w:rPr>
          <w:rStyle w:val="FootnoteAnchor"/>
          <w:rtl w:val="true"/>
        </w:rPr>
        <w:footnoteReference w:id="39"/>
      </w:r>
      <w:r>
        <w:rPr>
          <w:rFonts w:ascii="IRNazanin" w:hAnsi="IRNazanin" w:eastAsia="IRNazanin"/>
          <w:color w:val="111111"/>
          <w:sz w:val="28"/>
          <w:sz w:val="28"/>
          <w:szCs w:val="28"/>
          <w:rtl w:val="true"/>
          <w:lang w:bidi="fa-IR"/>
        </w:rPr>
        <w:t>و نظم اجتماعی</w:t>
      </w:r>
      <w:r>
        <w:rPr>
          <w:rStyle w:val="FootnoteAnchor"/>
          <w:rtl w:val="true"/>
        </w:rPr>
        <w:footnoteReference w:id="40"/>
      </w:r>
      <w:r>
        <w:rPr>
          <w:rFonts w:ascii="IRNazanin" w:hAnsi="IRNazanin" w:eastAsia="IRNazanin"/>
          <w:color w:val="111111"/>
          <w:sz w:val="28"/>
          <w:sz w:val="28"/>
          <w:szCs w:val="28"/>
          <w:rtl w:val="true"/>
          <w:lang w:bidi="fa-IR"/>
        </w:rPr>
        <w:t>از یک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همبستگی اجتماعی تعاریف مختلفی ارائه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متقابل بین چند نفر یا چند گروه که از آگاهی و اراده برخوردار باشند و شامل پیوندهای انسانی به‌طور کلی و حتی وابستگی متقابل حیات و منافع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جامعه‌شناختی همبستگی پدیده‌ای را می‌رساند که بر پایه آن در سطح یک گروه یا یک جامعه، اعضا به یکدیگر وابسته و به‌طور متقابل نیازمند یکدیگر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نصرآبادی،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119" w:name="__RefHeading___Toc14430686_1280447820"/>
      <w:bookmarkStart w:id="120" w:name="_Toc44"/>
      <w:bookmarkEnd w:id="119"/>
      <w:r>
        <w:rPr>
          <w:rtl w:val="true"/>
        </w:rPr>
        <w:t>سلامت معنوی</w:t>
      </w:r>
      <w:bookmarkEnd w:id="12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معنوی به سلامتی و تندرستی روح فرد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می‌توان در مذاهب و فرهنگ‌ها به روش‌های گوناگون تعریف کرد؛ ولی این مفهوم از چیزی درون فرد نشأت می‌گیرد که نه در بدن و نه بخشی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معتقدند سلامت معنوی کلید تعادل میان جنبه‌های فیزیکی، ذهنی و اجتماعی روح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انرژی و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معنوی قطعاً بر سلامت معنوی و اجتماعی اثر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پولوتزین و الیسون</w:t>
      </w:r>
      <w:r>
        <w:rPr>
          <w:rStyle w:val="FootnoteAnchor"/>
          <w:rtl w:val="true"/>
        </w:rPr>
        <w:footnoteReference w:id="41"/>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معنوی دارای دو بعد عمودی و افقی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عمودی شامل حس سلامتی در 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افقی شامل حس رضایت و هدف‌دار بودن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w:t>
      </w:r>
      <w:r>
        <w:rPr>
          <w:rStyle w:val="FootnoteAnchor"/>
          <w:rtl w:val="true"/>
        </w:rPr>
        <w:footnoteReference w:id="42"/>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معنوی تعادل میان جنبه‌های جسمی، روانی، اجتماعی و معنوی شخص است که منجر به آرامش ذهن و </w:t>
      </w:r>
    </w:p>
    <w:p>
      <w:pPr>
        <w:pStyle w:val="BookText"/>
        <w:rPr/>
      </w:pPr>
      <w:r>
        <w:rPr>
          <w:rFonts w:ascii="IRNazanin" w:hAnsi="IRNazanin" w:eastAsia="IRNazanin"/>
          <w:color w:val="111111"/>
          <w:sz w:val="28"/>
          <w:sz w:val="28"/>
          <w:szCs w:val="28"/>
          <w:rtl w:val="true"/>
          <w:lang w:bidi="fa-IR"/>
        </w:rPr>
        <w:t>حس تمامیت و رفاه می‌گردد و فرایندی از پیشرفت شخص به سوی ارتباطی هماهنگ است که از نیروهای درونی فرد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معنوی در مراحل بالای هرم نیازهای مازلو قرار دارد و نشانگر کیفیت زندگی شخص در بعد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فرد اظهار سلامتی حقیقی می‌کند، به این معنی است که افزون بر سلامت جسمی، به واقعیت و بنیان قوی معنوی در خویش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فراهانی و حسینی ذیجود،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شکوفایی اجتماعی </w:t>
      </w:r>
      <w:r>
        <w:rPr>
          <w:rStyle w:val="FootnoteAnchor"/>
          <w:rtl w:val="true"/>
        </w:rPr>
        <w:footnoteReference w:id="43"/>
      </w:r>
      <w:r>
        <w:rPr>
          <w:rFonts w:ascii="IRNazanin" w:hAnsi="IRNazanin" w:eastAsia="IRNazanin"/>
          <w:color w:val="111111"/>
          <w:sz w:val="28"/>
          <w:sz w:val="28"/>
          <w:szCs w:val="28"/>
          <w:rtl w:val="true"/>
          <w:lang w:bidi="fa-IR"/>
        </w:rPr>
        <w:t>عبارت است از ارزیابی پتانسیل‌ها و مسیر تکامل جامعه و باور به اینکه اجتماع در حال یک تکامل تدریجی است و توانمندی‌های بالقوه‌ای برای تحول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آینده جامعه امیدوارند و معتقدند که خود و دیگران از پتانسیل‌هایی برای رشد اجتماعی بهره‌مند هستند و جهان می‌تواند برای آنها و دیگران بهتر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Keyes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Shapiro, 2004: 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منظور از پذیرش اجتماعی، درک فرد از جامعه با توجه به خصوصیات سایر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اجتماعی شامل پذیرش تکثر با دیگران، اعتماد به خوب بودن ذاتی دیگران و نگاه مثبت به ماهیت انسان ها است که همگی آنها باعث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فرد درکنار سایر اعضای جامعه انسانی، احساس راحتی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دیگران را می پذیرند به این درک رسیده اند که افراد به طورکلی سازنده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سلامت روانی شامل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شود، پذیرش دیگران در جامعه هم میتواند به سلامت اجتماعی بینجامد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Keyes, 1998: 121-140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 برخوردار از این بعد سلامت، اجتماع را به صورت مجموعه ای عمومی درک می کنند که از افراد مختلف تشکیل شده و به دیگران به عنوان افراد با ظرفیت و مهربان، اعتماد و اطمینان دارند و معتقدند که مردم میتوانند ساعی و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دیدگاه مطلوبی درباره ماهیت انسان دارند و با دیگران احساس راحتی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اجتماعی مصداق پذیرش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پذیرش اجتماعی، فرد نگرش مثبت و احساس خوبی نسبت به خود و زندگی گذشته اش دارد و با وجود ضعف ها و ناتوانایی هایی که دارد، همه جنبه های خود را می پذیرد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Keyes &amp; Shapiro, 2004: 19-31</w:t>
      </w:r>
      <w:r>
        <w:rPr>
          <w:rFonts w:eastAsia="Times New Roman" w:cs="Times New Roman" w:ascii="Times New Roman" w:hAnsi="Times New Roman"/>
          <w:color w:val="111111"/>
          <w:sz w:val="28"/>
          <w:szCs w:val="28"/>
          <w:rtl w:val="true"/>
          <w:lang w:val="en-US" w:bidi="en-US"/>
        </w:rPr>
        <w:t xml:space="preserve">). </w:t>
      </w:r>
      <w:bookmarkStart w:id="121" w:name="pg19074_194304"/>
    </w:p>
    <w:p>
      <w:pPr>
        <w:pStyle w:val="Heading3"/>
        <w:numPr>
          <w:ilvl w:val="2"/>
          <w:numId w:val="1"/>
        </w:numPr>
        <w:rPr/>
      </w:pPr>
      <w:bookmarkStart w:id="122" w:name="__RefHeading___Toc14430688_1280447820"/>
      <w:bookmarkStart w:id="123" w:name="_Toc45"/>
      <w:bookmarkEnd w:id="121"/>
      <w:bookmarkEnd w:id="122"/>
      <w:r>
        <w:rPr>
          <w:rtl w:val="true"/>
        </w:rPr>
        <w:t>پیاده روی اربعین؛ هویت و الگوسازی</w:t>
      </w:r>
      <w:bookmarkEnd w:id="123"/>
    </w:p>
    <w:p>
      <w:pPr>
        <w:pStyle w:val="BookText"/>
        <w:rPr/>
      </w:pPr>
      <w:r>
        <w:rPr>
          <w:rFonts w:ascii="IRNazanin" w:hAnsi="IRNazanin" w:eastAsia="IRNazanin"/>
          <w:color w:val="111111"/>
          <w:sz w:val="28"/>
          <w:sz w:val="28"/>
          <w:szCs w:val="28"/>
          <w:rtl w:val="true"/>
          <w:lang w:bidi="fa-IR"/>
        </w:rPr>
        <w:t>مفهوم غیریت در مبحث هویت ملی شرایطی را ایجاد می‌کند تا اشخاص با تأکید بر مشترکات و مالک‌های ارتباط دهنده، پیرامون محوری واحد، متحد و متعهد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اربعین در هویت سازی شیعیان نقش مؤثری دارد و باعث شده تا شیعیان در فضای شور حسینی با کنار زدن وجوه افتراق نژادی، قومی و زبانی حول محور مفهومی مقدس به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مغناطیس قوی عشق او گرد هم آیند و هویت واقعی خود را بازشناسند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 که می‌تواند از مسیر تعامل، اعتمادسازی، مشارکت و چند جانبه‌گرایی بر امنیت ملی جمهوری اسلامی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منطقه‌ای و جهانی نیز این هویت آفرینی موجب شده تا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کربلاى او شعار همبستگى و همگرایى و نقطه عطفى براى وحدت شیعیان و مظلومان بى‌پناه و مستضعفان جهان شود و کینه مقدس مبارزه با ظلم و انتقاد از ظالم را در دل ستمدیدگان، ریشه‌دارتر کرده و عواطف بشرى را در تقویت مبانى اعتقادى و عقلانى به هم ارتباط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هواسی،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پیاده روی اربعین در الگوسازی و تأثیر آن بر امنیت ملی باید گفت که در حال حاضر نظام‌های سلطه‌گر با توجه به شرایط روز، نفوذ فرهنگی را جایگزین لشکرکشی نظامی کرده و در این‌باره از خبرگزاری‌ها، مطبوعات، رادیو، تلویزیون، تئاتر و سینما استفاده می‌شود تا با حذف الگوی مقاومت بدترین الگوهای ضد اسلامی را به جامعه معرفی و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ضرورت الگوسازی را واضح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اربعین درصدد الگوسازی و بازسازی ایمانی و فرهنگی از طریق معرفی یکی از اسوه‌های کامل و الگوهای همه جانبه است که نه صرفاً الگوی جهاد و ظلم ستیزی، بلکه الگوی عبودیت، جوانمردی، ارزشگرایی وآزادگی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124" w:name="__RefHeading___Toc14430690_1280447820"/>
      <w:bookmarkStart w:id="125" w:name="_Toc46"/>
      <w:bookmarkEnd w:id="124"/>
      <w:r>
        <w:rPr>
          <w:rtl w:val="true"/>
        </w:rPr>
        <w:t>متدها و عناصر</w:t>
      </w:r>
      <w:bookmarkEnd w:id="1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پژوهش حاضر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تمامی شرکت‌کنندگان در پیاده‌روی اربعین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نامشخص </w:t>
      </w:r>
    </w:p>
    <w:p>
      <w:pPr>
        <w:pStyle w:val="BookText"/>
        <w:rPr/>
      </w:pPr>
      <w:r>
        <w:rPr>
          <w:rFonts w:ascii="IRNazanin" w:hAnsi="IRNazanin" w:eastAsia="IRNazanin"/>
          <w:color w:val="111111"/>
          <w:sz w:val="28"/>
          <w:sz w:val="28"/>
          <w:szCs w:val="28"/>
          <w:rtl w:val="true"/>
          <w:lang w:bidi="fa-IR"/>
        </w:rPr>
        <w:t xml:space="preserve">بودن تعداد شرکت‌کنندگان، جامعه آماری نامحدود و حجم نمونه با استفاده از فرمول کوکران برای جامعه نامحدود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مشخص و برای اجرای پژوهش، توضیحاتی درباره مطالعه و هدف آن برای شرکت‌کنندگان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کسب رضایت افراد و آگاهی نسبت به این‌که اطلاعات دریافت شده فقط در این پژوهش استفاده می‌شود، اطلاعات جمع‌آوری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استفاده شده در این مطالعه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نامه سلامت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بیست سؤالی پولوتزین و الیسون که ده سؤال سلامت مذهبی و ده سؤال سلامت وجودی شخص را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سلامت معنوی، جمع این دو زیرگروه با دامنه‌ای میان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سؤالات به شکل لیکرت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آلفای کرونباخ </w:t>
      </w:r>
      <w:r>
        <w:rPr>
          <w:rFonts w:eastAsia="IRNazanin" w:cs="IRNazanin"/>
          <w:color w:val="111111"/>
          <w:sz w:val="28"/>
          <w:szCs w:val="28"/>
          <w:lang w:bidi="fa-IR"/>
        </w:rPr>
        <w:t>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سلامت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کیز و شاپیرو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که سلامت اجتماعی، بررسی و شناخت فرد از چگونگی عملکرد او در اجتماع و کیفیت روابطش با افراد دیگر، نزدیکان و گروه‌های اجتماعی است که او خود را عضوی از آنان می‌داند؛ به عبارت دیگر توانایی فرد در رویارویی مؤثر با دیگران و اجتماع به جهت ایجاد رابطه ارضاکننده شخصی و به انجام رساندن نقش‌های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کیز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اجتماعی را مهارت‌های اجتماعی، عملکرد اجتماعی و توانایی شناخت هر فرد از خویش به عنوان عضوی از جامعه بزرگتر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استاندارد سلامت اجتماعی دارای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است که کیز و همکارانش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طراحی 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پرسشنامه سنجش میزان سلامت اجتماعی در اباعد گوناگون است که دارای پنج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اجتماعی، انسجام اجتماعی، مشارکت اجتماعی، شکوفایی‌اجتماعی و پذیرش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براساس طیف لیکرت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نمره‌گذاری شده است</w:t>
      </w:r>
      <w:r>
        <w:rPr>
          <w:rFonts w:eastAsia="IRNazanin" w:cs="IRNazanin"/>
          <w:color w:val="111111"/>
          <w:sz w:val="28"/>
          <w:szCs w:val="28"/>
          <w:rtl w:val="true"/>
          <w:lang w:bidi="fa-IR"/>
        </w:rPr>
        <w:t xml:space="preserve">. </w:t>
      </w:r>
      <w:bookmarkStart w:id="126" w:name="pg19074_194306"/>
    </w:p>
    <w:p>
      <w:pPr>
        <w:pStyle w:val="BookText"/>
        <w:rPr/>
      </w:pPr>
      <w:bookmarkEnd w:id="12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95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تحقیق</w:t>
      </w:r>
    </w:p>
    <w:p>
      <w:pPr>
        <w:pStyle w:val="Heading3"/>
        <w:numPr>
          <w:ilvl w:val="2"/>
          <w:numId w:val="1"/>
        </w:numPr>
        <w:rPr/>
      </w:pPr>
      <w:bookmarkStart w:id="127" w:name="__RefHeading___Toc14430692_1280447820"/>
      <w:bookmarkStart w:id="128" w:name="_Toc47"/>
      <w:bookmarkEnd w:id="127"/>
      <w:r>
        <w:rPr>
          <w:rtl w:val="true"/>
        </w:rPr>
        <w:t>فرضیه‌های پژوهش</w:t>
      </w:r>
      <w:bookmarkEnd w:id="128"/>
    </w:p>
    <w:p>
      <w:pPr>
        <w:pStyle w:val="BookText"/>
        <w:rPr/>
      </w:pPr>
      <w:r>
        <w:rPr>
          <w:rFonts w:ascii="IRNazanin" w:hAnsi="IRNazanin" w:eastAsia="IRNazanin"/>
          <w:color w:val="111111"/>
          <w:sz w:val="28"/>
          <w:sz w:val="28"/>
          <w:szCs w:val="28"/>
          <w:rtl w:val="true"/>
          <w:lang w:bidi="fa-IR"/>
        </w:rPr>
        <w:t>میان بعد شناختی سلامت معنوی و سلامت اجتماعی رابطه‌ای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بعد کنش سلامت معنوی و سلامت اجتماعی رابطه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بعد عواطف سلامت معنوی و سلامت اجتماعی رابطه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معنويِ شناختی، عواطف و کنشی با سلامت اجتماعیِ همبستگی اجتماعی، انسجام اجتماعی، مشارکت اجتماعی، شکوفایی اجتماعی و پذیرش اجتماعی رابطه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وضعیت تأهل، سلامت اجتماعی گردشگران متفاوت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جنسیت، سلامت اجتماعی گردشگران متفاوت است</w:t>
      </w:r>
      <w:r>
        <w:rPr>
          <w:rFonts w:eastAsia="IRNazanin" w:cs="IRNazanin"/>
          <w:color w:val="111111"/>
          <w:sz w:val="28"/>
          <w:szCs w:val="28"/>
          <w:rtl w:val="true"/>
          <w:lang w:bidi="fa-IR"/>
        </w:rPr>
        <w:t xml:space="preserve">. </w:t>
      </w:r>
      <w:bookmarkStart w:id="129" w:name="pg19074_194307"/>
    </w:p>
    <w:p>
      <w:pPr>
        <w:pStyle w:val="Heading3"/>
        <w:numPr>
          <w:ilvl w:val="2"/>
          <w:numId w:val="1"/>
        </w:numPr>
        <w:rPr/>
      </w:pPr>
      <w:bookmarkStart w:id="130" w:name="__RefHeading___Toc14430694_1280447820"/>
      <w:bookmarkStart w:id="131" w:name="_Toc48"/>
      <w:bookmarkEnd w:id="129"/>
      <w:bookmarkEnd w:id="130"/>
      <w:r>
        <w:rPr>
          <w:rtl w:val="true"/>
        </w:rPr>
        <w:t>یافته‌ها</w:t>
      </w:r>
      <w:bookmarkEnd w:id="131"/>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بین گردشگران مذهبی توزیع و در مجموع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پژوهشی حکایت از آن دارد که بیشترین تعداد نمونه در بازه سنی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نمونه‌ها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بودند و بیشترین تعداد مدرک تحصیلی دیپلم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واحدهای پژوهش براساس مشخصات دموگرافیک</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829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5"/>
                        <a:stretch/>
                      </pic:blipFill>
                      <pic:spPr>
                        <a:xfrm>
                          <a:off x="0" y="0"/>
                          <a:ext cx="5334120" cy="5829480"/>
                        </a:xfrm>
                        <a:prstGeom prst="rect">
                          <a:avLst/>
                        </a:prstGeom>
                        <a:ln w="0">
                          <a:noFill/>
                        </a:ln>
                      </pic:spPr>
                    </pic:pic>
                  </a:graphicData>
                </a:graphic>
              </wp:inline>
            </w:drawing>
          </mc:Choice>
          <mc:Fallback>
            <w:pict>
              <v:shape id="shape_0" stroked="f" o:allowincell="f" style="position:absolute;margin-left:0pt;margin-top:-459.05pt;width:419.95pt;height:458.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سه زیرمجموعه بیشترین میانگین، نمره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زیرمجموعه بعد کنش و کمترین نمره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زیرمجموعه بعد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زیرمقیاس سلامت اجتماعی، بیشترین میانگین مربوط به مشارکت اجتماعی نمره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آن نمره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زیرمقیاس پذیرش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زیرمقیاس‌های سلامت معنوی گردشگران مذهبی</w:t>
      </w:r>
    </w:p>
    <w:p>
      <w:pPr>
        <w:pStyle w:val="BookText"/>
        <w:rPr/>
      </w:pPr>
      <w:r>
        <w:rPr>
          <w:rFonts w:ascii="IRNazanin" w:hAnsi="IRNazanin" w:eastAsia="IRNazanin"/>
          <w:color w:val="111111"/>
          <w:sz w:val="28"/>
          <w:sz w:val="28"/>
          <w:szCs w:val="28"/>
          <w:rtl w:val="true"/>
          <w:lang w:bidi="fa-IR"/>
        </w:rPr>
        <w:t>عکس</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8"/>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26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1"/>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جهت آزمایش فرضیه‌های پژوهش از آزمون‌های همبستگی ورگرسیون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نتایج وآزمون فرضیه‌های اصلی تحقیق، مشاهده شد که فرضیات تحقیق در سطح اطمینان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تأیید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رگرسیونی سهم ابعاد سلامت معنوی بر میزان سلامت اجتماعی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جدول بالا می‌توان گفت ابعاد شناختی، عواطف و کنش به ترتیب از عوامل تأثیرگذار بر میزان سلامت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شناختی و عواطف بیشترین اثر و بُعد کنش کمترین اثر را بر میزان سلامت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w:t>
      </w:r>
      <w:r>
        <w:rPr>
          <w:rFonts w:eastAsia="IRNazanin" w:cs="IRNazanin"/>
          <w:color w:val="111111"/>
          <w:sz w:val="28"/>
          <w:szCs w:val="28"/>
          <w:lang w:bidi="fa-IR"/>
        </w:rPr>
        <w:t>0/334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بدین معنا است که به ازای هر واحد تغییر در انحراف معیار شناختی، </w:t>
      </w:r>
      <w:r>
        <w:rPr>
          <w:rFonts w:eastAsia="IRNazanin" w:cs="IRNazanin"/>
          <w:color w:val="111111"/>
          <w:sz w:val="28"/>
          <w:szCs w:val="28"/>
          <w:lang w:bidi="fa-IR"/>
        </w:rPr>
        <w:t>0/334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تغییر در انحراف معیار میزان سلامت اجتماعی ایجاد می‌شود و از آن‌جا که رابطه مثبت است، تغییر هم به شکل مثبت است</w:t>
      </w:r>
      <w:r>
        <w:rPr>
          <w:rFonts w:eastAsia="IRNazanin" w:cs="IRNazanin"/>
          <w:color w:val="111111"/>
          <w:sz w:val="28"/>
          <w:szCs w:val="28"/>
          <w:rtl w:val="true"/>
          <w:lang w:bidi="fa-IR"/>
        </w:rPr>
        <w:t xml:space="preserve">. </w:t>
      </w:r>
      <w:bookmarkStart w:id="132" w:name="pg19074_194310"/>
    </w:p>
    <w:p>
      <w:pPr>
        <w:pStyle w:val="Heading3"/>
        <w:numPr>
          <w:ilvl w:val="2"/>
          <w:numId w:val="1"/>
        </w:numPr>
        <w:rPr/>
      </w:pPr>
      <w:bookmarkStart w:id="133" w:name="__RefHeading___Toc14430696_1280447820"/>
      <w:bookmarkStart w:id="134" w:name="_Toc49"/>
      <w:bookmarkEnd w:id="132"/>
      <w:bookmarkEnd w:id="133"/>
      <w:r>
        <w:rPr>
          <w:rtl w:val="true"/>
        </w:rPr>
        <w:t>نتیجه</w:t>
      </w:r>
      <w:bookmarkEnd w:id="134"/>
    </w:p>
    <w:p>
      <w:pPr>
        <w:pStyle w:val="BookText"/>
        <w:rPr/>
      </w:pPr>
      <w:r>
        <w:rPr>
          <w:rFonts w:ascii="IRNazanin" w:hAnsi="IRNazanin" w:eastAsia="IRNazanin"/>
          <w:color w:val="111111"/>
          <w:sz w:val="28"/>
          <w:sz w:val="28"/>
          <w:szCs w:val="28"/>
          <w:rtl w:val="true"/>
          <w:lang w:bidi="fa-IR"/>
        </w:rPr>
        <w:t>پژوهش حاضر رابطه سلامت معنوی با سلامت اجتماعی در پیاده‌روی اربعین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فرضیه‌های تحقیق در سطح اطمینان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تأیید شد؛ بدین معنا که سلامت معنوی با سلامت اجتماعی افراد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پژوهش بیانگر آن است که هر چه میزان سلامت معنوی افزایش پیدا کند، میزان سلامت اجتماعی هم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حاضر معلوم شد نزدیک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واریانس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میزان سلامت اجتماعی توسط متغیر مستقل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شناختی، عواطف و کنش به ترتیب از عوامل تأثیرگذار بر میزان سلامت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w:t>
      </w:r>
      <w:r>
        <w:rPr>
          <w:rFonts w:eastAsia="IRNazanin" w:cs="IRNazanin"/>
          <w:color w:val="111111"/>
          <w:sz w:val="28"/>
          <w:szCs w:val="28"/>
          <w:lang w:bidi="fa-IR"/>
        </w:rPr>
        <w:t>0/334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به این معنی است که به ازای هر واحد تغییر در انحراف معیار شناختی، </w:t>
      </w:r>
      <w:r>
        <w:rPr>
          <w:rFonts w:eastAsia="IRNazanin" w:cs="IRNazanin"/>
          <w:color w:val="111111"/>
          <w:sz w:val="28"/>
          <w:szCs w:val="28"/>
          <w:lang w:bidi="fa-IR"/>
        </w:rPr>
        <w:t>0/334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تغییر در انحراف معیار میزان سلامت اجتماعی ایجاد می‌شود و از آنجا که رابطه مثبت است، تغییر به شکل فزاینده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با برنامه‌ریزی میزان سلامت معنوی و اجتماعی را در جامعه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پیاده‌روی اربعین با توجه به خصوصیاتی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حضور اختیاری افراد از طبقات مختلف جامعه با سطوح مختلف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مناسبی را برای ایجاد همبستگی، انسجام و مشارکت اجتماعی فراهم می‌کند که از این مسیر می‌توان در راستای افزایش شکوفایی و پذیرش اجتماعی قدم برداشت و این امر تنها از طریق برنامه‌ریزی مناسب نسبت به ابعاد سلامت معنوی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اندازه اعضای جامعه از میزان شناخت، عواطف و کنش سلامت معنوی بیشتری دارا باشند، میزان سلامت اجتماعی در جامعه بیشتر و با دوام‌تر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دست‌اندرکاران این زمینه به اهمیت و تأثیرات این رویداد عظیم توجه کافی ندارند</w:t>
      </w:r>
      <w:r>
        <w:rPr>
          <w:rFonts w:eastAsia="IRNazanin" w:cs="IRNazanin"/>
          <w:color w:val="111111"/>
          <w:sz w:val="28"/>
          <w:szCs w:val="28"/>
          <w:rtl w:val="true"/>
          <w:lang w:bidi="fa-IR"/>
        </w:rPr>
        <w:t>.</w:t>
      </w:r>
    </w:p>
    <w:p>
      <w:pPr>
        <w:pStyle w:val="Heading3"/>
        <w:numPr>
          <w:ilvl w:val="2"/>
          <w:numId w:val="1"/>
        </w:numPr>
        <w:rPr/>
      </w:pPr>
      <w:bookmarkStart w:id="135" w:name="__RefHeading___Toc14430698_1280447820"/>
      <w:bookmarkStart w:id="136" w:name="_Toc50"/>
      <w:bookmarkEnd w:id="135"/>
      <w:r>
        <w:rPr>
          <w:rtl w:val="true"/>
        </w:rPr>
        <w:t>منابع</w:t>
      </w:r>
      <w:bookmarkEnd w:id="13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ابوالقاسمی، عباس و لیلا جوانمردی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مطلوبیت اجتماعی، سلامت روانی و خودکارآمدی در پیش‌بینی پیشرفت تحصیلی دانش‌آموزان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مدرسه و آموزشگاه، سال</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ازکیا، مصطفی و غلامرضا غفاری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بین انسجام اجتماعی و مشارکت اجتماعی سازمان یافته روستاییان در نواحی روستایی شهر 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اقتصاد کشاورزی و توسعه، سال نهم، شماره</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اسدزندی، مینو و همکاران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تطبیقی رفتارهای سلامت معنوی مردم ایران در پاندمی کووید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شواهد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طب نظامی، سال</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864</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اصفهانی‌خالقی، آتنا و سیدامیرحسین قاسمی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میزان هوش معنوی و شادکامی افرادی که در پیاده‌روی اربعین شرکت کرده‌اند با افرادی که شرکت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اسلام و روانشناسی، شماره</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حمید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نظریه‌های مشارکت، جزوه درسی کارشناسی‌ارشد، دانشکده علوم اجتماعی،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نصرآبادی، علی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همبستگی اجتماعی و مشارکت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ها، عوامل تقویت، تهدیدها و راهکارها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حصون،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تاج‌الدین، محمد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تعیین‌کننده‌های سلامت اجتماعی شهروندان منطقه دوازده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برنامه‌ریزی رفاه و توسعه اجتماعی،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جلالی فراهانی، علیرضا و سیدرضا حسینی ذیجود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و پژوهشگران حوزه بهداشت، درمان و سلامت در خدمت پیاده‌روی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طب نظامی، 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زمانخانی، فریبا و همکاران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وضعیت سلامت اجتماعی کلیه استان‌های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سلامت جامعه، سال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عیدی، روح‌انگیز و مرضیه علیوندی‌وفا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سلامت روانشناختی و بهزیستی اجتماعی و عاطفی با نقش میانجی بهزیستی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پژوهش‌های نوین روانشناختی، ش</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فیروزبخت، مژگان و همکاران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عوامل موثر بر سلامت اجتماعی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مطالعه مروری در مجلات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 اجتماعی، سال</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گیویان، عبدالله و محسن امین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هویت در آیینه نمایش جهانی اربعین؛ مطالعه ماهیت، کارکردها و ساختار پیاده‌روی اربعین از منظر ارتباطات آیینی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دین و ارتباطات، ش</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نازک‌تبار، حسین و نیلوفر شتابان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سلامت معنوی با سازگاری اجتماعی و کیفیت زندگی در بیماران مبتلا به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سلامت و مراقبت، سال</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همایون، محمدحسین و محبوبه بد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انگیزه‌های معنوی گردشگران در سفرهای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رویداد پیاده‌روی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سمینار علمی جایگاه گردشگری در اقتصاد مقاومتی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هواسی، علی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 پیاده روی اربعین بر دیپلماسی فرهنگی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علوم اسلامی انسانی، سال</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 فایق و همکاران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سلامت معنوی و ارتباط آن با سلامت روان در دانشجویان جدیدالورود دانشگاه علوم پزشکی کردستان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روانشناسی و روانپزشکی شناخت، سال</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Jaberi, A., &amp; MOMENNASAB, M., &amp; CHERAGHI, M., &amp; YEKTATALAB, S., &amp; EBADI, A. (2019). Spiritual Health as Experienced by Muslim Adults in Iran: 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Burkely, Stan (1996), people first a guide to selfreliant participatory Rural development, London, zedbooks.- Jafari N, Zamani A, Farajzadegan Z, Bahrami F, Emami H, Loghmani A. The effect of spiritual therapy for improving the quality of life of women with breast cancer: A randomized controlled trial. Psychol Health Med. 2013, 18 (1):56–69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Keyes, C,. M. and Shapiro, A. (2004). Social Wellbeing IN The U.S. ADescriptive Epidemology, Orville Brim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Keyes, C. L,. M. (1998). Social well– being. Social Psychology Quarterly. 2, P.p:121-140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Keyes, C. L. M &amp; Shapiro, A. (2004), Social wellbeing in the United States: A Descriptive Epidemiology, In Orville Brim, Healthing are you? A national study of wellbeing of Midlife. University of Chicago press, 350-37127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Keyes, C. Lee, M. &amp; Shapiro, Adam. (2004) Social wellbeing in the united states: A Descriptive Epidemiology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Paloutzian, R. F. &amp; Ellison, C. W. (1982), Spiritual wellbeing scale. In P. C. Hill &amp; R. W. Hood (Eds.), Measures of religiosity. Birmingham, AL: Religious Education Press.p. 382-385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Rezaei M, AdibHajbaghery M, Seyedfatemi N, Hoseini F. (2008). Prayer in Iranian cancerpatients undergoing chemotherapy. Complementary therapiesin clinical practice.14 (2):90-7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Tognetti M.(2014) Social Health.In: Michalos A.C.(eds) Encyclopedia of Quality of Life andWellBeing Research. Springer, Dordrecht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Wulff DM (2007), Psychology of religion: Classic and contemporary, Dehghani M, translator, Tehran, Roshd</w:t>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9074_194314"/>
      <w:bookmarkStart w:id="138" w:name="pg19074_194314"/>
      <w:bookmarkEnd w:id="138"/>
    </w:p>
    <w:p>
      <w:pPr>
        <w:pStyle w:val="BookText"/>
        <w:rPr/>
      </w:pPr>
      <w:bookmarkStart w:id="139" w:name="pg19074_194314"/>
      <w:bookmarkEnd w:id="139"/>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37, Spring 2025</w:t>
      </w:r>
    </w:p>
    <w:p>
      <w:pPr>
        <w:pStyle w:val="Heading2"/>
        <w:numPr>
          <w:ilvl w:val="1"/>
          <w:numId w:val="1"/>
        </w:numPr>
        <w:rPr/>
      </w:pPr>
      <w:bookmarkStart w:id="140" w:name="__RefHeading___Toc14430700_1280447820"/>
      <w:bookmarkStart w:id="141" w:name="_Toc51"/>
      <w:bookmarkEnd w:id="140"/>
      <w:r>
        <w:rPr>
          <w:rtl w:val="true"/>
        </w:rPr>
        <w:t>چگونگی رفتار با رقبا و دشمنان با رویکرد عاشورایی</w:t>
      </w:r>
      <w:bookmarkEnd w:id="141"/>
    </w:p>
    <w:p>
      <w:pPr>
        <w:pStyle w:val="Heading3"/>
        <w:numPr>
          <w:ilvl w:val="2"/>
          <w:numId w:val="1"/>
        </w:numPr>
        <w:rPr/>
      </w:pPr>
      <w:bookmarkStart w:id="142" w:name="__RefHeading___Toc14430702_1280447820"/>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سید علی‌اصغر علوی</w:t>
      </w:r>
      <w:r>
        <w:rPr>
          <w:rStyle w:val="FootnoteAnchor"/>
          <w:rtl w:val="true"/>
        </w:rPr>
        <w:footnoteReference w:id="44"/>
      </w:r>
      <w:r>
        <w:rPr>
          <w:rFonts w:ascii="IRNazanin" w:hAnsi="IRNazanin" w:eastAsia="IRNazanin"/>
          <w:color w:val="111111"/>
          <w:sz w:val="28"/>
          <w:sz w:val="28"/>
          <w:szCs w:val="28"/>
          <w:rtl w:val="true"/>
          <w:lang w:bidi="fa-IR"/>
        </w:rPr>
        <w:t>، سعید حجازی‌فر</w:t>
      </w:r>
      <w:r>
        <w:rPr>
          <w:rStyle w:val="FootnoteAnchor"/>
          <w:rtl w:val="true"/>
        </w:rPr>
        <w:footnoteReference w:id="45"/>
      </w:r>
      <w:r>
        <w:rPr>
          <w:rFonts w:ascii="IRNazanin" w:hAnsi="IRNazanin" w:eastAsia="IRNazanin"/>
          <w:color w:val="111111"/>
          <w:sz w:val="28"/>
          <w:sz w:val="28"/>
          <w:szCs w:val="28"/>
          <w:rtl w:val="true"/>
          <w:lang w:bidi="fa-IR"/>
        </w:rPr>
        <w:t>، حامد زارع‌شحنه</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25/09/1403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18/11/1403</w:t>
      </w:r>
      <w:r>
        <w:rPr>
          <w:rFonts w:eastAsia="IRNazanin" w:cs="IRNazanin"/>
          <w:color w:val="111111"/>
          <w:sz w:val="28"/>
          <w:szCs w:val="28"/>
          <w:rtl w:val="true"/>
          <w:lang w:bidi="fa-IR"/>
        </w:rPr>
        <w:t>)</w:t>
      </w:r>
    </w:p>
    <w:p>
      <w:pPr>
        <w:pStyle w:val="Heading3"/>
        <w:numPr>
          <w:ilvl w:val="2"/>
          <w:numId w:val="1"/>
        </w:numPr>
        <w:rPr/>
      </w:pPr>
      <w:bookmarkStart w:id="144" w:name="__RefHeading___Toc14430704_1280447820"/>
      <w:bookmarkStart w:id="145" w:name="_Toc53"/>
      <w:bookmarkEnd w:id="144"/>
      <w:r>
        <w:rPr>
          <w:rtl w:val="true"/>
        </w:rPr>
        <w:t>چکیده</w:t>
      </w:r>
      <w:bookmarkEnd w:id="145"/>
    </w:p>
    <w:p>
      <w:pPr>
        <w:pStyle w:val="BookText"/>
        <w:rPr/>
      </w:pPr>
      <w:r>
        <w:rPr>
          <w:rFonts w:ascii="IRNazanin" w:hAnsi="IRNazanin" w:eastAsia="IRNazanin"/>
          <w:color w:val="111111"/>
          <w:sz w:val="28"/>
          <w:sz w:val="28"/>
          <w:szCs w:val="28"/>
          <w:rtl w:val="true"/>
          <w:lang w:bidi="fa-IR"/>
        </w:rPr>
        <w:t>انسان در یک محیط اجتماعی زندگی می کند و دارای ابعاد گسترده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و برخورد انسان با دیگران از اهمیت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شبکه ارتباطی انسان با رقبا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براساس یکی از نمونه های موفق و آزموده شده صدر اسلام در جهت شناخت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برخورد با آن ها، به عنوان یکی از ضرورت های ارتباطی هر انسان،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جناب حبیب بن مظاهر یکی از مهمترین شخصیت های تأثیرگذار در کربلا مورد واکاوی قرار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از نوع کیفی است که با بررسی متون تاریخی و روش تحلیل مضمون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نیز در پنج محور یعنی رفتار با رقبا و دشمن، معرفی دشمن، معرفی خود، معرفی سپاه خود و معرفی رهبر خود ارائه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فرهنگ عاشورایی، یاران امام حسین</w:t>
      </w:r>
      <w:r>
        <w:rPr>
          <w:rFonts w:eastAsia="IRNazanin" w:cs="IRNazanin"/>
          <w:color w:val="111111"/>
          <w:sz w:val="28"/>
          <w:szCs w:val="28"/>
          <w:rtl w:val="true"/>
          <w:lang w:bidi="fa-IR"/>
        </w:rPr>
        <w:t xml:space="preserve">. </w:t>
      </w:r>
      <w:bookmarkStart w:id="146" w:name="pg19074_194315"/>
    </w:p>
    <w:p>
      <w:pPr>
        <w:pStyle w:val="Heading3"/>
        <w:numPr>
          <w:ilvl w:val="2"/>
          <w:numId w:val="1"/>
        </w:numPr>
        <w:rPr/>
      </w:pPr>
      <w:bookmarkStart w:id="147" w:name="__RefHeading___Toc14430706_1280447820"/>
      <w:bookmarkStart w:id="148" w:name="_Toc54"/>
      <w:bookmarkEnd w:id="146"/>
      <w:bookmarkEnd w:id="147"/>
      <w:r>
        <w:rPr>
          <w:rtl w:val="true"/>
        </w:rPr>
        <w:t>مقدمه</w:t>
      </w:r>
      <w:bookmarkEnd w:id="148"/>
    </w:p>
    <w:p>
      <w:pPr>
        <w:pStyle w:val="BookText"/>
        <w:rPr/>
      </w:pPr>
      <w:r>
        <w:rPr>
          <w:rFonts w:ascii="IRNazanin" w:hAnsi="IRNazanin" w:eastAsia="IRNazanin"/>
          <w:color w:val="111111"/>
          <w:sz w:val="28"/>
          <w:sz w:val="28"/>
          <w:szCs w:val="28"/>
          <w:rtl w:val="true"/>
          <w:lang w:bidi="fa-IR"/>
        </w:rPr>
        <w:t>تاریخ در تمام دوره ها و نزد تمام انسان ها از جایگاه والا و تأثیرگذاری برخورار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و مذهبی نیز بر دانستن تاریخ و آگاهی از سرنوشت پیشینیان مکرراً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شما نیز بر روی زمین افراد با سنت ها و روش هایشان بودند و الان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گردش کنید و ببینید عاقبت شان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 علوم انسانی نقش و جایگاه آزمایشگاه در علوم تجربی را دارد که باید نظریات و آراء محققان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بخورد تا در نتیجه محصولی به وجود بیاید که مفید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واقعه عاشورا به عنوان یک برهه حساس و شگرف در تاریخ اسلام از جهات مختلف حایز اهمیت است که در درون آن، درس‌ها و عبرت های قابل تأمل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 این جریان،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گفته اکثر پژوهشگران و متفکران مسلمان و غیرمسسلمان شخصیت تأثیرگذاری در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آنتوان بارا، پژوهشگر مسیحی در 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حسین یکی از ما بود، علم و بیرق او را و یادبودش را در هر نقطه از زمین برپا می‌کردیم و تمام مردمان را به مسیحیت دعوت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شخصیت حبیب بن مظاهر را به عنوان یکی از مهمترین خواص آن زمان که هم بصیرت داشت و هم بصیرت افزایی میکرد و در واقعه عاشورا حضور داشت؛ مورد واکاوی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مقصود از رقبا، اشخاصی هستند که با اهداف عالی سازمان؛ مخالف و معاندند و درصدد مقابله با آن سازمان هستند تا مانع از تحقق اهداف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 به معنای فوق را در تاریخ میتوان ذیل عنوان مخالفین و یا دشمنان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در مطالعات تاریخی، برای اینکه معنای رقیب بهتر فهم شود، باید سراغ دشمن و دشمنی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بین دشمن و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مباحث تاریخیِ این مقاله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پژوهش در تحقیق حاضر ترکیبی از روش ها است که از لحاظ فلسفه </w:t>
      </w:r>
      <w:bookmarkStart w:id="149" w:name="pg19074_194316"/>
    </w:p>
    <w:p>
      <w:pPr>
        <w:pStyle w:val="BookText"/>
        <w:rPr/>
      </w:pPr>
      <w:bookmarkEnd w:id="149"/>
      <w:r>
        <w:rPr>
          <w:rFonts w:ascii="IRNazanin" w:hAnsi="IRNazanin" w:eastAsia="IRNazanin"/>
          <w:color w:val="111111"/>
          <w:sz w:val="28"/>
          <w:sz w:val="28"/>
          <w:szCs w:val="28"/>
          <w:rtl w:val="true"/>
          <w:lang w:bidi="fa-IR"/>
        </w:rPr>
        <w:t>پژوهش، تفسیری؛ از لحاظ جهت گیری پژوهش، بنیادی؛ از لحاظ رویکرد پژوهش، استقرایی؛ از لحاظ نوع پژوهش، کیفی و از لحاظ صبغه پژوهش، کتابخانه ای است که براساس استراتژی پژوهشی تحلیل مضمون که یکی از استراتژی‌های پژوهش‌های کیفی به شمار می‌رود،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گردآوری داده ها نیز بر اساس اسناد و مدارک کتابخانه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دانایی‌فرد و همکاران،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150" w:name="__RefHeading___Toc14430708_1280447820"/>
      <w:bookmarkStart w:id="151" w:name="_Toc55"/>
      <w:bookmarkEnd w:id="150"/>
      <w:r>
        <w:rPr>
          <w:rtl w:val="true"/>
        </w:rPr>
        <w:t>دشمن‌ها و دشمنی‌های در کربلا</w:t>
      </w:r>
      <w:bookmarkEnd w:id="151"/>
    </w:p>
    <w:p>
      <w:pPr>
        <w:pStyle w:val="BookText"/>
        <w:rPr/>
      </w:pPr>
      <w:r>
        <w:rPr>
          <w:rFonts w:ascii="IRNazanin" w:hAnsi="IRNazanin" w:eastAsia="IRNazanin"/>
          <w:color w:val="111111"/>
          <w:sz w:val="28"/>
          <w:sz w:val="28"/>
          <w:szCs w:val="28"/>
          <w:rtl w:val="true"/>
          <w:lang w:bidi="fa-IR"/>
        </w:rPr>
        <w:t xml:space="preserve">بررسی دشمن ها و دشمنی های در کربلا از آن حیث از اهمیت فوق العاده ای برخوردار است که انواع دشمن ها و دشمنی ها و نیز نحوه مدیریت والای مدیران کربلایی از جمله حبیب بن مظاهر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از دشمنان که ضمن شناسایی آنها باید رهیافت‌ها و راهبردهای آنان را دانست و نسبت به آنها اعلام برائت کرد، دشمنانی هستند که بنیان ظلم را علیه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سنگ بنیان کج خلافت و ولایت امری را در کجستان سقیفه بر اندیشه‌ها نشاندند و تا ثریّای قیامت این اعوجاج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صف اوّل دشمن ایستاده‌اند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وَبِالْبَرائَةِ مِمَّنْ أَسَّسَ أَساسَ الظُّلْمِ وَ الْجَورِ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أُمَّةً أَسَّسَتْ أَساسَ الظُّلْمِ وَ الْجَورِ عَلَيْكُمْ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 الهی بر کسانی که پایه‌های ستم را علیه شما اهل‌بیت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أَوَّلَ ظالِمٍ ظَلَمَ حَقَّ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کسانی هستند که با انگیزه‌های انتقامی اجازه ندادند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خلافت و ولایت الهی که به آنان سپرده شده برای سعادت بشر بهره گیرند و آنها را از این مقام و جایگاه دور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این‌گونه تعبیر و اظهار انزجار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أُمَّةً دَفَعَتْكُمْ عَنْ مَقامِكُمْ وَ أَزالَتْكُمْ عَنْ مَراتِبِكُمُ الَّتِي رَتَّبَكُمُ اللهُ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 و جدایی از رحمت الهی بر گروهی که دست ردّ و طرد بر سینه شایستگان و وارستگان از دودمان رسالت زدند و آنها را از مرتبه حقیقی خود سلب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کسانی هستند که مستقیماً و مباشرتاً دست به جنایت گشوده و امامان را </w:t>
      </w:r>
    </w:p>
    <w:p>
      <w:pPr>
        <w:pStyle w:val="BookText"/>
        <w:rPr/>
      </w:pPr>
      <w:r>
        <w:rPr>
          <w:rFonts w:ascii="Amiri" w:hAnsi="Amiri" w:eastAsia="Amiri" w:cs="Amiri"/>
          <w:color w:val="111111"/>
          <w:sz w:val="28"/>
          <w:sz w:val="28"/>
          <w:szCs w:val="28"/>
          <w:rtl w:val="true"/>
          <w:lang w:bidi="ar-SA"/>
        </w:rPr>
        <w:t xml:space="preserve">به شهادت رساندند، یا به دستور آنان،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حبس و تبعید فرستادند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لَعَنَ اللهُ أُمَّةً قَتَلَتْكُمْ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نفرین و عذاب الهی بر جمعی که شما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 چهارم کسانی هستند که با آمادهسازی و ایجاد فضای تبلیغی، فرهنگی و سیاسی مردم را علیه امامت شورانده و با تهمت و افترا،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کاروان حسینی مردم را علیه آنان تحریک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نگاه همه فعالیت‌ها و تلاش‌هایی که در جهت مقابله با حرکت‌های فردی یا جمعی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اعمّ از فرهنگی، سیاسی و تبلیغی نوعی دشمنی با آنان محسوب می‌شود و از این نقطه نظر اعلام برائت از این گروه نیز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 اللهُ الْمُمَهِّدِينَ لَهُمْ بِالتَّمْكِينِ مِنْ قِتالِكُمْ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 خدا بر جمعی که تمهیدات لازم و امکانات تهاجم و کشتار شما را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پنجم جمعیّتی هستند که در کمال سفاهت و بی‌خردی بدون شناخت امام و جایگاه و نقش مؤثّر او در حیات انسانی برخاستند و برای دست‌یابی به جایزه‌های اندک و بی‌ارزش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بعضاً به شهادت تاریخ فقط به اندازه علوفه اسب‌ها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دشمن را خورده و گروهی نادان‌تر از آنها به انگیزه بهره‌مندی از حور و قصور بهشتی، در دام تبه‌کاران دوران و سیاستمداران دروغین زمان خود افتادند و دست به کشتار، یا اسارت آنان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برای نزدیک شدن به خدا، پدرم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يَتَقَرَّبُ إلَي اللهِ عَزَّوَجَلَّ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عمر سعد در صبح روز عاشورا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خیل الله ارکبی و بالجنّه أبشری؛ ای لشکر خدا سوار شوید و به بهشت بشارتتان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انبوه نادان و بی‌خرد را به وادی ظلمت و ضلالت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از دشمن در زیارت عاشورا این‌گونه اظهار تنفر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لَعَنَ اللهُ أُمَّةً أَسْرَجَتْ وَأَلْجَمَتْ وَتَنَقَّبَتْ وَتَهَيَّأَتْ لِقِتالِكَ</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ششم گروهی هستند که دشمنی در آنها رخنه کرده و گرچه قیام عملی علیه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لکن با اندیشه و حرکت‌های فکری و روحی مخالفان و جنایتکاران همسو هستند و با شنیدن قصّه‌های گذشته و حوادث تلخ و دردناکی که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به آن رضایت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نحوی در صف دشمن بوده و اظهار تنفر و اعلام برائت نسبت به آنها به این بیان اظهار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وَلَعَنَ اللهُ أُمَّةً بَلَغَها </w:t>
      </w:r>
    </w:p>
    <w:p>
      <w:pPr>
        <w:pStyle w:val="BookText"/>
        <w:rPr/>
      </w:pPr>
      <w:r>
        <w:rPr>
          <w:rFonts w:ascii="IRNazanin" w:hAnsi="IRNazanin" w:eastAsia="IRNazanin"/>
          <w:color w:val="111111"/>
          <w:sz w:val="28"/>
          <w:sz w:val="28"/>
          <w:szCs w:val="28"/>
          <w:rtl w:val="true"/>
          <w:lang w:bidi="fa-IR"/>
        </w:rPr>
        <w:t>ذلِكَ فَرَضِيَتْ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نفرین الهی بر گروهی که خبر شهادت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رسید و به آن رضایت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بَلَغَهُ ذلِكَ فَرَضِيَ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شايَعَ عَلی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بِالْبَرائَةِ مِنْ أَشْياعِهِمْ وَأَتْباعِهِمْ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انزجار نسبت به گروه‌هایی که راه و رسم ظالمان را پیروی می‌کنند و در یک جمله همه طبقات و اقشار دشمن از رحمت الهی به دور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عدّه‌ای همه انواع دشمنی‌ها را اظهار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w:t>
      </w:r>
    </w:p>
    <w:p>
      <w:pPr>
        <w:pStyle w:val="BookText"/>
        <w:rPr/>
      </w:pPr>
      <w:r>
        <w:rPr>
          <w:rFonts w:ascii="IRNazanin" w:hAnsi="IRNazanin" w:eastAsia="IRNazanin"/>
          <w:color w:val="111111"/>
          <w:sz w:val="28"/>
          <w:sz w:val="28"/>
          <w:szCs w:val="28"/>
          <w:rtl w:val="true"/>
          <w:lang w:bidi="fa-IR"/>
        </w:rPr>
        <w:t>عکس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88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2"/>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5"/>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8"/>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1"/>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4"/>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مضامین یافته های پژوهش</w:t>
      </w:r>
    </w:p>
    <w:p>
      <w:pPr>
        <w:pStyle w:val="BookText"/>
        <w:rPr/>
      </w:pPr>
      <w:r>
        <w:rPr>
          <w:rFonts w:ascii="IRNazanin" w:hAnsi="IRNazanin" w:eastAsia="IRNazanin"/>
          <w:color w:val="111111"/>
          <w:sz w:val="28"/>
          <w:sz w:val="28"/>
          <w:szCs w:val="28"/>
          <w:rtl w:val="true"/>
          <w:lang w:bidi="fa-IR"/>
        </w:rPr>
        <w:t>عکس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7"/>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98" o:detectmouseclick="t"/>
                <v:stroke color="#3465a4" joinstyle="round" endcap="flat"/>
                <w10:wrap type="none"/>
              </v:shape>
            </w:pict>
          </mc:Fallback>
        </mc:AlternateContent>
      </w:r>
      <w:bookmarkStart w:id="152" w:name="pg19074_194324"/>
    </w:p>
    <w:p>
      <w:pPr>
        <w:pStyle w:val="Heading3"/>
        <w:numPr>
          <w:ilvl w:val="2"/>
          <w:numId w:val="1"/>
        </w:numPr>
        <w:rPr/>
      </w:pPr>
      <w:bookmarkStart w:id="153" w:name="__RefHeading___Toc14430710_1280447820"/>
      <w:bookmarkStart w:id="154" w:name="_Toc56"/>
      <w:bookmarkEnd w:id="152"/>
      <w:bookmarkEnd w:id="153"/>
      <w:r>
        <w:rPr>
          <w:rtl w:val="true"/>
        </w:rPr>
        <w:t>تبیین یافته های پژوهش</w:t>
      </w:r>
      <w:bookmarkEnd w:id="154"/>
    </w:p>
    <w:p>
      <w:pPr>
        <w:pStyle w:val="Heading4"/>
        <w:numPr>
          <w:ilvl w:val="3"/>
          <w:numId w:val="1"/>
        </w:numPr>
        <w:rPr/>
      </w:pPr>
      <w:bookmarkStart w:id="155" w:name="__RefHeading___Toc14430712_1280447820"/>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دشمن شناسی از عناصر بر حذر بودن خردمندانه از دشمن و مصداق قرآنی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خُذوا حِذرَكُم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موفق کسی است که به معنای اتمّ و اکمل آن بصیرت داشته باشد و تمامی ابعاد قضیه را مورد بررسی قرار دهد و خردمندانه و با هوشیاری کامل مانع از تحقق اهداف دشمن در امورشان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مورد از مواردی که بصیرت حبیب بن مظاهر را نشان می دهد، ذکر خواهد شد</w:t>
      </w:r>
      <w:r>
        <w:rPr>
          <w:rFonts w:eastAsia="IRNazanin" w:cs="IRNazanin"/>
          <w:color w:val="111111"/>
          <w:sz w:val="28"/>
          <w:szCs w:val="28"/>
          <w:rtl w:val="true"/>
          <w:lang w:bidi="fa-IR"/>
        </w:rPr>
        <w:t>.</w:t>
      </w:r>
    </w:p>
    <w:p>
      <w:pPr>
        <w:pStyle w:val="Heading4"/>
        <w:numPr>
          <w:ilvl w:val="3"/>
          <w:numId w:val="1"/>
        </w:numPr>
        <w:rPr/>
      </w:pPr>
      <w:bookmarkStart w:id="157" w:name="__RefHeading___Toc14430714_1280447820"/>
      <w:bookmarkStart w:id="158" w:name="_Toc58"/>
      <w:bookmarkEnd w:id="157"/>
      <w:r>
        <w:rPr>
          <w:rtl w:val="true"/>
        </w:rPr>
        <w:t>الف</w:t>
      </w:r>
      <w:r>
        <w:rPr>
          <w:rtl w:val="true"/>
        </w:rPr>
        <w:t xml:space="preserve">) </w:t>
      </w:r>
      <w:r>
        <w:rPr>
          <w:rtl w:val="true"/>
        </w:rPr>
        <w:t>نمونه اول</w:t>
      </w:r>
      <w:bookmarkEnd w:id="158"/>
    </w:p>
    <w:p>
      <w:pPr>
        <w:pStyle w:val="BookText"/>
        <w:rPr/>
      </w:pPr>
      <w:r>
        <w:rPr>
          <w:rFonts w:ascii="IRNazanin" w:hAnsi="IRNazanin" w:eastAsia="IRNazanin"/>
          <w:color w:val="111111"/>
          <w:sz w:val="28"/>
          <w:sz w:val="28"/>
          <w:szCs w:val="28"/>
          <w:rtl w:val="true"/>
          <w:lang w:bidi="fa-IR"/>
        </w:rPr>
        <w:t>برخورد و گفتگوهای حبیب با دشمن متفاوت بود و متناسب با رفتارها و گفتارهای دشمن، برخوردهای متفاوتی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 و شیوه هایی که حبیب اتخاذ کرد؛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یا ترک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دلیل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متقابلانه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اباعبدالله در روز عاشورا بعد از شهادت حضرت حبیب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 یا حبیب؛ لقد کنت فاضلاً تختم القرآن فی لیلةٍ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شخصیت ترجمان عملی قرآن بود؛ چرا که این کتاب شریف،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امر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رَبِّكَ بِالحِكمَةِ و المَوعِظَةِ الحَسَنَةِ وَجَادِلْهُمْ بِالَّتی هِي أحسَنُ إنَّ رَبَّكَ هُوَ أعلَمُ بِمَن ضَلَّ عَن سَبیلِهِ و هُوَ أعلَمُ بِالمُهتَدین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استعدادها یکسان نیست، روش دعوت هرکسی به اندازه استعداد اوست؛ برخی را با حکمت، بعضی را با موعظه و عده‌ای را با جدال احسن به سوی حق فرامی‌خوانند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نیز که به بیان امامش؛ اباعبدالله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شبانه روز یک بار قرآن را ختم می‌کرد، از این شیوه استفاده کرد و رفتارهای متفاوت، متناسب با هر شخص داشت</w:t>
      </w:r>
      <w:r>
        <w:rPr>
          <w:rFonts w:eastAsia="IRNazanin" w:cs="IRNazanin"/>
          <w:color w:val="111111"/>
          <w:sz w:val="28"/>
          <w:szCs w:val="28"/>
          <w:rtl w:val="true"/>
          <w:lang w:bidi="fa-IR"/>
        </w:rPr>
        <w:t>.</w:t>
      </w:r>
    </w:p>
    <w:p>
      <w:pPr>
        <w:pStyle w:val="Heading4"/>
        <w:numPr>
          <w:ilvl w:val="3"/>
          <w:numId w:val="1"/>
        </w:numPr>
        <w:rPr/>
      </w:pPr>
      <w:bookmarkStart w:id="159" w:name="__RefHeading___Toc14430716_1280447820"/>
      <w:bookmarkStart w:id="160" w:name="_Toc59"/>
      <w:bookmarkEnd w:id="159"/>
      <w:r>
        <w:rPr>
          <w:rtl w:val="true"/>
        </w:rPr>
        <w:t>ب</w:t>
      </w:r>
      <w:r>
        <w:rPr>
          <w:rtl w:val="true"/>
        </w:rPr>
        <w:t xml:space="preserve">) </w:t>
      </w:r>
      <w:r>
        <w:rPr>
          <w:rtl w:val="true"/>
        </w:rPr>
        <w:t>نمونه دوم</w:t>
      </w:r>
      <w:bookmarkEnd w:id="1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را می توان با تأمل در رجزهای حبیب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مجموعه ای از اشعار است که در میدان جنگ برای تضعیف روحیه دشمن و تقویت روحیه نیروهای خودی سروده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و ترجمه رجز اول</w:t>
      </w:r>
    </w:p>
    <w:p>
      <w:pPr>
        <w:pStyle w:val="BookText"/>
        <w:rPr/>
      </w:pPr>
      <w:r>
        <w:rPr>
          <w:rFonts w:ascii="IRNazanin" w:hAnsi="IRNazanin" w:eastAsia="IRNazanin"/>
          <w:color w:val="111111"/>
          <w:sz w:val="28"/>
          <w:sz w:val="28"/>
          <w:szCs w:val="28"/>
          <w:rtl w:val="true"/>
          <w:lang w:bidi="fa-IR"/>
        </w:rPr>
        <w:t>در این رجز، حبیب بن مظاهر، دشمن خود را معرفی می کند و در ضمن معرفی آنها ویژگی هایشان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رجزها به عنوان یکی از نمونه های جنگ روانی تأثیر شگرفی در تضعیف روحیه دشمن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حبیب بن مظاهر مبنیبر ترس و بزدلی سپاه دشمن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49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1"/>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102" o:detectmouseclick="t"/>
                <v:stroke color="#3465a4" joinstyle="round" endcap="flat"/>
                <w10:wrap type="none"/>
              </v:shape>
            </w:pict>
          </mc:Fallback>
        </mc:AlternateConten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رجز، حبیب دشمن خود را معرفی می کند که بدترین قوم در دنائت و شرک و عناد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مسلمان می دانند ولی در این معرکه با نوه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می‌جنگند؛ او را نیز خارجی خوانده و خونش را مباح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مصراع آخر، آنها را به معاندترین آدم ها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مفهوم عناد، این نکته به دست می آید که یزیدیان با عناد و دشمنی به جنگ آمده اند؛ آن هم دشمنی ای که از گذشته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دشمنی و کینه بدر و خیبر که در دعای ندبه آمده است و این کینه توزی دلیلی ندارد جز اینکه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قریشیان 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به دلیل اینکه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آنها را در جنگ های مسلمانان با مشرکان به قتل رسانیده بود؛ نسبت به آن جناب کینه داشتند و درصدد انتقام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و ترجمه رجز دوم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34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4"/>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05" o:detectmouseclick="t"/>
                <v:stroke color="#3465a4" joinstyle="round" endcap="flat"/>
                <w10:wrap type="none"/>
              </v:shape>
            </w:pict>
          </mc:Fallback>
        </mc:AlternateConten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خود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 از رجز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70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7"/>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08" o:detectmouseclick="t"/>
                <v:stroke color="#3465a4" joinstyle="round" endcap="flat"/>
                <w10:wrap type="none"/>
              </v:shape>
            </w:pict>
          </mc:Fallback>
        </mc:AlternateConten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بین دو سپاه خودی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دو رجز مذکور</w:t>
      </w:r>
      <w:r>
        <w:rPr>
          <w:rFonts w:eastAsia="IRNazanin" w:cs="IRNazanin"/>
          <w:color w:val="111111"/>
          <w:sz w:val="28"/>
          <w:szCs w:val="28"/>
          <w:rtl w:val="true"/>
          <w:lang w:bidi="fa-IR"/>
        </w:rPr>
        <w:t xml:space="preserve">) </w:t>
      </w:r>
      <w:bookmarkStart w:id="161" w:name="pg19074_194328"/>
    </w:p>
    <w:p>
      <w:pPr>
        <w:pStyle w:val="BookText"/>
        <w:rPr/>
      </w:pPr>
      <w:bookmarkEnd w:id="16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49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10"/>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111" o:detectmouseclick="t"/>
                <v:stroke color="#3465a4" joinstyle="round" endcap="flat"/>
                <w10:wrap type="none"/>
              </v:shape>
            </w:pict>
          </mc:Fallback>
        </mc:AlternateContent>
      </w:r>
    </w:p>
    <w:p>
      <w:pPr>
        <w:pStyle w:val="Heading3"/>
        <w:numPr>
          <w:ilvl w:val="2"/>
          <w:numId w:val="1"/>
        </w:numPr>
        <w:rPr/>
      </w:pPr>
      <w:bookmarkStart w:id="162" w:name="__RefHeading___Toc14430718_1280447820"/>
      <w:bookmarkStart w:id="163" w:name="_Toc60"/>
      <w:bookmarkEnd w:id="162"/>
      <w:r>
        <w:rPr>
          <w:rtl w:val="true"/>
        </w:rPr>
        <w:t>ویژگی های سپاه دشمن</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مجهزتر و بیشتر بودن از حیث تجهیزات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حبیب آنها را بیشتر و مجهزتر میداند، اما ویژگی هایی را که در ادامه برای خود بیان میدارد، این موضوع را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رجز اول گفته شد که تعداد خیلی تأثیرگذار نیست بلکه آنچه مهم است، روحیه و میزان ایمان فرد است به اهداف و آرمان هایی که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بیوفایی و نقض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بیوفایی از جمله خصلت هایی است که اهل باطل دچار آن هستند و تا پیمانی را مطابق میل خود نبینند آن را زیر پا گذاشته و نقض می کنند و علت آن هم واضح است چون اگر آدمی بنده دنیا باشد و برای آخرت ارزشی قائل نباشد، طبیعی است که امر معارض با دنیایش را زیر پا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بیوفایی از جمله خصلت هایی است که کوفیان با آن شناخته می شوند چرا که 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پیمان های خود را می شکستند به گونه ای که جنگ جمل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پیمان‌شکنان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خصلت به قدری زشت است که آن را جزو گناهان کبیره به شمار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کمره‌اى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Heading3"/>
        <w:numPr>
          <w:ilvl w:val="2"/>
          <w:numId w:val="1"/>
        </w:numPr>
        <w:rPr/>
      </w:pPr>
      <w:bookmarkStart w:id="164" w:name="__RefHeading___Toc14430720_1280447820"/>
      <w:bookmarkStart w:id="165" w:name="_Toc61"/>
      <w:bookmarkEnd w:id="164"/>
      <w:r>
        <w:rPr>
          <w:rtl w:val="true"/>
        </w:rPr>
        <w:t xml:space="preserve">ویژگی های سپاه امام حسین </w:t>
      </w:r>
      <w:r>
        <w:rPr>
          <w:rtl w:val="true"/>
        </w:rPr>
        <w:t>(</w:t>
      </w:r>
      <w:r>
        <w:rPr>
          <w:rtl w:val="true"/>
        </w:rPr>
        <w:t>علیه السلام</w:t>
      </w:r>
      <w:r>
        <w:rPr>
          <w:rtl w:val="true"/>
        </w:rPr>
        <w:t>)</w:t>
      </w:r>
      <w:bookmarkEnd w:id="165"/>
    </w:p>
    <w:p>
      <w:pPr>
        <w:pStyle w:val="BookText"/>
        <w:rPr/>
      </w:pPr>
      <w:r>
        <w:rPr>
          <w:rFonts w:ascii="IRNazanin" w:hAnsi="IRNazanin" w:eastAsia="IRNazanin"/>
          <w:color w:val="111111"/>
          <w:sz w:val="28"/>
          <w:sz w:val="28"/>
          <w:szCs w:val="28"/>
          <w:rtl w:val="true"/>
          <w:lang w:bidi="fa-IR"/>
        </w:rPr>
        <w:t>شایستگی و صلاحیت در تمامی 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رجز اول، حبیب دشمن خود را در ابتدا به صورت موجز معرفی می کند و می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شرّ قوم حسبا و آدا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شرهم قد علموا أندادا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به معرفی سپاه خودشان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شایستگی‌ها و صلاحیت 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سه تأکید مبنیبر پاکی و طهارتشان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جمله اسمیه است و در نهایت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یکسانی دارند و از این جهت آمده که تأکیدی برای مضمون این بیت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اصحاب خود را معرفی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لَا أَعْلَمُ أَصْحَاباً أَوْفَى وَ لَا خَيْراً مِنْ أَصْحَابِي؛ از بین تمامی اصحاب و یاران؛ اصحابی را باوفادارتر و بهتر از اصحاب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در شب عاشورا هر یک از اصحاب وفاداری خود را به گونه‌ای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و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مظهر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بر بلاها، مصیبت ها، رنج و مهن‌ها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یارانش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اى بهترین یاران، درود بر شما به خاطر صبر و شکیبتان، چه نیکو است سراى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جایگاه نیکان جاى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بنیمقاتل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ما بر حق نیستیم که دشمن قصد جان ما را کرده است؟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همو که بازگشت بندگان به سوی اوست، اینچنین است که ما بر حقیم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اباعبدالله در زمره متقیان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زمانی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را مهلت خواست تا به عبادت و شب زنده داری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یکى از محدثین مشهور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اوْرَعَ مِنْ عَلىِّ بنِ الْحسین؛ با تقواتر از على بن حسین 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شیفته شهادت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زیادی از این خصلت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وجود دارد که به ذکر دو مورد آن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bookmarkStart w:id="166" w:name="pg19074_194330"/>
    </w:p>
    <w:p>
      <w:pPr>
        <w:pStyle w:val="BookText"/>
        <w:rPr/>
      </w:pPr>
      <w:bookmarkEnd w:id="166"/>
      <w:r>
        <w:rPr>
          <w:rFonts w:ascii="IRNazanin" w:hAnsi="IRNazanin" w:eastAsia="IRNazanin"/>
          <w:color w:val="111111"/>
          <w:sz w:val="28"/>
          <w:sz w:val="28"/>
          <w:szCs w:val="28"/>
          <w:rtl w:val="true"/>
          <w:lang w:bidi="fa-IR"/>
        </w:rPr>
        <w:t>من مرگ را جز شهادت نمی یابم و زندگی با ستمگران را غیر از ننگ و خفت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پرسید آیا من نیز کشته مى‌شوم؟ دل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مرگ در نظرت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شیرین 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عمو به فدایت باد</w:t>
      </w:r>
      <w:r>
        <w:rPr>
          <w:rFonts w:eastAsia="IRNazanin" w:cs="IRNazanin"/>
          <w:color w:val="111111"/>
          <w:sz w:val="28"/>
          <w:szCs w:val="28"/>
          <w:rtl w:val="true"/>
          <w:lang w:bidi="fa-IR"/>
        </w:rPr>
        <w:t>.</w:t>
      </w:r>
    </w:p>
    <w:p>
      <w:pPr>
        <w:pStyle w:val="Heading3"/>
        <w:numPr>
          <w:ilvl w:val="2"/>
          <w:numId w:val="1"/>
        </w:numPr>
        <w:rPr/>
      </w:pPr>
      <w:bookmarkStart w:id="167" w:name="__RefHeading___Toc14430722_1280447820"/>
      <w:bookmarkStart w:id="168" w:name="_Toc62"/>
      <w:bookmarkEnd w:id="167"/>
      <w:r>
        <w:rPr>
          <w:rtl w:val="true"/>
        </w:rPr>
        <w:t>بیان راه و هدف؛ معرفی رهبر به دشمن</w:t>
      </w:r>
      <w:bookmarkEnd w:id="168"/>
    </w:p>
    <w:p>
      <w:pPr>
        <w:pStyle w:val="BookText"/>
        <w:rPr/>
      </w:pPr>
      <w:r>
        <w:rPr>
          <w:rFonts w:ascii="IRNazanin" w:hAnsi="IRNazanin" w:eastAsia="IRNazanin"/>
          <w:color w:val="111111"/>
          <w:sz w:val="28"/>
          <w:sz w:val="28"/>
          <w:szCs w:val="28"/>
          <w:rtl w:val="true"/>
          <w:lang w:bidi="fa-IR"/>
        </w:rPr>
        <w:t>حبیب بن مظاهر، رهبر و امام خویش را اینگونه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شخص فاضل و بزرگواری است که میتوان به او افتخار کرد و به خود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فردی خود را با امام خویش معرفی کند، شایسته است که به خودش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میدان کارزار امام خودش را اینگونه معرفی می کند که او کسی است که من به وجود او می بالم و فخر میفروشم؛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حین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امامش را در اوج نشان می دهد و او را بهترین خلق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هدف خودش را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این عبارت آورده،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بذلوا مهجهم دون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تمام هست و نیست خودشان را در راه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امام را در دو ساحت یاری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زبانی که نمونه آن را در مصراع پایانی رجز دوم و شب عاشورا که اصحاب به رهبری حبیب بن مظاهر، جلوی خیمه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یکی پس از دیگری نسبت به عهد و وفای خود، ابراز وفاداری کردند؛ میتوان مشاهده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یدوی که میتوان مصداق آن را در ظهر عاشورا دید که در جواب کسی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کرد؛ با آن فرد جنگید تا اینکه بعد از جنگیدن بسیار و کشتن تعداد زیادی از سپاه دشمن، به شهادت رسید</w:t>
      </w:r>
      <w:r>
        <w:rPr>
          <w:rFonts w:eastAsia="IRNazanin" w:cs="IRNazanin"/>
          <w:color w:val="111111"/>
          <w:sz w:val="28"/>
          <w:szCs w:val="28"/>
          <w:rtl w:val="true"/>
          <w:lang w:bidi="fa-IR"/>
        </w:rPr>
        <w:t>.</w:t>
      </w:r>
    </w:p>
    <w:p>
      <w:pPr>
        <w:pStyle w:val="Heading3"/>
        <w:numPr>
          <w:ilvl w:val="2"/>
          <w:numId w:val="1"/>
        </w:numPr>
        <w:rPr/>
      </w:pPr>
      <w:bookmarkStart w:id="169" w:name="__RefHeading___Toc14430724_1280447820"/>
      <w:bookmarkStart w:id="170" w:name="_Toc63"/>
      <w:bookmarkEnd w:id="169"/>
      <w:r>
        <w:rPr>
          <w:rtl w:val="true"/>
        </w:rPr>
        <w:t>نتیجه</w:t>
      </w:r>
      <w:bookmarkEnd w:id="17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میان تاریخ با مسائل امروزه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که آدمی نیازهای روزمره و امروزی خود را با تطبیق دادن حوادث و جریان های تاریخی پیش ببرد تا از </w:t>
      </w:r>
      <w:bookmarkStart w:id="171" w:name="pg19074_194331"/>
    </w:p>
    <w:p>
      <w:pPr>
        <w:pStyle w:val="BookText"/>
        <w:rPr/>
      </w:pPr>
      <w:bookmarkEnd w:id="171"/>
      <w:r>
        <w:rPr>
          <w:rFonts w:ascii="IRNazanin" w:hAnsi="IRNazanin" w:eastAsia="IRNazanin"/>
          <w:color w:val="111111"/>
          <w:sz w:val="28"/>
          <w:sz w:val="28"/>
          <w:szCs w:val="28"/>
          <w:rtl w:val="true"/>
          <w:lang w:bidi="fa-IR"/>
        </w:rPr>
        <w:t>میزان خطا و اشتباه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تلاش کرد تا با الگوگیری از رفتار حبیب بن مظاهر نوع رفتار با رقبا و دشمنان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الگو قرار دادن اصحاب عاشورا، چنین برمی آید که در هر سازمانی باید سه نوع اعتماد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اعتماد به همنوعان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اعتماد به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رقیبی قصد تخریب یکی از این شخصیت ها را داشته باشد و یا بخواهد به سازمان خسارتی وارد کند، نقشه هایش بر باد خواهد رفت؛ چرا که نتیجه چنین اعتماد سه‌گانه ای؛ دفاع از خود، همکار و مدیر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مسلمان باید نسبت به نقاط ضعف و قوت خود واقف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دشمن خود را شناسایی کند و نقاط قوت و ضعفش رابشناسد؛ چرا که نتیجه تنبلی و سهلانگاری در عدم شناخت دشمن، ضربه به نیروهای خودی است که دیگر قابل جبران نیست</w:t>
      </w:r>
      <w:r>
        <w:rPr>
          <w:rFonts w:eastAsia="IRNazanin" w:cs="IRNazanin"/>
          <w:color w:val="111111"/>
          <w:sz w:val="28"/>
          <w:szCs w:val="28"/>
          <w:rtl w:val="true"/>
          <w:lang w:bidi="fa-IR"/>
        </w:rPr>
        <w:t>.</w:t>
      </w:r>
    </w:p>
    <w:p>
      <w:pPr>
        <w:pStyle w:val="Heading3"/>
        <w:numPr>
          <w:ilvl w:val="2"/>
          <w:numId w:val="1"/>
        </w:numPr>
        <w:rPr/>
      </w:pPr>
      <w:bookmarkStart w:id="172" w:name="__RefHeading___Toc14430726_1280447820"/>
      <w:bookmarkStart w:id="173" w:name="_Toc64"/>
      <w:bookmarkEnd w:id="172"/>
      <w:r>
        <w:rPr>
          <w:rtl w:val="true"/>
        </w:rPr>
        <w:t>منابع</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تسنیم، قم، 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زیارت، قم، 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دانایی‌فرد، حسن و همکاران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شناسی پژوهش کمی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جامع، تهران، انتشارات 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سنگری، محمدرضا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آینه داران آفتاب، تهران، چاپ و نشر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کلینى،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معرفه حجج الله على العباد، ترجمه محمد باقر ساعدى خراسانى، تهران، اسلامی</w:t>
      </w:r>
      <w:r>
        <w:rPr>
          <w:rFonts w:eastAsia="IRNazanin" w:cs="IRNazanin"/>
          <w:color w:val="111111"/>
          <w:sz w:val="28"/>
          <w:szCs w:val="28"/>
          <w:rtl w:val="true"/>
          <w:lang w:bidi="fa-IR"/>
        </w:rPr>
        <w:t xml:space="preserve">. </w:t>
      </w:r>
      <w:bookmarkStart w:id="174" w:name="pg19074_194332"/>
    </w:p>
    <w:p>
      <w:pPr>
        <w:pStyle w:val="BookText"/>
        <w:rPr/>
      </w:pPr>
      <w:bookmarkEnd w:id="174"/>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37, Spring 2025</w:t>
      </w:r>
    </w:p>
    <w:p>
      <w:pPr>
        <w:pStyle w:val="Heading2"/>
        <w:numPr>
          <w:ilvl w:val="1"/>
          <w:numId w:val="1"/>
        </w:numPr>
        <w:rPr/>
      </w:pPr>
      <w:bookmarkStart w:id="175" w:name="__RefHeading___Toc14430728_1280447820"/>
      <w:bookmarkStart w:id="176" w:name="_Toc65"/>
      <w:bookmarkEnd w:id="175"/>
      <w:r>
        <w:rPr>
          <w:rtl w:val="true"/>
        </w:rPr>
        <w:t xml:space="preserve">چرایی عدم موفقیت برخی از الگوگیران امام حسین </w:t>
      </w:r>
      <w:r>
        <w:rPr>
          <w:rtl w:val="true"/>
        </w:rPr>
        <w:t>(</w:t>
      </w:r>
      <w:r>
        <w:rPr>
          <w:rtl w:val="true"/>
        </w:rPr>
        <w:t>علیه السلام</w:t>
      </w:r>
      <w:r>
        <w:rPr>
          <w:rtl w:val="true"/>
        </w:rPr>
        <w:t xml:space="preserve">) </w:t>
      </w:r>
      <w:r>
        <w:rPr>
          <w:rtl w:val="true"/>
        </w:rPr>
        <w:t>در سبک زندگی حسینی</w:t>
      </w:r>
      <w:bookmarkEnd w:id="176"/>
    </w:p>
    <w:p>
      <w:pPr>
        <w:pStyle w:val="Heading3"/>
        <w:numPr>
          <w:ilvl w:val="2"/>
          <w:numId w:val="1"/>
        </w:numPr>
        <w:rPr/>
      </w:pPr>
      <w:bookmarkStart w:id="177" w:name="__RefHeading___Toc14430730_1280447820"/>
      <w:bookmarkStart w:id="178" w:name="_Toc66"/>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 xml:space="preserve">رضا نوین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25/09/1403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18/12/1403</w:t>
      </w:r>
      <w:r>
        <w:rPr>
          <w:rFonts w:eastAsia="IRNazanin" w:cs="IRNazanin"/>
          <w:color w:val="111111"/>
          <w:sz w:val="28"/>
          <w:szCs w:val="28"/>
          <w:rtl w:val="true"/>
          <w:lang w:bidi="fa-IR"/>
        </w:rPr>
        <w:t>)</w:t>
      </w:r>
    </w:p>
    <w:p>
      <w:pPr>
        <w:pStyle w:val="Heading3"/>
        <w:numPr>
          <w:ilvl w:val="2"/>
          <w:numId w:val="1"/>
        </w:numPr>
        <w:rPr/>
      </w:pPr>
      <w:bookmarkStart w:id="179" w:name="__RefHeading___Toc14430732_1280447820"/>
      <w:bookmarkStart w:id="180" w:name="_Toc67"/>
      <w:bookmarkEnd w:id="179"/>
      <w:r>
        <w:rPr>
          <w:rtl w:val="true"/>
        </w:rPr>
        <w:t>چکیده</w:t>
      </w:r>
      <w:bookmarkEnd w:id="180"/>
    </w:p>
    <w:p>
      <w:pPr>
        <w:pStyle w:val="BookText"/>
        <w:rPr/>
      </w:pPr>
      <w:r>
        <w:rPr>
          <w:rFonts w:ascii="IRNazanin" w:hAnsi="IRNazanin" w:eastAsia="IRNazanin"/>
          <w:color w:val="111111"/>
          <w:sz w:val="28"/>
          <w:sz w:val="28"/>
          <w:szCs w:val="28"/>
          <w:rtl w:val="true"/>
          <w:lang w:bidi="fa-IR"/>
        </w:rPr>
        <w:t xml:space="preserve">تغییر رفتار محبان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عزاداری به سمت فضایل و عدم ثبات آن در برخی از پیروان امری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حسینی در تلاش‌اند با الگو قرار دادن امام و اصحابشان ساختار الگو را شکل داده و انسان‌هایی در طراز ایشان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الگو، سه مؤلفه الگوگیر، موردالگو و الگو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مکتب حسینی الگوگیر، قرب پروردگار متعال موردالگو،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 با شاخص قرار دادن رفتارهای الگو و با تمرین و تکرار، در رفتار به طراز الگو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متعددی وجود دارد که سبب می‌شود برخی از محبان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در طراز اصحاب‌الحسین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بحران معرفتی در حوزه‌های متفاوت مانند بحران معرفتی نسبت به موردالگو، شخصیت الگوشونده، اهداف، روش و کیفیت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شرایط وجودی الگوپذیر محقق نبوده و یا الگوپذیر استقامت لازم را نداشته و یا این‌که به حواشی موردالگو مشغول شده و از اصل الگو 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موانع ساختار الگوی صحیح شکل نمیگیرد و امام حسین‌های متفاوتی در اذهان برخی از محبان تولید می‌شود که با تبعیت از آنها نمیتوان در رفتار هم طراز شهدا و اسرای کربلا رفتار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 موردالگو، الگو، فرهنگ عاشورایی</w:t>
      </w:r>
      <w:r>
        <w:rPr>
          <w:rFonts w:eastAsia="IRNazanin" w:cs="IRNazanin"/>
          <w:color w:val="111111"/>
          <w:sz w:val="28"/>
          <w:szCs w:val="28"/>
          <w:rtl w:val="true"/>
          <w:lang w:bidi="fa-IR"/>
        </w:rPr>
        <w:t xml:space="preserve">. </w:t>
      </w:r>
      <w:bookmarkStart w:id="181" w:name="pg19074_194333"/>
    </w:p>
    <w:p>
      <w:pPr>
        <w:pStyle w:val="Heading3"/>
        <w:numPr>
          <w:ilvl w:val="2"/>
          <w:numId w:val="1"/>
        </w:numPr>
        <w:rPr/>
      </w:pPr>
      <w:bookmarkStart w:id="182" w:name="__RefHeading___Toc14430734_1280447820"/>
      <w:bookmarkStart w:id="183" w:name="_Toc68"/>
      <w:bookmarkEnd w:id="181"/>
      <w:bookmarkEnd w:id="182"/>
      <w:r>
        <w:rPr>
          <w:rtl w:val="true"/>
        </w:rPr>
        <w:t>مقدمه</w:t>
      </w:r>
      <w:bookmarkEnd w:id="183"/>
    </w:p>
    <w:p>
      <w:pPr>
        <w:pStyle w:val="BookText"/>
        <w:rPr/>
      </w:pPr>
      <w:r>
        <w:rPr>
          <w:rFonts w:ascii="IRNazanin" w:hAnsi="IRNazanin" w:eastAsia="IRNazanin"/>
          <w:color w:val="111111"/>
          <w:sz w:val="28"/>
          <w:sz w:val="28"/>
          <w:szCs w:val="28"/>
          <w:rtl w:val="true"/>
          <w:lang w:bidi="fa-IR"/>
        </w:rPr>
        <w:t xml:space="preserve">با فرارسیدن محرم، صفر و دیگر مناسبات حسینی شوری عظیم در دل محبان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سبب شده تا شیفتگان حضرت سرمایه عظیم مالی، انواع مهارت‌ها و وقت گران‌قدر خود را صرف تبلیغ مکتب حسینی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ایران بخش عظیم عزاداری‌ها به دهه اول محرم اختصاص‌یافته و نذورات و احسان‌های زیادی در این محدوده زمانی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این شور حسینی همین بس که تاسوعا و عاشورا به‌طور خودجوش تعطیل‌شده و قاطبعه مردم به عزاداری مشغول می‌شوند؛ هرچند در ایران اسلامی این دو روز تعطیل رسمی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اربعین و ایام ولادت حضرت سیدالشهداء در ماه شعبان مردم نسبت به یکدیگر مهربان شده و پرخاش و درگیری به‌شدت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رفتار وجدانی بوده و هر ناظری چنین تغییری را احساس کرده و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رفتار مردم حاکی از تأثیرپذیری از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توانایی دارد که تغییراتی در ناهنجاری‌های رفتاری انسان‌ها ایجاد کرده و آنها را تبدیل به هنجارهای اجتماعی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رفتار عموم مردم مشخص می‌شود که این تغییر رفتار موسمی بوده و با گذشت دهه اول محرم یا آخر صفر، عموم مردم به رفتار و اخلاق اولیه خویش بازمی‌گردند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اصلی نوشتار پیشرو این است که چرا تغییر رفتار و بذل محبت نسبت به یکدیگر در میان دوستداران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اصل از اصول سبک زندگی حسینی تبدیل نمی‌شود؟ به‌عبارت‌دیگر دلایل عدم ثبات رفتار حسینی در برخی از محبان مکتب حسینی چیست؟ ضرورتی که سبب شکل‌گیری مقاله‌ای در این راستا می‌شود باور به سعادت اصحاب کربلا و آرزوی رسیدن به درجه فوز ایشان در میان دوستداران مکتب حسینی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کنّا مَعَک فَنَفوزَ فَوْزاً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زیارت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عدم پایداری اخلاق و رفتار حسینی در سبک زندگی برخی از دوستدارانش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راهیان در مسیر سعادت حسینی حرکت نکنند مطمئناً به مقصدی غیر از مقصد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پژوهش ارتقای علمی و عملی سطح عمومی الگوگیران در سبک زندگی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w:t>
      </w:r>
      <w:bookmarkStart w:id="184" w:name="pg19074_194334"/>
    </w:p>
    <w:p>
      <w:pPr>
        <w:pStyle w:val="BookText"/>
        <w:rPr/>
      </w:pPr>
      <w:bookmarkEnd w:id="184"/>
      <w:r>
        <w:rPr>
          <w:rFonts w:ascii="IRNazanin" w:hAnsi="IRNazanin" w:eastAsia="IRNazanin"/>
          <w:color w:val="111111"/>
          <w:sz w:val="28"/>
          <w:sz w:val="28"/>
          <w:szCs w:val="28"/>
          <w:rtl w:val="true"/>
          <w:lang w:bidi="fa-IR"/>
        </w:rPr>
        <w:t xml:space="preserve">هدف تبیین دلایل عدم موفقیت برخی از الگوگیران در تبعیت از سبک زندگی حسینی در روند زندگی فردی و اجتماعی‌شان است؛ در حالی‌که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بزرگوار ایشان را به‌عنوان الگوی زندگی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شفاف‌سازی دلایل عدم موفقیت و شناساندن آسیب‌ها محبان حسینی را به تکاپوی بیشتر در الگوگیری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دارای دو هدف بنیادی و کاربردی است و روش آن بررسی کتابخانه‌ای و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نگارنده مهم‌ترین مؤلفه‌های عدم موفقیت الگوگیرندگان را احصاء کرده و تبیین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اندیشمندان متفاوتی در این راستا قلم‌فرسایی کرده و آثار ارزشمندی به وجود آورده‌اند اما این آثار معمولاً به‌طور مستقل به این موضوع نپرداخته‌اند بلکه به‌عنوان آسیب‌شناسی در کنار موضوعی، به خصوص آسیب‌شناسی عزاداری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دلایل عدم موفقیت برخی از الگوگیران در سبک زندگی حسینی را به‌صورت مستقل بررسی می‌کند و از این منظر با آثار گذشته متمایز است</w:t>
      </w:r>
      <w:r>
        <w:rPr>
          <w:rFonts w:eastAsia="IRNazanin" w:cs="IRNazanin"/>
          <w:color w:val="111111"/>
          <w:sz w:val="28"/>
          <w:szCs w:val="28"/>
          <w:rtl w:val="true"/>
          <w:lang w:bidi="fa-IR"/>
        </w:rPr>
        <w:t>.</w:t>
      </w:r>
    </w:p>
    <w:p>
      <w:pPr>
        <w:pStyle w:val="Heading3"/>
        <w:numPr>
          <w:ilvl w:val="2"/>
          <w:numId w:val="1"/>
        </w:numPr>
        <w:rPr/>
      </w:pPr>
      <w:bookmarkStart w:id="185" w:name="__RefHeading___Toc14430736_1280447820"/>
      <w:bookmarkStart w:id="186" w:name="_Toc69"/>
      <w:bookmarkEnd w:id="185"/>
      <w:r>
        <w:rPr>
          <w:rtl w:val="true"/>
        </w:rPr>
        <w:t>کمال‌گرایی انسان‌ها</w:t>
      </w:r>
      <w:bookmarkEnd w:id="18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دوست دارند که در اوصاف، موقعیت‌ها و شرایط بهترین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شادی، ارزشمندی، رضایتمندی و ارتقای عزت‌نفس از ثمرات بهترین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دو نوع کمال‌گرایی مثبت و منفی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کمال‌گرایی منفی بیماری تلقی می‌شود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آرمان‌گرایی انسان را از دنیای واقعی دور ساخته و به دنیایی ایدهآل و بی‌عیب و نقص هدایت می‌کند که گاهی این آرمان‌گرایی و کمال، آنها را دچار ناامیدی و ناکامی‌کرده و نمی‌توانند کاستی‌های زندگی روزمره را تحمل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پژوهش حاضر کمال‌گرایی مثبت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کمال، باعث ترمیم نقصان‌ها و کسب مهارت‌ها شده و کمال در سایه سعی، تلاش، تکاپو و زحمت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کمال‌گرایی سالم اثر مثبت و انگیزشی دارد و منجر به موفقیت بالا و بهبود عملکرد می‌شود</w:t>
      </w:r>
      <w:r>
        <w:rPr>
          <w:rFonts w:eastAsia="IRNazanin" w:cs="IRNazanin"/>
          <w:color w:val="111111"/>
          <w:sz w:val="28"/>
          <w:szCs w:val="28"/>
          <w:rtl w:val="true"/>
          <w:lang w:bidi="fa-IR"/>
        </w:rPr>
        <w:t xml:space="preserve">. </w:t>
      </w:r>
      <w:bookmarkStart w:id="187" w:name="pg19074_194335"/>
    </w:p>
    <w:p>
      <w:pPr>
        <w:pStyle w:val="BookText"/>
        <w:rPr/>
      </w:pPr>
      <w:bookmarkEnd w:id="187"/>
      <w:r>
        <w:rPr>
          <w:rFonts w:ascii="IRNazanin" w:hAnsi="IRNazanin" w:eastAsia="IRNazanin"/>
          <w:color w:val="111111"/>
          <w:sz w:val="28"/>
          <w:sz w:val="28"/>
          <w:szCs w:val="28"/>
          <w:rtl w:val="true"/>
          <w:lang w:bidi="fa-IR"/>
        </w:rPr>
        <w:t>فرایند کمال‌گرایی به دو صورت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هر انسانی تمامی فرایند کمال را در زمینه‌های متفاوت به‌طور شخصی کشف کرده و آنها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این فرایند تقریباً محال یا فوق‌العاده سخت باشد زیرا نوآموز برای کشف قله‌های کمال در رشته‌های متفاوت با فرایند کمال، موانع موجود در مسیر و نحوه مقابله با آنها آشنایی ندارد؛ این مشکلات در همه عرصه‌های کمال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انسان بتواند فردی را که در مهارتی ورزیده شده، بیابد و او را به‌عنوان الگو بپذیرد و با تبعیت از وی برای رسیدن به کمال سعی و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راه نسبت به راه پیشین آسانتر بوده و قله‌های کمال، نحوه پیمودن مسیر، موانع، چگونگی مقابله با آنها و توشه راه نیز واضح و شفافتر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پوینده راه باید طبق علائم الگو به مسیر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نیاز به الگو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شناختن انسان کامل یا انسان نمونه از دیدگاه اسلام، از آن نظر برای ما مسلمین واجب است که حکم مدل و الگو و حکم سرمشق را دارد؛ یعنی اگر بخواهیم یک مسلمان کامل باشیم چون اسلام می‌خواهد انسان کامل بسازد و تحت تربیت و تعلیم اسلامی به کمال انسانی خود برسیم، باید بدانیم که انسان کامل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معنوی انسان کامل چگونه سیمایی است و مشخصاتِ انسان کامل چگونه مشخصاتی است تا بتوانیم خود و جامعه خود را آن‌گونه بسازیم</w:t>
      </w:r>
      <w:r>
        <w:rPr>
          <w:rFonts w:eastAsia="IRNazanin" w:cs="IRNazanin"/>
          <w:color w:val="111111"/>
          <w:sz w:val="28"/>
          <w:szCs w:val="28"/>
          <w:rtl w:val="true"/>
          <w:lang w:bidi="fa-IR"/>
        </w:rPr>
        <w:t>».</w:t>
      </w:r>
    </w:p>
    <w:p>
      <w:pPr>
        <w:pStyle w:val="Heading3"/>
        <w:numPr>
          <w:ilvl w:val="2"/>
          <w:numId w:val="1"/>
        </w:numPr>
        <w:rPr/>
      </w:pPr>
      <w:bookmarkStart w:id="188" w:name="__RefHeading___Toc14430738_1280447820"/>
      <w:bookmarkStart w:id="189" w:name="_Toc70"/>
      <w:bookmarkEnd w:id="188"/>
      <w:r>
        <w:rPr>
          <w:rtl w:val="true"/>
        </w:rPr>
        <w:t>مؤلفه‌های الگو</w:t>
      </w:r>
      <w:bookmarkEnd w:id="18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الگو دارای سه مؤلفه؛ الگوگیرنده، موردالگو، الگوشونده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نوآموز فوتبال الگوگیرنده، ورزش فوتبال موردالگو و یک ورزشکار سوپراستار الگوشونده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که الگوگیرنده، کسی یا چیزی را الگوی خود قرار دهد حداقل سه پیش‌نیاز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موردالگو؛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پذیرش درونی نسبت به الگو در بستر موردالگو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الگو و تبعیت از آن در مورد شاخص‌های الگوشوندگی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مؤلفه‌ها دچار آسیب شود، الگوگیری منتفی شده و فردی در طراز الگو تولید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موردالگو وجود نداشته باشد یا </w:t>
      </w:r>
    </w:p>
    <w:p>
      <w:pPr>
        <w:pStyle w:val="BookText"/>
        <w:rPr/>
      </w:pPr>
      <w:r>
        <w:rPr>
          <w:rFonts w:ascii="IRNazanin" w:hAnsi="IRNazanin" w:eastAsia="IRNazanin"/>
          <w:color w:val="111111"/>
          <w:sz w:val="28"/>
          <w:sz w:val="28"/>
          <w:szCs w:val="28"/>
          <w:rtl w:val="true"/>
          <w:lang w:bidi="fa-IR"/>
        </w:rPr>
        <w:t>شاخص‌های موردالگو و یا مهارت‌های الگوشونده مورد غفلت قرار گیرد، الگوگیرنده نمی‌تواند با تبعیت از الگوشونده در موردالگو به طراز الگوشونده رسیده و همچون الگو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الگوشونده در موردالگو، رفتار خاص خود را با مهارت خویش انجام می‌دهد و در این کار هیچ نیازی به الگوپذیر ندارد؛ اما الگوپذیر به دلیل علاقه خود به موردالگو، داشتن نقصان مهارتی و حس نیاز به کسب مهارت‌های لازم در مورد آن به الگوشونده مراجعه کرده و با آموزش و تکرار مهارت‌های وی به سطح رفتار الگوشونده نزدیک می‌شود، گاهی عین او شده و گاهی حتی در سایه تمرین و تکرار از طراز الگوشونده عبور کرده و به سطح بالاتری ارتقاء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خداباوران رسیدن به قرب پروردگار متعال، آمال و آرزوی هر انسان خداباور بوده و موردالگو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الْمُتَّقِينَ فِي جَنَّاتٍ وَ نَهَرٍ فِي مَقْعَدِ صِدْقٍ عِنْدَ مَلِيکٍ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وَادْخُلِي جَنَّتِي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 و نقصی که در جهت رسیدن به قرب پروردگار متعال دارند؛ حضرت و اصحابشان را به‌عنوان الگو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دیدگاه اندیشمندان شیعه 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 منزلت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روایات زیادی در این راستا از معصومین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جایگاه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اصحابی با وفاتر و بهتر از اصحاب خودم نمی‌شناسم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امام حسین آن‌چنان در سایه ایمان و یقین و دوستی با امام پرده‌ها و حجاب‌های دنیوی از جلوی چشمانشان برطرف شد که جایگاه خود را در بهشت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اصحاب کربلا نیز جایگاه قرب کاملاً متفاوت است؛ برای نمونه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عباس آن‌چنان مقامی نزد خداوند دارد که همه شهیدان در روز قیامت به آن غبطه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دوستداران و پیروان مکتب حسینی، اصحاب کربلا چون در کمال قرب الهی قرار دارند توانایی و قابلیت </w:t>
      </w:r>
      <w:bookmarkStart w:id="190" w:name="pg19074_194337"/>
    </w:p>
    <w:p>
      <w:pPr>
        <w:pStyle w:val="BookText"/>
        <w:rPr/>
      </w:pPr>
      <w:bookmarkEnd w:id="190"/>
      <w:r>
        <w:rPr>
          <w:rFonts w:ascii="IRNazanin" w:hAnsi="IRNazanin" w:eastAsia="IRNazanin"/>
          <w:color w:val="111111"/>
          <w:sz w:val="28"/>
          <w:sz w:val="28"/>
          <w:szCs w:val="28"/>
          <w:rtl w:val="true"/>
          <w:lang w:bidi="fa-IR"/>
        </w:rPr>
        <w:t xml:space="preserve">الگوشوندگی برای رسیدن به قرب الهی را داشته و مورد پذیرش نیز واقع شده‌اند؛ به همین دلیل شعارشان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شَفَاعَةَ الْحُسَینِ یوْمَ الْوُرُودِ وَ ثَبِّتْ لِی قَدَمَ صِدْقٍ عِنْدَک مَعَ الْحُسَینِ وَ أَصْحَابِ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مفاتیح،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لَیتَنی کنْتُ مَعَکم فَأفُوزَ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محبان و دوستداران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الگوپذیر بوده و دوست دارند به مقام و درجه حضرت و اصحابشان برسند لکن با این مهارت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و الگو قرار دادن سبک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بزرگوارشان و با تبعیت از رفتارهای ایشان دوست دارند به مقام قرب الهی رسیده و در مراحل زندگی همچون ایشان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سه مؤلفه با شرایط خود به‌طور صحیح صورت پذیرد انسان‌هایی در طراز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در جامعه تولید خواهد شد ولی اگر مؤلفه‌ها درست تشخیص داده نشود، یا به‌طورصحیح صورت نگیرد و اجرا نشود نتیجه برخلاف مفروض خواهد بود و چیزی که در عمل مشاهده می‌شود غالباً همین خلاف فرض‌ها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در میان دوستان و محبان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مکتبش معمولاً افرادی در طراز سیدالشهداء، دیگر شهدا و اسرای کربلا کمتر دیده می‌شوند؛ البته تعداد کم افراد نسبت به تعداد کثیر دوستان و محبان مکتب حسینی است وگرنه شهدای گران‌قدر فقط بخشی کوچک از این اقتداکنندگان هستند</w:t>
      </w:r>
      <w:r>
        <w:rPr>
          <w:rFonts w:eastAsia="IRNazanin" w:cs="IRNazanin"/>
          <w:color w:val="111111"/>
          <w:sz w:val="28"/>
          <w:szCs w:val="28"/>
          <w:rtl w:val="true"/>
          <w:lang w:bidi="fa-IR"/>
        </w:rPr>
        <w:t>.</w:t>
      </w:r>
    </w:p>
    <w:p>
      <w:pPr>
        <w:pStyle w:val="Heading3"/>
        <w:numPr>
          <w:ilvl w:val="2"/>
          <w:numId w:val="1"/>
        </w:numPr>
        <w:rPr/>
      </w:pPr>
      <w:bookmarkStart w:id="191" w:name="__RefHeading___Toc14430740_1280447820"/>
      <w:bookmarkStart w:id="192" w:name="_Toc71"/>
      <w:bookmarkEnd w:id="191"/>
      <w:r>
        <w:rPr>
          <w:rtl w:val="true"/>
        </w:rPr>
        <w:t>دلایل بنیادی عدم موفقیت برخی از الگوگیران</w:t>
      </w:r>
      <w:bookmarkEnd w:id="192"/>
    </w:p>
    <w:p>
      <w:pPr>
        <w:pStyle w:val="Heading4"/>
        <w:numPr>
          <w:ilvl w:val="3"/>
          <w:numId w:val="1"/>
        </w:numPr>
        <w:rPr/>
      </w:pPr>
      <w:bookmarkStart w:id="193" w:name="__RefHeading___Toc14430742_1280447820"/>
      <w:bookmarkStart w:id="194" w:name="_Toc72"/>
      <w:bookmarkEnd w:id="193"/>
      <w:r>
        <w:rPr>
          <w:rtl w:val="true"/>
        </w:rPr>
        <w:t>اشاره</w:t>
      </w:r>
      <w:bookmarkEnd w:id="19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موفقیت برخی از الگوگیران در تبعیت از سبک زندگی حسینی نیاز به بررسی آسیب‌های موجود در مؤلفه‌های الگوگیری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نقص در ساختار الگو است؛ یعنی مثلث الگوگیر، موردالگو و الگو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مثلاً کسی در بین دوست داران مکتب حسینی قرار گرفته ولی به فکر ایجاد سبک زندگی حسینی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بدون وجود الگوگیرنده اساساً مثلث الگو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ساختار الگو درست است لکن نقص در کسب مهارت های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w:t>
      </w:r>
      <w:bookmarkStart w:id="195" w:name="pg19074_194338"/>
    </w:p>
    <w:p>
      <w:pPr>
        <w:pStyle w:val="BookText"/>
        <w:rPr/>
      </w:pPr>
      <w:bookmarkEnd w:id="195"/>
      <w:r>
        <w:rPr>
          <w:rFonts w:ascii="IRNazanin" w:hAnsi="IRNazanin" w:eastAsia="IRNazanin"/>
          <w:color w:val="111111"/>
          <w:sz w:val="28"/>
          <w:sz w:val="28"/>
          <w:szCs w:val="28"/>
          <w:rtl w:val="true"/>
          <w:lang w:bidi="fa-IR"/>
        </w:rPr>
        <w:t>بیشترین آسیب‌های سبک زندگی حسینی در این بخش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دلایل رسالت نوشتار حاضر است که به شرح ذیل می‌آید</w:t>
      </w:r>
      <w:r>
        <w:rPr>
          <w:rFonts w:eastAsia="IRNazanin" w:cs="IRNazanin"/>
          <w:color w:val="111111"/>
          <w:sz w:val="28"/>
          <w:szCs w:val="28"/>
          <w:rtl w:val="true"/>
          <w:lang w:bidi="fa-IR"/>
        </w:rPr>
        <w:t>:</w:t>
      </w:r>
    </w:p>
    <w:p>
      <w:pPr>
        <w:pStyle w:val="Heading4"/>
        <w:numPr>
          <w:ilvl w:val="3"/>
          <w:numId w:val="1"/>
        </w:numPr>
        <w:rPr/>
      </w:pPr>
      <w:bookmarkStart w:id="196" w:name="__RefHeading___Toc14430744_1280447820"/>
      <w:bookmarkStart w:id="197" w:name="_Toc73"/>
      <w:bookmarkEnd w:id="196"/>
      <w:r>
        <w:rPr/>
        <w:t>1</w:t>
      </w:r>
      <w:r>
        <w:rPr>
          <w:rtl w:val="true"/>
        </w:rPr>
        <w:t xml:space="preserve">- </w:t>
      </w:r>
      <w:r>
        <w:rPr>
          <w:rtl w:val="true"/>
        </w:rPr>
        <w:t>بحران معرفتی</w:t>
      </w:r>
      <w:bookmarkEnd w:id="197"/>
    </w:p>
    <w:p>
      <w:pPr>
        <w:pStyle w:val="Heading5"/>
        <w:numPr>
          <w:ilvl w:val="4"/>
          <w:numId w:val="1"/>
        </w:numPr>
        <w:rPr/>
      </w:pPr>
      <w:bookmarkStart w:id="198" w:name="__RefHeading___Toc14430746_1280447820"/>
      <w:bookmarkStart w:id="199" w:name="_Toc74"/>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بحران در لغت به حالتی گفته می‌شود که در بیمار بر اثر تب به وجود آید و انسان از حالت تعادل دربیاید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به معنای آشفتگی و تغییر حالت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فرهنگ فارسی،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در اصطلاح رویدادی است که طبیعی یا به‌وسیله بشر، ناگهانی یا به‌صورت فزاینده به وجود آید و سختی و مشقتی را به جامعه انسانی تحمیل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شفیعی،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الطائی بحران را بازماندن گروهی از حقیقت وجودی و حقوق خویش و شناساندن آنها به دیگران معنا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الطائی، بحران هویت قومی در ایران،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بحران پدیده‌ای است که وقتی انسان یا مجموعه ایی با آن مواجه شود روند تکاملی را دچار نوسانات شدید کرده و موجودیت فرد و سیستم را به خطر انداخته و از اهدافش منحرف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می‌تواند هم تهدیدکننده و هم فرصت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به دلیل مختل کردن روند عادی، توانایی از بین بردن اهداف و یا حتی موجودیت فرد و سیستم را دارد و همچنین می‌تواند نقص‌ها، آسیب‌ها و عیوب را آشکار کرده و بستر را برای برطرف کردن، بازسازی و به‌روز کردن ایده‌ها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بحران‌های موجود در سبک زندگی حسینی وجود بحران معرفتی در میان الگوگیران است که برخی از ایشان را در ساختن زندگی به سبک حسینی با چالش مواجه می‌کند و سبب عدم موفقیت در این زمینه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بحرانی در زندگی الگوگیران می‌تواند در بخش‌های متعددی مطرح شود</w:t>
      </w:r>
      <w:r>
        <w:rPr>
          <w:rFonts w:eastAsia="IRNazanin" w:cs="IRNazanin"/>
          <w:color w:val="111111"/>
          <w:sz w:val="28"/>
          <w:szCs w:val="28"/>
          <w:rtl w:val="true"/>
          <w:lang w:bidi="fa-IR"/>
        </w:rPr>
        <w:t>:</w:t>
      </w:r>
    </w:p>
    <w:p>
      <w:pPr>
        <w:pStyle w:val="Heading5"/>
        <w:numPr>
          <w:ilvl w:val="4"/>
          <w:numId w:val="1"/>
        </w:numPr>
        <w:rPr/>
      </w:pPr>
      <w:bookmarkStart w:id="200" w:name="__RefHeading___Toc14430748_1280447820"/>
      <w:bookmarkStart w:id="201" w:name="_Toc75"/>
      <w:bookmarkEnd w:id="200"/>
      <w:r>
        <w:rPr/>
        <w:t>1-1</w:t>
      </w:r>
      <w:r>
        <w:rPr>
          <w:rtl w:val="true"/>
        </w:rPr>
        <w:t xml:space="preserve">. </w:t>
      </w:r>
      <w:r>
        <w:rPr>
          <w:rtl w:val="true"/>
        </w:rPr>
        <w:t>بحران معرفتی نسبت به موردالگو</w:t>
      </w:r>
      <w:bookmarkEnd w:id="20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الگوپذیر در موردالگو علم ندارد و نمی‌داند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موردالگو معلوم است ولی با غفلت از یاد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غفلت در موردالگو مهم‌ترین آسیب مثلث الگو است زیرا در نظر الگوگیر، موردالگو وجود داشته و مثلث الگو شکل‌گرفته ولی در </w:t>
      </w:r>
    </w:p>
    <w:p>
      <w:pPr>
        <w:pStyle w:val="BookText"/>
        <w:rPr/>
      </w:pPr>
      <w:r>
        <w:rPr>
          <w:rFonts w:ascii="IRNazanin" w:hAnsi="IRNazanin" w:eastAsia="IRNazanin"/>
          <w:color w:val="111111"/>
          <w:sz w:val="28"/>
          <w:sz w:val="28"/>
          <w:szCs w:val="28"/>
          <w:rtl w:val="true"/>
          <w:lang w:bidi="fa-IR"/>
        </w:rPr>
        <w:t>واقع چنین اتفاقی نیافتاده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تمام فعالیت‌های الگوگیر در غیر مسیر کمال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فردی، نقاش ماهری را به‌عنوان الگو انتخاب کرده، موردالگو مهارت نقاشی است لکن الگوپذیر نسبت به موردالگو توجه نداشته و خود الگوشونده را به‌عنوان یک انسان با ارزش پذیرش کرده و تمام مدتی که در کنار الگو سپری کرده و تمام وقت‌هایی که در فکر الگو بوده به شخص الگو تمرکز کرده است و از نقاشی کردن و آموختن مهارت‌های نقاشی غفلت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جهل و غفلتی عدم تولید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 باید به مهارت الگو علم و توجه داشته و درصدد کسب مهارت‌های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بدون آگاهى به انجام دادن کار بپردازد همچون کسى است که از بی‌راهه می‌رود و چنین کسى هر قدر جلوتر می‌رود از منزل مقصود فاصله بیشترى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محبان مکتب حسینی نیز گاهی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کربلا را به‌عنوان الگو انتخاب می‌کنند و توجهی به مهارت‌ها و عملکردهای حضرت در سبک زندگی ندارند و تمامی اوقاتی که صرف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خوش‌گذرانی با نام حضرت و یا رفتن به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کار خود را موفقیتی تلقی می‌کنند لکن جای تأسف این جاست که با این کار نمی‌توانند مهارت‌های سیدالشهداء را در سبک زندگی حسینی آموخته و به‌کارگیرند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هستند که چندین سال در مکتب حسینی عمر سپری کرده‌اند اما هنوز نتوانسته‌اند که دروغ، غیبت و یا کارهای ممنوعه شرعی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نظر داده اند که این نوع الگوگیری نیز خوب است چرا که باعث می‌شود انسان‌ها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مشغول شده و به سمت گمراهی حرکت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 به نام و یاد حضرت و کربلا و عدم گناه کردن خوب است ولی اصل در الگوگیری، مشغول کردن الگوگیر نیست بلکه تولید انسان‌هایی در سطح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مهارت های الگو شفاف سازی نشده و تعلیم، تعلم و تکرار به صورت صحیح شکل نگیرد نباید انتظار تولید انسان‌هایی در طراز الگو را داشت</w:t>
      </w:r>
      <w:r>
        <w:rPr>
          <w:rFonts w:eastAsia="IRNazanin" w:cs="IRNazanin"/>
          <w:color w:val="111111"/>
          <w:sz w:val="28"/>
          <w:szCs w:val="28"/>
          <w:rtl w:val="true"/>
          <w:lang w:bidi="fa-IR"/>
        </w:rPr>
        <w:t xml:space="preserve">. </w:t>
      </w:r>
      <w:bookmarkStart w:id="202" w:name="pg19074_194340"/>
    </w:p>
    <w:p>
      <w:pPr>
        <w:pStyle w:val="Heading5"/>
        <w:numPr>
          <w:ilvl w:val="4"/>
          <w:numId w:val="1"/>
        </w:numPr>
        <w:rPr/>
      </w:pPr>
      <w:bookmarkStart w:id="203" w:name="__RefHeading___Toc14430750_1280447820"/>
      <w:bookmarkStart w:id="204" w:name="_Toc76"/>
      <w:bookmarkEnd w:id="202"/>
      <w:bookmarkEnd w:id="203"/>
      <w:r>
        <w:rPr/>
        <w:t>1-2</w:t>
      </w:r>
      <w:r>
        <w:rPr>
          <w:rtl w:val="true"/>
        </w:rPr>
        <w:t xml:space="preserve">. </w:t>
      </w:r>
      <w:r>
        <w:rPr>
          <w:rtl w:val="true"/>
        </w:rPr>
        <w:t>بحران معرفتی نسبت به شخصیت الگوشونده</w:t>
      </w:r>
      <w:bookmarkEnd w:id="204"/>
    </w:p>
    <w:p>
      <w:pPr>
        <w:pStyle w:val="BookText"/>
        <w:rPr/>
      </w:pPr>
      <w:r>
        <w:rPr>
          <w:rFonts w:ascii="IRNazanin" w:hAnsi="IRNazanin" w:eastAsia="IRNazanin"/>
          <w:color w:val="111111"/>
          <w:sz w:val="28"/>
          <w:sz w:val="28"/>
          <w:szCs w:val="28"/>
          <w:rtl w:val="true"/>
          <w:lang w:bidi="fa-IR"/>
        </w:rPr>
        <w:t>الگوشونده نسبت به موردالگو تشخص و هویتی خاص پیداکرده و در بین مردم با موردالگو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هویت خاص با انتساب به موردالگو غیرعادی نیست بلکه معمولاً الگوها با پایداری بر موردالگو در رشته‌های متفاوت به چنین جایگاهی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وقف چیزی کند تلاش‌های مستمرش، او را تبدیل به اسطوره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سطح عمومی و تخصصی موردالگو را ارتقاء داده و خود نیز توسط موردالگو به شهرت و جایگاه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کسی سطح عمومی و تخصصی خود در ورزش فوتبال را ارتقاء دهد با فوتبال به جایگاه خاصی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نتواند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را در موردالگو پیدا کند، نمی‌تواند از وی به‌عنوان یک الگو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منبع ارتقاء بوده و قابلیت تبعیت دارد پس معرفت نسبت به تشخص الگوشونده اهمیت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کسانی که حضرت را الگوی خویش قرار داده‌اند باید بدانند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چگونه شخصیتی داشتند؛ وگرنه نمی‌توانند از ایشان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برومند حضرت صدیقه طاهره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بنی‌هاشم، تنها بازمانده آل عبا، انسان شجاع، سخاوتمند، عابد، هادی امت اسلام، مظلوم و قتیل کربلا است و از خیلی جهات دیگر دارای اهمیت فوق‌العاده است؛ کدام ویژگی و شخصیت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موردالگو واقع می‌شود؟ حضرت در مورد ویژگی هدایت و سالم‌سازی جامعه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آنچه از ما صورت گرفت، به خاطر رقابت در امر زمامدارى و یا به چنگ آوردن ثروت و مال نبود، بلکه هدف ما آن است که نشانه‌هاى دین تو را آشکار سازیم و اصلاح و درستى را در همه بلاد برملا کنیم تا بندگان مظلومت آسوده باشند و فرایض و سنّت‌ها و احکامت مورد عمل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سخاوتمندی ایشان که در بین عام و خاص روشن‌تر از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اسامه بن زید در حال مرگ بود به‌شدت جزع می‌کرد؛ حضرت علت ناراحتی او را پرسیدند، اسامه جواب داد که شصت هزار درهم بدهکاری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فرمودند من همه بدهی‌های تو را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مرگ اسامه همه بدهی را پرداخت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اوصاف حضرت از قبیل تواضع و فروتنی، شجاعت، عبادت، اخلاص، قیام، خوف الهی، قرائت قرآن و مانند این‌ها نیز شایسته الگوگیری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در همه ابعاد شخصیتی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ایشان شود، امری محال است ولی میتوان یکی دو مورد را معلوم کرده و به ایشان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الگوگیر باید موردالگو را معلوم و شفاف‌سازی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در موردالگو و تشخص الگو بهویژه در الگویی همچون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ابعاد متفاوتی است از آسیب‌های جدی فرآیند الگوپذیری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معرفت در عقلانی یا احساسی بودن رفتار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از موارد ابهام در تشخص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رفتارهای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بزرگوارش بر مبنای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دریای عقل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النُّهَی وَ اُولِی الْحِجَی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قمی، مفایتح،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مردم را به سمت عقلگرایی دعوت کرده و مقدار ثواب اعمال هر کس را نیز به اندازه عقلش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انسانیت، عقل است و از عقل، زیرکى، فهم، حفظ و دانش برمىخیزد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انسان به کمال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راهنماى انسان، بینا کننده و کلید کارهاى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اصل و منشأ علم و دعوت کننده به فهم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غررالحکم، ح </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عبادت و دینداری و فضیلت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به قدر عقل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مشتقات عقل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فرستادیم تا تعقل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برای کسانی که اهل تعقل باشند نشانه هایی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آمده با عدم استفاده از عقل، انسان همطراز حیوانات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راه های رسیدن به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برخی از پیروان مکتب حسینی رفتارهای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اصحابشان را از محدوده عقلانیت جدا کرده و در محوطه احساسات زندانی می کنند و یا اینکه به رفتارهای عقلانی اهل </w:t>
      </w:r>
    </w:p>
    <w:p>
      <w:pPr>
        <w:pStyle w:val="BookText"/>
        <w:rPr/>
      </w:pPr>
      <w:r>
        <w:rPr>
          <w:rFonts w:ascii="IRNazanin" w:hAnsi="IRNazanin" w:eastAsia="IRNazanin"/>
          <w:color w:val="111111"/>
          <w:sz w:val="28"/>
          <w:sz w:val="28"/>
          <w:szCs w:val="28"/>
          <w:rtl w:val="true"/>
          <w:lang w:bidi="fa-IR"/>
        </w:rPr>
        <w:t>بیت رنگ و بوی عاشقانه زده و از دسترس عقلانیت دور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این تحریف ها را خیانت به مکتب سیدالشهداء تلقی نمی کنند بلکه آن را خدمتی به مرام ایشان فرض کرده و خود را برای این کار قابل تقدیر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در جهل مرکب این فعالیت ها را خدمت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تقدس مکتب سیدالشهداء در بین عموم پویندگان چنین تصوری وجود دارد که هر کس باهر نیتی هر کاری را در این بستر انجام دهد ثواب است و دیگران حق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بینش سبب بحران های معرفتی زیادی گشته و افراد زیادی را از پیمودن مکتب حسینی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بندگی و نیز آماده کردن بستر بندگی برای دیگر بندگان خداوند متعال و اجرایی کردن احکام دین الهی از جمله ویژگی‌های سیدالشهداء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خطبه های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نمی‌بینید به حق عمل و از باطل جلوگیری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بر مؤمن لازم است که به دیدار پروردگارش راغب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مسیر کربلا هنگام ملاقات با فرزدق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هستند که پیروی شیطان را پذیرفتند و اطاعت خدای رحمان را رها کردند و در زمین فساد را آشکارا ساختند، و حدود الهی را از میان بردند، و خمر‌ها نوشیدند، و دارایی‌های فقیران و بیچارگان را ویژه خود ساختند، و من از هر کس به یاری دین خدا و سربلندی آیینش و جهاد در راهش سزاوارترم، تا آیین خدا پیروز و برتر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جامع،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این تشخص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شفاف‌سازی نشده و موردالگو قرار نگیرد، نمی‌شود انتظار تولید انسانی‌هایی در طراز سیدالشهداء را داشت که بتوانند در جامعه تأثیرگذاری داشته و آن را به سمت کمال انسانی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کردن و ساختن انسان هایی حتی در طراز اصحاب گرانقدر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و دشواری های خاص خود را داشته و کار آسانی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شفافیت در مورد تشخص الگو دلایل متعددی می‌تواند داشته باشد؛ از جمله وجود فاصله زمانی و مکانی بین الگوپذیر و الگوشونده که الگوشونده را از دسترس الگوپذیر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فاصله زمانی بین انسان‌های عصر حاضر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فاصله مکانی بین امامان و مردم هم‌عصر خودشان، عدم امکان دسترسی به </w:t>
      </w:r>
    </w:p>
    <w:p>
      <w:pPr>
        <w:pStyle w:val="BookText"/>
        <w:rPr/>
      </w:pPr>
      <w:r>
        <w:rPr>
          <w:rFonts w:ascii="IRNazanin" w:hAnsi="IRNazanin" w:eastAsia="IRNazanin"/>
          <w:color w:val="111111"/>
          <w:sz w:val="28"/>
          <w:sz w:val="28"/>
          <w:szCs w:val="28"/>
          <w:rtl w:val="true"/>
          <w:lang w:bidi="fa-IR"/>
        </w:rPr>
        <w:t xml:space="preserve">الگوشونده به دلیل غیبت مثل زندانی شدن و از دسترس خارج شدن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عملاً الگوپذیر را با مشکل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وقتی شدت می‌یابد که علاوه بر فاصله زمانی، مکانی و غیبت، الگوپذیر تحصیلات آموزشی خوبی نداشته و دسترسی به منابع دست اول را ندارد و موردالگو و یا شاخص‌های الگو را صرفاً از گویندگان شنیده باشد؛ در این صورت الگوپذیر به دلیل عدم معرفت به تشخص الگو و شاخص‌های الگوشونده، اسطوره واقعی را رها کرده و در ذهن خویش اسطوره را از فهم و تحلیل ذهنی از شنیده‌ها که منشأ آنها عموماً فهم سخنرانان بوده تبعیت می‌کند؛ البته قابل ذکر است که همه شنیده‌ها غیر مستند نبوده، به‌ویژه اندیشمندان سخنران لکن این اطلاعات برای شنونده که با شرح و توضیح گوینده همراه است منبع دست‌دوم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تقاضا برای شنیدن موارد احساسی در بین مستمعین و الگوپذیران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نادر از سخنرانان نیز همین تقاضا را درخواست کرده و زبان حال هایی تولید می شود که سبب انحراف در ساختار الگو شده و الگوگیرنده را به بیراهه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لؤلؤ و مرجان محدث نوری و بخش هایی از کتاب حماسه حسینی مطهری در این راستا نوشته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تشخص الگوی شفاف‌سازی‌شده با الگوی خدشه‌دار و اسطوره حقیقی با اسطوره ذهنی تفاوت‌های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الگوی حقیقی تبعیت از الگوی خارجی واقعی است ولی تبعیت از الگوی ذهنی تبعیت از ذهن خود یا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دین خود را از دهان مردم بگیرد، مردم، او را از دین برمی‌گردانند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 اسلام همیشه از چنین مواردالگو، الگوها و همچنین از سازندگان شان بیزاری و برائت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 کسی که گمان می‌برد از دوستداران ماست ولی از دشمنان ما بیزاری نمی‌جوید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از کسانی که امامانی را در ذهن خود پرورانده و فقط آخرت و یا دنیا را انتخاب کردند، اظهار برائت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دنیا را برای آخرت و یا آخرت را برای دنیا ترک کند از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الفقیه، </w:t>
      </w:r>
      <w:r>
        <w:rPr>
          <w:rFonts w:eastAsia="IRNazanin" w:cs="IRNazanin"/>
          <w:color w:val="111111"/>
          <w:sz w:val="28"/>
          <w:szCs w:val="28"/>
          <w:lang w:bidi="fa-IR"/>
        </w:rPr>
        <w:t>3/156</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الگوپذیرانِ الگوساز از یک الگوی مشخص الگوهای متفاوتی تولید کرده و از </w:t>
      </w:r>
    </w:p>
    <w:p>
      <w:pPr>
        <w:pStyle w:val="BookText"/>
        <w:rPr/>
      </w:pPr>
      <w:r>
        <w:rPr>
          <w:rFonts w:ascii="IRNazanin" w:hAnsi="IRNazanin" w:eastAsia="IRNazanin"/>
          <w:color w:val="111111"/>
          <w:sz w:val="28"/>
          <w:sz w:val="28"/>
          <w:szCs w:val="28"/>
          <w:rtl w:val="true"/>
          <w:lang w:bidi="fa-IR"/>
        </w:rPr>
        <w:t>الگوهای ذهنی خویش تبعیت می‌کنند و بدیهی است که پیروی از این اسطوره‌های متفاوت از یک اسطوره نتایج مشابه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اسطوره‌های ذهنی محصول تخیلات‌اند در نتیجه نمی‌توانند اسطوره آفرین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اسطوره‌های ذهنی کمال شناس نبوده و برنامه ایی برای سلوک به کمال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محبان مکتب حسینی با امام حسینی که فرزند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متولد سال سوم و شهید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کربلا بوده و در برابر ظلم و ستم یزیدیان قیام کرده و شهید شده، کاری نداشته و خودشان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خودشان را طراحی کرده و از آن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 حسین‌هایی مشکلات متعددی در جامعه به وجود خواهند آورد که به دو مورد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تولید امام حسین‌های متفاوت سبب بروز سبک‌های زندگی حسینی متفاوت شده که در این سبک زندگی‌ها، محبان امام حسین‌ها همدیگر را قبول نداشته و گاهی اختلاف و درگیری بین دو طرفدار یا دو گروه از طرفداران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امام حسین‌های ذهنی با امام حسین واقعی متفاوت بوده و نه‌تنها انسانی در طراز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نمی‌کند بلکه گاهی مسائل خلاف شرع مقدس اسلام را نیز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حسین ذهنی، یک فرد سکولار بوده و نسبت به مسائل و مشکلات کلان جامعه بی‌تفاوت است؛ چون سازنده چنین امام‌حسینی خودش سیاسی نبوده و نسبت به مسائل و مشکلات جامعه دغدغه 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چنین امام حسین‌هایی با سران، ظلم و ستم حکومت، امربه‌معروف و نهی از منکر، انجام فرایض، ترک محرمات، ترک فرایض، رواج محرمات، شیوع بدعت‌ها، جاری شدن یا نشدن سنت و روش رسول گرامی اسلام و قوانین قرآن کریم کاری ندارند بلکه در اغلب موارد امام حسین ایشان انسان بسیار مهربانی است که نسبت به پادشاه ظالم، مسئول بی‌کفایت، ظلم، ستم و منکر در جامعه بی‌تفاوت بوده، حمایت از مستضعفان و محرمان نکرده و هرکسی را با هر آلودگی پذیرفته، برنامه و کاری برای تغییر وی در این دنیا نداشته و به خاطر بودن در جمع حسینیان و یا دوست داشتنشان بهشت را برایشان ضمانت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 بحران معرفتی نسبت به شخصیت الگو به‌وضوح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bookmarkStart w:id="205" w:name="pg19074_194345"/>
    </w:p>
    <w:p>
      <w:pPr>
        <w:pStyle w:val="BookText"/>
        <w:rPr/>
      </w:pPr>
      <w:bookmarkEnd w:id="205"/>
      <w:r>
        <w:rPr>
          <w:rFonts w:ascii="IRNazanin" w:hAnsi="IRNazanin" w:eastAsia="IRNazanin"/>
          <w:color w:val="111111"/>
          <w:sz w:val="28"/>
          <w:sz w:val="28"/>
          <w:szCs w:val="28"/>
          <w:rtl w:val="true"/>
          <w:lang w:bidi="fa-IR"/>
        </w:rPr>
        <w:t>امام حسین ذهنی محبان چنین ویژگی‌هایی دارد که امام حسین کربلا برای اصلاح امور امت رسول خدا، امربه‌معروف و نهی از منکر و اجرای شریعت جدش رسول خدا قیام کرده و نسبت به حلال و حرام‌های خداوند به شدت حساسیت دارد، حامی مستضعفان و محرومان، امید یتیمان و بیوه‌زنان، توبه ساز، توبه پذیر، تطهیر کننده دوستان خود از هر آلودگی و رجسی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کربلا نسبت به حوادث کلان جامعه بی‌تفاوت نبوده و درصدد براندازی حکومت جور، تشکیل حکومت اسلامی و مجری فرامین و احکام الهی است</w:t>
      </w:r>
      <w:r>
        <w:rPr>
          <w:rFonts w:eastAsia="IRNazanin" w:cs="IRNazanin"/>
          <w:color w:val="111111"/>
          <w:sz w:val="28"/>
          <w:szCs w:val="28"/>
          <w:rtl w:val="true"/>
          <w:lang w:bidi="fa-IR"/>
        </w:rPr>
        <w:t>.</w:t>
      </w:r>
    </w:p>
    <w:p>
      <w:pPr>
        <w:pStyle w:val="Heading5"/>
        <w:numPr>
          <w:ilvl w:val="4"/>
          <w:numId w:val="1"/>
        </w:numPr>
        <w:rPr/>
      </w:pPr>
      <w:bookmarkStart w:id="206" w:name="__RefHeading___Toc14430752_1280447820"/>
      <w:bookmarkStart w:id="207" w:name="_Toc77"/>
      <w:bookmarkEnd w:id="206"/>
      <w:r>
        <w:rPr/>
        <w:t>1-3</w:t>
      </w:r>
      <w:r>
        <w:rPr>
          <w:rtl w:val="true"/>
        </w:rPr>
        <w:t xml:space="preserve">. </w:t>
      </w:r>
      <w:r>
        <w:rPr>
          <w:rtl w:val="true"/>
        </w:rPr>
        <w:t>بحران معرفتی نسبت به اهداف الگو</w:t>
      </w:r>
      <w:bookmarkEnd w:id="20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کسی به‌عنوان الگو پذیرفته می‌شود و معرفت نسبت به الگو موجود است لکن بحران در معرفت نسبت به اهداف الگوشونده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الگوپذیر نسبت به اهداف الگوشونده غفلت و یا جهل دارد؛ نتیجه این می شود که در چنین بحرانی الگوپذیر برای الگو اهدافی را طراحی کرده و با استفاده از فن‌های الگوشونده به دنبال اهدافی که خود طراحی کرده می‌رود و با مخالفان اهدافی که خود به وجود آورده توافق نکرده و ایشان را نسبت به الگوشونده بیگانه تلقی می‌کند؛ درحالی‌که خود نسبت به اهداف الگوشونده بیگانه بوده و مسیری غیر از مسیر او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اهداف مشخص اصحاب کربلا مبارزه با ستمگران و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مروان حکم که برای بیعت با یزید حضرت را ارشاد می‌کرد،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للّه و انا الیه راجعون، فاتحه اسلام را باید خواند زیرا امّت اسلام گرفتار چوپانى همانند یزید شدهاست و من خودم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ابوسفیان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جامع،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الگوپذیر از این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کرده و یا در حالت جهل قرار دارد و به‌جای آن هدف دیگری را موردالگو قرار می‌دهد؛ همانند این‌که برخی از الگوپذیرانِ حضرت، یزیدان جامعه و عصر خویش را نشناخته و گاهی در کنار ایشان و حتی با همکاری ایشان بر یزید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بحران نیز الگوپذیران اهداف حقیقی </w:t>
      </w:r>
      <w:bookmarkStart w:id="208" w:name="pg19074_194346"/>
    </w:p>
    <w:p>
      <w:pPr>
        <w:pStyle w:val="BookText"/>
        <w:rPr/>
      </w:pPr>
      <w:bookmarkEnd w:id="208"/>
      <w:r>
        <w:rPr>
          <w:rFonts w:ascii="IRNazanin" w:hAnsi="IRNazanin" w:eastAsia="IRNazanin"/>
          <w:color w:val="111111"/>
          <w:sz w:val="28"/>
          <w:sz w:val="28"/>
          <w:szCs w:val="28"/>
          <w:rtl w:val="true"/>
          <w:lang w:bidi="fa-IR"/>
        </w:rPr>
        <w:t xml:space="preserve">الگوشونده را رها کرده و به دنبال اهداف خودساخته حرکت می‌کنند؛ نتیجه این می‌شود که در جامعه بین الگوپذیران نه‌تنها اصحاب الحسین تولید نمی‌شود بلکه گاهی وحدتی در بین الگوپذیران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یزیدیان جامعه به‌راحتی با ایجاد اختلاف در بین این الگوپذیران، امام حسین‌ها، اهداف و روش‌ها سبب درگیری و تفرقه بین ایشان شده و ایشان نیز همدیگر را تخطئه کرده و مورد اتهام قرار می‌دهند</w:t>
      </w:r>
      <w:r>
        <w:rPr>
          <w:rFonts w:eastAsia="IRNazanin" w:cs="IRNazanin"/>
          <w:color w:val="111111"/>
          <w:sz w:val="28"/>
          <w:szCs w:val="28"/>
          <w:rtl w:val="true"/>
          <w:lang w:bidi="fa-IR"/>
        </w:rPr>
        <w:t>.</w:t>
      </w:r>
    </w:p>
    <w:p>
      <w:pPr>
        <w:pStyle w:val="Heading5"/>
        <w:numPr>
          <w:ilvl w:val="4"/>
          <w:numId w:val="1"/>
        </w:numPr>
        <w:rPr/>
      </w:pPr>
      <w:bookmarkStart w:id="209" w:name="__RefHeading___Toc14430754_1280447820"/>
      <w:bookmarkStart w:id="210" w:name="_Toc78"/>
      <w:bookmarkEnd w:id="209"/>
      <w:r>
        <w:rPr/>
        <w:t>1-4</w:t>
      </w:r>
      <w:r>
        <w:rPr>
          <w:rtl w:val="true"/>
        </w:rPr>
        <w:t xml:space="preserve">. </w:t>
      </w:r>
      <w:r>
        <w:rPr>
          <w:rtl w:val="true"/>
        </w:rPr>
        <w:t>بحران معرفتی نسبت به روش الگوشونده</w:t>
      </w:r>
      <w:bookmarkEnd w:id="21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نسبت به موردالگو زحمات زیادی کشیده و مشقات فراوانی را متحمل شده تا بتواند سبکی را ایجاد کند تا در موقعیت‌های متفاوت بتواند در همان سبک بماند و از اصول آن خارج نشده و از همان سبک به موفقیت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دیگری را به‌عنوان الگو می‌پذیرد حداقل در ذهن الگوپذیر این الگو از نظر اثبات و ثبوت به مرتبه ایی رسیده که قابلیت تبعیت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روش خاص خودش را دارد و با روش خاص خود به موفقیت دست می‌یابد؛ الگوپذیر نیز باید طبق همان روش حرکت کرده و به موفقیت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الگوپذیر بخواهد روشی غیر از روش الگو را بپیماید مطمئناً به این موفقیت دست نیافته و به هدف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الگوپذیر در صورت عدم رعایت اصول و روش الگو به موفقیت نمی‌رسد؛ به این معنا است که در موردالگو به جایگاه الگو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الگوپذیر نسبت به روش الگو دچاربحران است یعنی الگوپذیر به الگو و موردالگو معرفت دارد ولی روش‌ها و فنون الگو را نمی‌داند در این صورت نمی‌تواند در موقعیت‌های متفاوت همانند الگو رفتار کند و مجبور می‌شود از روش خودش یا دیگران بهره بگیرد و این‌گونه بهره‌گیری نتیجه ایی متفاوت از الگو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 باید بپذیرد که مثل الگو رفتار کند لکن این را هم باید بداند که از اول نمی‌توان دقیقاً مثل الگو رفتار کرد بلکه چنین رفتاری در سطح الگو با مرور زمان و تمرین‌های زیاد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صلح‌طلب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کربلا نیز در این روش به ایشان اقتدا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اصحابشان با لشکر حر مواجه </w:t>
      </w:r>
      <w:bookmarkStart w:id="211" w:name="pg19074_194347"/>
    </w:p>
    <w:p>
      <w:pPr>
        <w:pStyle w:val="BookText"/>
        <w:rPr/>
      </w:pPr>
      <w:bookmarkEnd w:id="211"/>
      <w:r>
        <w:rPr>
          <w:rFonts w:ascii="IRNazanin" w:hAnsi="IRNazanin" w:eastAsia="IRNazanin"/>
          <w:color w:val="111111"/>
          <w:sz w:val="28"/>
          <w:sz w:val="28"/>
          <w:szCs w:val="28"/>
          <w:rtl w:val="true"/>
          <w:lang w:bidi="fa-IR"/>
        </w:rPr>
        <w:t xml:space="preserve">شدند و گفتگوهایی بین طرفین ردوبدل شد برخی از اصحاب حضرت پیشنهاد جنگ با لشکر حر را دادند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آغازکننده جنگ نخواهم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5/409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برخی از الگوپذیران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همیشه آغازکننده جنگ و دعوا باشند؛ بهویژه درون خانه و خانواده که سبب بروز اختلافات زیادی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روش های ایشان امر به معروف و نهی از منکر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امر به معروف و نهی از منکر به عنوان تکلیف واجبی از سوی خود، آغاز کرده است؛ زیرا می‌دانست که اگر این دو فریضه ادا و برپا شود، همه فرایض از آسان و دشوار، برپا شوند و این از آنرو است که امر به معروف و نهی از منکر دعوت به اسلام است و توأم است با رد مظالم، مخالفت با ظالم، تقسیم بیت‌المال و غنایم، گرفتن زکات از جای خود و صرف آن در موردی که شایسته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جامع،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الگوپذیری در طول عمر خود هیچ وقت امربه معروف و نهی از منکر نکند به این دلیل که آن را سبب بدنامی در بین فامیل و مردم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روش‌های الگو مثل روش سیدالشهداء در ارتباط با خانواده، فامیل، همسایه ها، بداخلاقی های دیگران، روش خرید و فروش، روش عروس و داماد کردن فرزندان، مراسمات ختم و عزاداری و غیر اینها از اهیمت خیلی بالایی برخوردار است</w:t>
      </w:r>
      <w:r>
        <w:rPr>
          <w:rFonts w:eastAsia="IRNazanin" w:cs="IRNazanin"/>
          <w:color w:val="111111"/>
          <w:sz w:val="28"/>
          <w:szCs w:val="28"/>
          <w:rtl w:val="true"/>
          <w:lang w:bidi="fa-IR"/>
        </w:rPr>
        <w:t>.</w:t>
      </w:r>
    </w:p>
    <w:p>
      <w:pPr>
        <w:pStyle w:val="Heading4"/>
        <w:numPr>
          <w:ilvl w:val="3"/>
          <w:numId w:val="1"/>
        </w:numPr>
        <w:rPr/>
      </w:pPr>
      <w:bookmarkStart w:id="212" w:name="__RefHeading___Toc14430756_1280447820"/>
      <w:bookmarkStart w:id="213" w:name="_Toc79"/>
      <w:bookmarkEnd w:id="212"/>
      <w:r>
        <w:rPr/>
        <w:t>2</w:t>
      </w:r>
      <w:r>
        <w:rPr>
          <w:rtl w:val="true"/>
        </w:rPr>
        <w:t xml:space="preserve">- </w:t>
      </w:r>
      <w:r>
        <w:rPr>
          <w:rtl w:val="true"/>
        </w:rPr>
        <w:t>ابهام در کیفیت</w:t>
      </w:r>
      <w:bookmarkEnd w:id="2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مادی اعم از دارایی ها، مهارت‌های فنی و حرف هایی کیفیت الگو کاملاً قابل رؤیت و اندازه‌گیری است اما در مورد اوصاف وجودی قابل‌اندازه‌گیری نیست؛ بدین معنا کسی نمی‌تواند بفهمد که چه کسی چه اندازه سخاوت، شجاعت و یا دیگر اوصاف را به‌طور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سخی باشد ولی در شرایطی قرار گرفته باشد که توان سخاوت نداشته باشد و برعکس ممکن است کسی سخاوتمند نباشد ولی در شرایطی قرار گیرد که سخاوت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شاخصی برای ارزیابی چنین اوصافی در بین مردم و اندیشمندان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انسان‌ها، بزرگانی را در اوصافی الگو می‌پذیرند و با انجام بخشی از موردالگو، خود را هم‌طراز الگو تصور کرده و برای </w:t>
      </w:r>
      <w:bookmarkStart w:id="214" w:name="pg19074_194348"/>
    </w:p>
    <w:p>
      <w:pPr>
        <w:pStyle w:val="BookText"/>
        <w:rPr/>
      </w:pPr>
      <w:bookmarkEnd w:id="214"/>
      <w:r>
        <w:rPr>
          <w:rFonts w:ascii="IRNazanin" w:hAnsi="IRNazanin" w:eastAsia="IRNazanin"/>
          <w:color w:val="111111"/>
          <w:sz w:val="28"/>
          <w:sz w:val="28"/>
          <w:szCs w:val="28"/>
          <w:rtl w:val="true"/>
          <w:lang w:bidi="fa-IR"/>
        </w:rPr>
        <w:t>رسیدن به‌مراتب بالا تلاش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اساساً مرتبه‌های بالای موردالگو در نزد الگوپذیر ابهام دارد و الگوپذیر حتی توان تصور قسمت‌های بالای موردالگو را ندارد درحالی‌که الگو در اوج چنین اوصافی سیر می‌کند در این صورت حتی اگر الگوگیر بخواهد عین الگو رفتار کند چون نسبت به موردالگو جاهل است نمی‌تواند چنین رفتاری را از خود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محبان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در اوج بندگی بوده و بنده خالص و محبوب خداوند متعال است لکن سؤال این است که دقیقاً اوج بندگی کجاست؟ با کدام معیار می‌توان بندگی را اندازه‌گیری کرد، بالا و پایینش را سنجید؟ انسانی که در اوج بندگی است چه حالی دارد؟ با خداوند متعال و دیگران چگونه رفتار می‌نماید؟ و هزاران ابهام دیگر که اگر کسی به چنین موقعیتی نرسد نمی‌تواند این‌ها را بفهمد و آرزو کند و یا این‌که در این موارد الگو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الگوگیران مکتب حسینی به دلیل جهل و عدم علم به چنین مراتبی صرفاً شرکت در مراسمات محرم را برای حسینی شدن کافی دانسته و خود را منتسب به مکتب می‌دانند و رفتارهای خود را شاخص مکتب حسینی قلمداد می‌کنند و گاهی وقت‌ها توسط این افراد اعتراضاتی به پویندگان حقیقی مکتب حسینی می‌شود افرادی که در این مکتب از جان، مال و آبروی خود می‌گذرند</w:t>
      </w:r>
      <w:r>
        <w:rPr>
          <w:rFonts w:eastAsia="IRNazanin" w:cs="IRNazanin"/>
          <w:color w:val="111111"/>
          <w:sz w:val="28"/>
          <w:szCs w:val="28"/>
          <w:rtl w:val="true"/>
          <w:lang w:bidi="fa-IR"/>
        </w:rPr>
        <w:t>.</w:t>
      </w:r>
    </w:p>
    <w:p>
      <w:pPr>
        <w:pStyle w:val="Heading4"/>
        <w:numPr>
          <w:ilvl w:val="3"/>
          <w:numId w:val="1"/>
        </w:numPr>
        <w:rPr/>
      </w:pPr>
      <w:bookmarkStart w:id="215" w:name="__RefHeading___Toc14430758_1280447820"/>
      <w:bookmarkStart w:id="216" w:name="_Toc80"/>
      <w:bookmarkEnd w:id="215"/>
      <w:r>
        <w:rPr/>
        <w:t>3</w:t>
      </w:r>
      <w:r>
        <w:rPr>
          <w:rtl w:val="true"/>
        </w:rPr>
        <w:t xml:space="preserve">- </w:t>
      </w:r>
      <w:r>
        <w:rPr>
          <w:rtl w:val="true"/>
        </w:rPr>
        <w:t>عدم شرایط وجودی</w:t>
      </w:r>
      <w:bookmarkEnd w:id="2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الگوپذیر از نظر وجودی توانایی لازم برای تبدیل‌شدن به انسانی در سطح الگو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نمی‌تواند همانند الگو در موقعیت‌های متفاوت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الگوپذیر در این ناتوانی مقصر نباشد ولی نقص موجود دلیلی برای عدم تبدیل‌شدن به سطح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نقص عضو دارد نمی‌تواند همانند یک فرد سالم ورزش کند ولی چنین آدمی می‌تواند در حد خود و در میان افرادی همانند خود الگو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نیز از چنین افرادی وظیفه ایی بیش‌ازحد نخواسته و در آیات متعدد تکلیف سنگین را از ایشان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ضعیفان و بیماران و آنها که وسیله‌ای برای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ایرادی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میدان جنگ شرکت </w:t>
      </w:r>
      <w:bookmarkStart w:id="217" w:name="pg19074_194349"/>
    </w:p>
    <w:p>
      <w:pPr>
        <w:pStyle w:val="BookText"/>
        <w:rPr/>
      </w:pPr>
      <w:bookmarkEnd w:id="217"/>
      <w:r>
        <w:rPr>
          <w:rFonts w:ascii="IRNazanin" w:hAnsi="IRNazanin" w:eastAsia="IRNazanin"/>
          <w:color w:val="111111"/>
          <w:sz w:val="28"/>
          <w:sz w:val="28"/>
          <w:szCs w:val="28"/>
          <w:rtl w:val="true"/>
          <w:lang w:bidi="fa-IR"/>
        </w:rPr>
        <w:t>نجویند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تکلیف هر کس متناسب با توانش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هیچ‌کس را، جز به‌اندازه توانایی‌اش، تکلیف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نظر مالی توان آن‌چنانی نداشته باشد که بتواند همانند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سخاوت داشته باشد، سخی شدن برای ایشان به دلیل عدم شرایط وجودی ممکن نیست و این‌که آیا وی در درون خود این صفت را پرورانده یا نه؟ شاید برای خودش نیز واضح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از نظر بینایی نقصی داشته باشد نمی‌تواند در میدان نبرد همانند یک رزمنده سالم شجاع در سطح رزمندگان کربلا شجاعت به خرج داده و استقامت کند اما این‌که چنین فرد نابینایی انسان شجاع است یا نه؟ و در صورت شجاع بودن به چه اندازه شجاعت دارد؟ این‌ها ارزیابی‌هایی است که باید در محکمه الهی مورد سنجش قرار گیرد</w:t>
      </w:r>
      <w:r>
        <w:rPr>
          <w:rFonts w:eastAsia="IRNazanin" w:cs="IRNazanin"/>
          <w:color w:val="111111"/>
          <w:sz w:val="28"/>
          <w:szCs w:val="28"/>
          <w:rtl w:val="true"/>
          <w:lang w:bidi="fa-IR"/>
        </w:rPr>
        <w:t>.</w:t>
      </w:r>
    </w:p>
    <w:p>
      <w:pPr>
        <w:pStyle w:val="Heading4"/>
        <w:numPr>
          <w:ilvl w:val="3"/>
          <w:numId w:val="1"/>
        </w:numPr>
        <w:rPr/>
      </w:pPr>
      <w:bookmarkStart w:id="218" w:name="__RefHeading___Toc14430760_1280447820"/>
      <w:bookmarkStart w:id="219" w:name="_Toc81"/>
      <w:bookmarkEnd w:id="218"/>
      <w:r>
        <w:rPr/>
        <w:t>4</w:t>
      </w:r>
      <w:r>
        <w:rPr>
          <w:rtl w:val="true"/>
        </w:rPr>
        <w:t xml:space="preserve">- </w:t>
      </w:r>
      <w:r>
        <w:rPr>
          <w:rtl w:val="true"/>
        </w:rPr>
        <w:t>عدم استقامت در مسیر الگوشونده</w:t>
      </w:r>
      <w:bookmarkEnd w:id="2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طراز الگو استقامت خیلی زیادی لازم است و الگوپذیر باید خود را با شرایط جدید وفق دهد تا بتواند پله‌های موفقیت را پیموده و کسی در سطح طراز الگو شود لکن برخی از الگوپذیران یا دوست دارند خیلی زود در طراز الگو قرار گیرند و یا تحمل مشقات و سختی‌های تبدیل‌شدن را ندارند، در نتیجه به دلیل عدم استقامت از مسیر الگو فاصله گرفته و در مسیر دیگری قدم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افرادی که از مکه با حضرت خارج شده بودند، در مسیر کربلا از ادامه مسیر خسته شده و به خانه‌های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به استقامت دعوت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همان‌گونه که فرمان یافته‌ای، استقامت کن؛ و همچنین کسانی که با تو به‌سوی خدا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نکنید، که خداوند آنچه را انجام می‌دهید،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عدم استقامت ذلت و ورود به سرای نابودی و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نعمت خدا را به کفران تبدیل کردند، و قوم خود را به سرای نیستی و نابودی کشاندند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رشته‌های متفاوت برای رسیدن به سطح طراز الگو زحمت لازم را نکشیده و استقامت نکنند مطمئناً به آن سطح نمی‌رسند در نتیجه اسطوره نیز تولید نمی‌شود</w:t>
      </w:r>
      <w:r>
        <w:rPr>
          <w:rFonts w:eastAsia="IRNazanin" w:cs="IRNazanin"/>
          <w:color w:val="111111"/>
          <w:sz w:val="28"/>
          <w:szCs w:val="28"/>
          <w:rtl w:val="true"/>
          <w:lang w:bidi="fa-IR"/>
        </w:rPr>
        <w:t xml:space="preserve">. </w:t>
      </w:r>
      <w:bookmarkStart w:id="220" w:name="pg19074_194350"/>
    </w:p>
    <w:p>
      <w:pPr>
        <w:pStyle w:val="BookText"/>
        <w:rPr/>
      </w:pPr>
      <w:bookmarkEnd w:id="220"/>
      <w:r>
        <w:rPr>
          <w:rFonts w:ascii="IRNazanin" w:hAnsi="IRNazanin" w:eastAsia="IRNazanin"/>
          <w:color w:val="111111"/>
          <w:sz w:val="28"/>
          <w:sz w:val="28"/>
          <w:szCs w:val="28"/>
          <w:rtl w:val="true"/>
          <w:lang w:bidi="fa-IR"/>
        </w:rPr>
        <w:t>گاهی عدم استقامت برخی از الگوپذیران به دلیل عدم تمرکزشان بر الگو، اهداف و روش‌های او است و به‌مرور زمان یکی یا همه را فراموش کرده و از مسیر الگو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الگو و پرداختن به موضوع دیگری یکی از مهم‌ترین دلایل عدم موفقیت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افرادی الگوپذیر را ترسانده و به او القا می‌کنند که توانایی لازم برای پذیرفتن الگو و تبدیل‌شدن را ندارد و یا در صورت استقامت هزینه قابل‌توجهی باید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همین ترس الگوپذیر قافیه را باخته و از ادامه روش الگو منصرف شده و استقامت را از دست داده و مسیر الگو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همان رفتار کوفیان بود که بعد از آمدن عبیدالله بن زیاد به کوفه از خیلی‌ها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بر حذر باشید که آن موجب ننگ و باعث نقص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221" w:name="__RefHeading___Toc14430762_1280447820"/>
      <w:bookmarkStart w:id="222" w:name="_Toc82"/>
      <w:bookmarkEnd w:id="221"/>
      <w:r>
        <w:rPr/>
        <w:t>5</w:t>
      </w:r>
      <w:r>
        <w:rPr>
          <w:rtl w:val="true"/>
        </w:rPr>
        <w:t xml:space="preserve">- </w:t>
      </w:r>
      <w:r>
        <w:rPr>
          <w:rtl w:val="true"/>
        </w:rPr>
        <w:t>مشغول شدن به حواشی</w:t>
      </w:r>
      <w:bookmarkEnd w:id="22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جریاناتی که از ابعاد متفاوت تشکیل می‌شوند باید همه عواملِ جوانبِ متفاوت دست‌به‌دست هم داده و جریان را راهبری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عوامل متفاوت یک جریان هر کس و چیزی نقش خاص خود را ایفا می‌کند و نمی‌توان گفت که همه به یک اندازه در راهبری جریان سهیم هستند ولی به‌اندازه سهم خود مهم‌اند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ورزش فوتبال یک جریانی با ابعاد متفاوت است مانند ورزشکاران، مربیان، کادر فنی تیم‌ها، طراحان و سازندگان استادیوم‌ها، تولیدکنندگان لوازم ورزشی، فروشندگان، تولیدکنندگان غذای ورزشکاران، بوفه داران، گردانندگان ورزش فوتبال، تماشاگران، نیروهای اجرایی، امنیتی، خدماتی و بسیاری از شغل‌های دیگر وابسته به فوتبال؛ همه این افراد برای ورزش فوتبال زحمت می‌کشند و سهم خود را از این ورزش می‌برند لکن ممکن است کسی از این افراد که نقش خوبی هم در فوتبال داشته، در تمام عمرش فوتبال بازی نکند و یا عده ایی فوتبال را فقط به خاطر تماشا کردنش دوست داشته باشند؛ در حالی‌که عده ایی در ورزش فوتبال سرآمد بوده و با سعی و تلاش شبانه‌روزی خود سطح ورزش فوتبال و کیفیت آن را ارتقاء داده و ارزش‌آفرینی می‌کنند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حسینی یک جریانی با ابعاد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شهدای کربلا، اسرای کربلا، نویسندگان، سخنرانان، شاعران، مداحان، عزاداران، طراحان و سازندگان حسینیه‌ها، پرچم‌ها،دستگاه‌های صوتی تصویری، لوازم مرتبط با عزاداری‌ها، فروشندگان، نیروهای اداری، امنیتی، خدماتی، الگوپذیران سابق، خیرین و خیلی از عوامل دیگر ایجادکنندگان و ادامه‌دهندگان و راهبران مکتب حسینی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عوامل نقش خود را در ایجاد و راهبری مکتب حسینی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افراد به خاطر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 را متقبل می‌شوند لکن سؤال اصلی این است که در مکتب حسینی موردالگو چیست؟ برخی از الگوپذیران که در راهبری جریان مکتب حسینی نقش خوبی ایفا می‌کنند ممکن است که در این شلوغی‌ها و بُعدهای متفاوت،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گم‌کرده و تمام عمر خود را مثلاً صرف ساختن حسینیه، تولید پرچم، پخش نذورات، رفتن به زیارات، فروش تجهیزات مراسمات و غیره کنند و از تشخص الگو یعنی ویژگی‌های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موردالگو است غافل مانده و در زندگی خویش از سبک زندگی حضرت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بخش عظیمی از سردرگمی طرفداران مکتب حسینی در این مورد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سردرگمی در همه جریانات با ابعاد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انکار متابعت چنین افرادی از مکتب حداقل در بین عرف پیروان امکانپذیر نیست و تصدیق تبعیت ایشان از مکتب نیز به دلیل عدم تطابق رفتارشان با رفتار مکتب حسینی کار بسی دشوار است؛ لکن مطلب واضح و مسلم این است، اگر افرادی که در ابعاد مختلف مکتب حسینی سعی و تلاش کرده و سبب رونق مکتب حسینی می‌شوند نسبت به شاخص‌های الگو جهل و یا غفلت داشته و یا نتوانند آنها را در خود ایجاد کنند به انسان‌هایی در طراز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شهدا و اسرای کربلا تبدیل نخواهند شد هرچند که تمام عمر خود را صرف مکتب حسینی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رونق به راهبری جریان مکتب حسینی مطمئناً بدون اجر و ثواب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مکتب کاری انجام دهد بدون شک مزدی خواهد گرفت ولی یادآوری می‌شود هدف ساختار الگو مشغول کردن انسانها و کسب ثواب نیست بلکه تولید انسان‌هایی در طراز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فعالان مکتب حسینی </w:t>
      </w:r>
      <w:bookmarkStart w:id="223" w:name="pg19074_194352"/>
    </w:p>
    <w:p>
      <w:pPr>
        <w:pStyle w:val="BookText"/>
        <w:rPr/>
      </w:pPr>
      <w:bookmarkEnd w:id="223"/>
      <w:r>
        <w:rPr>
          <w:rFonts w:ascii="IRNazanin" w:hAnsi="IRNazanin" w:eastAsia="IRNazanin"/>
          <w:color w:val="111111"/>
          <w:sz w:val="28"/>
          <w:sz w:val="28"/>
          <w:szCs w:val="28"/>
          <w:rtl w:val="true"/>
          <w:lang w:bidi="fa-IR"/>
        </w:rPr>
        <w:t xml:space="preserve">ضمن تبعیت از الگو در سبک زندگی و ساختن روابط بر مبنای الگوهای کربلا مهارت خویش را در رونق و تبلیغ مکتب به کار گیرند؛ پیروی را می پرورانند که ضمن تبعیت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جان و مهارتش را نیز فدای مکتب حضرت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است که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کربلا و برخی از پویندگان راه حسین در عمر خویش انجام داده اند</w:t>
      </w:r>
      <w:r>
        <w:rPr>
          <w:rFonts w:eastAsia="IRNazanin" w:cs="IRNazanin"/>
          <w:color w:val="111111"/>
          <w:sz w:val="28"/>
          <w:szCs w:val="28"/>
          <w:rtl w:val="true"/>
          <w:lang w:bidi="fa-IR"/>
        </w:rPr>
        <w:t>.</w:t>
      </w:r>
    </w:p>
    <w:p>
      <w:pPr>
        <w:pStyle w:val="Heading3"/>
        <w:numPr>
          <w:ilvl w:val="2"/>
          <w:numId w:val="1"/>
        </w:numPr>
        <w:rPr/>
      </w:pPr>
      <w:bookmarkStart w:id="224" w:name="__RefHeading___Toc14430764_1280447820"/>
      <w:bookmarkStart w:id="225" w:name="_Toc83"/>
      <w:bookmarkEnd w:id="224"/>
      <w:r>
        <w:rPr>
          <w:rtl w:val="true"/>
        </w:rPr>
        <w:t>نتیجه</w:t>
      </w:r>
      <w:bookmarkEnd w:id="225"/>
    </w:p>
    <w:p>
      <w:pPr>
        <w:pStyle w:val="BookText"/>
        <w:rPr/>
      </w:pPr>
      <w:r>
        <w:rPr>
          <w:rFonts w:ascii="IRNazanin" w:hAnsi="IRNazanin" w:eastAsia="IRNazanin"/>
          <w:color w:val="111111"/>
          <w:sz w:val="28"/>
          <w:sz w:val="28"/>
          <w:szCs w:val="28"/>
          <w:rtl w:val="true"/>
          <w:lang w:bidi="fa-IR"/>
        </w:rPr>
        <w:t xml:space="preserve">پیروان مکتب حسینی تبعیت از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شعار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واقعی حسینی شدن و حسینی بودن همانند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اصحابشان رفتار کردن در روابط و مسائل زندگی است اما برخی از پیروان مکتب حسینی تصورات متفاوتی از حسینی بودن داشته و بودن در روند جریان مکتب را برای حسینی شدن کافی میدانند هر چند که نتوانند در زندگی خویش سبکی همانند سبک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الگوگیران تا زمانیکه نسبت به شاخصه ای الگو معرفت و برای اجرای آن مهارت لازم را کسب نکنند نمی توانند به انسان هایی در طراز شهدا و اسرای کربلا تبدیل شوند هر چند ممکن است تمام عمر خود را در مکتب سیدالشهداء گذرانده و انسان های بسیار شریفی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ساختار الگو تولید همسانانی در طراز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حسینی در اولین اقدام باید شاخص‌های رفتاری الگو را احصا و به آنها معرفت پیدا کنند و سپس الگوگیرنده به‌صورت داوطلبانه بعد از آموزش، این شاخص ها را در زندگی خویش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آموزش، اقدام و استقامت در مسیر حسینی میتوان انتظار تولید انسان هایی در طراز شهدای کربلا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نسبت به تشخص، روش و اهداف الگو زیربنا و تلاش پایدار برای تبدیل شدن به طراز الگو در مرحله دوم قرار دارد</w:t>
      </w:r>
      <w:r>
        <w:rPr>
          <w:rFonts w:eastAsia="IRNazanin" w:cs="IRNazanin"/>
          <w:color w:val="111111"/>
          <w:sz w:val="28"/>
          <w:szCs w:val="28"/>
          <w:rtl w:val="true"/>
          <w:lang w:bidi="fa-IR"/>
        </w:rPr>
        <w:t>.</w:t>
      </w:r>
    </w:p>
    <w:p>
      <w:pPr>
        <w:pStyle w:val="Heading3"/>
        <w:numPr>
          <w:ilvl w:val="2"/>
          <w:numId w:val="1"/>
        </w:numPr>
        <w:rPr/>
      </w:pPr>
      <w:bookmarkStart w:id="226" w:name="__RefHeading___Toc14430766_1280447820"/>
      <w:bookmarkStart w:id="227" w:name="_Toc84"/>
      <w:bookmarkEnd w:id="226"/>
      <w:r>
        <w:rPr>
          <w:rtl w:val="true"/>
        </w:rPr>
        <w:t>منابع</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ترجمه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ترجمه دشتی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رشیدالدین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به کوشش محمدحسین آشتیانی و هاشم رسولی، قم،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ترجمه محمد طاهر دزفولی، قم،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زهره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کمال‌گرایی سالمت یا بیماری؟، تهران، انتشارات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نجف، مکتبه حیدری</w:t>
      </w:r>
      <w:r>
        <w:rPr>
          <w:rFonts w:eastAsia="IRNazanin" w:cs="IRNazanin"/>
          <w:color w:val="111111"/>
          <w:sz w:val="28"/>
          <w:szCs w:val="28"/>
          <w:rtl w:val="true"/>
          <w:lang w:bidi="fa-IR"/>
        </w:rPr>
        <w:t>.- _________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 الملوک، تحقیق محمد ابوالفضل ابراهیم، بیروت، دارالتراث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حدیث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دارالنشر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محمد جواد فقیه،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محمدشفیعی، محمدرضا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و راهکارهای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کنفرانس بین‌المللی پژوهش در تکنولوژی، ترکیه و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کامل،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محمدبن‌محمد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الإمامیه، تحقیق حسین درگاهی، قم، کنگره شیخ مفید</w:t>
      </w:r>
      <w:r>
        <w:rPr>
          <w:rFonts w:eastAsia="IRNazanin" w:cs="IRNazanin"/>
          <w:color w:val="111111"/>
          <w:sz w:val="28"/>
          <w:szCs w:val="28"/>
          <w:rtl w:val="true"/>
          <w:lang w:bidi="fa-IR"/>
        </w:rPr>
        <w:t xml:space="preserve">. </w:t>
      </w:r>
      <w:bookmarkStart w:id="228" w:name="pg19074_194354"/>
    </w:p>
    <w:p>
      <w:pPr>
        <w:pStyle w:val="BookText"/>
        <w:rPr/>
      </w:pPr>
      <w:bookmarkEnd w:id="228"/>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37, Spring 2025</w:t>
      </w:r>
    </w:p>
    <w:p>
      <w:pPr>
        <w:pStyle w:val="Heading2"/>
        <w:numPr>
          <w:ilvl w:val="1"/>
          <w:numId w:val="1"/>
        </w:numPr>
        <w:rPr/>
      </w:pPr>
      <w:bookmarkStart w:id="229" w:name="__RefHeading___Toc14430768_1280447820"/>
      <w:bookmarkStart w:id="230" w:name="_Toc85"/>
      <w:bookmarkEnd w:id="229"/>
      <w:r>
        <w:rPr>
          <w:rtl w:val="true"/>
        </w:rPr>
        <w:t>بررسی درون نگرانه از معنابخشی زنان زائر به مناسک زیارتی اربعین</w:t>
      </w:r>
      <w:bookmarkEnd w:id="230"/>
    </w:p>
    <w:p>
      <w:pPr>
        <w:pStyle w:val="Heading3"/>
        <w:numPr>
          <w:ilvl w:val="2"/>
          <w:numId w:val="1"/>
        </w:numPr>
        <w:rPr/>
      </w:pPr>
      <w:bookmarkStart w:id="231" w:name="__RefHeading___Toc14430770_1280447820"/>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نسیم کاهیرده</w:t>
      </w:r>
      <w:r>
        <w:rPr>
          <w:rStyle w:val="FootnoteAnchor"/>
          <w:rtl w:val="true"/>
        </w:rPr>
        <w:footnoteReference w:id="48"/>
      </w:r>
      <w:r>
        <w:rPr>
          <w:rFonts w:ascii="IRNazanin" w:hAnsi="IRNazanin" w:eastAsia="IRNazanin"/>
          <w:color w:val="111111"/>
          <w:sz w:val="28"/>
          <w:sz w:val="28"/>
          <w:szCs w:val="28"/>
          <w:rtl w:val="true"/>
          <w:lang w:bidi="fa-IR"/>
        </w:rPr>
        <w:t xml:space="preserve">، عفت دماوندی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08/09/1403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10/12/1403</w:t>
      </w:r>
      <w:r>
        <w:rPr>
          <w:rFonts w:eastAsia="IRNazanin" w:cs="IRNazanin"/>
          <w:color w:val="111111"/>
          <w:sz w:val="28"/>
          <w:szCs w:val="28"/>
          <w:rtl w:val="true"/>
          <w:lang w:bidi="fa-IR"/>
        </w:rPr>
        <w:t>)</w:t>
      </w:r>
    </w:p>
    <w:p>
      <w:pPr>
        <w:pStyle w:val="Heading3"/>
        <w:numPr>
          <w:ilvl w:val="2"/>
          <w:numId w:val="1"/>
        </w:numPr>
        <w:rPr/>
      </w:pPr>
      <w:bookmarkStart w:id="233" w:name="__RefHeading___Toc14430772_1280447820"/>
      <w:bookmarkStart w:id="234" w:name="_Toc87"/>
      <w:bookmarkEnd w:id="233"/>
      <w:r>
        <w:rPr>
          <w:rtl w:val="true"/>
        </w:rPr>
        <w:t>چکیده</w:t>
      </w:r>
      <w:bookmarkEnd w:id="234"/>
    </w:p>
    <w:p>
      <w:pPr>
        <w:pStyle w:val="BookText"/>
        <w:rPr/>
      </w:pPr>
      <w:r>
        <w:rPr>
          <w:rFonts w:ascii="IRNazanin" w:hAnsi="IRNazanin" w:eastAsia="IRNazanin"/>
          <w:color w:val="111111"/>
          <w:sz w:val="28"/>
          <w:sz w:val="28"/>
          <w:szCs w:val="28"/>
          <w:rtl w:val="true"/>
          <w:lang w:bidi="fa-IR"/>
        </w:rPr>
        <w:t>در دوران معاصر حضور زنان بهعنوان سوژه های فعال اجتماعی در ایفای نقشه ای گوناگون از اهمیت بالایی برخوردار است و به تبع آن در عرصه مناسک دینی نیز توجه و نگاه خاصی را متوجه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مقاله مورد توجه قرار گرفته، تلاش برای فهمی همدلانه و درون نگرانه از معنابخشی زنان به مناسک عظیم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از خلال تحلیل گفتمانی روایت های زنان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بخشی قابل توجه از کنشگران مناسک پیاده روی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زیارتیشان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به صورت میدانی انجام شده و نمونه ها با روش نمونه گیری نظری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تجزیه و تحلیل گفتمانی روایت های نمونه چهار محور معنایی انگیزشی برای کنشگران تشخیص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احساس وظیفه سیاسی و آمادگی برای ظهور،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ثواب و عمل به تکلیف دینی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حاجت و شفا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پیاده‌روی اربعین، زنان عاشورایی</w:t>
      </w:r>
      <w:r>
        <w:rPr>
          <w:rFonts w:eastAsia="IRNazanin" w:cs="IRNazanin"/>
          <w:color w:val="111111"/>
          <w:sz w:val="28"/>
          <w:szCs w:val="28"/>
          <w:rtl w:val="true"/>
          <w:lang w:bidi="fa-IR"/>
        </w:rPr>
        <w:t xml:space="preserve">. </w:t>
      </w:r>
      <w:bookmarkStart w:id="235" w:name="pg19074_194355"/>
    </w:p>
    <w:p>
      <w:pPr>
        <w:pStyle w:val="Heading3"/>
        <w:numPr>
          <w:ilvl w:val="2"/>
          <w:numId w:val="1"/>
        </w:numPr>
        <w:rPr/>
      </w:pPr>
      <w:bookmarkStart w:id="236" w:name="__RefHeading___Toc14430774_1280447820"/>
      <w:bookmarkStart w:id="237" w:name="_Toc88"/>
      <w:bookmarkEnd w:id="235"/>
      <w:bookmarkEnd w:id="236"/>
      <w:r>
        <w:rPr>
          <w:rtl w:val="true"/>
        </w:rPr>
        <w:t>مقدمه</w:t>
      </w:r>
      <w:bookmarkEnd w:id="23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مرکزی پژوهش حاضر مناسک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دین از منظر جامعه شناختی و انسان شناختی در عصر حاضر با اقبال فراوانی روبه رو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در مطالعات اجتماعی دین، فهم و تبیین رفتار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خالق آرمان هایی بوده و اندیشه پرداز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پیروان این ادیان غیر از نیاز به باور و عقیده دینی، به مناسک نیز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دیندار بودن فقط اندیشیدن به دین کافی نیست؛ بلکه ضرورتِ حتمی دارد که انسان دیندار خود را در سپهر عمل و رفتار دیندارانه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پیداست که مناسک در دین تا چه حد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به آداب دینی عمل کرده است، می‌داند که آرامش درونی، صفای باطن و شوقی که از نظر مؤمن دلیل بر صحت تجربی باورهای وی هستند از آثار و برکات عمل به آداب دینی و عبادی‌اند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مکان اهمیت ویژه 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حضور امر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درک معنویت و تجربه مقدس را رقم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 اگر چه انسان بر روی خاک و زمین قدم برمی دارد ولی به واقع با هر قدم که به سوی آن مکان مقدس برمی دارد فاصله ای معنادار از جهان مادی میگیرد و اتصالش به جهان غیرمادی مستحکم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یعنی عملکرد مناسکی و نزدیکی به امر قدسی، برای یک شیعه در فضاهای مناسکی عاشورا و مناسبت های پس از آن به بهترین وجه مهیا می شود به طوری که برای یک مشارکت کننده بیرونی هم به خوبی قابل درک و تجربه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 فضاهای مناسکی مربوط به ایام زیارتی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که در منابع روایی شیعی فراوان به آن توصیه شده و در سال های اخیر ضمن قرار گرفتن در مرکز توجهات به مرور تبدیل به یکی از اساسی ترین مسائل هویتی و حیات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جدید، زیارت نه تنها پدیده ای رو به افول نبوده، بلکه به نحو قابل توجهی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چشمگیر استقبال از سفرهای زیارتی، با وجود کاهش مشارکت مردم در کلیسا، توجه بسیاری از پژوهشگران غربی در حوزه های مختلف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روی آوری دوباره به مطالعه علمی این پدیده را باید حاصل افزایش آمار سفرهای زیارتی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w:t>
      </w:r>
      <w:bookmarkStart w:id="238" w:name="pg19074_194356"/>
    </w:p>
    <w:p>
      <w:pPr>
        <w:pStyle w:val="BookText"/>
        <w:rPr/>
      </w:pPr>
      <w:bookmarkEnd w:id="238"/>
      <w:r>
        <w:rPr>
          <w:rFonts w:ascii="IRNazanin" w:hAnsi="IRNazanin" w:eastAsia="IRNazanin"/>
          <w:color w:val="111111"/>
          <w:sz w:val="28"/>
          <w:sz w:val="28"/>
          <w:szCs w:val="28"/>
          <w:rtl w:val="true"/>
          <w:lang w:bidi="fa-IR"/>
        </w:rPr>
        <w:t>شدن مکان های زیارتی، در تضاد با نظریات عرفی شدن بود که سالها در حوزه مطالعات جامعه شناسی دین سیطره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پرسش در مورد پدیده سفرهای زیارتی در دنیای مدرن، آغاز مطالعات مربوط به دین عامه از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دانشگاهی غرب اهمیت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مارگری،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پرسشی مبنیبر اینکه زیارت چه ویژگی متمایزی در میان سایر ابعاد دینداری دارد که نه تنها کمرنگ نشده، بلکه هر روز بر وسعت و در عین حال پیچیدگی این مفهوم افزوده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و کاشی،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مناسک دینی، شاهد بروز طیف گسترده ای از تحلیل های اجتماعی همراه با تنوع در برداشت ها و تفسیرها هستیم؛ اما در اینجا آنچه که مورد نظر است، تلاش برای فهمی همدلانه و درون نگرانه از معنا بخشی افراد به این مناسک بزرگ و عظیم است که از خلال تحلیل گفتمانی روایت های زنان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قابل توجه از کنشگران مناسک پیاده روی اربعین – از سفر زیارتی شان صورت گرفته است</w:t>
      </w:r>
      <w:r>
        <w:rPr>
          <w:rFonts w:eastAsia="IRNazanin" w:cs="IRNazanin"/>
          <w:color w:val="111111"/>
          <w:sz w:val="28"/>
          <w:szCs w:val="28"/>
          <w:rtl w:val="true"/>
          <w:lang w:bidi="fa-IR"/>
        </w:rPr>
        <w:t>.</w:t>
      </w:r>
    </w:p>
    <w:p>
      <w:pPr>
        <w:pStyle w:val="Heading3"/>
        <w:numPr>
          <w:ilvl w:val="2"/>
          <w:numId w:val="1"/>
        </w:numPr>
        <w:rPr/>
      </w:pPr>
      <w:bookmarkStart w:id="239" w:name="__RefHeading___Toc14430776_1280447820"/>
      <w:bookmarkStart w:id="240" w:name="_Toc89"/>
      <w:bookmarkEnd w:id="239"/>
      <w:r>
        <w:rPr>
          <w:rtl w:val="true"/>
        </w:rPr>
        <w:t>روش پژوهش</w:t>
      </w:r>
      <w:bookmarkEnd w:id="24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این پژوهش کیفی و زمینهمند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کیفی را در سه دسته؛ کنش متقابل نمادین، مردمنگارانه و روانکاوانه،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را می توان تلفیقی از رویکرد اول و دوم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روایت محقق و سوژه های مطالعه توأمان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یک شیوه استدلال و بازنمایی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جهان را در قالب روایت می فهمند و آن را در قالب روایت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آسابرگر،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روایت، یک داستان روایی است که نه تنها شامل گفتمان روایی بیان شده توسط راوی است، بلکه شامل گفتمان بیان شده کنشگران و نقل قول هایی است که راوی از گفته های کنشگران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 تاریخ سوژه ها هستند؛ آنها بیانگر غنا، فقر، احساسات، اندیشه ها و تجربیات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آشکار کننده آسیب ها و مزایا هستند، به خلق هویت و واقعیت اجتماعی کمک می‌کنند و حتی باعث دگرگونی می شوند و به این دلیل است که روایت های ساختارهای ایجاد معنا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پژوهشگران مدعی هستند برخلاف روش های کمی، </w:t>
      </w:r>
    </w:p>
    <w:p>
      <w:pPr>
        <w:pStyle w:val="BookText"/>
        <w:rPr/>
      </w:pPr>
      <w:r>
        <w:rPr>
          <w:rFonts w:ascii="IRNazanin" w:hAnsi="IRNazanin" w:eastAsia="IRNazanin"/>
          <w:color w:val="111111"/>
          <w:sz w:val="28"/>
          <w:sz w:val="28"/>
          <w:szCs w:val="28"/>
          <w:rtl w:val="true"/>
          <w:lang w:bidi="fa-IR"/>
        </w:rPr>
        <w:t>در روایت ها، چند صدایی وجود دارد و این چند صدایی بودن می تواند به بازتاب بهتر واقعیت موجود در میدان کمک کند، بر این اساس، در مطالعه میدانی حاضر نیز، روش به کار گرفته شده، تحلیل روایت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 پژوهش با روش نمونه گیری نظری انتخاب شده اند و مصاحبه ها به شکل کیفی و عمیق در مدت یک هفته در میدان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مرزی چذابه و مسیر پیاده‌روی نجف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مصاحبه ها مورد بررسی قرار گرفته و متن های استخراج شده از آنها در قالب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Style w:val="FootnoteAnchor"/>
          <w:rtl w:val="true"/>
        </w:rPr>
        <w:footnoteReference w:id="50"/>
      </w:r>
      <w:r>
        <w:rPr>
          <w:rFonts w:ascii="IRNazanin" w:hAnsi="IRNazanin" w:eastAsia="IRNazanin"/>
          <w:color w:val="111111"/>
          <w:sz w:val="28"/>
          <w:sz w:val="28"/>
          <w:szCs w:val="28"/>
          <w:rtl w:val="true"/>
          <w:lang w:bidi="fa-IR"/>
        </w:rPr>
        <w:t>مختلف منظم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داده هایی نیز به صورت پراکنده و خارج از قالب مصاحبه های متمرکز به دست آمده که در اثنای متن و تحلیل ها مورد استفاده قرار گرفته و به آنها نیز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 ابتدا به صورت مجزا بیان شده و سپس در کنار سایر روایت ها، مورد تجزیه و تحلیل مضمونی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محورهای معنایی مصاحبه با مشارکت‌کنندگان در زمینه تجربه زیارت شامل موارد ذیل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خانوادگی، موقعیت اقتصادی، اجتماعی و فرهنگی، چگونگی فراهم شدن مقدمات سفر، دفعات آمدن به زیارت و مدت زمان آن، چگونگی انجام زیارت، حس و حال ناشی از تجربه زیارت، معنای زیارت نزد زائر، تصور زائر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 نزدیکی معنوی، ارادت و عشق زائر نسبت به حضرت، خواسته‌های زائر، نحوه برخورد با خواسته‌های اجابت نشده، خاطرات طول مسیر پیاده روی، تأثیرپذیری از جماعت زائران، حالات و تغییرات پس از زیارت، تجربیات معنوی تازه، نذر و عهد و پیمان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به زیارت 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زنان زائر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های آنها مورد تحلیل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دیپلم، مجرد، حجاب معمولی، بیکار، وضعیت مالی متوسط، تنها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دانشجوی روانشناسی، مجرد، خیلی محجبه، وضعیت مالی خوب، شغل آزاد، همراه اقوام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مجرد، بسیار محجبه، طلبه با مدرک دانشگاهی، بیکار، وضعیت مالی متوسط، همراه دوست</w:t>
      </w:r>
      <w:r>
        <w:rPr>
          <w:rFonts w:eastAsia="IRNazanin" w:cs="IRNazanin"/>
          <w:color w:val="111111"/>
          <w:sz w:val="28"/>
          <w:szCs w:val="28"/>
          <w:rtl w:val="true"/>
          <w:lang w:bidi="fa-IR"/>
        </w:rPr>
        <w:t xml:space="preserve">. </w:t>
      </w:r>
      <w:bookmarkStart w:id="241" w:name="pg19074_194358"/>
    </w:p>
    <w:p>
      <w:pPr>
        <w:pStyle w:val="BookText"/>
        <w:rPr/>
      </w:pPr>
      <w:bookmarkEnd w:id="24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متأهل، مهندس عمران، بیکار، حجاب معمولی، وضعیت مالی معمولی، همراه با همسر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بیوه، مستخدم اداره بهشت، حجاب معمولی، وضعیت مالی ضعیف، همراه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مجرد، دانشجو، بد حجاب، وضعیت مالی ضعیف، همراه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متأهل، طلبه، وضعیت مالی ضعیف، همراه همسر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متأهل، خانهدار، حجاب معمولی، زیردیپلم، وضعیت مالی خوب، همراه پسر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مجرد، معلم قرآن، وضعیت مالی متوسط، همراه 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متأهل، بیسواد، وضعیت مالی ضعیف، اهل شوش و عرب زبان، همراه اقوام</w:t>
      </w:r>
      <w:r>
        <w:rPr>
          <w:rFonts w:eastAsia="IRNazanin" w:cs="IRNazanin"/>
          <w:color w:val="111111"/>
          <w:sz w:val="28"/>
          <w:szCs w:val="28"/>
          <w:rtl w:val="true"/>
          <w:lang w:bidi="fa-IR"/>
        </w:rPr>
        <w:t>.</w:t>
      </w:r>
    </w:p>
    <w:p>
      <w:pPr>
        <w:pStyle w:val="Heading3"/>
        <w:numPr>
          <w:ilvl w:val="2"/>
          <w:numId w:val="1"/>
        </w:numPr>
        <w:rPr/>
      </w:pPr>
      <w:bookmarkStart w:id="242" w:name="__RefHeading___Toc14430778_1280447820"/>
      <w:bookmarkStart w:id="243" w:name="_Toc90"/>
      <w:bookmarkEnd w:id="242"/>
      <w:r>
        <w:rPr>
          <w:rtl w:val="true"/>
        </w:rPr>
        <w:t>بحث نظری</w:t>
      </w:r>
      <w:bookmarkEnd w:id="24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رهیافت معنا، غنی و پیچیده است که انسان شناسان و جامعه شناسان برای تبیین دین و بیان ویژگی ها و خصوصیت های آن و کارکردهایش در اجتماع این رهیافت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رهیافت معنا معتقدند دین دارای ابعاد و ساحت های گوناگونی است به همین منظور آنها برای توصیف دین علاوهبر بعد جامعه شناسی بعد عقلانی و عاطفی را نیز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به کارگیری رهیافت ها به این نتیجه می رسند که مهمترین کارکرد و خصوصیت دین معنابخشی آن است، یعنی گزاره های دینی به‌گونه‌ای هستند که جهان را برای انسان ها معنادار می سازند و این عامل را یکی از مهمترین ویژگی های دین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چنگی آشتیانی،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هدفدار نشان دادن زندگی، آن را برای انسان ها معنادار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دین بستری برای برساخت و بازتولید معنا هستند؛ به این ترتیب که فرد مؤمن در بستر مناسک به باورها و عقایدی که از دین دریافت کرده،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ارتباط میان باور و عمل دینی افراد فرایندی از معنابخشی صورت میگیرد که تحت تأثیر تجربه دینی افراد در بستر مناسک امکان ظهور و بروز می یابد</w:t>
      </w:r>
      <w:r>
        <w:rPr>
          <w:rFonts w:eastAsia="IRNazanin" w:cs="IRNazanin"/>
          <w:color w:val="111111"/>
          <w:sz w:val="28"/>
          <w:szCs w:val="28"/>
          <w:rtl w:val="true"/>
          <w:lang w:bidi="fa-IR"/>
        </w:rPr>
        <w:t xml:space="preserve">. </w:t>
      </w:r>
      <w:bookmarkStart w:id="244" w:name="pg19074_194359"/>
    </w:p>
    <w:p>
      <w:pPr>
        <w:pStyle w:val="BookText"/>
        <w:rPr/>
      </w:pPr>
      <w:bookmarkEnd w:id="244"/>
      <w:r>
        <w:rPr>
          <w:rFonts w:ascii="IRNazanin" w:hAnsi="IRNazanin" w:eastAsia="IRNazanin"/>
          <w:color w:val="111111"/>
          <w:sz w:val="28"/>
          <w:sz w:val="28"/>
          <w:szCs w:val="28"/>
          <w:rtl w:val="true"/>
          <w:lang w:bidi="fa-IR"/>
        </w:rPr>
        <w:t>زیارت، دیدار خودخواسته اماکن مقدس است که ابعاد عینی و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عینی زیارت متضمن نهادمندی و توجیه‌مندی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نهادمندی حاصل انجام مکرر عمل زیارت در چارچوب آداب و احکام معین مذهبی است، توجیه‌مندی عمدتاً شامل مجموعه احادیث و روایاتی است که در فضیلت و ثواب زیارت نقل شده و از طریق فرآیندهای پرورش و یادگیری اجتماعی زیارت را توجیه‌پذیر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ذهنی زیارت متضمن درونی‌سازی معنای زیارت است که به آگاهی زائر از خارق‌العاده بودن زیارت‌شونده و خضوع در برابر او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 و همکاران،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زیارت دارای سه ویژگی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آگاهی از امر متعالی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گیسلر،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مذهبی به امر متعالی به‌عنوان غیر خودش آگاهی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احساسی از خضوع و خشوع در برابر امر متعالی تجربه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زیارت نیز آگاهی به خدا در مقام قادر متعال و آگاهی به امام به‌عنوان واسطه خدا وجود دارد که زائر می‌تواند آن را وصف کند و احساس آرامش، خضوع و خشوع در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نوعی توسل و تمسک به امر مقدس و متعالی تلقی می شود که زائر در آن به دنبال معنای گمشده خود می گردد، زیارت به سرگشتگی او خاتمه می دهد و او را به آرامش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 و دیگران،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3"/>
        <w:numPr>
          <w:ilvl w:val="2"/>
          <w:numId w:val="1"/>
        </w:numPr>
        <w:rPr/>
      </w:pPr>
      <w:bookmarkStart w:id="245" w:name="__RefHeading___Toc14430780_1280447820"/>
      <w:bookmarkStart w:id="246" w:name="_Toc91"/>
      <w:bookmarkEnd w:id="245"/>
      <w:r>
        <w:rPr>
          <w:rtl w:val="true"/>
        </w:rPr>
        <w:t>تحلیل گفتمانی روایت ها</w:t>
      </w:r>
      <w:bookmarkEnd w:id="246"/>
    </w:p>
    <w:p>
      <w:pPr>
        <w:pStyle w:val="Heading4"/>
        <w:numPr>
          <w:ilvl w:val="3"/>
          <w:numId w:val="1"/>
        </w:numPr>
        <w:rPr/>
      </w:pPr>
      <w:bookmarkStart w:id="247" w:name="__RefHeading___Toc14430782_1280447820"/>
      <w:bookmarkStart w:id="248" w:name="_Toc92"/>
      <w:bookmarkEnd w:id="247"/>
      <w:r>
        <w:rPr>
          <w:rtl w:val="true"/>
        </w:rPr>
        <w:t>اشاره</w:t>
      </w:r>
      <w:bookmarkEnd w:id="2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انجام مصاحبه ها که حدود یک هفته به طول انجامید، پیاده کردن مصاحبه ها و بررسی متن های استخراج شده صورت پذیرفت که در نتیجه آن روایت هایی از کنشگران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 ابتدا به صورت مجزا بیان شد و سپس در کنار سایر روایت ها، مورد تجزیه و تحلیل گفتمانی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نهایت واژگان کلیدی و اپیزودهای معنایی را به دست داد که ارائه صورت بندی از گفتمان روایت ها را امکان‌پذیر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بندی با چهار محور معنایی انگیزشی برای کنشگران قابل بیان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احساس وظیفه سیاسی و آمادگی برای ظهور،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ثواب و عمل به تکلیف دینی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حاجت و شفا</w:t>
      </w:r>
      <w:r>
        <w:rPr>
          <w:rFonts w:eastAsia="IRNazanin" w:cs="IRNazanin"/>
          <w:color w:val="111111"/>
          <w:sz w:val="28"/>
          <w:szCs w:val="28"/>
          <w:rtl w:val="true"/>
          <w:lang w:bidi="fa-IR"/>
        </w:rPr>
        <w:t xml:space="preserve">. </w:t>
      </w:r>
      <w:bookmarkStart w:id="249" w:name="pg19074_194360"/>
    </w:p>
    <w:p>
      <w:pPr>
        <w:pStyle w:val="Heading4"/>
        <w:numPr>
          <w:ilvl w:val="3"/>
          <w:numId w:val="1"/>
        </w:numPr>
        <w:rPr/>
      </w:pPr>
      <w:bookmarkStart w:id="250" w:name="__RefHeading___Toc14430784_1280447820"/>
      <w:bookmarkStart w:id="251" w:name="_Toc93"/>
      <w:bookmarkEnd w:id="249"/>
      <w:bookmarkEnd w:id="250"/>
      <w:r>
        <w:rPr/>
        <w:t>1</w:t>
      </w:r>
      <w:r>
        <w:rPr>
          <w:rtl w:val="true"/>
        </w:rPr>
        <w:t xml:space="preserve">- </w:t>
      </w:r>
      <w:r>
        <w:rPr>
          <w:rtl w:val="true"/>
        </w:rPr>
        <w:t xml:space="preserve">گفتمان روایی عشق به امام حسین </w:t>
      </w:r>
      <w:r>
        <w:rPr>
          <w:rtl w:val="true"/>
        </w:rPr>
        <w:t>(</w:t>
      </w:r>
      <w:r>
        <w:rPr>
          <w:rtl w:val="true"/>
        </w:rPr>
        <w:t>علیه السلام</w:t>
      </w:r>
      <w:r>
        <w:rPr>
          <w:rtl w:val="true"/>
        </w:rPr>
        <w:t>)</w:t>
      </w:r>
      <w:bookmarkEnd w:id="2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عاشورا و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گفتمان های مهم در تاریخ تشیع و به زعم بسیاری از صاحب نظران همواره عنصر مرکزی هویت جمعی و دینی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گفتمانی که از تقابل مفاهیمی چون حق در برابر باطل، آزادگی در برابر اسارت و عظمت و تعالی روح انسانی در برابر پستی و دنائت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بر مبنای حقیقتی تاریخی و نه اسطوره ای سمبلیک و نمادین است و قرن های متمادی افراد را از مکاتب مختلف فکری مجذوب و تحت 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اسناد تاریخی موجود نشان می دهد که در گذر این دوره طولانی تاریخی و تا به امروز، گفتمان عاشورا نه تنها رنگ تکرار و کهنگی به خود نگرفته بلکه در بستر زمان همراه با تغییرات اجتماعی و فرهنگی، روایت ها و معانی تازه و زوایای پنهانی از آن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افراد با نزدیک شدن به گفتمان عاشورا و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فراخور آمادگی درونی و احساس نیاز از این روایتها و معانی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در بستر مناسکی گفتمان عاشورا، فرصتی برای عمل و رفتار دینداران و مؤمنین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مؤمن در جریان هماهنگی درونی به نیرویی معنوی و قدسی که همراه با عاطفه و عشق است، دست می یابد؛ نیرویی که به زعم انسان مؤمن از وابستگی و اتصال به 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 کامل و جانشین خداوند بر روی زمین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زائران و شنیدن روایت های هرکدام شاهد این مدعاست که نقطه اتصال و وابستگی درونی بیشتر افراد به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براساس همین جذبه و عشقی است که با مداومت وآگاهانه، درونی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گیسلر،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چنانچه دورکیم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فکر در واقع چیزی جز عنصری از خود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عنصری چگونه میتواند قدرتی به ما بدهد که برتر از قدرت هایی باشد که ریشه آنها در طبیعت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ما چیزی را شایسته دوست داشتن و مطلوب برای خودمان تصور می کنیم نتیجه نمی شود که ما به صرف این تصور خود را نیرومندتر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لازم است که نیروهایی برتر از آن هایی که در خود ما وجود دارند ساطع شود و از این بالاتر، </w:t>
      </w:r>
    </w:p>
    <w:p>
      <w:pPr>
        <w:pStyle w:val="BookText"/>
        <w:rPr/>
      </w:pPr>
      <w:r>
        <w:rPr>
          <w:rFonts w:ascii="IRNazanin" w:hAnsi="IRNazanin" w:eastAsia="IRNazanin"/>
          <w:color w:val="111111"/>
          <w:sz w:val="28"/>
          <w:sz w:val="28"/>
          <w:szCs w:val="28"/>
          <w:rtl w:val="true"/>
          <w:lang w:bidi="fa-IR"/>
        </w:rPr>
        <w:t>ما نیز وسایلی داشته باشیم که آن نیروهای ساطع شده را به درون خود ببریم و با حیات درونیمان بیامیزیم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برای رسیدن به این مقصود فقط اندیشیدن به این نیروها کافی نیست بلکه ضروری است که ما خود را در سپهر عمل آنها قرار دهیم و در جهتی بچرخیم که تأثیر آنها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زائری که در وجودش عشق، اتصال و وابستگی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دارد، در جهت عمل و عینیت بخشیدن به باور خود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درونش اشتیاق به زیارت پیدا خواهد شد؛ چرا که مؤمن در مسیر زیارت به دنبال آن است که آنچه در درون و فکرت خویش از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با عمل و سعی خود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متن روایت های زائرانی که معنای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و مضمون پررنگتر در گفتمان روایی آن هاست، منظومه واژگانی و اپیزودهای اصلی معنایی زیر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آقا، اباعبدالله، ابوالفضل، حضرت عباس، حضرت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محبت، عاشق، دیوانه، واله و شیدا، بهت، بیتاب،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زائر، نائب الزیاره،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خدمت،خادم،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اپیزودهای اصلی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طلبیده شدن، دعوت شدن، انتخاب شدن، خواسته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زائرانی که معنای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اصلی و پررنگتر در روایت آنها است،کسانی هستند که بیش از دیگران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ادبیات زیارتی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می کنند و در این مورد باور عمیقی داشته و اصرار زیادی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و بیان، اثبات و انتقال چنین باوری به دیگران دارند و معمولاً در آغاز گفتگویشان به این موضوع به‌عنوان مهمترین بخش از قصه زیارتشان اشاره می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زنانگی سوژه های زائر اگرچه موانعی را برای سفر اربعین ایجاد کرده است ولی در مواجهه با شوق و عشق درونی آنها، معمولاً مرتفع می شود و توفیق معنوی به‌دست آمده برای خود را با شادی و اطمینان خاطر روایت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شوهرم راضی نبود بیایم ولی به او گفتم خودت خوب میدانی تمام امام ها به یک طرف، امام حسین </w:t>
      </w:r>
    </w:p>
    <w:p>
      <w:pPr>
        <w:pStyle w:val="BookText"/>
        <w:rPr/>
      </w:pPr>
      <w:r>
        <w:rPr>
          <w:rFonts w:ascii="IRNazanin" w:hAnsi="IRNazanin" w:eastAsia="IRNazanin"/>
          <w:color w:val="111111"/>
          <w:sz w:val="28"/>
          <w:sz w:val="28"/>
          <w:szCs w:val="28"/>
          <w:rtl w:val="true"/>
          <w:lang w:bidi="fa-IR"/>
        </w:rPr>
        <w:t>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 و چه نخواهی من می روم پس بهتر هست که موافقت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دعوت نشوی نمیتوانی حرکت کنی، من هم دعوت شدم پس هر طور شده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شوهرم گفتم هر کجا مانع شوی قبول دارم و نمیروم ولی اینجا را نمیتوانی بگویی نرو چون خودت میدانی تمام عشق من امام حسین هست و من مثل خانم زینب در این راه قدم میگذارم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جملات حاکی از حس توانمندی و اقتدار زنان زائر است که در مفهوم عشق، دعوت، طلبیده شدن و انتخاب از جانب معصوم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و نیرویی که با غلبه بر موانع و مشکلات، پیامد حضور اربعین را برای آنان رقم زده و مقبولیت مشارکت زنانه به شکل وسیع و خارج از حوزه و چارچوب خانواده را برای آنان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اقتداری که با تکیه و الگوپذیری از بانوی کربلا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زینب این راه را با بچه ها و دل داغدار طی کرد پس ما هم زینب وار در این راه قدم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دل پر خون از شهادت برادر مثل شیر در این راه قدم گذاشت و با شجاعت در مقابل دشمن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این راه برویم و از هیچی نترسیم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الگوپذیری و همذات پنداری زنان زائر با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عنوان وجودی مقدس، با اتکاء به باور طلبیده شدن در این راه، عامل مهم انگیزشی حضور آنها در پیاده 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 که ذهن زائر را برای پذیرش و تحمل کردن رنجی مقدس آماده می سازد و با نشانه هایی چون؛ ضعف جسمانی، سختی به همراه داشتن کودکان، مشکلات ناشی از حجاب و حفظ حریم با مردان، بروز احساس ترس و ناامنی در محیطی ناشناخته، بازنمایی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تمرکز بر شخصیت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تحمل این سختیها عامل اصلی معنابخشی به این رنج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روایت زائری که در این مسیر بیشترین سختی را تحمل کند از تقرب و منزلت بیشتری برخوردار خواهد بود؛ چرا که با تحمل چنین رنجی، ذره ای از مصیبت وارده بر بانوی کربلا را چشیده و با او همراهی و همنوایی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روایت ها و اینکه چرا زنان زائر موقعیت های دیگری غیر از ایام اربعین را برای رفتن به کربلا انتخاب نمی کنند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مخصوصاً فرزندان کوچکم را به همراه می آورم تا در راه </w:t>
      </w:r>
    </w:p>
    <w:p>
      <w:pPr>
        <w:pStyle w:val="BookText"/>
        <w:rPr/>
      </w:pPr>
      <w:r>
        <w:rPr>
          <w:rFonts w:ascii="IRNazanin" w:hAnsi="IRNazanin" w:eastAsia="IRNazanin"/>
          <w:color w:val="111111"/>
          <w:sz w:val="28"/>
          <w:sz w:val="28"/>
          <w:szCs w:val="28"/>
          <w:rtl w:val="true"/>
          <w:lang w:bidi="fa-IR"/>
        </w:rPr>
        <w:t xml:space="preserve">متوجه شدم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و دل پر از خون و با حضور بچه‌ها چقدر سختی و رنج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سفرهای زیارتی غیر از اربعین هم ثواب دارد ولی چون به راحتی می‌روم و بازمی‌گردم برایم دل‌چسبی این سفر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اینجا می‌آیند اگر رنج و مشقت نکشند، به نظر من ثوابی هم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با هواپیما مستقیم به کربلا بروند و در هتل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مخصوصاً در این راه با پای پیاده و بدون کفش می‌روم تا پاهایم زخم شود و درد بکشم تا به خدای خودم بگویم برای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جانم را هم می‌زنم این‌که فقط پایم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نموده ای همذات‌پنداری زنان در این امر آیینی تأکید بر رعایت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حجابی که موافق با نوع پوشش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این طریق و با حفظ و نمایش آن میزان ارادت خود را به بانوی کربلا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غالب پوشش زنان پیش و در طول سفر، چادر و لباس‌هایی به رنگ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امر نشان از اهمیت آن در این فضای مناسکی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سفر باید زینب‌وار قدم گذاشت، حجاب ما نشان‌دهنده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باید پوشش چادر را اجباری کنند چون ما نمایندگان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باید نوع حجابمان نیز مانند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اگر کسی می‌خواهد ارادت خودش را به خانم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بدهد و دل ایشان را خون نکند باید در این راه با حجاب کامل که همان چادر است بیاید و بهانه به دست عرب‌ها ندهد، چون آنها واقعاً حجابشان کامل است و رعایت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و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جنبه‌های ارزشی در آیین پیاده‌روی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مسیر نجف تا کربلا موکب‌ها با پخش مصیبت‌هایی از واقعه کربلا و وصف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هرچه بیشتر به این واقعه ارتباط داده و بر اندوه آن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ذهنیت زنانه نیز این تفکر نقش بسته است؛ از آنجایی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را با اندوهی عمیق از واقعه کربلا و شهادت عزیزانش و بالاخص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کرده‌اند، لذا مویه و سوگواری در طی این راه هرچه بیشتر باشد بر کیفیت و ثواب معنوی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زنان در طول مسیر به ذکر مصیبت کربلا سعی کرده و یا زیارت عاشورا خوانده و از این طریق واقعه </w:t>
      </w:r>
    </w:p>
    <w:p>
      <w:pPr>
        <w:pStyle w:val="BookText"/>
        <w:rPr/>
      </w:pPr>
      <w:r>
        <w:rPr>
          <w:rFonts w:ascii="IRNazanin" w:hAnsi="IRNazanin" w:eastAsia="IRNazanin"/>
          <w:color w:val="111111"/>
          <w:sz w:val="28"/>
          <w:sz w:val="28"/>
          <w:szCs w:val="28"/>
          <w:rtl w:val="true"/>
          <w:lang w:bidi="fa-IR"/>
        </w:rPr>
        <w:t>را در ذهن خود یادآوری کرده و به پیوند هر چه بیشتر خود با فضای موجود معنا می‌بخشند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داخل موکبها روضه خوانی و سینه زنی میکنیم چون هر یک قطره اشک برای امام حسین خرمنی از آتش جهنم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ثواب پیاده روی اربعین به این است که حال خانم زینب را درک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میتوان گفت که دعوت و طلبیده شدن سهم معنایی مهمی در روایت اغلب زنان زائر دارد؛ طلبیده شدن برای طی کردن مسیری پر از سختی و رنج برای هم‌نوایی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دیگر همراهان و شخصیت های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طلبیده شدن برای هر زائر معنای خاص خود را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شهر امام رضا هستم و ویزای کربلایم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است که میروم، آمدنم معجزه آسا جور شد، الان که دارم میروم باورم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کفش هایم را در بیت الحسین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 این نشانه ای است که به زودی زائر کربلا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فرد میانسالی که در آشپزخانه موکب بین راهی به طور اتفاقی جزو خادمین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اینجا بدون دعوت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اهل بیت نخواهند ما نمی‌توانیم به آنها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 دلم افتاد که به این موکب برای کمک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امام حسین انتخابم کرده باشد که اینجا به زائرانش خدمت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برای رفتن به زیارت اربعین مشکلی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صحبت هایش معلوم می شود که برادری معلول در خانه دارد که باید از او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طور اتفاقی به دعوت یکی از دوستانش به موکب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هایش میتوان فهمید که باور و اعتقاد عمیقی به کاری که انجام میداد،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جملاتش اعتقاد به نیرویی ماورایی نمایان بود که دلیل اصلی حضورش در این مسیر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نقطه شروع برای حرکت معنوی؛ فاصله گرفتن از امور دنیوی و نزدیکی به امری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آمدن به موکب و جزو خادمین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را امری مهم تلقی می کند و آن را منتسب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اینجا برای خدمت به زوار شاید توی چند روز باقی مانده آقا جواز رفتنم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فرد مؤمن عمل خیر خود را مقدمه ای برای پذیرفته شدن و دعوت شدن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تخیّل دینی فرد، </w:t>
      </w:r>
    </w:p>
    <w:p>
      <w:pPr>
        <w:pStyle w:val="BookText"/>
        <w:rPr/>
      </w:pPr>
      <w:r>
        <w:rPr>
          <w:rFonts w:ascii="IRNazanin" w:hAnsi="IRNazanin" w:eastAsia="IRNazanin"/>
          <w:color w:val="111111"/>
          <w:sz w:val="28"/>
          <w:sz w:val="28"/>
          <w:szCs w:val="28"/>
          <w:rtl w:val="true"/>
          <w:lang w:bidi="fa-IR"/>
        </w:rPr>
        <w:t xml:space="preserve">در یک کشف شهودی، این عمل عادی خود را مقدس می‌بیند و برای آن ورای مناسبات عادی و دنیوی و علی‌رغم موانع ظاهری پیش‌رو نتیجه‌ای فوق طبیعی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طلبیده شدن برای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عشق و محبت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بودن، لذت معنوی عشق به امام، گره‌گشا بودن، حامی بودن، بهت و حیرت در حرم، احساس نزدیکی به امام، گفت‌وگوی عاشقانه داشتن با امام، احساس تشنگی و عطش برای رفتن به حرم، وصف‌ناپذیر بودن عشق به امام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بیان و روایت عاشقانه افراد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و کشش به سوی کسی است که فرد با تمام وجود و اطمینان کامل در ارتباطی نزدیک و معنوی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عاشقانه که مبتنی بر داد و ستدی همیشگی و بدون انقطاع با معشوقی فرازمینی است؛ به‌طوری که داشتن حال خوب، همراه با آرامش و حل شدن مشکلات و مرتفع شدن سختی‌های زندگی‌اش را از جانب او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گره‌ای تو زندگی‌مان بوده در روضه امام حسین باز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این ارتباط عاشقانه در میان زنان جوان‌تر نوعی پاسخ به نیاز عاطفی برای دوست داشته شدن و برخورداری از یک حامی و پشتوانه‌ای قابل اطمینان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را دوست داری همه فکر و حواست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هوای من را دارد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هر شب در یک ساعت خاص برای روضه اباعبدالله طلبیده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دارد و نمی‌گذارد در این مسیر سختی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ثابت شده که هیچ کس جز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نمی‌رسد و دیوانه‌وار عاشقش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شده بودم نمی‌توانستم دوری‌اش را تحمل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جملات روایت‌کننده به گونه‌ای از احساس و عشق خود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حفظ آداب مرسوم و مورد انتظار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می‌رسد اغلب این عشق ناشی از ایمانی است که در گره‌گشایی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گره‌های زندگی‌شان و حل کردن مشکلات لاینحل شان پیدا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دختر کوچکش را از همین زیارت اربعین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زندگی و فرزند صالح و همه چیزم 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پسرانم در این مسیر بیمه‌شان می‌کنم،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 آنها را در راه دین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گره‌ای در زندگی‌مان بوده در روضه امام حسین باز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دارم که به شیشه معتاد بود و پارسال به نیت ترک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خدا را شکر پاک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حاکی از ارادت و عشقی است که همچنان در درونشان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عاشقانه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مؤمن از احساس و عاطفه شدیدی در درون خود سخن می‌گوید که معتقد است هر کس باید تجربه کند و توصیف‌ناپذیر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تحت تأثیر جذبه و کششی آسمانی می‌بیند که در او عطشی سیریناپذیر برای زیارت ایجاد کرده است؛ از این‌رو تنها چاره پایان دادن به این عطش را رسیدن به کربلا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سفری است که توسط فرد یا افرادی در طلب مکان یا حالتی که آن را تجسم یک ایده‌آل ارزشمند می‌دانند،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یکی از مظاهر امر قدسی برای زائران است؛ چنانچه با حسرت از رسیدن به این مکان مقدس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می‌کنم اگر به کربلا برسم فقط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طاقت نیاورم و از غصه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برسم فکر نکنم بتوانم چیزی برای خودم بخواهم فقط همین‌که قسمتم بشود بروم پیش آقا برایم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عاشقانه از زبان زائران برگشته از سفر شکل دیگری دارد که به‌نظر می‌رسد تحت تأثیر مکان و فضای شهر کربلا به‌ویژه حرم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امام حسین خیلی حال و هوای سنگینی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می‌شد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سنگینی عصر عاشورا را می‌توان حس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وقتی حرم امام حسین می‌رود، تازه می‌فهمد مصیبت حسین اعظم مصیبت‌ها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درک امر قدسی در حرم، به‌واسطه از میان رفتن فاصله مکانی پررنگ‌تر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 و ضریح، منبع اصلی و هسته انتشار نیروهای قدسی هستند که مشاهده و احساس حضور امر قدسی را برای زائر ملموس‌تر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به محض ورود به محدوده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می‌کند که در مکان‌های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تشرف‌یافته در محیطی که سرشار از احساس دیانت است زندگی می‌کند و خود گویی سرشار از چنین احساسی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قدسی چنان </w:t>
      </w:r>
    </w:p>
    <w:p>
      <w:pPr>
        <w:pStyle w:val="BookText"/>
        <w:rPr/>
      </w:pPr>
      <w:r>
        <w:rPr>
          <w:rFonts w:ascii="IRNazanin" w:hAnsi="IRNazanin" w:eastAsia="IRNazanin"/>
          <w:color w:val="111111"/>
          <w:sz w:val="28"/>
          <w:sz w:val="28"/>
          <w:szCs w:val="28"/>
          <w:rtl w:val="true"/>
          <w:lang w:bidi="fa-IR"/>
        </w:rPr>
        <w:t>قوی است که تا روزهای بعد و در بازگشت زائر به زندگی عادی و حضور در مکان غیر قدسی، نوعی احساس حرمان و دلتنگی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زائران در هنگام بازگشت از زیارت این دلتنگی را چنین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که برگشتم خیلی دلتنگم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بیشتر دلتنگ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بیشترین سلام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از مسیری می‌رفتیم که دقیقاً روبه‌روی گنبدشان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دلم هوایی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مریضی سختی توی سفر گرفتم اما آن‌قدر این سفر شیرینی و آرامش دارد که سختی‌هایش را آدم به جان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جامعه‌پذیری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تحت تأثیر مادر و خانواده، حضور در مجالس عزاداری، بانی روضه بودن، تأثیر فضای روضه‌ها در بیداری افراد، تأثیر محرم و صفر در نزدیک شدن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در روضه‌ها مقدمه سفر اربعین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زائرانی که معنای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و پررنگ‌تر در روایت آنها است، عشق به حضرت نیرویی خاص و جذبه‌ای توصیف‌ناشدنی است که از دل خاطرات گذشته و ایام کودکی آنها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این افراد متولد شدن و زندگی در یک خانواده دوست 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مذهبی و تحت تأثیر باورهای والدین به‌ویژه مادر، مقدمه ایجاد محبت و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آنها بوده است که به مرور زمان در بستر جامعه و حضور در مکان‌هایی مثل مسجد، مجالس و هیئت‌های مذهبی و تأثیرپذیرفتن از دوستان هیئتی و مذهبی، پررنگ‌تر و شدیدتر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بچگی عاشق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روضه‌های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با اشک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شیر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شدید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و خادمی در بیت‌الحسین در من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است که تغییراتی در خودم حس می‌کنم که همه‌اش را نتیجه این رفت‌وآمدم به بیت‌الحسین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و صفر خیلی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می‌شویم ولی بعد از آن دوباره در زندگی‌هایمان غرق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که مرتب به مجالس عزاداری و روضه می‌روم کلاً آدم دیگری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دارم می‌روم زیارت اربعین وقتش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درونم به اوج خودش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خیمه اباعبدالله هرکس به طریقی عشق و ارادتش را نشان می دهد ما هم با پیاده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های افراد برای بیان عشقشان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تبیین‌کننده روند جامعه پذیری محبت نسبت به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با بیان چنین جملاتی به طولانی و ریشه دار بودن ارادت و علاقه خود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محبتشان مقطعی و زود نگذر نیست و سالیان زیاد همراه و در متن زندگی معنوی ایشان بوده است؛ برخی از همان محیط خانواده و از والدین و برخی دیگر در مواجهه با یک اتفاق یا یک محیط مثل حسینیه و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کارکردهای عشق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عاشقانه به زوار امام، رها شدن از غم و غصه‌ها و مشکلات زندگی، همبستگی و همدلی پیدا کردن با عاشقان امام، تغییر راه و روش زندگی، با حجاب شدن، تصمیم به بهتر شدن و گناه نکردن، شرمندگی و خجالت از گناهکار بودن، احساس رضایت از عشق به امام حسین، تغییرات مثبت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عاشقانه این افراد دلیل هر فعالیت خیر و خداپسندانه 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آنجا که خدمت به مسافران خسته از راه به این علت که عاشق و زائر امام حسین اند، انجام می دهند و ثوابش را همردیف با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به زوار امام حسین عین رفتن به زیارت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به حال ما حسرت می خوردند و می گفتند شما زائر واقعی هستید و ثوابتان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زائر خسته ای خدمت می کنم انگار تمام دنیا را بهم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اینجا با کار بیرون فرق می کند خستگی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خونه بند نمی شوم و دوست دارم برای خدمت به زوار به موکب بیایم؛ چون اینجا انگار در خود کربلا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به واسطه حضور در موکب و تجربه فضای معنوی و احساسی مقدس که در هنگام خدمت به زائران پیدا می کند، اشتیاق دوباره برای عمل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اشتیاق ماندن در خانه را برایش ملال آور می کند و در مقابل، خستگی کار در موکب را دوست داشتنی می سازد چرا که در آن احساس رضایتی معنوی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زائران فراهم آوردن مقدمات برپایی مناسک زیارت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جامعه‌شناختی متعددی </w:t>
      </w:r>
      <w:bookmarkStart w:id="252" w:name="pg19074_194369"/>
    </w:p>
    <w:p>
      <w:pPr>
        <w:pStyle w:val="BookText"/>
        <w:rPr/>
      </w:pPr>
      <w:bookmarkEnd w:id="252"/>
      <w:r>
        <w:rPr>
          <w:rFonts w:ascii="IRNazanin" w:hAnsi="IRNazanin" w:eastAsia="IRNazanin"/>
          <w:color w:val="111111"/>
          <w:sz w:val="28"/>
          <w:sz w:val="28"/>
          <w:szCs w:val="28"/>
          <w:rtl w:val="true"/>
          <w:lang w:bidi="fa-IR"/>
        </w:rPr>
        <w:t xml:space="preserve">وجود دارد که بخش عمده‌ای از کارکردهای دین از جمله انسجام‌بخشی، التیام‌بخشی و تخلیه عاطفی از طریق انجام مناسک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مورد فعالیت مناسکی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تصور اینکه این ایام بگذرد و اربعین تمام شود دلمان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هستیم انگار هیچ غم و غصه و مشکلی در زندگی نداریم، ای کاش اربعین تموم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عشق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توان جدید و مضاعفی در افراد ایجاد می کند به طوری که از انجام خدمت به زوارش در ساعت های طولانی نه تنها احساس خستگی ندارند بلکه نشاط، شادی و همدلی را تجربه می کنند که در موقعیت های عادی و روزمره زندگی از آن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فرد در سپهر عمل قرار می گیرد و باورهای مذهبی به رفتارهای عملی پیوند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و احساس وابستگی به 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و رفتار فرد مؤمن تأثیر فراوانی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به امام حسین و حضور در مجالس عزاداری حضرت زندگی ام را تغییر داده و آدمی دیگری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حجابم و روش زندگی ام را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ارتباط معنوی با وجودی متعالی فرد را به سمت باورها و آرمان‌های جدیدی سوق داده که پیش از این بیخبر یا نسبت به آنها بی اعتنا بوده است</w:t>
      </w:r>
      <w:r>
        <w:rPr>
          <w:rFonts w:eastAsia="IRNazanin" w:cs="IRNazanin"/>
          <w:color w:val="111111"/>
          <w:sz w:val="28"/>
          <w:szCs w:val="28"/>
          <w:rtl w:val="true"/>
          <w:lang w:bidi="fa-IR"/>
        </w:rPr>
        <w:t>.</w:t>
      </w:r>
    </w:p>
    <w:p>
      <w:pPr>
        <w:pStyle w:val="Heading4"/>
        <w:numPr>
          <w:ilvl w:val="3"/>
          <w:numId w:val="1"/>
        </w:numPr>
        <w:rPr/>
      </w:pPr>
      <w:bookmarkStart w:id="253" w:name="__RefHeading___Toc14430786_1280447820"/>
      <w:bookmarkStart w:id="254" w:name="_Toc94"/>
      <w:bookmarkEnd w:id="253"/>
      <w:r>
        <w:rPr/>
        <w:t>2</w:t>
      </w:r>
      <w:r>
        <w:rPr>
          <w:rtl w:val="true"/>
        </w:rPr>
        <w:t xml:space="preserve">- </w:t>
      </w:r>
      <w:r>
        <w:rPr>
          <w:rtl w:val="true"/>
        </w:rPr>
        <w:t>گفتمان روایی احساس وظیفه سیاسی و آمادگی برای ظهور</w:t>
      </w:r>
      <w:bookmarkEnd w:id="25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تعاریف مختلفی دارد و رویکردها نسبت به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 روشنفکران گرفته تا مردم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آمادگی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شعارهای مهم در گفتمان سیاسی جمهوری اسلامی؛ با هدف گسترش قدرت اسلام و تشیع در جهان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بودن این هدف در سیاست گذاری های کلان فرهنگی و انجام فعالیت های گسترده در حوزه های مختلف سیاسی و فرهنگی نظام موجد گفتمانی ایدئولوژیک با محوریت موضوع ظهور در میان مذهبی ها بوده است و زیارت اربعین به عنوان یکی از گردهمایی‌های مناسکی مهم سال های اخیر بستر ظهور و بروز پررنگ تر این نوع گفتمان </w:t>
      </w:r>
    </w:p>
    <w:p>
      <w:pPr>
        <w:pStyle w:val="BookText"/>
        <w:rPr/>
      </w:pPr>
      <w:r>
        <w:rPr>
          <w:rFonts w:ascii="IRNazanin" w:hAnsi="IRNazanin" w:eastAsia="IRNazanin"/>
          <w:color w:val="111111"/>
          <w:sz w:val="28"/>
          <w:sz w:val="28"/>
          <w:szCs w:val="28"/>
          <w:rtl w:val="true"/>
          <w:lang w:bidi="fa-IR"/>
        </w:rPr>
        <w:t>در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روایت های زائرانی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وظیفه سیاسی و آمادگی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و پررنگتر در روایت آنها است، موارد معنایی زیر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آقا، مولا، حجت، ظهور، مهدوی، مهدویت، مهدی فاطمه،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انقلاب، جهاد، همایش،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تشیع،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ولایت، امام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مبلغ، 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شهید، دفاع مقدس، مدافع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اپیزودهای اصلی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وظیفه داشتن، جهاد با نفس، دل بریدن از دنیا و ظواهرش، ترس از محرومیت معنوی، لبیک گفتن به ندای تاریخی امام حسین، تأثیر پذیرفتن از دوستان و محیط های مذهبی انقلابی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وظیفه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دال های محوری و برجسته ترین معانی است؛ چنانچه آن را علت و انگیزه اصلی سفر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 که ناشی از اهمیت دادن به وجه سیاسی و ایدئولوژیک حضور در مسیر پیاده 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معنابخشی این زائران به مناسک اربعین تلاش برای آمادگی و انجام مسئولیت در قبال برقراری حکومت جهانی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است که در باور این افراد با ظهور امام زمان تحقق خواهد یافت؛ حکومتی که قرار است به مشکلات، بحران ها و کاستی های جامعه بشری پایان دهد و جامعه ای آرمانی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بر اساس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استارک و بین 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معتقد است هرگاه انسان نتواند آرزوهای خود را برآورده کند، سعی می‌کند عامل جبران کننده فراطبیعی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که قادر باشد آرزوهایش را برآورده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وعده ای مطرح شده است که مذهب تشیع به پیروانش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امیدبخش که همه افراد را در یک باور و احساس لاهوتی به شکل واحد هم ذات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امیدبخش باعث ایجاد وحدت، همبستگی و انسجام جامعه دینی شیعه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مراسم اربعین بستری است که منجر به بیداری بیشتر افکار و احساسات مهدوی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فضای مناسکی ایمان فرد به آمدن امام زمان به عنوان منجی آخرالزمان دوباره در بین </w:t>
      </w:r>
    </w:p>
    <w:p>
      <w:pPr>
        <w:pStyle w:val="BookText"/>
        <w:rPr/>
      </w:pPr>
      <w:r>
        <w:rPr>
          <w:rFonts w:ascii="IRNazanin" w:hAnsi="IRNazanin" w:eastAsia="IRNazanin"/>
          <w:color w:val="111111"/>
          <w:sz w:val="28"/>
          <w:sz w:val="28"/>
          <w:szCs w:val="28"/>
          <w:rtl w:val="true"/>
          <w:lang w:bidi="fa-IR"/>
        </w:rPr>
        <w:t>مؤمنین یادآوری می شود؛ چرا که ایمان مشترک کاملاً به طور طبیعی در قلب این گروه تشکیل شده و دوباره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تمام تردیدهای شخصی که در اذهان فردی ظاهر می شود، غلبه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به خاطر احساس قویتر بودن، مطمئنتر هستند زیرا نیروهایی که از توان افتاده بودند دوباره در آگاهی ها زنده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ایمان درون فرد که در تجربه حضور در میان جماعت های مناسکی تقویت می شوند، موجد احساس وظیفه ای است که آن ها را وادار به کنار گذاشتن کار روزمره، زندگی و تعطیل کردن فعالیت های جاری خود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آمدن به پیاده روی اربعین را باید به عنوان وظیفه انجام دهیم نه صرفاً سفری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خوش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قدم کوچکی است برای ظهور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تکلیف باعث می شود که این سفر دستاورد معنوی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خودی به امام حسین نشان دهم و به حرکت میلیونی اربعین بپیوندم و اینکه شاید امام زمان هم روی ما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 اگرچه همراه شوق و عشق به اهل بیت است ولی به لحاظ منطقی و عقلانی حرکتی کاملاً معقول و هدفمند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هر سال کارش را یک هفته تعطیل می کند و برای زیارت اربعین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هایم را به امام حسین امانت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حافظ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دنیا بریده ام برای امام زمانم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از خانه‌ام سلام دهم و تو از خانه‌ات سلام دهی؛ دیری نمی‌پاید که داستان کربلا از یادها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کاری زینبی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خانواده حداقل یک نفر باید در پیاده روی اربعین شرکت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هرگونه همذات شدگی وجدان ها، به هر شکلی که باشد بر نیروی محرک و سرزندگی اجتماعی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فردی که در درونش اندیشه واحد جمع یعنی تلاش برای زمینه سازی ظهور امام زمان را باور کرده است با انجام این وظیفه احساس رضایت فراوانی به دست می آورد تا بدانجا که اهمیتی به سختی ها و مشکلات آن نمی دهد و از پیامدهای آن نیز نگرانی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رضایتی که باعث می شود مادر برای شرکت در پیاده روی اربعین، بچه های کوچکش را تنها در خانه گذاشته و تمام دلواپسی های مادرانه خود را کنار بگذارد و با آرامش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 هایم را </w:t>
      </w:r>
    </w:p>
    <w:p>
      <w:pPr>
        <w:pStyle w:val="BookText"/>
        <w:rPr/>
      </w:pPr>
      <w:r>
        <w:rPr>
          <w:rFonts w:ascii="IRNazanin" w:hAnsi="IRNazanin" w:eastAsia="IRNazanin"/>
          <w:color w:val="111111"/>
          <w:sz w:val="28"/>
          <w:sz w:val="28"/>
          <w:szCs w:val="28"/>
          <w:rtl w:val="true"/>
          <w:lang w:bidi="fa-IR"/>
        </w:rPr>
        <w:t>به امام حسین امانت سپرده ام، خودش حافظ آنها خواهد بود، با تنها گذاشتن بچه ها در خانه تمرین درس 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که بگذری انگار آدم همه چیز را جا می گذارد علائق، بچه، خانه و زندگی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غالباً به دنبال زندگی معنوی تر هستند و حضور در مناسک پیاده روی اربعین را فرصتی برای فرار از روزمرگی ها و ظواهر دنیا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میتوان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وجه آستانگی زیارت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جدایی از زندگی روزمره، یادآور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 و ادیت ترنر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نظریه پردازان اولیه حوزه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ها، آستانگی یکی از مفاهیم کلیدی تجربه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آستانگی در رویکرد ترنر، وضعیتی است که افراد از ساختارهای اجتماعی جدا شده اند، اما هنوز وارد ساختار جایگزینی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در این رویکرد، زائران را از محیط روزمره و معمول خود جدا می کند و آنها می توانند نوعی رهایی از ساختارها، سلسله مراتب و محدودیت های محیط عادی زندگی روزمره را تجربه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و کاشی،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آستانگی و جدایی از محدودیت های زندگی روزمره همواره جزئی از تجربه زائران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را از خانه و زندگی، بچه ها، دنیا و وابستگی هایش بریده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کار و شغل همیشه هست ولی توفیق آمدن به زیارت ممکن است همیشه به ما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همان شروع حرکت، خود را در مسیرسلوک معنوی و جهاد با نفس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که دستاورد گذر از سختی ها و رنج هایش قرار است قرب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در واقع نوعی عرصه آزمایش شدن و محک خوردن برای ایمان افراد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که پا نگذاشتن در آن عامل محرومیت معنوی و از دست دادن نگاه و توجه حضرت تلقی می شود؛ نگاهی که ناشی از آگاهی شخص مذهبی به امر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غیر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گیسلر،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برای آمدن هم پول کافی نداشتیم و من یک انگشتر طلا داشتم که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این مسیر مدام آدم را سر دوراهی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امام حسین آدم را مرتب آزمایش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مسیر کربلا مدام در ابتلا است، هر اتفاق و حادثه حتی اگر به اندازه گرفتن یک ظرف غذا از حرم امام حسین باشد، آدم را به فکر فرو می برد که آیا من لیاقت دارم یا نه، آیا امام حسین مرا پذیرفته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دوستان و آشنایان و گروه هایی که فرد در آن عضویت دارد نیز در ایجاد انگیزه سفر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بسیاری از گروه ها و محافل مذهبی انقلابی که غالباً فضایی ایدئولوژیک و سیاسی دارند، به این موضوع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پیشنهاد یکی از دوستانم در پایگاه بسیج اداره دقیقه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دوستانم از هیئت زینبیه در محله قدیممان ثبت نام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یکی از شهدای دفاع مقدس راهی این سفر شدم چون اگر شهدا نبودند راه کربلا باز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های سیاسی و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قدرت شیعیان و جمهوری اسلامی، احساس هویت و عزتمندی شیعه، هویت شیعه بودن و حسینی بودن، وحدت ملت‌های شیعه، صدور تفکر امام و انقلاب، ناامید کردن دشمنان، حمایت از رهبری امام خامنه ای و ولایت، تبلیغ اسلام ناب، روشنگری برای رفع شبهات اعتقادی، ادامه راه شهدای دفاع مقدس</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مصاحبه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وظیفه سیاسی و آمادگی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غالب در روایت آنها از اربعین است، دلالت هایی سیاسی و ایدئولوژیک نمود بارز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گسترش قدرت جمهوری اسلامی به عنوان پایگاهی برای حمایت از شیعیان سراسر دنیا و نیز عامل وحدت شیعیان که در حرکت اربعین و با شرکت پرشور مردم ایران تقویت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همه شیعیان چشم امیدشان به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این حرکت میلیونی اربعین عزت زیادی پیدا کرده و این پیاده روی همایشی سیاسی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مسیر هر کس یک جور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نیت یکی ازشهدا قدم برمی دارم چون شهدا زنده اند و روحشان ما را همراهی می کند، یک تکه از لباس این شهید همراهم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حضور در پیاده روی اربعین را به نوعی نمایش موضع سیاسی حسینی بودن تلقی می کنند و معتقدند اگر کسی واقعاً دنباله رو حرکت و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در این صحنه حضور داشته باشد و نسبت به آن بی تفاوت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ها فقط ادعای امام حسینی بودن دارند ولی حاضر نیستند کمی به خودشان سختی بدهند و چند روز هم که شده از زندگی و </w:t>
      </w:r>
    </w:p>
    <w:p>
      <w:pPr>
        <w:pStyle w:val="BookText"/>
        <w:rPr/>
      </w:pPr>
      <w:r>
        <w:rPr>
          <w:rFonts w:ascii="IRNazanin" w:hAnsi="IRNazanin" w:eastAsia="IRNazanin"/>
          <w:color w:val="111111"/>
          <w:sz w:val="28"/>
          <w:sz w:val="28"/>
          <w:szCs w:val="28"/>
          <w:rtl w:val="true"/>
          <w:lang w:bidi="fa-IR"/>
        </w:rPr>
        <w:t>شوهر و بچه دل بکنند، اصلاً آوردن بچه ها هم خودش نوعی آموزش و بینش سیاسی است و به آنها بصیرت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 سازی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فردی برای ظهور، آموزش و انتقال مفهوم ظهور به نسل بعد، اجتناب از روزمرگی، نزدیکی زمان ظهور، شوق ظهور خواهی اربعین، زحمات خالصانه مشتاقان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روایتها معنای غالب امام زمان و امر ظهور برجسته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چنین روایتی از اربعین دارند با هدف آمادگی فردی برای امری نزدیک و قریب الوقوع راهی مسیر پیاده روی اربعین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آغاز حرکت مردم برای شکل گیری جامعه مهدوی و نشانه نزدیکی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دل‌ها در اربعین علامت این است که خبری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رزمایش و آمادگی برای شیعیان است که در انتظار ظهور امام زمان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اربعین جدا از معنویات فردی و حال خوب برای هر زائر، موجب اتحاد شیعه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 جوانی که طلبه است به همراه عده ای از دوستانش حرکتی فرهنگی را برای گسترش تفکر مهدویت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گروهشان قرار است در حرم امام علی حلقه های معرفتی نهج البلاغه خوانی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گروه در مسیر پیاده روی یک لوگوی ویژه را هم با خود دارند تا از این طریق حرکت خود را تبلیغ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حسین می خواهم کمک کند نهضتی را که شروع کردیم گسترش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صاحب این روایت برنامه مشخص تری برای سفر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افراد کسانی هستند که از روزمرگی زندگی گریزان شده و در زندگی معنوی خود به دنبال فعالیت و تلاشی مقدس هستند و این تلاشرا در راستای فعالیت های مهدوی و امام زمانی شکل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فعالیت ها آموزش و جهت دهی به نوجوانان و جوانان مورد توجه ویژه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مسیر بهترین فرصت و زمینه برای مبلغین به جهت آگاهی دادن به مردم و آشنا کردن آنها با معارف و سبک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 ای از دوستانم حرکتی فرهنگی را برای گسترش تفکر مهدویت شروع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قرار است در حرم امام علی حلقه های معرفتی نهج البلاغه خوانی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گروه </w:t>
      </w:r>
      <w:bookmarkStart w:id="255" w:name="pg19074_194375"/>
    </w:p>
    <w:p>
      <w:pPr>
        <w:pStyle w:val="BookText"/>
        <w:rPr/>
      </w:pPr>
      <w:bookmarkEnd w:id="255"/>
      <w:r>
        <w:rPr>
          <w:rFonts w:ascii="IRNazanin" w:hAnsi="IRNazanin" w:eastAsia="IRNazanin"/>
          <w:color w:val="111111"/>
          <w:sz w:val="28"/>
          <w:sz w:val="28"/>
          <w:szCs w:val="28"/>
          <w:rtl w:val="true"/>
          <w:lang w:bidi="fa-IR"/>
        </w:rPr>
        <w:t>در مسیر پیاده روی یک لوگوی ویژه را هم با خود دارند تا از این طریق حرکت خود را تبلیغ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 در منزلمان جلسات مهدویت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همان جلسات معمولاً با هم به پیاده روی اربعین می آییم، اینقدری که با این دوستان امام زمانی هستم با فامیل رفت و آمد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بچه ها و نوجوانها باعث می شود که از بزرگترها یاد بگیرند و آنها هم این راه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همراه قرار گذاشت ه بودیم که حتماً یک نشانه ظهور همراه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سربند، یا کوله نوشته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با حجابم پیام خانم زینب را منتقل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تلاش مقدس خود را ناشی از شوق دیدار امام زمان، مخلصانه و بدون هیچ چشم داشتی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خستگی ها، سختی ها و مریضی هایمان فدای یه تار موی مهدی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اشتیاق زیاد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تعلیق امر مادی و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پشتوانه ای اعتقادی و ایدئولوژیک است که داشتن هدفی متعالی را برای فرد مؤمن ترسیم کرده، سختی ها و خستگی ها را به رنجی مقدس و احساسی شیرین و لذتبخش بدل ساخته که در پایان در ذهن فرد معنایی عمیق از ارتباط با وجود مقدس امام را می نمایاند</w:t>
      </w:r>
      <w:r>
        <w:rPr>
          <w:rFonts w:eastAsia="IRNazanin" w:cs="IRNazanin"/>
          <w:color w:val="111111"/>
          <w:sz w:val="28"/>
          <w:szCs w:val="28"/>
          <w:rtl w:val="true"/>
          <w:lang w:bidi="fa-IR"/>
        </w:rPr>
        <w:t>.</w:t>
      </w:r>
    </w:p>
    <w:p>
      <w:pPr>
        <w:pStyle w:val="Heading4"/>
        <w:numPr>
          <w:ilvl w:val="3"/>
          <w:numId w:val="1"/>
        </w:numPr>
        <w:rPr/>
      </w:pPr>
      <w:bookmarkStart w:id="256" w:name="__RefHeading___Toc14430788_1280447820"/>
      <w:bookmarkStart w:id="257" w:name="_Toc95"/>
      <w:bookmarkEnd w:id="256"/>
      <w:r>
        <w:rPr/>
        <w:t>3</w:t>
      </w:r>
      <w:r>
        <w:rPr>
          <w:rtl w:val="true"/>
        </w:rPr>
        <w:t xml:space="preserve">- </w:t>
      </w:r>
      <w:r>
        <w:rPr>
          <w:rtl w:val="true"/>
        </w:rPr>
        <w:t>گفتمان روایی ثواب و عمل به تکلیف دینی</w:t>
      </w:r>
      <w:bookmarkEnd w:id="257"/>
    </w:p>
    <w:p>
      <w:pPr>
        <w:pStyle w:val="BookText"/>
        <w:rPr/>
      </w:pPr>
      <w:r>
        <w:rPr>
          <w:rFonts w:ascii="IRNazanin" w:hAnsi="IRNazanin" w:eastAsia="IRNazanin"/>
          <w:color w:val="111111"/>
          <w:sz w:val="28"/>
          <w:sz w:val="28"/>
          <w:szCs w:val="28"/>
          <w:rtl w:val="true"/>
          <w:lang w:bidi="fa-IR"/>
        </w:rPr>
        <w:t xml:space="preserve">یکی از مهمترین معانی که از تحلیل روایت ها به دست آمده،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 قوی که افراد زیادی را برای زیارت مشتاق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که با تطهیر روحی فرد زائرکه در ازای طاعت و بندگی خداوند و عمل به تکلیف دینی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از ترس ها و دلهره های مربوط به زندگی پس از مرگ او کم کند و به او آرامش و اطمینان قلب 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احادیث و روایاتی که در فضیلت و ثواب زیارت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از سوی مراجع شیعی نیز مورد تأکید قرار گرفته است و از طریق فرآیندهای پرورش و یادگیری اجتماعی زیارت را توجیه‌پذیر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 و همکاران،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معتبری که در آن به انجام زیارت سفارش شده و </w:t>
      </w:r>
    </w:p>
    <w:p>
      <w:pPr>
        <w:pStyle w:val="BookText"/>
        <w:rPr/>
      </w:pPr>
      <w:r>
        <w:rPr>
          <w:rFonts w:ascii="IRNazanin" w:hAnsi="IRNazanin" w:eastAsia="IRNazanin"/>
          <w:color w:val="111111"/>
          <w:sz w:val="28"/>
          <w:sz w:val="28"/>
          <w:szCs w:val="28"/>
          <w:rtl w:val="true"/>
          <w:lang w:bidi="fa-IR"/>
        </w:rPr>
        <w:t xml:space="preserve">تأکیدات آن در حافظه اجتماعی شیعیان ماندگار است میتوان به روایاتی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یا یکی از اولاد مرا زیارت کند، در روز قیامت او را زیارت می‌کنم و از وحشت‌های آن روز نجاتش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متن مصاحبه های زائرانی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عمل به تکلیف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و پررنگتر در روایت آنها است، منظومه واژگانی و اپیزودهای اصلی معنایی زیر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عمل صالح، خیر، سبکی، پاکی، برکت،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قیامت،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عبادت، نماز، دعا، راز و نیاز، زیارتنامه، اذن دخول، حضور قلب،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اهل بیت، ائمه، صراط مستقیم، هدایت، توفیق،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 حدیث،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اپیزودهای اصلی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انگیزشی و دلالت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تکلیف دینی و شرعی، ثواب اخروی، نزدیکی به امام حسین و اهل بیت به عنوان عامل شفاعت، بخشودگی و عاقبت بخیری، جذب خیر و برکت و بیمه کردن زندگی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زائرانی که انگیزه اصلی در روایت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ثواب و عمل به تکلیف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معمولاً زمان های دیگر از سال هم به زیارت می روند و رفتن به سفرهای زیارتی بخشی از اعمال و تکالیف دینیشان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استناد به روایات و توصیه ائمه انگیزه اصلی سفرشان را شرح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هست که آدم بعد از برگشتن از زیارت کربلا دوباره متولد و گناهانش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ثواب زیارت ها است که برای آدم می ماند و ذخیره آخرتمان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در اربعین در روایات زیادی توصیه شده و ثواب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ها زیاد شنیدیم که رفتن به زیارت اربعین از نشانه های مؤمن است برای همین اهمیت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 است که پای پیاده می خواهم بروم چون در روایات زیاد توصیه شده و ثواب زیادی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از این زائران در مورد انگیزه شان پرسیده شود، مسئله نزدیکی معنوی به اهل بیت، هدایت و ثواب اخروی و شفاعت امام را مطرح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این افراد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سفینه نجاتی است که با او به سرمنزل مقصود و عاقبت خیر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امید داشتن به شفاعت از سوی امام معصوم از دیگر معانیست که در </w:t>
      </w:r>
    </w:p>
    <w:p>
      <w:pPr>
        <w:pStyle w:val="BookText"/>
        <w:rPr/>
      </w:pPr>
      <w:r>
        <w:rPr>
          <w:rFonts w:ascii="IRNazanin" w:hAnsi="IRNazanin" w:eastAsia="IRNazanin"/>
          <w:color w:val="111111"/>
          <w:sz w:val="28"/>
          <w:sz w:val="28"/>
          <w:szCs w:val="28"/>
          <w:rtl w:val="true"/>
          <w:lang w:bidi="fa-IR"/>
        </w:rPr>
        <w:t>روایت زنان زائر فراوان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معنای واسطه قرار گرفتن فردی برتر در مقابل مقامی والا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شرکت کننده در این امر آیینی، حضور خود را موجب وساطت معصوم با خدا دانسته و دل به آن محکم داشته اند که با قرار گرفتن در این راه از مقام شفاعت برخوردار گشته و عاقبت بخیری را در دنیا و عقبی برای خود رقم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دارای مقام والایی هستند، زوّار او هم به واسطه این امر بهره مند گشته و از خیر وجودی مقدسش در مقام خداوند بهره مند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زیارت امام حسین مخصوصاً ایام اربعین برود مورد شفاعت مستقیم خانم فاطمه زهرا و حضرت علی قرار گرفته و گویی خط بطلانی به روی اشتباهات گذشته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پل صراط خود امام حسین شفیع تمام مردمی می شود که با سختی به زیارتش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حاجت خاصی ندارم فقط امیدوارم بتوانم آدم بهتری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صبوری نیستم و خیلی اشتباهات در زندگی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امام حسین به من اخلاق خوب و صبر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 به واسطه امام حسین و مکان مقدس کربلا، برای زائر نزدیکتر و قابل درکتر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واقعیت زائر اربعین را از احساس بیگانگی و غربت و تنهایی در زندگی و جهان نجات می‌دهد و با امید بخشوده شدن گناهان و پاکی او را به سوی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در این فضای ذهنی زائر خود را به عالم قدسی اتصال داده و با آرامش رضایت معبود احساس سرخوشی از بخشش گناهان دارد و در انتظار روزهای بهتر در دنیا و در جهان دیگر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عمل به تکلیف دینی و امید داشتن به ثواب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وستد معنوی با امام حسین، امید به جاری شدن خیر و برکت در زندگی، دستیابی به آرامش و اطمینان خاطر، توفیق پیدا کردن، امید به آینده و عاقبت بخیری، احساس سبکی و پاکی بعد از زیارت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در انجام تکالیف دینی اش نوعی احساس رضایت عمیق می یابد که او را در انجام دوباره این اعمال و ادامه زندگی معنوی در سایه برقراری ارتباط قدسی و الهی کمک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که در راه امام حسین دادم صد برابرش را بهم برگردانده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هرکار که با نیت امام حسین انجام بشود برکت زیادی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قبل وقتی به زیارت امام حسین آمدم موقع برگشت احساس کردم توفیقات بیشتری نصیبم می شود، اینکه کار خیرکنم و عبادت و نمازهایم را به موقع و با حال بهتری انجام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مؤمن در زیارت به دنبال ثواب و پاکی است که اطمینان دارد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اطمینان به پاک شدن و به دست آوردن ثواب الهی، برایش منشأ امیدواری و آرامش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در ذهنش آینده ای روشن را ترسیم می کند و زندگی اکنونش را با احساس رضایت همراه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آرامش به خوبی در جملاتی که به کار می برند مشاهده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در حرم امامان معصوم احساس آرامش می کند، تمام مشکلات دنیا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زیارت می آید،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گفته اند که به زیارتشان برویم تا از ما دستگیری کنند، علماء بزرگ برای همین مرتب به زیارت ائمه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به 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کامل آداب زیارت، آمادگی و حضور قلب داشتن، حرمت حرم و ضریح را نگه داشتن، توجه به حضور امام، رعایت حق الناس</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همه زائرانی که در روایتشان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 دینی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پررنگتر است، ترجیح می‌دهند حرم آنقدر شلوغ نباشد که امکان اینکه بتوانند در حرم به راحتی دعا و نماز بخوانند را از آنها بگیرد؛ از اینرو در ایام اربعین این افراد کمتر به حال و هوای مطلوبشان برای زیارت دست پیدا می کنند و معمولاً نمی توانند آداب زیارت را با کیفیتی که در زمان های دیگر سال به انجام می رسانند، به جا آورند و از اینرو بابت این ازدحام زائران گله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زیارتنامه را روبه روی ضریح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امام مقابلم ایستاده هم مرا می بیند و هم صدایم را می شنود، وقتی قبل از ورود به حرم اذن دخول می گیرم اشکم سرازیر می شود، چون توی آن لحظه یاد غفلت خودم وگناهانم می‌افتم، انگار خود امام را حاضر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شلوغی، کلاً خیلی نزدیک ضریح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حضور در حرم است و امام همه جا ناظر و شاهد زائرش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در این شلوغی بتوانم خوب زیارت کنم و توفیق انجام اعمالم را </w:t>
      </w:r>
      <w:bookmarkStart w:id="258" w:name="pg19074_194379"/>
    </w:p>
    <w:p>
      <w:pPr>
        <w:pStyle w:val="BookText"/>
        <w:rPr/>
      </w:pPr>
      <w:bookmarkEnd w:id="258"/>
      <w:r>
        <w:rPr>
          <w:rFonts w:ascii="IRNazanin" w:hAnsi="IRNazanin" w:eastAsia="IRNazanin"/>
          <w:color w:val="111111"/>
          <w:sz w:val="28"/>
          <w:sz w:val="28"/>
          <w:szCs w:val="28"/>
          <w:rtl w:val="true"/>
          <w:lang w:bidi="fa-IR"/>
        </w:rPr>
        <w:t>پیدا کنم و نماز حاجت بخوانم برای آنهایی که التماس دعا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دستم به ضریح برسد چون زیارتم کاملتر می شود اما هیچ وقت کسی را هل نمی دهم تا دستم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نگاه این افراد پایبند یبیشتری به آداب زیارت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آدابی که بیان کننده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پیش از ورود به مکان مقدس در جهان مادی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باید پیش از ورود به این مکان با غسل و طهارت به نوعی آن را از خود بزداید تا آماده ورود به مکان مقدس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از این جهان مادی و آلوده به مکان مقدس ناگهانی نیست و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حرم ایستادن و دعا خواندن و اجازه ورود خواستن و اگر رقت قلب حاصل شد آنگاه 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مجموعه از کنش های رفتاری و بدنی به همراه اندیشه و احساس های مذهبی توأمان در فرد باید تعریف شوند و فرد آنها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زائرینی که به انجام مقدمات و آداب زیارتی پایبند هستند، معتقدند که در خلوتی حرم زمینه مناسبتری برای انجام زیارت مطلوب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جمع، فضایی معنوی می‌سازد و در سایه جمع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قوی‌تر و نیرومندتر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زیارت جمعی منجر به عمیق‌تر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زائران می‌شود؛ در عین حال شامل مناسکی فردی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زائرانی که انگیزه ثواب و انجام دادن کامل اعمال زیارتی برایشان در اولویت است از زیارت در ایام اربعین، نسبت به دیگران کمتر احساس رضایت دارند</w:t>
      </w:r>
      <w:r>
        <w:rPr>
          <w:rFonts w:eastAsia="IRNazanin" w:cs="IRNazanin"/>
          <w:color w:val="111111"/>
          <w:sz w:val="28"/>
          <w:szCs w:val="28"/>
          <w:rtl w:val="true"/>
          <w:lang w:bidi="fa-IR"/>
        </w:rPr>
        <w:t>.</w:t>
      </w:r>
    </w:p>
    <w:p>
      <w:pPr>
        <w:pStyle w:val="Heading4"/>
        <w:numPr>
          <w:ilvl w:val="3"/>
          <w:numId w:val="1"/>
        </w:numPr>
        <w:rPr/>
      </w:pPr>
      <w:bookmarkStart w:id="259" w:name="__RefHeading___Toc14430790_1280447820"/>
      <w:bookmarkStart w:id="260" w:name="_Toc96"/>
      <w:bookmarkEnd w:id="259"/>
      <w:r>
        <w:rPr/>
        <w:t>4</w:t>
      </w:r>
      <w:r>
        <w:rPr>
          <w:rtl w:val="true"/>
        </w:rPr>
        <w:t xml:space="preserve">- </w:t>
      </w:r>
      <w:r>
        <w:rPr>
          <w:rtl w:val="true"/>
        </w:rPr>
        <w:t>گفتمان روایی حاجت و شفا</w:t>
      </w:r>
      <w:bookmarkEnd w:id="26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اهل قبور و اماکن مقدس تأثیر بسزایی در التیام‌بخشی و تخلیه عاطفی زائران دارد و حاجت‌مندی جزو اساسی اعمال زیارتی شیعی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ابن‌قولویه،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 یکی از مهم‌ترین و جامع‌ترین انگیزه های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بسیاری از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و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معنا است؛ چنانچه آن را علت و انگیزه اصلی سفر دانسته و به بیان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انگیزهای که اغلب ناشی از وجود بحران، مشکل و مسئله ای لاینحل در زندگی افراد یا بیماری </w:t>
      </w:r>
    </w:p>
    <w:p>
      <w:pPr>
        <w:pStyle w:val="BookText"/>
        <w:rPr/>
      </w:pPr>
      <w:r>
        <w:rPr>
          <w:rFonts w:ascii="IRNazanin" w:hAnsi="IRNazanin" w:eastAsia="IRNazanin"/>
          <w:color w:val="111111"/>
          <w:sz w:val="28"/>
          <w:sz w:val="28"/>
          <w:szCs w:val="28"/>
          <w:rtl w:val="true"/>
          <w:lang w:bidi="fa-IR"/>
        </w:rPr>
        <w:t>لاعلاج مربوط به خود یا نزدیکانشان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سختی های این جهانی و هراس‌های مربوط به زندگی انگیزه‌ای قوی و معنابخش برای تجربه زیارت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کارکرد زیارت همانطور که همیلتون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کارکرد التیام‌بخشی است؛ چرا که افراد در موقعیت های اجتماعی مختلف، به خاطر اینکه دارای محرومیت های متفاوتی هستند، در دینداری و تعریف خود به عنوان شخص دیندار، بر جنبه ها و ابعاد مختلفی از دینداری تأکید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استارک،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دسته از زائران پیوند چندانی با گروه ها و جماعت های مذهبی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افراد با شدت و نحوه پیوند آنها با گروه های اجتماعی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نیز دینداری در حد یک مسلمان عادی دارند و انگیزه های دینی و ایدئولوژیک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متن مصاحبه های زائرانی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و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و پررنگتر در روایت آنها است، واژگان کلیدی و اپیزودهای اصلی معنایی زیر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مراد، نذر، شفا،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گرفتاری، مشکل، درد،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مراقب، حافظ،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اپیزودهای اصلی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از رنج بیماری، بچه دار شدن، سر و سامان گرفتن، ترک اعتیاد، کمک و دستگیری، بهتر شدن وضعیت زندگی و معیشت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انگیزه های حضور زنان در پیاده روی اربعین که بنابر ترجیحات ضمنی، بعضی از سوژه های زائر سعی در کتمان آن داشتند و نیاز به برقراری ارتباط صمیمانه بیشتر از جهت کشف آن داشت، حاجتمندی نسبت به امور دنیایی و شفا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مشکلات حاکم بر زندگی اجتماعی و خانوادگی، وضعیت نابسامان اقتصادی، فشارهای روحی و روانی، فرد را بر این امر واداشته که برای اتصال به امر قدسی و رهایی از فشارهای پیرامون، قدم در این راه نهاده و در یک فضای مناسکی و مشارکت جمعی معنوی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اشاره بر امر حاجتمندی از جانب اکثر افراد از یک بعد پنهانی برخوردار بوده و کمتر به آن پرداخته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اهمیت این آیین با توجه به مقام والای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 کربلا این اطمینان خاطر را بر افراد شرکت </w:t>
      </w:r>
    </w:p>
    <w:p>
      <w:pPr>
        <w:pStyle w:val="BookText"/>
        <w:rPr/>
      </w:pPr>
      <w:r>
        <w:rPr>
          <w:rFonts w:ascii="IRNazanin" w:hAnsi="IRNazanin" w:eastAsia="IRNazanin"/>
          <w:color w:val="111111"/>
          <w:sz w:val="28"/>
          <w:sz w:val="28"/>
          <w:szCs w:val="28"/>
          <w:rtl w:val="true"/>
          <w:lang w:bidi="fa-IR"/>
        </w:rPr>
        <w:t>کننده القاء می نمود که با یکبار حضور در این امر حاجت خود را دریافت کرده و یا به سطح دلخواهی از آرامش نائل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احساس نیاز به آمدن زیارت در بسیاری از این افراد برخاسته از تجربه استجابت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استجابتی که آن را به وساطت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احساس نیاز و عشق به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قدرت او در واسطه شدن برای استجابت دعا و گرفتن شفا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دکتر رفت اما جواب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امام حسین حاجتش راداد، الان هر سال با بچه به کربلا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حاجت دارم؛ پسرم بیکار است، خودمان هم زندگی مان به سختی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می خواهم همانطور که شفایم داد خودش دستمان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سرکار برود، سر و سامانش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همه جوانانمون خوشبخت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دیدن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امور، برآوردن نیاز و حاجت و رفع گرفتاری ها زمینه نوعی گفتگوی دائمی در طول مسیر را برای فرد زائر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زائر برای حاجات و خواسته های اساسی و نیز برای مشکلات پیش پاافتاده و مشکلات عادی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خودش دعوتم کرده پس خودش هم حافظم هست، نمی گذارد مشکلی برایم پیش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با نیت حاجت یا گرفتن شفا زائر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در خیلی از موارد به لحاظ دینداری و پایبندی به مسائل شرعی و ملزومات دیندارانه افرادی عادی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متن گفتگوهای صورت گرفته با این افراد نشانه هایی از داشتن ویژگی های اعتقادی، بینشی و ایدئولوژیک خاص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افراد غالباً از اقشار ضعیف جامعه هستند و مشکلات آنها بیشتر جنبه اقتصادی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امسال پولم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گفت بیا خودم هزینه هایش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طلبیدت، خدا براش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که فرش زیر پایش را فروخته بود، شوهرش مریض بود، آمده که امام حسین بهش کمک کند تا زندگیش روبه راه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همسفرها براش پول جمع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زائران اغلب از اقشار ضعیف جامعه هستند که به خاطر شرایط نامساعد اقتصادی و معیشتی امید چندانی به </w:t>
      </w:r>
      <w:bookmarkStart w:id="261" w:name="pg19074_194382"/>
    </w:p>
    <w:p>
      <w:pPr>
        <w:pStyle w:val="BookText"/>
        <w:rPr/>
      </w:pPr>
      <w:bookmarkEnd w:id="261"/>
      <w:r>
        <w:rPr>
          <w:rFonts w:ascii="IRNazanin" w:hAnsi="IRNazanin" w:eastAsia="IRNazanin"/>
          <w:color w:val="111111"/>
          <w:sz w:val="28"/>
          <w:sz w:val="28"/>
          <w:szCs w:val="28"/>
          <w:rtl w:val="true"/>
          <w:lang w:bidi="fa-IR"/>
        </w:rPr>
        <w:t>بهبود وضعیت زندگی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رنج و سختی های پیاده روی اربعین امیدوارانه به دنبال گشایشی هر چند اندک در زندگی و اوضاع و احوال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امر مادی و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فضای معنوی و برانگیزاننده ای را در طول مسیر پیاده روی اربعین تجربه می کنند که آنها را هرچند برای زمانی کوتاه از مشکلات و رنج هایشان جدا می سازد</w:t>
      </w:r>
      <w:r>
        <w:rPr>
          <w:rFonts w:eastAsia="IRNazanin" w:cs="IRNazanin"/>
          <w:color w:val="111111"/>
          <w:sz w:val="28"/>
          <w:szCs w:val="28"/>
          <w:rtl w:val="true"/>
          <w:lang w:bidi="fa-IR"/>
        </w:rPr>
        <w:t>.</w:t>
      </w:r>
    </w:p>
    <w:p>
      <w:pPr>
        <w:pStyle w:val="Heading3"/>
        <w:numPr>
          <w:ilvl w:val="2"/>
          <w:numId w:val="1"/>
        </w:numPr>
        <w:rPr/>
      </w:pPr>
      <w:bookmarkStart w:id="262" w:name="__RefHeading___Toc14430792_1280447820"/>
      <w:bookmarkStart w:id="263" w:name="_Toc97"/>
      <w:bookmarkEnd w:id="262"/>
      <w:r>
        <w:rPr>
          <w:rtl w:val="true"/>
        </w:rPr>
        <w:t>نتیجه</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 اهمیت ترین نیازهای زندگی انسان است که دین برای او فراهم می آورد؛ چرا که دین با هدفدار نشان دادن زندگی، آن را برای انسان ها معنادار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دین بستری برای برساخت و بازتولید این معنا هستند؛ به این ترتیب که فرد مؤمن در بستر مناسک به باورها و عقایدی که از دین دریافت کرده،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ارتباط میان باور وعمل دینی افراد فرایندی از معنابخشی صورت میگیرد؛ معنابخشی که تحت تأثیر تجربه دینی افراد در بستر مناسک امکان ظهور و بروز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به عنوان یکی از مناسک مهم در ادیان مختلف از جمله تشیع، مصداق بارز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نیز با هدف بررسی درون نگرانه از معنابخشی زنان زائر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زیارتی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چرا که در دوران معاصر حضور زنان به عنوان سوژه های فعال اجتماعی در ایفای نقش های گوناگون از اهمیت بالایی برخوردار شده و به تبع آن در عرصه مناسک دینی نیز توجه و نگاه خاصی را متوجه خود ساخته است</w:t>
      </w:r>
      <w:r>
        <w:rPr>
          <w:rFonts w:eastAsia="IRNazanin" w:cs="IRNazanin"/>
          <w:color w:val="111111"/>
          <w:sz w:val="28"/>
          <w:szCs w:val="28"/>
          <w:rtl w:val="true"/>
          <w:lang w:bidi="fa-IR"/>
        </w:rPr>
        <w:t>.</w:t>
      </w:r>
    </w:p>
    <w:p>
      <w:pPr>
        <w:pStyle w:val="Heading3"/>
        <w:numPr>
          <w:ilvl w:val="2"/>
          <w:numId w:val="1"/>
        </w:numPr>
        <w:rPr/>
      </w:pPr>
      <w:bookmarkStart w:id="264" w:name="__RefHeading___Toc14430794_1280447820"/>
      <w:bookmarkStart w:id="265" w:name="_Toc98"/>
      <w:bookmarkEnd w:id="264"/>
      <w:r>
        <w:rPr>
          <w:rtl w:val="true"/>
        </w:rPr>
        <w:t>منابع</w:t>
      </w:r>
      <w:bookmarkEnd w:id="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 برگر، آرتور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در فرهنگ عامه، رسانه و زندگی روزمره، ترجمه محمدرضا لیراوی، نشر سروش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ترجمه محمدتقی واحدی، تهران، کتابخانه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اتو، رودلف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امر قدسی؛ پژوهشی درباره عامل غیرعقلانی مفهوم الوهیت و نسبت آن به عامل عقلانی، ترجمه همایون همتی، تهران، نقش جهان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دورکیم، امیل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 بنیانی حیات دینی، ترجمه باقر پرهام، تهران، نشر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سارا و آرمان ذاکری،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موقعیت دین در جامعۀ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تقدس زدایی شده، مجموعه مقالات گزارش وضعیت اجتماعی کشور، تهران، شورایاجتماعی کشور؛ پژوهشکدۀ مطالعات فرهنگی و اجتماعی وزارت علوم، تحقیقات و فنّاوری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فلیک، اووه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تحقیق کیفی، ترجمه هادی جلیلی، تهران، 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مزینانی، سارا و شیما غلامرضا کاشی،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سیالیت و مناسک دینی، فصلنامه تحقیقات فرهنگی ایران، دوره هشتم،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پاییز، ص</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کاشی، شیما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الگوهای زیارتی جوانان، مطالعه موردی دو الگوی زیارتی در مشهد اردهال، خلاصه پایان نامه های همایش ملی مطالعات اجتماعی دین، انجمن جامعه شناسی ایران و پژوهشگاه فرهنگ، هنر و ارتباطات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چنگی آشتیانی، مریم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جامعه شناختی کارکرد معنا بخشی دین در آثار محمد حسین طباطبایی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گیسلر، نورمن ال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دین، ترجمه حمیدرضا آیت‌الهی، تهران،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همیلتون، ملکم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جامعه‌شناسی دین، ترجمه محسن ثلاثی، تهران، 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علی و همکاران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پدیدارشناسی تجربی زیارت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66" w:name="pg19074_194384"/>
    </w:p>
    <w:p>
      <w:pPr>
        <w:pStyle w:val="Heading2"/>
        <w:numPr>
          <w:ilvl w:val="1"/>
          <w:numId w:val="1"/>
        </w:numPr>
        <w:rPr/>
      </w:pPr>
      <w:bookmarkStart w:id="267" w:name="__RefHeading___Toc14430796_1280447820"/>
      <w:bookmarkStart w:id="268" w:name="_Toc99"/>
      <w:bookmarkEnd w:id="266"/>
      <w:bookmarkEnd w:id="267"/>
      <w:r>
        <w:rPr>
          <w:rtl w:val="true"/>
        </w:rPr>
        <w:t>نکته هایی از معارف حسینی</w:t>
      </w:r>
      <w:bookmarkEnd w:id="268"/>
    </w:p>
    <w:p>
      <w:pPr>
        <w:pStyle w:val="Heading3"/>
        <w:numPr>
          <w:ilvl w:val="2"/>
          <w:numId w:val="1"/>
        </w:numPr>
        <w:rPr/>
      </w:pPr>
      <w:bookmarkStart w:id="269" w:name="__RefHeading___Toc14430798_1280447820"/>
      <w:bookmarkStart w:id="270" w:name="_Toc100"/>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مجالس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اجتماعی شیعه</w:t>
      </w:r>
    </w:p>
    <w:p>
      <w:pPr>
        <w:pStyle w:val="BookText"/>
        <w:rPr/>
      </w:pPr>
      <w:r>
        <w:rPr>
          <w:rFonts w:ascii="IRNazanin" w:hAnsi="IRNazanin" w:eastAsia="IRNazanin"/>
          <w:color w:val="111111"/>
          <w:sz w:val="28"/>
          <w:sz w:val="28"/>
          <w:szCs w:val="28"/>
          <w:rtl w:val="true"/>
          <w:lang w:bidi="fa-IR"/>
        </w:rPr>
        <w:t xml:space="preserve">دکتر محمد رنجبر‌حسینی </w:t>
      </w:r>
      <w:r>
        <w:rPr>
          <w:rStyle w:val="FootnoteAnchor"/>
          <w:rtl w:val="true"/>
        </w:rPr>
        <w:footnoteReference w:id="5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برپایی مجالس عزا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اجتماعی، موجب زنده شدن جامعه شیعه و شکوفایی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الَّذینَ آمَنُوا اسْتَجیبُوا لِلَّهِ وَ لِلرَّسُولِ إِذا دَعاكُمْ لِما يُحْيیكُم؛ ای کسانی که ایمان آورده اید، خدا و رسول را اجابت کنید آنگاه که شما را فرا می خواند تا شما را زنده کند و حیات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حق یکی از عوامل مهم حیات اجتماعی انسان ها است و در یک نگاه خاص، هر یک از حقایق و شعائر دینی و مذهبی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مجالس دینی برای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شعائر مذهبی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ذکر احادیث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مجالس ذکر و حدیث ایشان صریحاً عامل حیات بخش یا احیاگر دل 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حدیثنا یحیی القلوب؛ همانا حدیث ما اهل‌بیت، دلها را زنده می کند</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مطلقه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و آل محمد درود فرست، همانان که با یاد و </w:t>
      </w:r>
    </w:p>
    <w:p>
      <w:pPr>
        <w:pStyle w:val="BookText"/>
        <w:rPr/>
      </w:pPr>
      <w:r>
        <w:rPr>
          <w:rFonts w:ascii="IRNazanin" w:hAnsi="IRNazanin" w:eastAsia="IRNazanin"/>
          <w:color w:val="111111"/>
          <w:sz w:val="28"/>
          <w:sz w:val="28"/>
          <w:szCs w:val="28"/>
          <w:rtl w:val="true"/>
          <w:lang w:bidi="fa-IR"/>
        </w:rPr>
        <w:t>ذکرشان هر تاریکی و ظلمتی از بین میرود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بی شک برگزاری مجالس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بارزی از مجالس ذکر و حدیث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زنده نگه داشتن یاد سالار شهیدان و مکتب عاشورای آن حضرت می شود؛ دلها را زنده و جانها را بالنده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فرایند، حیات معنوی جامعه و نشاط و پویایی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سالار شهدا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حماسه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خاصیت شهید حماسه آفرینی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 هایی که روح حماسه خصوصاً حماسه الهی میمیرد، بزرگترین خاصیت شهید این است که حماسه مرده را از نو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اسلام همیشه نیازمند به شهید است، چون همیشه نیازمند به حماسه آفرینی است؛ حماسه های نو به نو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خون خودش، خودش را در اجتماع جاوید می‌کند؛ یعنی خون جاوید در اجتماع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 برای همیشه در رگ های اجتماع می جهد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حق و حقیقت است، برگزاری مجالس عزا و گریه برای آن حضرت، روح آدمی را با آرمان بلند حضرت مرتبط می سازد و از ایشان به جامعه سرایت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مجالس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اتصالی میان انسان ها و شهید و آرمان اوست که به جامعه شیعی سرایت می کند و موجب حیات آن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ای در مقابل ظلم سکوت نمی کند و زیر بار ذلت نخواهد رفت و بیتفاوت نسبت به پیرامون خود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شکوفایی و بالندگی جامعه است زیرا افراد در عزای حسینی با آن حضرت ارتباط روحی و معنوی پیدا میکنند؛ توجه، شناخت، محبت و ارادتشان فزونی می یابد و آگاهانه به آن حضرت دلبسته شده و از عمق دل میخواهند پیرو ایشان باشند و ایشان را الگوی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چنین گریه‌ای روشن می سازد انسانی که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میگرید، به راه و موضع </w:t>
      </w:r>
    </w:p>
    <w:p>
      <w:pPr>
        <w:pStyle w:val="BookText"/>
        <w:rPr/>
      </w:pPr>
      <w:r>
        <w:rPr>
          <w:rFonts w:ascii="IRNazanin" w:hAnsi="IRNazanin" w:eastAsia="IRNazanin"/>
          <w:color w:val="111111"/>
          <w:sz w:val="28"/>
          <w:sz w:val="28"/>
          <w:szCs w:val="28"/>
          <w:rtl w:val="true"/>
          <w:lang w:bidi="fa-IR"/>
        </w:rPr>
        <w:t>و نهضت آن حضرت اعتقاد دارد و خود را همراه ایشان و در مقابل دشمنان آن حضرت مینگرد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فرایند برگزاری جلسات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ایمانی، معرفتی و عاطفی میان شیعیان و آن حضرت شکل می گیرد و نوعی الگوگیری اتفاق می افتد و این موجب پویایی و حیات جامعه شیعه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پویایی و حیات جامعه شیعه در بین مذاهب جهان اسلام کاملا مشهود و مرهون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و اولاد پاکش است</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9074_194388"/>
      <w:bookmarkStart w:id="272" w:name="pg19074_194388"/>
      <w:bookmarkEnd w:id="272"/>
    </w:p>
    <w:p>
      <w:pPr>
        <w:pStyle w:val="Heading3"/>
        <w:numPr>
          <w:ilvl w:val="2"/>
          <w:numId w:val="1"/>
        </w:numPr>
        <w:rPr/>
      </w:pPr>
      <w:bookmarkStart w:id="273" w:name="pg19074_194388"/>
      <w:bookmarkStart w:id="274" w:name="__RefHeading___Toc14430800_1280447820"/>
      <w:bookmarkStart w:id="275" w:name="_Toc101"/>
      <w:bookmarkEnd w:id="273"/>
      <w:bookmarkEnd w:id="274"/>
      <w:r>
        <w:rPr>
          <w:rtl w:val="true"/>
        </w:rPr>
        <w:t>معرفی کتاب</w:t>
      </w:r>
      <w:bookmarkEnd w:id="275"/>
    </w:p>
    <w:p>
      <w:pPr>
        <w:pStyle w:val="BookText"/>
        <w:rPr/>
      </w:pPr>
      <w:r>
        <w:rPr>
          <w:rFonts w:ascii="IRNazanin" w:hAnsi="IRNazanin" w:eastAsia="IRNazanin"/>
          <w:color w:val="111111"/>
          <w:sz w:val="28"/>
          <w:sz w:val="28"/>
          <w:szCs w:val="28"/>
          <w:rtl w:val="true"/>
          <w:lang w:bidi="fa-IR"/>
        </w:rPr>
        <w:t xml:space="preserve">دکتر محمدرضا فخر روحانی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اقیانوس اندوه به قلم میرمشرف حسین، مقتل حسینی به زبان بنگالی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میرمشرف حسین در سال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ش در بنگلادش از پدری شیعه و مادری که از هندوئیسم به تشیع گرویده بود،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 فارسی و عربی را در منزل و از معلمان خصوصی و زبان بنگالی را در مدرسه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میرمشرف حسین از نوجوانی به دلیل مطالعه فراوان با روزنامه های محلی همکاری جدی داشت و خوش 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نخستین نویسندگان شیعی بود که در هندوستان تحت استعمار انگلستان در ادبیات بنگالی به شهرت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وی امروزه به عنوان نمونه های</w:t>
      </w:r>
    </w:p>
    <w:p>
      <w:pPr>
        <w:pStyle w:val="BookText"/>
        <w:rPr/>
      </w:pPr>
      <w:r>
        <w:rPr>
          <w:rFonts w:ascii="IRNazanin" w:hAnsi="IRNazanin" w:eastAsia="IRNazanin"/>
          <w:color w:val="111111"/>
          <w:sz w:val="28"/>
          <w:sz w:val="28"/>
          <w:szCs w:val="28"/>
          <w:rtl w:val="true"/>
          <w:lang w:bidi="fa-IR"/>
        </w:rPr>
        <w:t>عکس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7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بارز و قابل توجه ادبیات زبان بنگالی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بودن از پیشینه دینی و شیعی، دسترسی به منابع اسلامی به عربی، فارسی و اردو به میر مشرف حسین این امکان را داد تا بتواند گونه ای از مقتل حسینی را به زبان نظم و نثر، به شکل روایی و به سان تلفیقی از گفتگو و گزارش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مقتل که عنوان آن در زبان بنگالی بیشاد شیندو تلفظ می شود؛ در فارسی به معنای اقیانوس اندوه است که در طی سال های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انگلیسی این کتاب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دکتر فخر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تلفظ بنگالی فکر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فرهنگستان علوم بنگلادش در داکا، پایتخت بنگلادش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اقیانوس اندوه در سه بخش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کلکته هند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صحنه هایی دراماتیک، تخیلی و البته با اشاراتی به جنبه های مهم از زندگی دو امام همام حسنین به خوانندگان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اقیانوس اندوه به عنوان یک اثر ادبی قابل تحسین در ادبیات بنگالی مطرح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هم‌سنگ دوازده بند محتشم کاشانی در ادبیات فارسی و مرثیه های میر انیس در ادبیات اردو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توجه است که اینگونه آثار را باید هم به لحاظ ساختار داستان سرایی و هم اصالت صحنه ها و شخصیت هایی که در داستان معرفی شده اند، مورد بررسی و نقد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فصل‌نامه پژوهش‌نامه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اندیشه‌ور که ترکیبی از اساتید حوزه و دانشگاه هستند، با نیتی الهی و به دور از نگرش‌های سیاسی و زودگذر، بر آن شدند که انتشار فصل‌نامه پژوهش‌نامه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پژوهش‌نامه معارف حسینی ضمن قدردانی از تلاش‌های صورت گرفته در تبلیغ و ترویج فرهنگ حسینی، درصدد است در حوزه‌های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می‌شود که مقالات علمی خود را بر اساس فرمت تعریف شده نشریه، به سامانه فصل‌نامه ارسال نمایند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000/800/4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فصل‌نامه را به شماره کارت </w:t>
      </w:r>
      <w:r>
        <w:rPr>
          <w:rFonts w:eastAsia="IRNazanin" w:cs="IRNazanin"/>
          <w:color w:val="111111"/>
          <w:sz w:val="28"/>
          <w:szCs w:val="28"/>
          <w:lang w:bidi="fa-IR"/>
        </w:rPr>
        <w:t>8243</w:t>
      </w:r>
      <w:r>
        <w:rPr>
          <w:rFonts w:eastAsia="IRNazanin" w:cs="IRNazanin"/>
          <w:color w:val="111111"/>
          <w:sz w:val="28"/>
          <w:szCs w:val="28"/>
          <w:rtl w:val="true"/>
          <w:lang w:bidi="fa-IR"/>
        </w:rPr>
        <w:t>-</w:t>
      </w:r>
      <w:r>
        <w:rPr>
          <w:rFonts w:eastAsia="IRNazanin" w:cs="IRNazanin"/>
          <w:color w:val="111111"/>
          <w:sz w:val="28"/>
          <w:szCs w:val="28"/>
          <w:lang w:bidi="fa-IR"/>
        </w:rPr>
        <w:t>0016</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اندیشه‌پژوهان عاشورایی گلستان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پیروزی، خیابان شهید هادی بنایی، کوچه نهم، 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فصل‌نام پژوهش‌نامه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9074_194394"/>
      <w:bookmarkStart w:id="277" w:name="pg19074_194394"/>
      <w:bookmarkEnd w:id="277"/>
    </w:p>
    <w:p>
      <w:pPr>
        <w:pStyle w:val="Heading2"/>
        <w:numPr>
          <w:ilvl w:val="1"/>
          <w:numId w:val="1"/>
        </w:numPr>
        <w:rPr/>
      </w:pPr>
      <w:bookmarkStart w:id="278" w:name="pg19074_194394"/>
      <w:bookmarkStart w:id="279" w:name="__RefHeading___Toc14430802_1280447820"/>
      <w:bookmarkStart w:id="280" w:name="_Toc102"/>
      <w:bookmarkEnd w:id="278"/>
      <w:bookmarkEnd w:id="279"/>
      <w:r>
        <w:rPr/>
        <w:t>International of Husayni Research Studies</w:t>
      </w:r>
      <w:bookmarkEnd w:id="280"/>
    </w:p>
    <w:p>
      <w:pPr>
        <w:pStyle w:val="BookText"/>
        <w:rPr/>
      </w:pPr>
      <w:r>
        <w:rPr>
          <w:rFonts w:eastAsia="Times New Roman" w:cs="Times New Roman" w:ascii="Times New Roman" w:hAnsi="Times New Roman"/>
          <w:color w:val="111111"/>
          <w:sz w:val="28"/>
          <w:szCs w:val="28"/>
          <w:lang w:val="en-US" w:bidi="en-US"/>
        </w:rPr>
        <w:t>Vol.9, No.36, Witer 2025</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w:t>
      </w:r>
    </w:p>
    <w:p>
      <w:pPr>
        <w:pStyle w:val="BookText"/>
        <w:rPr/>
      </w:pPr>
      <w:r>
        <w:rPr>
          <w:rFonts w:eastAsia="Times New Roman" w:cs="Times New Roman" w:ascii="Times New Roman" w:hAnsi="Times New Roman"/>
          <w:color w:val="111111"/>
          <w:sz w:val="28"/>
          <w:szCs w:val="28"/>
          <w:lang w:val="en-US" w:bidi="en-US"/>
        </w:rPr>
        <w:t>EditorinChief: Dr. MuhammadHusayn Mardani Nowkandeh</w:t>
      </w:r>
    </w:p>
    <w:p>
      <w:pPr>
        <w:pStyle w:val="Heading2"/>
        <w:numPr>
          <w:ilvl w:val="1"/>
          <w:numId w:val="1"/>
        </w:numPr>
        <w:rPr/>
      </w:pPr>
      <w:bookmarkStart w:id="281" w:name="__RefHeading___Toc14430804_1280447820"/>
      <w:bookmarkStart w:id="282" w:name="_Toc103"/>
      <w:bookmarkEnd w:id="281"/>
      <w:r>
        <w:rPr/>
        <w:t>Editorial Board</w:t>
      </w:r>
      <w:r>
        <w:rPr>
          <w:rtl w:val="true"/>
        </w:rPr>
        <w:t>:</w:t>
      </w:r>
      <w:bookmarkEnd w:id="282"/>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MuhammadJawad Rodgar, Institute for Islamic Culture and Thought</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bookmarkStart w:id="283" w:name="pg19074_194395"/>
    </w:p>
    <w:p>
      <w:pPr>
        <w:pStyle w:val="Heading2"/>
        <w:numPr>
          <w:ilvl w:val="1"/>
          <w:numId w:val="1"/>
        </w:numPr>
        <w:rPr/>
      </w:pPr>
      <w:bookmarkStart w:id="284" w:name="__RefHeading___Toc14430806_1280447820"/>
      <w:bookmarkStart w:id="285" w:name="_Toc104"/>
      <w:bookmarkEnd w:id="283"/>
      <w:bookmarkEnd w:id="284"/>
      <w:r>
        <w:rPr/>
        <w:t>ABSTRACTS</w:t>
      </w:r>
      <w:bookmarkEnd w:id="285"/>
    </w:p>
    <w:p>
      <w:pPr>
        <w:pStyle w:val="BookText"/>
        <w:rPr/>
      </w:pPr>
      <w:r>
        <w:rPr>
          <w:rFonts w:eastAsia="Times New Roman" w:cs="Times New Roman" w:ascii="Times New Roman" w:hAnsi="Times New Roman"/>
          <w:color w:val="111111"/>
          <w:sz w:val="28"/>
          <w:szCs w:val="28"/>
          <w:lang w:val="en-US" w:bidi="en-US"/>
        </w:rPr>
        <w:t>A Glance at George Shakkour's Tragic Epic on Imam alHusayn</w:t>
      </w:r>
    </w:p>
    <w:p>
      <w:pPr>
        <w:pStyle w:val="BookText"/>
        <w:rPr/>
      </w:pPr>
      <w:r>
        <w:rPr>
          <w:rFonts w:eastAsia="Times New Roman" w:cs="Times New Roman" w:ascii="Times New Roman" w:hAnsi="Times New Roman"/>
          <w:color w:val="111111"/>
          <w:sz w:val="28"/>
          <w:szCs w:val="28"/>
          <w:lang w:val="en-US" w:bidi="en-US"/>
        </w:rPr>
        <w:t>Sayyid Mahdi Noori Keyzeqani</w:t>
      </w:r>
    </w:p>
    <w:p>
      <w:pPr>
        <w:pStyle w:val="BookText"/>
        <w:rPr/>
      </w:pPr>
      <w:r>
        <w:rPr>
          <w:rFonts w:eastAsia="Times New Roman" w:cs="Times New Roman" w:ascii="Times New Roman" w:hAnsi="Times New Roman"/>
          <w:color w:val="111111"/>
          <w:sz w:val="28"/>
          <w:szCs w:val="28"/>
          <w:lang w:val="en-US" w:bidi="en-US"/>
        </w:rPr>
        <w:t>According to the Prophet Muhammad, Imam alHusayn's martyrdom has since ignited a heat in the hearts of the believers such that it will never cool down. This statement holds true with both Muslims and nonMuslims. One of such devotees of Imam alHusayn was the Lebanese Christian poet George Shakkour (1935-2024). In a long and tragic epic poem, he praises Imam alHusayn's character and career, and admires his resistance in the face of tyrants, mourns his tragic and triumphant martyrdom, and emphasizes the continuation of the same line in the Resistance Axis of Lebanon and Palestine. He regards Imam alHusayn as the rolemodel for whoever defends their rightful causes and never admits denigration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George Shakkour, tragic epic, Husayni poets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Aspects of the State of Complacency in the Personality of Hz. Zaynab: Emphasis on her Kufah and Damascus Harrangues</w:t>
      </w:r>
    </w:p>
    <w:p>
      <w:pPr>
        <w:pStyle w:val="BookText"/>
        <w:rPr/>
      </w:pPr>
      <w:r>
        <w:rPr>
          <w:rFonts w:eastAsia="Times New Roman" w:cs="Times New Roman" w:ascii="Times New Roman" w:hAnsi="Times New Roman"/>
          <w:color w:val="111111"/>
          <w:sz w:val="28"/>
          <w:szCs w:val="28"/>
          <w:lang w:val="en-US" w:bidi="en-US"/>
        </w:rPr>
        <w:t>Robabeh Azizi</w:t>
      </w:r>
    </w:p>
    <w:p>
      <w:pPr>
        <w:pStyle w:val="BookText"/>
        <w:rPr/>
      </w:pPr>
      <w:r>
        <w:rPr>
          <w:rFonts w:eastAsia="Times New Roman" w:cs="Times New Roman" w:ascii="Times New Roman" w:hAnsi="Times New Roman"/>
          <w:color w:val="111111"/>
          <w:sz w:val="28"/>
          <w:szCs w:val="28"/>
          <w:lang w:val="en-US" w:bidi="en-US"/>
        </w:rPr>
        <w:t>Hz. Zaynab has shown various aspects of her personality throughout the Karbala episode. One of them is her embodiment of the state of complacency for the Divine sake, as manifested in her Kufah and Damascus harangues. The present paper first deals with the concept of "complacency" as a Quranic keyword, followed by its manifestations in her dignity and crisis management, all coming comingled with her sense of jihad in the cause of Allah. Above all, her electrifying harangues show her extraordinary mental capacity</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Hz. Zaynab, Ashura, Divineoriented complacency, personality aspects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Arbaeen Walkers: Relations of their Spiritual Health with their Social Health</w:t>
      </w:r>
    </w:p>
    <w:p>
      <w:pPr>
        <w:pStyle w:val="BookText"/>
        <w:rPr/>
      </w:pPr>
      <w:r>
        <w:rPr>
          <w:rFonts w:eastAsia="Times New Roman" w:cs="Times New Roman" w:ascii="Times New Roman" w:hAnsi="Times New Roman"/>
          <w:color w:val="111111"/>
          <w:sz w:val="28"/>
          <w:szCs w:val="28"/>
          <w:lang w:val="en-US" w:bidi="en-US"/>
        </w:rPr>
        <w:t>Fatemeh Ahmadi Bighash</w:t>
      </w:r>
    </w:p>
    <w:p>
      <w:pPr>
        <w:pStyle w:val="BookText"/>
        <w:rPr/>
      </w:pPr>
      <w:r>
        <w:rPr>
          <w:rFonts w:eastAsia="Times New Roman" w:cs="Times New Roman" w:ascii="Times New Roman" w:hAnsi="Times New Roman"/>
          <w:color w:val="111111"/>
          <w:sz w:val="28"/>
          <w:szCs w:val="28"/>
          <w:lang w:val="en-US" w:bidi="en-US"/>
        </w:rPr>
        <w:t>Spiritual health encompasses various aspects, both inward and outward, all liable to change from one form to another. The present paper deals with such considerations regarding the Arbaeen walkers, supported by statistical analyses. As for the relation between the abovementioned types of health, it is found out that the higher the range of spiritual health, the higher the social health. Around 36% of the changes are determined by independent variables. Hence, the Arbaeen walk paves a ground for societal participation and greater integrity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Spiritual health, social health, Arbaeen walkers, religious tourists, pilgrims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Modes of Contact with Rivals and Foes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Ashuraoriented Approach</w:t>
      </w:r>
    </w:p>
    <w:p>
      <w:pPr>
        <w:pStyle w:val="BookText"/>
        <w:rPr/>
      </w:pPr>
      <w:r>
        <w:rPr>
          <w:rFonts w:eastAsia="Times New Roman" w:cs="Times New Roman" w:ascii="Times New Roman" w:hAnsi="Times New Roman"/>
          <w:color w:val="111111"/>
          <w:sz w:val="28"/>
          <w:szCs w:val="28"/>
          <w:lang w:val="en-US" w:bidi="en-US"/>
        </w:rPr>
        <w:t>Sayyid AliAsghar Alavi</w:t>
      </w:r>
    </w:p>
    <w:p>
      <w:pPr>
        <w:pStyle w:val="BookText"/>
        <w:rPr/>
      </w:pPr>
      <w:r>
        <w:rPr>
          <w:rFonts w:eastAsia="Times New Roman" w:cs="Times New Roman" w:ascii="Times New Roman" w:hAnsi="Times New Roman"/>
          <w:color w:val="111111"/>
          <w:sz w:val="28"/>
          <w:szCs w:val="28"/>
          <w:lang w:val="en-US" w:bidi="en-US"/>
        </w:rPr>
        <w:t>Said Hejazifar</w:t>
      </w:r>
    </w:p>
    <w:p>
      <w:pPr>
        <w:pStyle w:val="BookText"/>
        <w:rPr/>
      </w:pPr>
      <w:r>
        <w:rPr>
          <w:rFonts w:eastAsia="Times New Roman" w:cs="Times New Roman" w:ascii="Times New Roman" w:hAnsi="Times New Roman"/>
          <w:color w:val="111111"/>
          <w:sz w:val="28"/>
          <w:szCs w:val="28"/>
          <w:lang w:val="en-US" w:bidi="en-US"/>
        </w:rPr>
        <w:t>Hamed ZareShehneh</w:t>
      </w:r>
    </w:p>
    <w:p>
      <w:pPr>
        <w:pStyle w:val="BookText"/>
        <w:rPr/>
      </w:pPr>
      <w:r>
        <w:rPr>
          <w:rFonts w:eastAsia="Times New Roman" w:cs="Times New Roman" w:ascii="Times New Roman" w:hAnsi="Times New Roman"/>
          <w:color w:val="111111"/>
          <w:sz w:val="28"/>
          <w:szCs w:val="28"/>
          <w:lang w:val="en-US" w:bidi="en-US"/>
        </w:rPr>
        <w:t>People's modes of contact are determined by various elements. The present paper focuses on man's web of relations with his rivals and foes. Martyr Habib b. Mazaher is selected as a case in point. It studies various aspects of his contacts with his enemies, his introducing them, his introducing himself, and his depiction of his leader, i.e., Imam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Habib b. Mazaher, Ashuraoriented management, web of contacts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Implementing Husayni Lifestyle: Why Some People Fail</w:t>
      </w:r>
    </w:p>
    <w:p>
      <w:pPr>
        <w:pStyle w:val="BookText"/>
        <w:rPr/>
      </w:pPr>
      <w:r>
        <w:rPr>
          <w:rFonts w:eastAsia="Times New Roman" w:cs="Times New Roman" w:ascii="Times New Roman" w:hAnsi="Times New Roman"/>
          <w:color w:val="111111"/>
          <w:sz w:val="28"/>
          <w:szCs w:val="28"/>
          <w:lang w:val="en-US" w:bidi="en-US"/>
        </w:rPr>
        <w:t>Reza Novin</w:t>
      </w:r>
    </w:p>
    <w:p>
      <w:pPr>
        <w:pStyle w:val="BookText"/>
        <w:rPr/>
      </w:pPr>
      <w:r>
        <w:rPr>
          <w:rFonts w:eastAsia="Times New Roman" w:cs="Times New Roman" w:ascii="Times New Roman" w:hAnsi="Times New Roman"/>
          <w:color w:val="111111"/>
          <w:sz w:val="28"/>
          <w:szCs w:val="28"/>
          <w:lang w:val="en-US" w:bidi="en-US"/>
        </w:rPr>
        <w:t>Some people try to receive lessons from Husayni lifestyle during the mourning seasons for Imam alHusayn. Yet, others fail to succeed in stabilizing such lifestyle. The present study reveals that such failure goes back to lack of proper understanding and cognition of the person who intends to take lessons. In other words, lack of proper and factual conceptualization of the Husayni modes of behavior and standards leads to failing to catching up with his martyred companions</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Husayni lifestyle, Husayni models, religious identification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Pilgrim Women's Roles in Giving Meaning</w:t>
      </w:r>
    </w:p>
    <w:p>
      <w:pPr>
        <w:pStyle w:val="BookText"/>
        <w:rPr/>
      </w:pPr>
      <w:r>
        <w:rPr>
          <w:rFonts w:eastAsia="Times New Roman" w:cs="Times New Roman" w:ascii="Times New Roman" w:hAnsi="Times New Roman"/>
          <w:color w:val="111111"/>
          <w:sz w:val="28"/>
          <w:szCs w:val="28"/>
          <w:lang w:val="en-US" w:bidi="en-US"/>
        </w:rPr>
        <w:t>to the Arbaeen Pilgrimage Rituals</w:t>
      </w:r>
    </w:p>
    <w:p>
      <w:pPr>
        <w:pStyle w:val="BookText"/>
        <w:rPr/>
      </w:pPr>
      <w:r>
        <w:rPr>
          <w:rFonts w:eastAsia="Times New Roman" w:cs="Times New Roman" w:ascii="Times New Roman" w:hAnsi="Times New Roman"/>
          <w:color w:val="111111"/>
          <w:sz w:val="28"/>
          <w:szCs w:val="28"/>
          <w:lang w:val="en-US" w:bidi="en-US"/>
        </w:rPr>
        <w:t>Nasim Kahirdeh</w:t>
      </w:r>
    </w:p>
    <w:p>
      <w:pPr>
        <w:pStyle w:val="BookText"/>
        <w:rPr/>
      </w:pPr>
      <w:r>
        <w:rPr>
          <w:rFonts w:eastAsia="Times New Roman" w:cs="Times New Roman" w:ascii="Times New Roman" w:hAnsi="Times New Roman"/>
          <w:color w:val="111111"/>
          <w:sz w:val="28"/>
          <w:szCs w:val="28"/>
          <w:lang w:val="en-US" w:bidi="en-US"/>
        </w:rPr>
        <w:t>Effat DamavandiIn recent times, special attention has been given to the roles of women as social actors to societal movements. This impact includes pilgrimage rituals, too. The present paper focuses on the women who participated in the Arbaeen walk. Its findings reveal four main discourse areas: 1) devotion to Imam alHusayn, 2) sentimental and political readiness for the reappearance of Imam alMahdi who is still in the state of major occultation, 3) receiving religious rewards, and 4) fulfilment of requests and being healed</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Pilgrimage rituals, pilgrimage, Arbaeen, religious discourse, meaning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sm.nori@hau.ac.ir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زبان و ادبیات عربی دانشگاه حکیم سبزواری، سبزوار، ایران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ادیب و شاعر مسیحی لبنانی او درباره حوادث صدر اسلام با محوریت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ای بلند به نام عبدالغدیر سرود که بیش از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پایانی این حماسه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شهیر معاصر لبنانی وی چکامه ای بلند و شگفت در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سوگ و ستایش سرور شهیدان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مطلع یا حسین الفداء تفدیك نفسى أنت ثورى المضىء یضحى و یمسی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اندیشمند ادیب و شاعر سوری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و شاعر معاصر لبنانی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قصیده ای زیبا در ستایش امام حسین با 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یا وقفة الضوء هدت بالغیاب الطویل حین ارتحاله 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زینب آذریو و همکارانش در سال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حماسه امام علی نه به فارسی ترجمه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حالت سالم بحر بسیط در هر مصراع چنین است مستفعلن فاعلن مستفعلن فاعلن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وجدان هر آزاده ای خونی جوشان چون آتش است؛ وقتی حق ذبح گردد، قائلان کافر هستند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 حسین در راه شهادت چه سخاوتمند است خونی که به هدر نرفت و پرتوهایی برای هدایت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کربلا آیا تو اندوهی و بلایی و زخمی که در درازنای روزگار تازه است؟ ته تو سند حقیقتی و گواه این که در میان مردم هم خوب هست و هم بد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تاخت و تاز باطل گرچه به طول انجامد پایان می یابد و جلوه حق تا انتهای جهان باقی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حسین پرورده پیامبر نبود؟ و آیا پیامبر در دل خود او را بر همه مقدم نمیداشت؟ پیامبر او را گل خوشبوی جوانان بهشت نامید که شمیمش همه جا را پر می کند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مگرحسین وارث علی نبود؟ آن جوانمرد جوانمردان که راهش رازی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آن جانشین پیامبر در غدیر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پی فساد و از روی سرمستی خروج نکرد بلکه در دل و جان غم امت داشت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چون شمشیر بران با نه پاسخ داد و سرور حق با جواب نه چون شیر غران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گفت در این راه که سرنوشت ماست به سوی جهاد گام می نهیم و گرنه به ننگ گرفتار آییم ما عقابهایی هستیم که آسمان بلند خدا جولانگه ماست وقتی که زمین بر ما تنگ آید ارواح ما در بلندای آسمان سیر می کند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 ای کربلا آرامگهی است که زائران از مناطق مختلف بدانجا مشتاقانه می آیند؛ قبر یزید کجاست و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در گرماگرم شیهه اسبان به سوی ایشان نیزه انداختی و در چکاچاک بران شمشیرها، شمشیر کشیدی از هیبت تو صحرا هراسان فریاد برآورد گویا تندبادی در صحرا وزیدن گرفت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دستان یزید با چوبدستی بر سر حسین میزد، گویا هنوز حس انتقامش آرام نگرفته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کاسه سمی انداختی که سقراط با آزادگی نوشید اما اسیر افکار نادرست نگشت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روز حسین بنگر که نوادگان حضرت اکنون در میان جهانیان چون رودهایی در جوش و خروشند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لبنان مورد ستم واقع شد و متجاوزان بدان مغرور شدند این مجاهدان فداکاری کردند و سرزمین غصب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قدس پایتختی است که ریشه اش در زمین استوار است و روحش در آسمان آبادان و شکوفا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علامه طباطبایی، تهران ، ایران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عاقله لبیبه جزله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Emotional intelligence</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Self-awareness</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Self-regulation</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Self-motivation</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Empathy</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skill</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تفسیر و علوم ،قرآن مدرسه علمیه تخصصی حضرت عبدالعظیم حسنی ، تهران، ایران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jaberi and et al</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jafari and et al</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solidarity</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Integration</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Unity</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harmony</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order</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Polotzin &amp; Elison</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Rezaei and et al</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actualization</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قرآن و مدیریت جامعه المصطفی العالمیه قم، ایران </w:t>
      </w:r>
      <w:r>
        <w:rPr>
          <w:rFonts w:eastAsia="IRNazanin" w:cs="IRNazanin"/>
          <w:b w:val="false"/>
          <w:bCs w:val="false"/>
          <w:i w:val="false"/>
          <w:iCs w:val="false"/>
          <w:color w:val="333333"/>
          <w:sz w:val="20"/>
          <w:szCs w:val="20"/>
        </w:rPr>
        <w:t>modirekarbala313@chmail.ir.com</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گروه مدیریت و امور مالی دانشگاه آفاق ارومیه، ارومیه، ایران </w:t>
      </w:r>
      <w:r>
        <w:rPr>
          <w:rFonts w:eastAsia="IRNazanin" w:cs="IRNazanin"/>
          <w:b w:val="false"/>
          <w:bCs w:val="false"/>
          <w:i w:val="false"/>
          <w:iCs w:val="false"/>
          <w:color w:val="333333"/>
          <w:sz w:val="20"/>
          <w:szCs w:val="20"/>
        </w:rPr>
        <w:t>Saeedhejazifar@gmail.com</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رشته معارف اسلامی و حقوق دانشگاه امام صادق ،تهران، ایران </w:t>
      </w:r>
      <w:r>
        <w:rPr>
          <w:rFonts w:eastAsia="IRNazanin" w:cs="IRNazanin"/>
          <w:b w:val="false"/>
          <w:bCs w:val="false"/>
          <w:i w:val="false"/>
          <w:iCs w:val="false"/>
          <w:color w:val="333333"/>
          <w:sz w:val="20"/>
          <w:szCs w:val="20"/>
        </w:rPr>
        <w:t>miad1388@gmail.com</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الهیات و معارف اسلامی دانشگاه علامه طباطبائی، تهران،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mavin.ir@gmail.com</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جامعه شناسی </w:t>
      </w:r>
      <w:r>
        <w:rPr>
          <w:rFonts w:eastAsia="IRNazanin" w:cs="IRNazanin"/>
          <w:b w:val="false"/>
          <w:bCs w:val="false"/>
          <w:i w:val="false"/>
          <w:iCs w:val="false"/>
          <w:color w:val="333333"/>
          <w:sz w:val="20"/>
          <w:szCs w:val="20"/>
        </w:rPr>
        <w:t>Nasim.kahirdeh@gmail.com</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انسان شناسی </w:t>
      </w:r>
      <w:r>
        <w:rPr>
          <w:rFonts w:eastAsia="IRNazanin" w:cs="IRNazanin"/>
          <w:b w:val="false"/>
          <w:bCs w:val="false"/>
          <w:i w:val="false"/>
          <w:iCs w:val="false"/>
          <w:color w:val="333333"/>
          <w:sz w:val="20"/>
          <w:szCs w:val="20"/>
        </w:rPr>
        <w:t>damavandi effat@yahoo.com</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روایت یک داستان روایی است که نه تنها شامل گفتمان روایی بیان شده توسط راوی است، بلکه شامل گفتمان بیان شده کنشگران و نقل قول هایی است که راوی از گفته های کنشگران ارائه کرده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علوم قرآن و حدیث دانشگاه قرآن و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ranjbarhosseini@gmail.com</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حماسه حسینی،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Pr>
        <w:t>Abumahdil 061@gmail.com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3.jpeg"/><Relationship Id="rId63" Type="http://schemas.openxmlformats.org/officeDocument/2006/relationships/image" Target="media/image3.jpeg"/><Relationship Id="rId64" Type="http://schemas.openxmlformats.org/officeDocument/2006/relationships/footer" Target="footer57.xml"/><Relationship Id="rId65" Type="http://schemas.openxmlformats.org/officeDocument/2006/relationships/image" Target="media/image4.jpeg"/><Relationship Id="rId66" Type="http://schemas.openxmlformats.org/officeDocument/2006/relationships/image" Target="media/image4.jpeg"/><Relationship Id="rId67" Type="http://schemas.openxmlformats.org/officeDocument/2006/relationships/footer" Target="footer58.xml"/><Relationship Id="rId68" Type="http://schemas.openxmlformats.org/officeDocument/2006/relationships/image" Target="media/image5.jpeg"/><Relationship Id="rId69" Type="http://schemas.openxmlformats.org/officeDocument/2006/relationships/image" Target="media/image5.jpeg"/><Relationship Id="rId70" Type="http://schemas.openxmlformats.org/officeDocument/2006/relationships/footer" Target="footer59.xml"/><Relationship Id="rId71" Type="http://schemas.openxmlformats.org/officeDocument/2006/relationships/image" Target="media/image6.jpeg"/><Relationship Id="rId72" Type="http://schemas.openxmlformats.org/officeDocument/2006/relationships/image" Target="media/image6.jpeg"/><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image" Target="media/image7.jpeg"/><Relationship Id="rId83" Type="http://schemas.openxmlformats.org/officeDocument/2006/relationships/image" Target="media/image7.jpeg"/><Relationship Id="rId84" Type="http://schemas.openxmlformats.org/officeDocument/2006/relationships/footer" Target="footer69.xml"/><Relationship Id="rId85" Type="http://schemas.openxmlformats.org/officeDocument/2006/relationships/image" Target="media/image8.jpeg"/><Relationship Id="rId86" Type="http://schemas.openxmlformats.org/officeDocument/2006/relationships/image" Target="media/image8.jpeg"/><Relationship Id="rId87" Type="http://schemas.openxmlformats.org/officeDocument/2006/relationships/footer" Target="footer70.xml"/><Relationship Id="rId88" Type="http://schemas.openxmlformats.org/officeDocument/2006/relationships/image" Target="media/image9.jpeg"/><Relationship Id="rId89" Type="http://schemas.openxmlformats.org/officeDocument/2006/relationships/image" Target="media/image9.jpeg"/><Relationship Id="rId90" Type="http://schemas.openxmlformats.org/officeDocument/2006/relationships/footer" Target="footer71.xml"/><Relationship Id="rId91" Type="http://schemas.openxmlformats.org/officeDocument/2006/relationships/image" Target="media/image10.jpeg"/><Relationship Id="rId92" Type="http://schemas.openxmlformats.org/officeDocument/2006/relationships/image" Target="media/image10.jpeg"/><Relationship Id="rId93" Type="http://schemas.openxmlformats.org/officeDocument/2006/relationships/footer" Target="footer72.xml"/><Relationship Id="rId94" Type="http://schemas.openxmlformats.org/officeDocument/2006/relationships/image" Target="media/image11.jpeg"/><Relationship Id="rId95" Type="http://schemas.openxmlformats.org/officeDocument/2006/relationships/image" Target="media/image11.jpeg"/><Relationship Id="rId96" Type="http://schemas.openxmlformats.org/officeDocument/2006/relationships/footer" Target="footer73.xml"/><Relationship Id="rId97" Type="http://schemas.openxmlformats.org/officeDocument/2006/relationships/image" Target="media/image12.jpeg"/><Relationship Id="rId98" Type="http://schemas.openxmlformats.org/officeDocument/2006/relationships/image" Target="media/image12.jpeg"/><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image" Target="media/image13.jpeg"/><Relationship Id="rId102" Type="http://schemas.openxmlformats.org/officeDocument/2006/relationships/image" Target="media/image13.jpeg"/><Relationship Id="rId103" Type="http://schemas.openxmlformats.org/officeDocument/2006/relationships/footer" Target="footer76.xml"/><Relationship Id="rId104" Type="http://schemas.openxmlformats.org/officeDocument/2006/relationships/image" Target="media/image14.jpeg"/><Relationship Id="rId105" Type="http://schemas.openxmlformats.org/officeDocument/2006/relationships/image" Target="media/image14.jpeg"/><Relationship Id="rId106" Type="http://schemas.openxmlformats.org/officeDocument/2006/relationships/footer" Target="footer77.xml"/><Relationship Id="rId107" Type="http://schemas.openxmlformats.org/officeDocument/2006/relationships/image" Target="media/image15.jpeg"/><Relationship Id="rId108" Type="http://schemas.openxmlformats.org/officeDocument/2006/relationships/image" Target="media/image15.jpeg"/><Relationship Id="rId109" Type="http://schemas.openxmlformats.org/officeDocument/2006/relationships/footer" Target="footer78.xml"/><Relationship Id="rId110" Type="http://schemas.openxmlformats.org/officeDocument/2006/relationships/image" Target="media/image16.jpeg"/><Relationship Id="rId111" Type="http://schemas.openxmlformats.org/officeDocument/2006/relationships/image" Target="media/image16.jpeg"/><Relationship Id="rId112" Type="http://schemas.openxmlformats.org/officeDocument/2006/relationships/footer" Target="footer79.xml"/><Relationship Id="rId113" Type="http://schemas.openxmlformats.org/officeDocument/2006/relationships/footer" Target="footer80.xml"/><Relationship Id="rId114" Type="http://schemas.openxmlformats.org/officeDocument/2006/relationships/footer" Target="footer81.xml"/><Relationship Id="rId115" Type="http://schemas.openxmlformats.org/officeDocument/2006/relationships/footer" Target="footer82.xml"/><Relationship Id="rId116" Type="http://schemas.openxmlformats.org/officeDocument/2006/relationships/footer" Target="footer83.xml"/><Relationship Id="rId117" Type="http://schemas.openxmlformats.org/officeDocument/2006/relationships/footer" Target="footer84.xml"/><Relationship Id="rId118" Type="http://schemas.openxmlformats.org/officeDocument/2006/relationships/footer" Target="footer85.xml"/><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footer" Target="footer94.xml"/><Relationship Id="rId128" Type="http://schemas.openxmlformats.org/officeDocument/2006/relationships/footer" Target="footer95.xml"/><Relationship Id="rId129" Type="http://schemas.openxmlformats.org/officeDocument/2006/relationships/footer" Target="footer96.xml"/><Relationship Id="rId130" Type="http://schemas.openxmlformats.org/officeDocument/2006/relationships/footer" Target="footer97.xml"/><Relationship Id="rId131" Type="http://schemas.openxmlformats.org/officeDocument/2006/relationships/footer" Target="footer98.xml"/><Relationship Id="rId132" Type="http://schemas.openxmlformats.org/officeDocument/2006/relationships/footer" Target="footer99.xml"/><Relationship Id="rId133" Type="http://schemas.openxmlformats.org/officeDocument/2006/relationships/footer" Target="footer100.xml"/><Relationship Id="rId134" Type="http://schemas.openxmlformats.org/officeDocument/2006/relationships/footer" Target="footer101.xml"/><Relationship Id="rId135" Type="http://schemas.openxmlformats.org/officeDocument/2006/relationships/footer" Target="footer102.xml"/><Relationship Id="rId136" Type="http://schemas.openxmlformats.org/officeDocument/2006/relationships/footer" Target="footer103.xml"/><Relationship Id="rId137" Type="http://schemas.openxmlformats.org/officeDocument/2006/relationships/footer" Target="footer104.xml"/><Relationship Id="rId138" Type="http://schemas.openxmlformats.org/officeDocument/2006/relationships/footer" Target="footer105.xml"/><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footer" Target="footer120.xml"/><Relationship Id="rId154" Type="http://schemas.openxmlformats.org/officeDocument/2006/relationships/footer" Target="footer121.xml"/><Relationship Id="rId155" Type="http://schemas.openxmlformats.org/officeDocument/2006/relationships/footer" Target="footer122.xml"/><Relationship Id="rId156" Type="http://schemas.openxmlformats.org/officeDocument/2006/relationships/footer" Target="footer123.xml"/><Relationship Id="rId157" Type="http://schemas.openxmlformats.org/officeDocument/2006/relationships/footer" Target="footer124.xml"/><Relationship Id="rId158" Type="http://schemas.openxmlformats.org/officeDocument/2006/relationships/footer" Target="footer125.xml"/><Relationship Id="rId159" Type="http://schemas.openxmlformats.org/officeDocument/2006/relationships/footer" Target="footer126.xml"/><Relationship Id="rId160" Type="http://schemas.openxmlformats.org/officeDocument/2006/relationships/footer" Target="footer127.xml"/><Relationship Id="rId161" Type="http://schemas.openxmlformats.org/officeDocument/2006/relationships/footer" Target="footer128.xml"/><Relationship Id="rId162" Type="http://schemas.openxmlformats.org/officeDocument/2006/relationships/footer" Target="footer129.xml"/><Relationship Id="rId163" Type="http://schemas.openxmlformats.org/officeDocument/2006/relationships/footer" Target="footer130.xml"/><Relationship Id="rId164" Type="http://schemas.openxmlformats.org/officeDocument/2006/relationships/footer" Target="footer131.xml"/><Relationship Id="rId165" Type="http://schemas.openxmlformats.org/officeDocument/2006/relationships/footer" Target="footer132.xml"/><Relationship Id="rId166" Type="http://schemas.openxmlformats.org/officeDocument/2006/relationships/footer" Target="footer133.xml"/><Relationship Id="rId167" Type="http://schemas.openxmlformats.org/officeDocument/2006/relationships/footer" Target="footer134.xml"/><Relationship Id="rId168" Type="http://schemas.openxmlformats.org/officeDocument/2006/relationships/footer" Target="footer135.xml"/><Relationship Id="rId169" Type="http://schemas.openxmlformats.org/officeDocument/2006/relationships/footer" Target="footer136.xml"/><Relationship Id="rId170" Type="http://schemas.openxmlformats.org/officeDocument/2006/relationships/footer" Target="footer137.xml"/><Relationship Id="rId171" Type="http://schemas.openxmlformats.org/officeDocument/2006/relationships/footer" Target="footer138.xml"/><Relationship Id="rId172" Type="http://schemas.openxmlformats.org/officeDocument/2006/relationships/image" Target="media/image17.png"/><Relationship Id="rId173" Type="http://schemas.openxmlformats.org/officeDocument/2006/relationships/image" Target="media/image17.png"/><Relationship Id="rId174" Type="http://schemas.openxmlformats.org/officeDocument/2006/relationships/footer" Target="footer139.xml"/><Relationship Id="rId175" Type="http://schemas.openxmlformats.org/officeDocument/2006/relationships/footer" Target="footer140.xml"/><Relationship Id="rId176" Type="http://schemas.openxmlformats.org/officeDocument/2006/relationships/footer" Target="footer141.xml"/><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4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40628</Words>
  <Characters>170766</Characters>
  <CharactersWithSpaces>210261</CharactersWithSpaces>
  <Paragraphs>1328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2026-08-25T18:26:25Z</dcterms:created>
  <dc:creator>ghaemiyeh.com</dc:creator>
  <dc:description/>
  <dc:language>en-US</dc:language>
  <cp:lastModifiedBy/>
  <dcterms:modified xsi:type="dcterms:W3CDTF">2026-08-25T21:56:32Z</dcterms:modified>
  <cp:revision>1</cp:revision>
  <dc:subject/>
  <dc:title>پژوهش نامه معارف حسینی 37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