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عصاره دین احکام اخلاق اعتقادات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2330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592332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592334_12804478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2592336_1280447820">
            <w:r>
              <w:rPr>
                <w:webHidden/>
                <w:rStyle w:val="IndexLink"/>
                <w:rtl w:val="true"/>
              </w:rPr>
              <w:t>«</w:t>
            </w:r>
            <w:r>
              <w:rPr>
                <w:rStyle w:val="IndexLink"/>
                <w:rtl w:val="true"/>
              </w:rPr>
              <w:t>دين</w:t>
            </w:r>
            <w:r>
              <w:rPr>
                <w:rStyle w:val="IndexLink"/>
                <w:rtl w:val="true"/>
              </w:rPr>
              <w:t xml:space="preserve">» </w:t>
            </w:r>
            <w:r>
              <w:rPr>
                <w:rStyle w:val="IndexLink"/>
                <w:rtl w:val="true"/>
              </w:rPr>
              <w:t>چيست‌؟</w:t>
            </w:r>
            <w:r>
              <w:rPr>
                <w:rStyle w:val="IndexLink"/>
                <w:rtl w:val="true"/>
              </w:rPr>
              <w:tab/>
            </w:r>
            <w:r>
              <w:rPr>
                <w:rStyle w:val="IndexLink"/>
              </w:rPr>
              <w:t>19</w:t>
            </w:r>
          </w:hyperlink>
        </w:p>
        <w:p>
          <w:pPr>
            <w:pStyle w:val="Contents2"/>
            <w:tabs>
              <w:tab w:val="clear" w:pos="8743"/>
              <w:tab w:val="right" w:pos="9026" w:leader="dot"/>
            </w:tabs>
            <w:rPr/>
          </w:pPr>
          <w:hyperlink w:anchor="__RefHeading___Toc12592338_1280447820">
            <w:r>
              <w:rPr>
                <w:webHidden/>
                <w:rStyle w:val="IndexLink"/>
                <w:rtl w:val="true"/>
              </w:rPr>
              <w:t>«</w:t>
            </w:r>
            <w:r>
              <w:rPr>
                <w:rStyle w:val="IndexLink"/>
                <w:rtl w:val="true"/>
              </w:rPr>
              <w:t>بخش هاى اصلى</w:t>
            </w:r>
            <w:r>
              <w:rPr>
                <w:rStyle w:val="IndexLink"/>
                <w:rtl w:val="true"/>
              </w:rPr>
              <w:t xml:space="preserve">» </w:t>
            </w:r>
            <w:r>
              <w:rPr>
                <w:rStyle w:val="IndexLink"/>
                <w:rtl w:val="true"/>
              </w:rPr>
              <w:t>تشكيل دهنده دين</w:t>
            </w:r>
            <w:r>
              <w:rPr>
                <w:rStyle w:val="IndexLink"/>
                <w:rtl w:val="true"/>
              </w:rPr>
              <w:tab/>
            </w:r>
            <w:r>
              <w:rPr>
                <w:rStyle w:val="IndexLink"/>
              </w:rPr>
              <w:t>19</w:t>
            </w:r>
          </w:hyperlink>
        </w:p>
        <w:p>
          <w:pPr>
            <w:pStyle w:val="Contents3"/>
            <w:tabs>
              <w:tab w:val="clear" w:pos="8459"/>
              <w:tab w:val="right" w:pos="9026" w:leader="dot"/>
            </w:tabs>
            <w:rPr/>
          </w:pPr>
          <w:hyperlink w:anchor="__RefHeading___Toc12592340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2592342_1280447820">
            <w:r>
              <w:rPr>
                <w:webHidden/>
                <w:rStyle w:val="IndexLink"/>
                <w:rtl w:val="true"/>
              </w:rPr>
              <w:t>بخش اول</w:t>
            </w:r>
            <w:r>
              <w:rPr>
                <w:rStyle w:val="IndexLink"/>
                <w:rtl w:val="true"/>
              </w:rPr>
              <w:t xml:space="preserve">: </w:t>
            </w:r>
            <w:r>
              <w:rPr>
                <w:rStyle w:val="IndexLink"/>
                <w:rtl w:val="true"/>
              </w:rPr>
              <w:t>احكام فقهى</w:t>
            </w:r>
            <w:r>
              <w:rPr>
                <w:rStyle w:val="IndexLink"/>
                <w:rtl w:val="true"/>
              </w:rPr>
              <w:tab/>
            </w:r>
            <w:r>
              <w:rPr>
                <w:rStyle w:val="IndexLink"/>
              </w:rPr>
              <w:t>21</w:t>
            </w:r>
          </w:hyperlink>
        </w:p>
        <w:p>
          <w:pPr>
            <w:pStyle w:val="Contents4"/>
            <w:tabs>
              <w:tab w:val="clear" w:pos="8176"/>
              <w:tab w:val="right" w:pos="9026" w:leader="dot"/>
            </w:tabs>
            <w:rPr/>
          </w:pPr>
          <w:hyperlink w:anchor="__RefHeading___Toc12592344_12804478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592346_1280447820">
            <w:r>
              <w:rPr>
                <w:webHidden/>
                <w:rStyle w:val="IndexLink"/>
                <w:rtl w:val="true"/>
              </w:rPr>
              <w:t>احكام تقليد</w:t>
            </w:r>
            <w:r>
              <w:rPr>
                <w:rStyle w:val="IndexLink"/>
                <w:rtl w:val="true"/>
              </w:rPr>
              <w:tab/>
            </w:r>
            <w:r>
              <w:rPr>
                <w:rStyle w:val="IndexLink"/>
              </w:rPr>
              <w:t>23</w:t>
            </w:r>
          </w:hyperlink>
        </w:p>
        <w:p>
          <w:pPr>
            <w:pStyle w:val="Contents4"/>
            <w:tabs>
              <w:tab w:val="clear" w:pos="8176"/>
              <w:tab w:val="right" w:pos="9026" w:leader="dot"/>
            </w:tabs>
            <w:rPr/>
          </w:pPr>
          <w:hyperlink w:anchor="__RefHeading___Toc12592348_1280447820">
            <w:r>
              <w:rPr>
                <w:webHidden/>
                <w:rStyle w:val="IndexLink"/>
                <w:rtl w:val="true"/>
              </w:rPr>
              <w:t>احكام آب ها</w:t>
            </w:r>
            <w:r>
              <w:rPr>
                <w:rStyle w:val="IndexLink"/>
                <w:rtl w:val="true"/>
              </w:rPr>
              <w:tab/>
            </w:r>
            <w:r>
              <w:rPr>
                <w:rStyle w:val="IndexLink"/>
              </w:rPr>
              <w:t>24</w:t>
            </w:r>
          </w:hyperlink>
        </w:p>
        <w:p>
          <w:pPr>
            <w:pStyle w:val="Contents4"/>
            <w:tabs>
              <w:tab w:val="clear" w:pos="8176"/>
              <w:tab w:val="right" w:pos="9026" w:leader="dot"/>
            </w:tabs>
            <w:rPr/>
          </w:pPr>
          <w:hyperlink w:anchor="__RefHeading___Toc12592350_1280447820">
            <w:r>
              <w:rPr>
                <w:webHidden/>
                <w:rStyle w:val="IndexLink"/>
                <w:rtl w:val="true"/>
              </w:rPr>
              <w:t>طهارت و نجاسات</w:t>
            </w:r>
            <w:r>
              <w:rPr>
                <w:rStyle w:val="IndexLink"/>
                <w:rtl w:val="true"/>
              </w:rPr>
              <w:tab/>
            </w:r>
            <w:r>
              <w:rPr>
                <w:rStyle w:val="IndexLink"/>
              </w:rPr>
              <w:t>26</w:t>
            </w:r>
          </w:hyperlink>
        </w:p>
        <w:p>
          <w:pPr>
            <w:pStyle w:val="Contents4"/>
            <w:tabs>
              <w:tab w:val="clear" w:pos="8176"/>
              <w:tab w:val="right" w:pos="9026" w:leader="dot"/>
            </w:tabs>
            <w:rPr/>
          </w:pPr>
          <w:hyperlink w:anchor="__RefHeading___Toc12592352_1280447820">
            <w:r>
              <w:rPr>
                <w:webHidden/>
                <w:rStyle w:val="IndexLink"/>
                <w:rtl w:val="true"/>
              </w:rPr>
              <w:t>مطهّرات</w:t>
            </w:r>
            <w:r>
              <w:rPr>
                <w:rStyle w:val="IndexLink"/>
                <w:rtl w:val="true"/>
              </w:rPr>
              <w:tab/>
            </w:r>
            <w:r>
              <w:rPr>
                <w:rStyle w:val="IndexLink"/>
              </w:rPr>
              <w:t>29</w:t>
            </w:r>
          </w:hyperlink>
        </w:p>
        <w:p>
          <w:pPr>
            <w:pStyle w:val="Contents4"/>
            <w:tabs>
              <w:tab w:val="clear" w:pos="8176"/>
              <w:tab w:val="right" w:pos="9026" w:leader="dot"/>
            </w:tabs>
            <w:rPr/>
          </w:pPr>
          <w:hyperlink w:anchor="__RefHeading___Toc12592354_1280447820">
            <w:r>
              <w:rPr>
                <w:webHidden/>
                <w:rStyle w:val="IndexLink"/>
                <w:rtl w:val="true"/>
              </w:rPr>
              <w:t xml:space="preserve">احكام تطهير دستشوئى </w:t>
            </w:r>
            <w:r>
              <w:rPr>
                <w:rStyle w:val="IndexLink"/>
                <w:rtl w:val="true"/>
              </w:rPr>
              <w:t>(</w:t>
            </w:r>
            <w:r>
              <w:rPr>
                <w:rStyle w:val="IndexLink"/>
                <w:rtl w:val="true"/>
              </w:rPr>
              <w:t>تخلّى</w:t>
            </w:r>
            <w:r>
              <w:rPr>
                <w:rStyle w:val="IndexLink"/>
                <w:rtl w:val="true"/>
              </w:rPr>
              <w:t>)</w:t>
              <w:tab/>
            </w:r>
            <w:r>
              <w:rPr>
                <w:rStyle w:val="IndexLink"/>
              </w:rPr>
              <w:t>31</w:t>
            </w:r>
          </w:hyperlink>
        </w:p>
        <w:p>
          <w:pPr>
            <w:pStyle w:val="Contents4"/>
            <w:tabs>
              <w:tab w:val="clear" w:pos="8176"/>
              <w:tab w:val="right" w:pos="9026" w:leader="dot"/>
            </w:tabs>
            <w:rPr/>
          </w:pPr>
          <w:hyperlink w:anchor="__RefHeading___Toc12592356_1280447820">
            <w:r>
              <w:rPr>
                <w:webHidden/>
                <w:rStyle w:val="IndexLink"/>
                <w:rtl w:val="true"/>
              </w:rPr>
              <w:t>احكام وضو</w:t>
            </w:r>
            <w:r>
              <w:rPr>
                <w:rStyle w:val="IndexLink"/>
                <w:rtl w:val="true"/>
              </w:rPr>
              <w:tab/>
            </w:r>
            <w:r>
              <w:rPr>
                <w:rStyle w:val="IndexLink"/>
              </w:rPr>
              <w:t>31</w:t>
            </w:r>
          </w:hyperlink>
        </w:p>
        <w:p>
          <w:pPr>
            <w:pStyle w:val="Contents4"/>
            <w:tabs>
              <w:tab w:val="clear" w:pos="8176"/>
              <w:tab w:val="right" w:pos="9026" w:leader="dot"/>
            </w:tabs>
            <w:rPr/>
          </w:pPr>
          <w:hyperlink w:anchor="__RefHeading___Toc12592358_1280447820">
            <w:r>
              <w:rPr>
                <w:webHidden/>
                <w:rStyle w:val="IndexLink"/>
                <w:rtl w:val="true"/>
              </w:rPr>
              <w:t>احكام غسل</w:t>
            </w:r>
            <w:r>
              <w:rPr>
                <w:rStyle w:val="IndexLink"/>
                <w:rtl w:val="true"/>
              </w:rPr>
              <w:tab/>
            </w:r>
            <w:r>
              <w:rPr>
                <w:rStyle w:val="IndexLink"/>
              </w:rPr>
              <w:t>33</w:t>
            </w:r>
          </w:hyperlink>
        </w:p>
        <w:p>
          <w:pPr>
            <w:pStyle w:val="Contents4"/>
            <w:tabs>
              <w:tab w:val="clear" w:pos="8176"/>
              <w:tab w:val="right" w:pos="9026" w:leader="dot"/>
            </w:tabs>
            <w:rPr/>
          </w:pPr>
          <w:hyperlink w:anchor="__RefHeading___Toc12592360_1280447820">
            <w:r>
              <w:rPr>
                <w:webHidden/>
                <w:rStyle w:val="IndexLink"/>
                <w:rtl w:val="true"/>
              </w:rPr>
              <w:t>احكام جنابت</w:t>
            </w:r>
            <w:r>
              <w:rPr>
                <w:rStyle w:val="IndexLink"/>
                <w:rtl w:val="true"/>
              </w:rPr>
              <w:tab/>
            </w:r>
            <w:r>
              <w:rPr>
                <w:rStyle w:val="IndexLink"/>
              </w:rPr>
              <w:t>35</w:t>
            </w:r>
          </w:hyperlink>
        </w:p>
        <w:p>
          <w:pPr>
            <w:pStyle w:val="Contents4"/>
            <w:tabs>
              <w:tab w:val="clear" w:pos="8176"/>
              <w:tab w:val="right" w:pos="9026" w:leader="dot"/>
            </w:tabs>
            <w:rPr/>
          </w:pPr>
          <w:hyperlink w:anchor="__RefHeading___Toc12592362_1280447820">
            <w:r>
              <w:rPr>
                <w:webHidden/>
                <w:rStyle w:val="IndexLink"/>
                <w:rtl w:val="true"/>
              </w:rPr>
              <w:t>احكام استحاضه</w:t>
            </w:r>
            <w:r>
              <w:rPr>
                <w:rStyle w:val="IndexLink"/>
                <w:rtl w:val="true"/>
              </w:rPr>
              <w:tab/>
            </w:r>
            <w:r>
              <w:rPr>
                <w:rStyle w:val="IndexLink"/>
              </w:rPr>
              <w:t>35</w:t>
            </w:r>
          </w:hyperlink>
        </w:p>
        <w:p>
          <w:pPr>
            <w:pStyle w:val="Contents4"/>
            <w:tabs>
              <w:tab w:val="clear" w:pos="8176"/>
              <w:tab w:val="right" w:pos="9026" w:leader="dot"/>
            </w:tabs>
            <w:rPr/>
          </w:pPr>
          <w:hyperlink w:anchor="__RefHeading___Toc12592364_1280447820">
            <w:r>
              <w:rPr>
                <w:webHidden/>
                <w:rStyle w:val="IndexLink"/>
                <w:rtl w:val="true"/>
              </w:rPr>
              <w:t>احكام حيض</w:t>
            </w:r>
            <w:r>
              <w:rPr>
                <w:rStyle w:val="IndexLink"/>
                <w:rtl w:val="true"/>
              </w:rPr>
              <w:tab/>
            </w:r>
            <w:r>
              <w:rPr>
                <w:rStyle w:val="IndexLink"/>
              </w:rPr>
              <w:t>37</w:t>
            </w:r>
          </w:hyperlink>
        </w:p>
        <w:p>
          <w:pPr>
            <w:pStyle w:val="Contents4"/>
            <w:tabs>
              <w:tab w:val="clear" w:pos="8176"/>
              <w:tab w:val="right" w:pos="9026" w:leader="dot"/>
            </w:tabs>
            <w:rPr/>
          </w:pPr>
          <w:hyperlink w:anchor="__RefHeading___Toc12592366_1280447820">
            <w:r>
              <w:rPr>
                <w:webHidden/>
                <w:rStyle w:val="IndexLink"/>
                <w:rtl w:val="true"/>
              </w:rPr>
              <w:t>احكام نفاس</w:t>
            </w:r>
            <w:r>
              <w:rPr>
                <w:rStyle w:val="IndexLink"/>
                <w:rtl w:val="true"/>
              </w:rPr>
              <w:tab/>
            </w:r>
            <w:r>
              <w:rPr>
                <w:rStyle w:val="IndexLink"/>
              </w:rPr>
              <w:t>40</w:t>
            </w:r>
          </w:hyperlink>
        </w:p>
        <w:p>
          <w:pPr>
            <w:pStyle w:val="Contents4"/>
            <w:tabs>
              <w:tab w:val="clear" w:pos="8176"/>
              <w:tab w:val="right" w:pos="9026" w:leader="dot"/>
            </w:tabs>
            <w:rPr/>
          </w:pPr>
          <w:hyperlink w:anchor="__RefHeading___Toc12592368_1280447820">
            <w:r>
              <w:rPr>
                <w:webHidden/>
                <w:rStyle w:val="IndexLink"/>
                <w:rtl w:val="true"/>
              </w:rPr>
              <w:t>احكام غسل مسّ ميّت</w:t>
            </w:r>
            <w:r>
              <w:rPr>
                <w:rStyle w:val="IndexLink"/>
                <w:rtl w:val="true"/>
              </w:rPr>
              <w:tab/>
            </w:r>
            <w:r>
              <w:rPr>
                <w:rStyle w:val="IndexLink"/>
              </w:rPr>
              <w:t>40</w:t>
            </w:r>
          </w:hyperlink>
        </w:p>
        <w:p>
          <w:pPr>
            <w:pStyle w:val="Contents4"/>
            <w:tabs>
              <w:tab w:val="clear" w:pos="8176"/>
              <w:tab w:val="right" w:pos="9026" w:leader="dot"/>
            </w:tabs>
            <w:rPr/>
          </w:pPr>
          <w:hyperlink w:anchor="__RefHeading___Toc12592370_1280447820">
            <w:r>
              <w:rPr>
                <w:webHidden/>
                <w:rStyle w:val="IndexLink"/>
                <w:rtl w:val="true"/>
              </w:rPr>
              <w:t>احكام محتضر</w:t>
            </w:r>
            <w:r>
              <w:rPr>
                <w:rStyle w:val="IndexLink"/>
                <w:rtl w:val="true"/>
              </w:rPr>
              <w:tab/>
            </w:r>
            <w:r>
              <w:rPr>
                <w:rStyle w:val="IndexLink"/>
              </w:rPr>
              <w:t>41</w:t>
            </w:r>
          </w:hyperlink>
        </w:p>
        <w:p>
          <w:pPr>
            <w:pStyle w:val="Contents4"/>
            <w:tabs>
              <w:tab w:val="clear" w:pos="8176"/>
              <w:tab w:val="right" w:pos="9026" w:leader="dot"/>
            </w:tabs>
            <w:rPr/>
          </w:pPr>
          <w:hyperlink w:anchor="__RefHeading___Toc12592372_1280447820">
            <w:r>
              <w:rPr>
                <w:webHidden/>
                <w:rStyle w:val="IndexLink"/>
                <w:rtl w:val="true"/>
              </w:rPr>
              <w:t>احكام بعد از مرگ</w:t>
            </w:r>
            <w:r>
              <w:rPr>
                <w:rStyle w:val="IndexLink"/>
                <w:rtl w:val="true"/>
              </w:rPr>
              <w:tab/>
            </w:r>
            <w:r>
              <w:rPr>
                <w:rStyle w:val="IndexLink"/>
              </w:rPr>
              <w:t>42</w:t>
            </w:r>
          </w:hyperlink>
        </w:p>
        <w:p>
          <w:pPr>
            <w:pStyle w:val="Contents4"/>
            <w:tabs>
              <w:tab w:val="clear" w:pos="8176"/>
              <w:tab w:val="right" w:pos="9026" w:leader="dot"/>
            </w:tabs>
            <w:rPr/>
          </w:pPr>
          <w:hyperlink w:anchor="__RefHeading___Toc12592374_1280447820">
            <w:r>
              <w:rPr>
                <w:webHidden/>
                <w:rStyle w:val="IndexLink"/>
                <w:rtl w:val="true"/>
              </w:rPr>
              <w:t>احكام غسل ميّت</w:t>
            </w:r>
            <w:r>
              <w:rPr>
                <w:rStyle w:val="IndexLink"/>
                <w:rtl w:val="true"/>
              </w:rPr>
              <w:tab/>
            </w:r>
            <w:r>
              <w:rPr>
                <w:rStyle w:val="IndexLink"/>
              </w:rPr>
              <w:t>42</w:t>
            </w:r>
          </w:hyperlink>
        </w:p>
        <w:p>
          <w:pPr>
            <w:pStyle w:val="Contents4"/>
            <w:tabs>
              <w:tab w:val="clear" w:pos="8176"/>
              <w:tab w:val="right" w:pos="9026" w:leader="dot"/>
            </w:tabs>
            <w:rPr/>
          </w:pPr>
          <w:hyperlink w:anchor="__RefHeading___Toc12592376_1280447820">
            <w:r>
              <w:rPr>
                <w:webHidden/>
                <w:rStyle w:val="IndexLink"/>
                <w:rtl w:val="true"/>
              </w:rPr>
              <w:t>احكام حنوطكردن ميّت</w:t>
            </w:r>
            <w:r>
              <w:rPr>
                <w:rStyle w:val="IndexLink"/>
                <w:rtl w:val="true"/>
              </w:rPr>
              <w:tab/>
            </w:r>
            <w:r>
              <w:rPr>
                <w:rStyle w:val="IndexLink"/>
              </w:rPr>
              <w:t>43</w:t>
            </w:r>
          </w:hyperlink>
        </w:p>
        <w:p>
          <w:pPr>
            <w:pStyle w:val="Contents4"/>
            <w:tabs>
              <w:tab w:val="clear" w:pos="8176"/>
              <w:tab w:val="right" w:pos="9026" w:leader="dot"/>
            </w:tabs>
            <w:rPr/>
          </w:pPr>
          <w:hyperlink w:anchor="__RefHeading___Toc12592378_1280447820">
            <w:r>
              <w:rPr>
                <w:webHidden/>
                <w:rStyle w:val="IndexLink"/>
                <w:rtl w:val="true"/>
              </w:rPr>
              <w:t>احكام كفن كردن ميّت</w:t>
            </w:r>
            <w:r>
              <w:rPr>
                <w:rStyle w:val="IndexLink"/>
                <w:rtl w:val="true"/>
              </w:rPr>
              <w:tab/>
            </w:r>
            <w:r>
              <w:rPr>
                <w:rStyle w:val="IndexLink"/>
              </w:rPr>
              <w:t>44</w:t>
            </w:r>
          </w:hyperlink>
        </w:p>
        <w:p>
          <w:pPr>
            <w:pStyle w:val="Contents4"/>
            <w:tabs>
              <w:tab w:val="clear" w:pos="8176"/>
              <w:tab w:val="right" w:pos="9026" w:leader="dot"/>
            </w:tabs>
            <w:rPr/>
          </w:pPr>
          <w:hyperlink w:anchor="__RefHeading___Toc12592380_1280447820">
            <w:r>
              <w:rPr>
                <w:webHidden/>
                <w:rStyle w:val="IndexLink"/>
                <w:rtl w:val="true"/>
              </w:rPr>
              <w:t>احكام نماز ميّت</w:t>
            </w:r>
            <w:r>
              <w:rPr>
                <w:rStyle w:val="IndexLink"/>
                <w:rtl w:val="true"/>
              </w:rPr>
              <w:tab/>
            </w:r>
            <w:r>
              <w:rPr>
                <w:rStyle w:val="IndexLink"/>
              </w:rPr>
              <w:t>44</w:t>
            </w:r>
          </w:hyperlink>
        </w:p>
        <w:p>
          <w:pPr>
            <w:pStyle w:val="Contents4"/>
            <w:tabs>
              <w:tab w:val="clear" w:pos="8176"/>
              <w:tab w:val="right" w:pos="9026" w:leader="dot"/>
            </w:tabs>
            <w:rPr/>
          </w:pPr>
          <w:hyperlink w:anchor="__RefHeading___Toc12592382_1280447820">
            <w:r>
              <w:rPr>
                <w:webHidden/>
                <w:rStyle w:val="IndexLink"/>
                <w:rtl w:val="true"/>
              </w:rPr>
              <w:t>احكام دفن ميّت</w:t>
            </w:r>
            <w:r>
              <w:rPr>
                <w:rStyle w:val="IndexLink"/>
                <w:rtl w:val="true"/>
              </w:rPr>
              <w:tab/>
            </w:r>
            <w:r>
              <w:rPr>
                <w:rStyle w:val="IndexLink"/>
              </w:rPr>
              <w:t>45</w:t>
            </w:r>
          </w:hyperlink>
        </w:p>
        <w:p>
          <w:pPr>
            <w:pStyle w:val="Contents4"/>
            <w:tabs>
              <w:tab w:val="clear" w:pos="8176"/>
              <w:tab w:val="right" w:pos="9026" w:leader="dot"/>
            </w:tabs>
            <w:rPr/>
          </w:pPr>
          <w:hyperlink w:anchor="__RefHeading___Toc12592384_1280447820">
            <w:r>
              <w:rPr>
                <w:webHidden/>
                <w:rStyle w:val="IndexLink"/>
                <w:rtl w:val="true"/>
              </w:rPr>
              <w:t>نماز وحشت</w:t>
            </w:r>
            <w:r>
              <w:rPr>
                <w:rStyle w:val="IndexLink"/>
                <w:rtl w:val="true"/>
              </w:rPr>
              <w:tab/>
            </w:r>
            <w:r>
              <w:rPr>
                <w:rStyle w:val="IndexLink"/>
              </w:rPr>
              <w:t>47</w:t>
            </w:r>
          </w:hyperlink>
        </w:p>
        <w:p>
          <w:pPr>
            <w:pStyle w:val="Contents4"/>
            <w:tabs>
              <w:tab w:val="clear" w:pos="8176"/>
              <w:tab w:val="right" w:pos="9026" w:leader="dot"/>
            </w:tabs>
            <w:rPr/>
          </w:pPr>
          <w:hyperlink w:anchor="__RefHeading___Toc12592386_1280447820">
            <w:r>
              <w:rPr>
                <w:webHidden/>
                <w:rStyle w:val="IndexLink"/>
                <w:rtl w:val="true"/>
              </w:rPr>
              <w:t>احكام نبش قبر</w:t>
            </w:r>
            <w:r>
              <w:rPr>
                <w:rStyle w:val="IndexLink"/>
                <w:rtl w:val="true"/>
              </w:rPr>
              <w:tab/>
            </w:r>
            <w:r>
              <w:rPr>
                <w:rStyle w:val="IndexLink"/>
              </w:rPr>
              <w:t>47</w:t>
            </w:r>
          </w:hyperlink>
        </w:p>
        <w:p>
          <w:pPr>
            <w:pStyle w:val="Contents4"/>
            <w:tabs>
              <w:tab w:val="clear" w:pos="8176"/>
              <w:tab w:val="right" w:pos="9026" w:leader="dot"/>
            </w:tabs>
            <w:rPr/>
          </w:pPr>
          <w:hyperlink w:anchor="__RefHeading___Toc12592388_1280447820">
            <w:r>
              <w:rPr>
                <w:webHidden/>
                <w:rStyle w:val="IndexLink"/>
                <w:rtl w:val="true"/>
              </w:rPr>
              <w:t>احكام شهيد</w:t>
            </w:r>
            <w:r>
              <w:rPr>
                <w:rStyle w:val="IndexLink"/>
                <w:rtl w:val="true"/>
              </w:rPr>
              <w:tab/>
            </w:r>
            <w:r>
              <w:rPr>
                <w:rStyle w:val="IndexLink"/>
              </w:rPr>
              <w:t>48</w:t>
            </w:r>
          </w:hyperlink>
        </w:p>
        <w:p>
          <w:pPr>
            <w:pStyle w:val="Contents4"/>
            <w:tabs>
              <w:tab w:val="clear" w:pos="8176"/>
              <w:tab w:val="right" w:pos="9026" w:leader="dot"/>
            </w:tabs>
            <w:rPr/>
          </w:pPr>
          <w:hyperlink w:anchor="__RefHeading___Toc12592390_1280447820">
            <w:r>
              <w:rPr>
                <w:webHidden/>
                <w:rStyle w:val="IndexLink"/>
                <w:rtl w:val="true"/>
              </w:rPr>
              <w:t>احكام نماز</w:t>
            </w:r>
            <w:r>
              <w:rPr>
                <w:rStyle w:val="IndexLink"/>
                <w:rtl w:val="true"/>
              </w:rPr>
              <w:tab/>
            </w:r>
            <w:r>
              <w:rPr>
                <w:rStyle w:val="IndexLink"/>
              </w:rPr>
              <w:t>49</w:t>
            </w:r>
          </w:hyperlink>
        </w:p>
        <w:p>
          <w:pPr>
            <w:pStyle w:val="Contents4"/>
            <w:tabs>
              <w:tab w:val="clear" w:pos="8176"/>
              <w:tab w:val="right" w:pos="9026" w:leader="dot"/>
            </w:tabs>
            <w:rPr/>
          </w:pPr>
          <w:hyperlink w:anchor="__RefHeading___Toc12592392_1280447820">
            <w:r>
              <w:rPr>
                <w:webHidden/>
                <w:rStyle w:val="IndexLink"/>
                <w:rtl w:val="true"/>
              </w:rPr>
              <w:t>نمازهاى واجب يوميّه</w:t>
            </w:r>
            <w:r>
              <w:rPr>
                <w:rStyle w:val="IndexLink"/>
                <w:rtl w:val="true"/>
              </w:rPr>
              <w:tab/>
            </w:r>
            <w:r>
              <w:rPr>
                <w:rStyle w:val="IndexLink"/>
              </w:rPr>
              <w:t>50</w:t>
            </w:r>
          </w:hyperlink>
        </w:p>
        <w:p>
          <w:pPr>
            <w:pStyle w:val="Contents4"/>
            <w:tabs>
              <w:tab w:val="clear" w:pos="8176"/>
              <w:tab w:val="right" w:pos="9026" w:leader="dot"/>
            </w:tabs>
            <w:rPr/>
          </w:pPr>
          <w:hyperlink w:anchor="__RefHeading___Toc12592394_1280447820">
            <w:r>
              <w:rPr>
                <w:webHidden/>
                <w:rStyle w:val="IndexLink"/>
                <w:rtl w:val="true"/>
              </w:rPr>
              <w:t>لباس نمازگزار</w:t>
            </w:r>
            <w:r>
              <w:rPr>
                <w:rStyle w:val="IndexLink"/>
                <w:rtl w:val="true"/>
              </w:rPr>
              <w:tab/>
            </w:r>
            <w:r>
              <w:rPr>
                <w:rStyle w:val="IndexLink"/>
              </w:rPr>
              <w:t>50</w:t>
            </w:r>
          </w:hyperlink>
        </w:p>
        <w:p>
          <w:pPr>
            <w:pStyle w:val="Contents4"/>
            <w:tabs>
              <w:tab w:val="clear" w:pos="8176"/>
              <w:tab w:val="right" w:pos="9026" w:leader="dot"/>
            </w:tabs>
            <w:rPr/>
          </w:pPr>
          <w:hyperlink w:anchor="__RefHeading___Toc12592396_1280447820">
            <w:r>
              <w:rPr>
                <w:webHidden/>
                <w:rStyle w:val="IndexLink"/>
                <w:rtl w:val="true"/>
              </w:rPr>
              <w:t>مكان نمازگزار</w:t>
            </w:r>
            <w:r>
              <w:rPr>
                <w:rStyle w:val="IndexLink"/>
                <w:rtl w:val="true"/>
              </w:rPr>
              <w:tab/>
            </w:r>
            <w:r>
              <w:rPr>
                <w:rStyle w:val="IndexLink"/>
              </w:rPr>
              <w:t>51</w:t>
            </w:r>
          </w:hyperlink>
        </w:p>
        <w:p>
          <w:pPr>
            <w:pStyle w:val="Contents4"/>
            <w:tabs>
              <w:tab w:val="clear" w:pos="8176"/>
              <w:tab w:val="right" w:pos="9026" w:leader="dot"/>
            </w:tabs>
            <w:rPr/>
          </w:pPr>
          <w:hyperlink w:anchor="__RefHeading___Toc12592398_1280447820">
            <w:r>
              <w:rPr>
                <w:webHidden/>
                <w:rStyle w:val="IndexLink"/>
                <w:rtl w:val="true"/>
              </w:rPr>
              <w:t>اذان و اقامه</w:t>
            </w:r>
            <w:r>
              <w:rPr>
                <w:rStyle w:val="IndexLink"/>
                <w:rtl w:val="true"/>
              </w:rPr>
              <w:tab/>
            </w:r>
            <w:r>
              <w:rPr>
                <w:rStyle w:val="IndexLink"/>
              </w:rPr>
              <w:t>52</w:t>
            </w:r>
          </w:hyperlink>
        </w:p>
        <w:p>
          <w:pPr>
            <w:pStyle w:val="Contents4"/>
            <w:tabs>
              <w:tab w:val="clear" w:pos="8176"/>
              <w:tab w:val="right" w:pos="9026" w:leader="dot"/>
            </w:tabs>
            <w:rPr/>
          </w:pPr>
          <w:hyperlink w:anchor="__RefHeading___Toc12592400_1280447820">
            <w:r>
              <w:rPr>
                <w:webHidden/>
                <w:rStyle w:val="IndexLink"/>
                <w:rtl w:val="true"/>
              </w:rPr>
              <w:t>واجبات و اركان نماز</w:t>
            </w:r>
            <w:r>
              <w:rPr>
                <w:rStyle w:val="IndexLink"/>
                <w:rtl w:val="true"/>
              </w:rPr>
              <w:tab/>
            </w:r>
            <w:r>
              <w:rPr>
                <w:rStyle w:val="IndexLink"/>
              </w:rPr>
              <w:t>52</w:t>
            </w:r>
          </w:hyperlink>
        </w:p>
        <w:p>
          <w:pPr>
            <w:pStyle w:val="Contents4"/>
            <w:tabs>
              <w:tab w:val="clear" w:pos="8176"/>
              <w:tab w:val="right" w:pos="9026" w:leader="dot"/>
            </w:tabs>
            <w:rPr/>
          </w:pPr>
          <w:hyperlink w:anchor="__RefHeading___Toc12592402_1280447820">
            <w:r>
              <w:rPr>
                <w:webHidden/>
                <w:rStyle w:val="IndexLink"/>
                <w:rtl w:val="true"/>
              </w:rPr>
              <w:t>نمازهاى مستحب</w:t>
            </w:r>
            <w:r>
              <w:rPr>
                <w:rStyle w:val="IndexLink"/>
                <w:rtl w:val="true"/>
              </w:rPr>
              <w:tab/>
            </w:r>
            <w:r>
              <w:rPr>
                <w:rStyle w:val="IndexLink"/>
              </w:rPr>
              <w:t>59</w:t>
            </w:r>
          </w:hyperlink>
        </w:p>
        <w:p>
          <w:pPr>
            <w:pStyle w:val="Contents4"/>
            <w:tabs>
              <w:tab w:val="clear" w:pos="8176"/>
              <w:tab w:val="right" w:pos="9026" w:leader="dot"/>
            </w:tabs>
            <w:rPr/>
          </w:pPr>
          <w:hyperlink w:anchor="__RefHeading___Toc12592404_1280447820">
            <w:r>
              <w:rPr>
                <w:webHidden/>
                <w:rStyle w:val="IndexLink"/>
                <w:rtl w:val="true"/>
              </w:rPr>
              <w:t>نماز شب</w:t>
            </w:r>
            <w:r>
              <w:rPr>
                <w:rStyle w:val="IndexLink"/>
                <w:rtl w:val="true"/>
              </w:rPr>
              <w:tab/>
            </w:r>
            <w:r>
              <w:rPr>
                <w:rStyle w:val="IndexLink"/>
              </w:rPr>
              <w:t>59</w:t>
            </w:r>
          </w:hyperlink>
        </w:p>
        <w:p>
          <w:pPr>
            <w:pStyle w:val="Contents4"/>
            <w:tabs>
              <w:tab w:val="clear" w:pos="8176"/>
              <w:tab w:val="right" w:pos="9026" w:leader="dot"/>
            </w:tabs>
            <w:rPr/>
          </w:pPr>
          <w:hyperlink w:anchor="__RefHeading___Toc12592406_1280447820">
            <w:r>
              <w:rPr>
                <w:webHidden/>
                <w:rStyle w:val="IndexLink"/>
                <w:rtl w:val="true"/>
              </w:rPr>
              <w:t>احكام مبطلات نماز</w:t>
            </w:r>
            <w:r>
              <w:rPr>
                <w:rStyle w:val="IndexLink"/>
                <w:rtl w:val="true"/>
              </w:rPr>
              <w:tab/>
            </w:r>
            <w:r>
              <w:rPr>
                <w:rStyle w:val="IndexLink"/>
              </w:rPr>
              <w:t>60</w:t>
            </w:r>
          </w:hyperlink>
        </w:p>
        <w:p>
          <w:pPr>
            <w:pStyle w:val="Contents4"/>
            <w:tabs>
              <w:tab w:val="clear" w:pos="8176"/>
              <w:tab w:val="right" w:pos="9026" w:leader="dot"/>
            </w:tabs>
            <w:rPr/>
          </w:pPr>
          <w:hyperlink w:anchor="__RefHeading___Toc12592408_1280447820">
            <w:r>
              <w:rPr>
                <w:webHidden/>
                <w:rStyle w:val="IndexLink"/>
                <w:rtl w:val="true"/>
              </w:rPr>
              <w:t>احكام ظنّ و گمان در نماز</w:t>
            </w:r>
            <w:r>
              <w:rPr>
                <w:rStyle w:val="IndexLink"/>
                <w:rtl w:val="true"/>
              </w:rPr>
              <w:tab/>
            </w:r>
            <w:r>
              <w:rPr>
                <w:rStyle w:val="IndexLink"/>
              </w:rPr>
              <w:t>61</w:t>
            </w:r>
          </w:hyperlink>
        </w:p>
        <w:p>
          <w:pPr>
            <w:pStyle w:val="Contents4"/>
            <w:tabs>
              <w:tab w:val="clear" w:pos="8176"/>
              <w:tab w:val="right" w:pos="9026" w:leader="dot"/>
            </w:tabs>
            <w:rPr/>
          </w:pPr>
          <w:hyperlink w:anchor="__RefHeading___Toc12592410_1280447820">
            <w:r>
              <w:rPr>
                <w:webHidden/>
                <w:rStyle w:val="IndexLink"/>
                <w:rtl w:val="true"/>
              </w:rPr>
              <w:t>شكيّات نماز</w:t>
            </w:r>
            <w:r>
              <w:rPr>
                <w:rStyle w:val="IndexLink"/>
                <w:rtl w:val="true"/>
              </w:rPr>
              <w:tab/>
            </w:r>
            <w:r>
              <w:rPr>
                <w:rStyle w:val="IndexLink"/>
              </w:rPr>
              <w:t>61</w:t>
            </w:r>
          </w:hyperlink>
        </w:p>
        <w:p>
          <w:pPr>
            <w:pStyle w:val="Contents4"/>
            <w:tabs>
              <w:tab w:val="clear" w:pos="8176"/>
              <w:tab w:val="right" w:pos="9026" w:leader="dot"/>
            </w:tabs>
            <w:rPr/>
          </w:pPr>
          <w:hyperlink w:anchor="__RefHeading___Toc12592412_1280447820">
            <w:r>
              <w:rPr>
                <w:webHidden/>
                <w:rStyle w:val="IndexLink"/>
                <w:rtl w:val="true"/>
              </w:rPr>
              <w:t xml:space="preserve">شك هاى مُبطِل </w:t>
            </w:r>
            <w:r>
              <w:rPr>
                <w:rStyle w:val="IndexLink"/>
                <w:rtl w:val="true"/>
              </w:rPr>
              <w:t>(</w:t>
            </w:r>
            <w:r>
              <w:rPr>
                <w:rStyle w:val="IndexLink"/>
                <w:rtl w:val="true"/>
              </w:rPr>
              <w:t>باطل كننده</w:t>
            </w:r>
            <w:r>
              <w:rPr>
                <w:rStyle w:val="IndexLink"/>
                <w:rtl w:val="true"/>
              </w:rPr>
              <w:t>)</w:t>
              <w:tab/>
            </w:r>
            <w:r>
              <w:rPr>
                <w:rStyle w:val="IndexLink"/>
              </w:rPr>
              <w:t>62</w:t>
            </w:r>
          </w:hyperlink>
        </w:p>
        <w:p>
          <w:pPr>
            <w:pStyle w:val="Contents4"/>
            <w:tabs>
              <w:tab w:val="clear" w:pos="8176"/>
              <w:tab w:val="right" w:pos="9026" w:leader="dot"/>
            </w:tabs>
            <w:rPr/>
          </w:pPr>
          <w:hyperlink w:anchor="__RefHeading___Toc12592414_1280447820">
            <w:r>
              <w:rPr>
                <w:webHidden/>
                <w:rStyle w:val="IndexLink"/>
                <w:rtl w:val="true"/>
              </w:rPr>
              <w:t>شك هاى غير قابل اعتناء</w:t>
            </w:r>
            <w:r>
              <w:rPr>
                <w:rStyle w:val="IndexLink"/>
                <w:rtl w:val="true"/>
              </w:rPr>
              <w:tab/>
            </w:r>
            <w:r>
              <w:rPr>
                <w:rStyle w:val="IndexLink"/>
              </w:rPr>
              <w:t>62</w:t>
            </w:r>
          </w:hyperlink>
        </w:p>
        <w:p>
          <w:pPr>
            <w:pStyle w:val="Contents4"/>
            <w:tabs>
              <w:tab w:val="clear" w:pos="8176"/>
              <w:tab w:val="right" w:pos="9026" w:leader="dot"/>
            </w:tabs>
            <w:rPr/>
          </w:pPr>
          <w:hyperlink w:anchor="__RefHeading___Toc12592416_1280447820">
            <w:r>
              <w:rPr>
                <w:webHidden/>
                <w:rStyle w:val="IndexLink"/>
                <w:rtl w:val="true"/>
              </w:rPr>
              <w:t>شك هاى صحيح</w:t>
            </w:r>
            <w:r>
              <w:rPr>
                <w:rStyle w:val="IndexLink"/>
                <w:rtl w:val="true"/>
              </w:rPr>
              <w:tab/>
            </w:r>
            <w:r>
              <w:rPr>
                <w:rStyle w:val="IndexLink"/>
              </w:rPr>
              <w:t>63</w:t>
            </w:r>
          </w:hyperlink>
        </w:p>
        <w:p>
          <w:pPr>
            <w:pStyle w:val="Contents4"/>
            <w:tabs>
              <w:tab w:val="clear" w:pos="8176"/>
              <w:tab w:val="right" w:pos="9026" w:leader="dot"/>
            </w:tabs>
            <w:rPr/>
          </w:pPr>
          <w:hyperlink w:anchor="__RefHeading___Toc12592418_1280447820">
            <w:r>
              <w:rPr>
                <w:webHidden/>
                <w:rStyle w:val="IndexLink"/>
                <w:rtl w:val="true"/>
              </w:rPr>
              <w:t>نماز احتياط</w:t>
            </w:r>
            <w:r>
              <w:rPr>
                <w:rStyle w:val="IndexLink"/>
                <w:rtl w:val="true"/>
              </w:rPr>
              <w:tab/>
            </w:r>
            <w:r>
              <w:rPr>
                <w:rStyle w:val="IndexLink"/>
              </w:rPr>
              <w:t>65</w:t>
            </w:r>
          </w:hyperlink>
        </w:p>
        <w:p>
          <w:pPr>
            <w:pStyle w:val="Contents4"/>
            <w:tabs>
              <w:tab w:val="clear" w:pos="8176"/>
              <w:tab w:val="right" w:pos="9026" w:leader="dot"/>
            </w:tabs>
            <w:rPr/>
          </w:pPr>
          <w:hyperlink w:anchor="__RefHeading___Toc12592420_1280447820">
            <w:r>
              <w:rPr>
                <w:webHidden/>
                <w:rStyle w:val="IndexLink"/>
                <w:rtl w:val="true"/>
              </w:rPr>
              <w:t>احكام سهويّات نماز</w:t>
            </w:r>
            <w:r>
              <w:rPr>
                <w:rStyle w:val="IndexLink"/>
                <w:rtl w:val="true"/>
              </w:rPr>
              <w:tab/>
            </w:r>
            <w:r>
              <w:rPr>
                <w:rStyle w:val="IndexLink"/>
              </w:rPr>
              <w:t>65</w:t>
            </w:r>
          </w:hyperlink>
        </w:p>
        <w:p>
          <w:pPr>
            <w:pStyle w:val="Contents4"/>
            <w:tabs>
              <w:tab w:val="clear" w:pos="8176"/>
              <w:tab w:val="right" w:pos="9026" w:leader="dot"/>
            </w:tabs>
            <w:rPr/>
          </w:pPr>
          <w:hyperlink w:anchor="__RefHeading___Toc12592422_1280447820">
            <w:r>
              <w:rPr>
                <w:webHidden/>
                <w:rStyle w:val="IndexLink"/>
                <w:rtl w:val="true"/>
              </w:rPr>
              <w:t>نماز قضا</w:t>
            </w:r>
            <w:r>
              <w:rPr>
                <w:rStyle w:val="IndexLink"/>
                <w:rtl w:val="true"/>
              </w:rPr>
              <w:tab/>
            </w:r>
            <w:r>
              <w:rPr>
                <w:rStyle w:val="IndexLink"/>
              </w:rPr>
              <w:t>65</w:t>
            </w:r>
          </w:hyperlink>
        </w:p>
        <w:p>
          <w:pPr>
            <w:pStyle w:val="Contents4"/>
            <w:tabs>
              <w:tab w:val="clear" w:pos="8176"/>
              <w:tab w:val="right" w:pos="9026" w:leader="dot"/>
            </w:tabs>
            <w:rPr/>
          </w:pPr>
          <w:hyperlink w:anchor="__RefHeading___Toc12592424_1280447820">
            <w:r>
              <w:rPr>
                <w:webHidden/>
                <w:rStyle w:val="IndexLink"/>
                <w:rtl w:val="true"/>
              </w:rPr>
              <w:t>نماز جماعت</w:t>
            </w:r>
            <w:r>
              <w:rPr>
                <w:rStyle w:val="IndexLink"/>
                <w:rtl w:val="true"/>
              </w:rPr>
              <w:tab/>
            </w:r>
            <w:r>
              <w:rPr>
                <w:rStyle w:val="IndexLink"/>
              </w:rPr>
              <w:t>66</w:t>
            </w:r>
          </w:hyperlink>
        </w:p>
        <w:p>
          <w:pPr>
            <w:pStyle w:val="Contents4"/>
            <w:tabs>
              <w:tab w:val="clear" w:pos="8176"/>
              <w:tab w:val="right" w:pos="9026" w:leader="dot"/>
            </w:tabs>
            <w:rPr/>
          </w:pPr>
          <w:hyperlink w:anchor="__RefHeading___Toc12592426_1280447820">
            <w:r>
              <w:rPr>
                <w:webHidden/>
                <w:rStyle w:val="IndexLink"/>
                <w:rtl w:val="true"/>
              </w:rPr>
              <w:t>نماز آيات</w:t>
            </w:r>
            <w:r>
              <w:rPr>
                <w:rStyle w:val="IndexLink"/>
                <w:rtl w:val="true"/>
              </w:rPr>
              <w:tab/>
            </w:r>
            <w:r>
              <w:rPr>
                <w:rStyle w:val="IndexLink"/>
              </w:rPr>
              <w:t>69</w:t>
            </w:r>
          </w:hyperlink>
        </w:p>
        <w:p>
          <w:pPr>
            <w:pStyle w:val="Contents4"/>
            <w:tabs>
              <w:tab w:val="clear" w:pos="8176"/>
              <w:tab w:val="right" w:pos="9026" w:leader="dot"/>
            </w:tabs>
            <w:rPr/>
          </w:pPr>
          <w:hyperlink w:anchor="__RefHeading___Toc12592428_1280447820">
            <w:r>
              <w:rPr>
                <w:webHidden/>
                <w:rStyle w:val="IndexLink"/>
                <w:rtl w:val="true"/>
              </w:rPr>
              <w:t>نماز جمعه</w:t>
            </w:r>
            <w:r>
              <w:rPr>
                <w:rStyle w:val="IndexLink"/>
                <w:rtl w:val="true"/>
              </w:rPr>
              <w:tab/>
            </w:r>
            <w:r>
              <w:rPr>
                <w:rStyle w:val="IndexLink"/>
              </w:rPr>
              <w:t>70</w:t>
            </w:r>
          </w:hyperlink>
        </w:p>
        <w:p>
          <w:pPr>
            <w:pStyle w:val="Contents4"/>
            <w:tabs>
              <w:tab w:val="clear" w:pos="8176"/>
              <w:tab w:val="right" w:pos="9026" w:leader="dot"/>
            </w:tabs>
            <w:rPr/>
          </w:pPr>
          <w:hyperlink w:anchor="__RefHeading___Toc12592430_1280447820">
            <w:r>
              <w:rPr>
                <w:webHidden/>
                <w:rStyle w:val="IndexLink"/>
                <w:rtl w:val="true"/>
              </w:rPr>
              <w:t>نماز عيد فطر و قربان</w:t>
            </w:r>
            <w:r>
              <w:rPr>
                <w:rStyle w:val="IndexLink"/>
                <w:rtl w:val="true"/>
              </w:rPr>
              <w:tab/>
            </w:r>
            <w:r>
              <w:rPr>
                <w:rStyle w:val="IndexLink"/>
              </w:rPr>
              <w:t>71</w:t>
            </w:r>
          </w:hyperlink>
        </w:p>
        <w:p>
          <w:pPr>
            <w:pStyle w:val="Contents4"/>
            <w:tabs>
              <w:tab w:val="clear" w:pos="8176"/>
              <w:tab w:val="right" w:pos="9026" w:leader="dot"/>
            </w:tabs>
            <w:rPr/>
          </w:pPr>
          <w:hyperlink w:anchor="__RefHeading___Toc12592432_1280447820">
            <w:r>
              <w:rPr>
                <w:webHidden/>
                <w:rStyle w:val="IndexLink"/>
                <w:rtl w:val="true"/>
              </w:rPr>
              <w:t>نماز استيجارى</w:t>
            </w:r>
            <w:r>
              <w:rPr>
                <w:rStyle w:val="IndexLink"/>
                <w:rtl w:val="true"/>
              </w:rPr>
              <w:tab/>
            </w:r>
            <w:r>
              <w:rPr>
                <w:rStyle w:val="IndexLink"/>
              </w:rPr>
              <w:t>72</w:t>
            </w:r>
          </w:hyperlink>
        </w:p>
        <w:p>
          <w:pPr>
            <w:pStyle w:val="Contents4"/>
            <w:tabs>
              <w:tab w:val="clear" w:pos="8176"/>
              <w:tab w:val="right" w:pos="9026" w:leader="dot"/>
            </w:tabs>
            <w:rPr/>
          </w:pPr>
          <w:hyperlink w:anchor="__RefHeading___Toc12592434_1280447820">
            <w:r>
              <w:rPr>
                <w:webHidden/>
                <w:rStyle w:val="IndexLink"/>
                <w:rtl w:val="true"/>
              </w:rPr>
              <w:t>نماز و روزۀ مسافر</w:t>
            </w:r>
            <w:r>
              <w:rPr>
                <w:rStyle w:val="IndexLink"/>
                <w:rtl w:val="true"/>
              </w:rPr>
              <w:tab/>
            </w:r>
            <w:r>
              <w:rPr>
                <w:rStyle w:val="IndexLink"/>
              </w:rPr>
              <w:t>73</w:t>
            </w:r>
          </w:hyperlink>
        </w:p>
        <w:p>
          <w:pPr>
            <w:pStyle w:val="Contents4"/>
            <w:tabs>
              <w:tab w:val="clear" w:pos="8176"/>
              <w:tab w:val="right" w:pos="9026" w:leader="dot"/>
            </w:tabs>
            <w:rPr/>
          </w:pPr>
          <w:hyperlink w:anchor="__RefHeading___Toc12592436_1280447820">
            <w:r>
              <w:rPr>
                <w:webHidden/>
                <w:rStyle w:val="IndexLink"/>
                <w:rtl w:val="true"/>
              </w:rPr>
              <w:t>روزه</w:t>
            </w:r>
            <w:r>
              <w:rPr>
                <w:rStyle w:val="IndexLink"/>
                <w:rtl w:val="true"/>
              </w:rPr>
              <w:tab/>
            </w:r>
            <w:r>
              <w:rPr>
                <w:rStyle w:val="IndexLink"/>
              </w:rPr>
              <w:t>75</w:t>
            </w:r>
          </w:hyperlink>
        </w:p>
        <w:p>
          <w:pPr>
            <w:pStyle w:val="Contents4"/>
            <w:tabs>
              <w:tab w:val="clear" w:pos="8176"/>
              <w:tab w:val="right" w:pos="9026" w:leader="dot"/>
            </w:tabs>
            <w:rPr/>
          </w:pPr>
          <w:hyperlink w:anchor="__RefHeading___Toc12592438_1280447820">
            <w:r>
              <w:rPr>
                <w:webHidden/>
                <w:rStyle w:val="IndexLink"/>
                <w:rtl w:val="true"/>
              </w:rPr>
              <w:t>اعتكاف</w:t>
            </w:r>
            <w:r>
              <w:rPr>
                <w:rStyle w:val="IndexLink"/>
                <w:rtl w:val="true"/>
              </w:rPr>
              <w:tab/>
            </w:r>
            <w:r>
              <w:rPr>
                <w:rStyle w:val="IndexLink"/>
              </w:rPr>
              <w:t>78</w:t>
            </w:r>
          </w:hyperlink>
        </w:p>
        <w:p>
          <w:pPr>
            <w:pStyle w:val="Contents4"/>
            <w:tabs>
              <w:tab w:val="clear" w:pos="8176"/>
              <w:tab w:val="right" w:pos="9026" w:leader="dot"/>
            </w:tabs>
            <w:rPr/>
          </w:pPr>
          <w:hyperlink w:anchor="__RefHeading___Toc12592440_1280447820">
            <w:r>
              <w:rPr>
                <w:webHidden/>
                <w:rStyle w:val="IndexLink"/>
                <w:rtl w:val="true"/>
              </w:rPr>
              <w:t>احكام خمس</w:t>
            </w:r>
            <w:r>
              <w:rPr>
                <w:rStyle w:val="IndexLink"/>
                <w:rtl w:val="true"/>
              </w:rPr>
              <w:tab/>
            </w:r>
            <w:r>
              <w:rPr>
                <w:rStyle w:val="IndexLink"/>
              </w:rPr>
              <w:t>80</w:t>
            </w:r>
          </w:hyperlink>
        </w:p>
        <w:p>
          <w:pPr>
            <w:pStyle w:val="Contents4"/>
            <w:tabs>
              <w:tab w:val="clear" w:pos="8176"/>
              <w:tab w:val="right" w:pos="9026" w:leader="dot"/>
            </w:tabs>
            <w:rPr/>
          </w:pPr>
          <w:hyperlink w:anchor="__RefHeading___Toc12592442_1280447820">
            <w:r>
              <w:rPr>
                <w:webHidden/>
                <w:rStyle w:val="IndexLink"/>
                <w:rtl w:val="true"/>
              </w:rPr>
              <w:t>احكام زكات</w:t>
            </w:r>
            <w:r>
              <w:rPr>
                <w:rStyle w:val="IndexLink"/>
                <w:rtl w:val="true"/>
              </w:rPr>
              <w:tab/>
            </w:r>
            <w:r>
              <w:rPr>
                <w:rStyle w:val="IndexLink"/>
              </w:rPr>
              <w:t>82</w:t>
            </w:r>
          </w:hyperlink>
        </w:p>
        <w:p>
          <w:pPr>
            <w:pStyle w:val="Contents4"/>
            <w:tabs>
              <w:tab w:val="clear" w:pos="8176"/>
              <w:tab w:val="right" w:pos="9026" w:leader="dot"/>
            </w:tabs>
            <w:rPr/>
          </w:pPr>
          <w:hyperlink w:anchor="__RefHeading___Toc12592444_1280447820">
            <w:r>
              <w:rPr>
                <w:webHidden/>
                <w:rStyle w:val="IndexLink"/>
                <w:rtl w:val="true"/>
              </w:rPr>
              <w:t>زكات فطره</w:t>
            </w:r>
            <w:r>
              <w:rPr>
                <w:rStyle w:val="IndexLink"/>
                <w:rtl w:val="true"/>
              </w:rPr>
              <w:tab/>
            </w:r>
            <w:r>
              <w:rPr>
                <w:rStyle w:val="IndexLink"/>
              </w:rPr>
              <w:t>83</w:t>
            </w:r>
          </w:hyperlink>
        </w:p>
        <w:p>
          <w:pPr>
            <w:pStyle w:val="Contents4"/>
            <w:tabs>
              <w:tab w:val="clear" w:pos="8176"/>
              <w:tab w:val="right" w:pos="9026" w:leader="dot"/>
            </w:tabs>
            <w:rPr/>
          </w:pPr>
          <w:hyperlink w:anchor="__RefHeading___Toc12592446_1280447820">
            <w:r>
              <w:rPr>
                <w:webHidden/>
                <w:rStyle w:val="IndexLink"/>
                <w:rtl w:val="true"/>
              </w:rPr>
              <w:t>احكام حج</w:t>
            </w:r>
            <w:r>
              <w:rPr>
                <w:rStyle w:val="IndexLink"/>
                <w:rtl w:val="true"/>
              </w:rPr>
              <w:tab/>
            </w:r>
            <w:r>
              <w:rPr>
                <w:rStyle w:val="IndexLink"/>
              </w:rPr>
              <w:t>84</w:t>
            </w:r>
          </w:hyperlink>
        </w:p>
        <w:p>
          <w:pPr>
            <w:pStyle w:val="Contents4"/>
            <w:tabs>
              <w:tab w:val="clear" w:pos="8176"/>
              <w:tab w:val="right" w:pos="9026" w:leader="dot"/>
            </w:tabs>
            <w:rPr/>
          </w:pPr>
          <w:hyperlink w:anchor="__RefHeading___Toc12592448_1280447820">
            <w:r>
              <w:rPr>
                <w:webHidden/>
                <w:rStyle w:val="IndexLink"/>
                <w:rtl w:val="true"/>
              </w:rPr>
              <w:t>احكام دفاع و جهاد</w:t>
            </w:r>
            <w:r>
              <w:rPr>
                <w:rStyle w:val="IndexLink"/>
                <w:rtl w:val="true"/>
              </w:rPr>
              <w:tab/>
            </w:r>
            <w:r>
              <w:rPr>
                <w:rStyle w:val="IndexLink"/>
              </w:rPr>
              <w:t>87</w:t>
            </w:r>
          </w:hyperlink>
        </w:p>
        <w:p>
          <w:pPr>
            <w:pStyle w:val="Contents4"/>
            <w:tabs>
              <w:tab w:val="clear" w:pos="8176"/>
              <w:tab w:val="right" w:pos="9026" w:leader="dot"/>
            </w:tabs>
            <w:rPr/>
          </w:pPr>
          <w:hyperlink w:anchor="__RefHeading___Toc12592450_1280447820">
            <w:r>
              <w:rPr>
                <w:webHidden/>
                <w:rStyle w:val="IndexLink"/>
                <w:rtl w:val="true"/>
              </w:rPr>
              <w:t>احكام امر به معروف و نهى از منكر</w:t>
            </w:r>
            <w:r>
              <w:rPr>
                <w:rStyle w:val="IndexLink"/>
                <w:rtl w:val="true"/>
              </w:rPr>
              <w:tab/>
            </w:r>
            <w:r>
              <w:rPr>
                <w:rStyle w:val="IndexLink"/>
              </w:rPr>
              <w:t>88</w:t>
            </w:r>
          </w:hyperlink>
        </w:p>
        <w:p>
          <w:pPr>
            <w:pStyle w:val="Contents4"/>
            <w:tabs>
              <w:tab w:val="clear" w:pos="8176"/>
              <w:tab w:val="right" w:pos="9026" w:leader="dot"/>
            </w:tabs>
            <w:rPr/>
          </w:pPr>
          <w:hyperlink w:anchor="__RefHeading___Toc12592452_1280447820">
            <w:r>
              <w:rPr>
                <w:webHidden/>
                <w:rStyle w:val="IndexLink"/>
                <w:rtl w:val="true"/>
              </w:rPr>
              <w:t xml:space="preserve">احكام معاملات </w:t>
            </w:r>
            <w:r>
              <w:rPr>
                <w:rStyle w:val="IndexLink"/>
                <w:rtl w:val="true"/>
              </w:rPr>
              <w:t>(</w:t>
            </w:r>
            <w:r>
              <w:rPr>
                <w:rStyle w:val="IndexLink"/>
                <w:rtl w:val="true"/>
              </w:rPr>
              <w:t>كسب و كار</w:t>
            </w:r>
            <w:r>
              <w:rPr>
                <w:rStyle w:val="IndexLink"/>
                <w:rtl w:val="true"/>
              </w:rPr>
              <w:t>)</w:t>
              <w:tab/>
            </w:r>
            <w:r>
              <w:rPr>
                <w:rStyle w:val="IndexLink"/>
              </w:rPr>
              <w:t>90</w:t>
            </w:r>
          </w:hyperlink>
        </w:p>
        <w:p>
          <w:pPr>
            <w:pStyle w:val="Contents4"/>
            <w:tabs>
              <w:tab w:val="clear" w:pos="8176"/>
              <w:tab w:val="right" w:pos="9026" w:leader="dot"/>
            </w:tabs>
            <w:rPr/>
          </w:pPr>
          <w:hyperlink w:anchor="__RefHeading___Toc12592454_1280447820">
            <w:r>
              <w:rPr>
                <w:webHidden/>
                <w:rStyle w:val="IndexLink"/>
                <w:rtl w:val="true"/>
              </w:rPr>
              <w:t>احكام شركت</w:t>
            </w:r>
            <w:r>
              <w:rPr>
                <w:rStyle w:val="IndexLink"/>
                <w:rtl w:val="true"/>
              </w:rPr>
              <w:tab/>
            </w:r>
            <w:r>
              <w:rPr>
                <w:rStyle w:val="IndexLink"/>
              </w:rPr>
              <w:t>94</w:t>
            </w:r>
          </w:hyperlink>
        </w:p>
        <w:p>
          <w:pPr>
            <w:pStyle w:val="Contents4"/>
            <w:tabs>
              <w:tab w:val="clear" w:pos="8176"/>
              <w:tab w:val="right" w:pos="9026" w:leader="dot"/>
            </w:tabs>
            <w:rPr/>
          </w:pPr>
          <w:hyperlink w:anchor="__RefHeading___Toc12592456_1280447820">
            <w:r>
              <w:rPr>
                <w:webHidden/>
                <w:rStyle w:val="IndexLink"/>
                <w:rtl w:val="true"/>
              </w:rPr>
              <w:t>احكام صلح</w:t>
            </w:r>
            <w:r>
              <w:rPr>
                <w:rStyle w:val="IndexLink"/>
                <w:rtl w:val="true"/>
              </w:rPr>
              <w:tab/>
            </w:r>
            <w:r>
              <w:rPr>
                <w:rStyle w:val="IndexLink"/>
              </w:rPr>
              <w:t>95</w:t>
            </w:r>
          </w:hyperlink>
        </w:p>
        <w:p>
          <w:pPr>
            <w:pStyle w:val="Contents4"/>
            <w:tabs>
              <w:tab w:val="clear" w:pos="8176"/>
              <w:tab w:val="right" w:pos="9026" w:leader="dot"/>
            </w:tabs>
            <w:rPr/>
          </w:pPr>
          <w:hyperlink w:anchor="__RefHeading___Toc12592458_1280447820">
            <w:r>
              <w:rPr>
                <w:webHidden/>
                <w:rStyle w:val="IndexLink"/>
                <w:rtl w:val="true"/>
              </w:rPr>
              <w:t>احكام اجاره</w:t>
            </w:r>
            <w:r>
              <w:rPr>
                <w:rStyle w:val="IndexLink"/>
                <w:rtl w:val="true"/>
              </w:rPr>
              <w:tab/>
            </w:r>
            <w:r>
              <w:rPr>
                <w:rStyle w:val="IndexLink"/>
              </w:rPr>
              <w:t>96</w:t>
            </w:r>
          </w:hyperlink>
        </w:p>
        <w:p>
          <w:pPr>
            <w:pStyle w:val="Contents4"/>
            <w:tabs>
              <w:tab w:val="clear" w:pos="8176"/>
              <w:tab w:val="right" w:pos="9026" w:leader="dot"/>
            </w:tabs>
            <w:rPr/>
          </w:pPr>
          <w:hyperlink w:anchor="__RefHeading___Toc12592460_1280447820">
            <w:r>
              <w:rPr>
                <w:webHidden/>
                <w:rStyle w:val="IndexLink"/>
                <w:rtl w:val="true"/>
              </w:rPr>
              <w:t>احكام مضاربه، مزارعه و مساقات</w:t>
            </w:r>
            <w:r>
              <w:rPr>
                <w:rStyle w:val="IndexLink"/>
                <w:rtl w:val="true"/>
              </w:rPr>
              <w:tab/>
            </w:r>
            <w:r>
              <w:rPr>
                <w:rStyle w:val="IndexLink"/>
              </w:rPr>
              <w:t>98</w:t>
            </w:r>
          </w:hyperlink>
        </w:p>
        <w:p>
          <w:pPr>
            <w:pStyle w:val="Contents4"/>
            <w:tabs>
              <w:tab w:val="clear" w:pos="8176"/>
              <w:tab w:val="right" w:pos="9026" w:leader="dot"/>
            </w:tabs>
            <w:rPr/>
          </w:pPr>
          <w:hyperlink w:anchor="__RefHeading___Toc12592462_1280447820">
            <w:r>
              <w:rPr>
                <w:webHidden/>
                <w:rStyle w:val="IndexLink"/>
                <w:rtl w:val="true"/>
              </w:rPr>
              <w:t>احكام شُفعه</w:t>
            </w:r>
            <w:r>
              <w:rPr>
                <w:rStyle w:val="IndexLink"/>
                <w:rtl w:val="true"/>
              </w:rPr>
              <w:tab/>
            </w:r>
            <w:r>
              <w:rPr>
                <w:rStyle w:val="IndexLink"/>
              </w:rPr>
              <w:t>100</w:t>
            </w:r>
          </w:hyperlink>
        </w:p>
        <w:p>
          <w:pPr>
            <w:pStyle w:val="Contents4"/>
            <w:tabs>
              <w:tab w:val="clear" w:pos="8176"/>
              <w:tab w:val="right" w:pos="9026" w:leader="dot"/>
            </w:tabs>
            <w:rPr/>
          </w:pPr>
          <w:hyperlink w:anchor="__RefHeading___Toc12592464_1280447820">
            <w:r>
              <w:rPr>
                <w:webHidden/>
                <w:rStyle w:val="IndexLink"/>
                <w:rtl w:val="true"/>
              </w:rPr>
              <w:t>احكام جُعاله</w:t>
            </w:r>
            <w:r>
              <w:rPr>
                <w:rStyle w:val="IndexLink"/>
                <w:rtl w:val="true"/>
              </w:rPr>
              <w:tab/>
            </w:r>
            <w:r>
              <w:rPr>
                <w:rStyle w:val="IndexLink"/>
              </w:rPr>
              <w:t>101</w:t>
            </w:r>
          </w:hyperlink>
        </w:p>
        <w:p>
          <w:pPr>
            <w:pStyle w:val="Contents4"/>
            <w:tabs>
              <w:tab w:val="clear" w:pos="8176"/>
              <w:tab w:val="right" w:pos="9026" w:leader="dot"/>
            </w:tabs>
            <w:rPr/>
          </w:pPr>
          <w:hyperlink w:anchor="__RefHeading___Toc12592466_1280447820">
            <w:r>
              <w:rPr>
                <w:webHidden/>
                <w:rStyle w:val="IndexLink"/>
                <w:rtl w:val="true"/>
              </w:rPr>
              <w:t>احكام وكالت</w:t>
            </w:r>
            <w:r>
              <w:rPr>
                <w:rStyle w:val="IndexLink"/>
                <w:rtl w:val="true"/>
              </w:rPr>
              <w:tab/>
            </w:r>
            <w:r>
              <w:rPr>
                <w:rStyle w:val="IndexLink"/>
              </w:rPr>
              <w:t>102</w:t>
            </w:r>
          </w:hyperlink>
        </w:p>
        <w:p>
          <w:pPr>
            <w:pStyle w:val="Contents4"/>
            <w:tabs>
              <w:tab w:val="clear" w:pos="8176"/>
              <w:tab w:val="right" w:pos="9026" w:leader="dot"/>
            </w:tabs>
            <w:rPr/>
          </w:pPr>
          <w:hyperlink w:anchor="__RefHeading___Toc12592468_1280447820">
            <w:r>
              <w:rPr>
                <w:webHidden/>
                <w:rStyle w:val="IndexLink"/>
                <w:rtl w:val="true"/>
              </w:rPr>
              <w:t>احكام قرض</w:t>
            </w:r>
            <w:r>
              <w:rPr>
                <w:rStyle w:val="IndexLink"/>
                <w:rtl w:val="true"/>
              </w:rPr>
              <w:tab/>
            </w:r>
            <w:r>
              <w:rPr>
                <w:rStyle w:val="IndexLink"/>
              </w:rPr>
              <w:t>103</w:t>
            </w:r>
          </w:hyperlink>
        </w:p>
        <w:p>
          <w:pPr>
            <w:pStyle w:val="Contents4"/>
            <w:tabs>
              <w:tab w:val="clear" w:pos="8176"/>
              <w:tab w:val="right" w:pos="9026" w:leader="dot"/>
            </w:tabs>
            <w:rPr/>
          </w:pPr>
          <w:hyperlink w:anchor="__RefHeading___Toc12592470_1280447820">
            <w:r>
              <w:rPr>
                <w:webHidden/>
                <w:rStyle w:val="IndexLink"/>
                <w:rtl w:val="true"/>
              </w:rPr>
              <w:t>احكام بانك</w:t>
            </w:r>
            <w:r>
              <w:rPr>
                <w:rStyle w:val="IndexLink"/>
                <w:rtl w:val="true"/>
              </w:rPr>
              <w:tab/>
            </w:r>
            <w:r>
              <w:rPr>
                <w:rStyle w:val="IndexLink"/>
              </w:rPr>
              <w:t>105</w:t>
            </w:r>
          </w:hyperlink>
        </w:p>
        <w:p>
          <w:pPr>
            <w:pStyle w:val="Contents4"/>
            <w:tabs>
              <w:tab w:val="clear" w:pos="8176"/>
              <w:tab w:val="right" w:pos="9026" w:leader="dot"/>
            </w:tabs>
            <w:rPr/>
          </w:pPr>
          <w:hyperlink w:anchor="__RefHeading___Toc12592472_1280447820">
            <w:r>
              <w:rPr>
                <w:webHidden/>
                <w:rStyle w:val="IndexLink"/>
                <w:rtl w:val="true"/>
              </w:rPr>
              <w:t>احكام بيمه</w:t>
            </w:r>
            <w:r>
              <w:rPr>
                <w:rStyle w:val="IndexLink"/>
                <w:rtl w:val="true"/>
              </w:rPr>
              <w:tab/>
            </w:r>
            <w:r>
              <w:rPr>
                <w:rStyle w:val="IndexLink"/>
              </w:rPr>
              <w:t>106</w:t>
            </w:r>
          </w:hyperlink>
        </w:p>
        <w:p>
          <w:pPr>
            <w:pStyle w:val="Contents4"/>
            <w:tabs>
              <w:tab w:val="clear" w:pos="8176"/>
              <w:tab w:val="right" w:pos="9026" w:leader="dot"/>
            </w:tabs>
            <w:rPr/>
          </w:pPr>
          <w:hyperlink w:anchor="__RefHeading___Toc12592474_1280447820">
            <w:r>
              <w:rPr>
                <w:webHidden/>
                <w:rStyle w:val="IndexLink"/>
                <w:rtl w:val="true"/>
              </w:rPr>
              <w:t>احكام حواله، ضمانت، كفالت</w:t>
            </w:r>
            <w:r>
              <w:rPr>
                <w:rStyle w:val="IndexLink"/>
                <w:rtl w:val="true"/>
              </w:rPr>
              <w:tab/>
            </w:r>
            <w:r>
              <w:rPr>
                <w:rStyle w:val="IndexLink"/>
              </w:rPr>
              <w:t>107</w:t>
            </w:r>
          </w:hyperlink>
        </w:p>
        <w:p>
          <w:pPr>
            <w:pStyle w:val="Contents4"/>
            <w:tabs>
              <w:tab w:val="clear" w:pos="8176"/>
              <w:tab w:val="right" w:pos="9026" w:leader="dot"/>
            </w:tabs>
            <w:rPr/>
          </w:pPr>
          <w:hyperlink w:anchor="__RefHeading___Toc12592476_1280447820">
            <w:r>
              <w:rPr>
                <w:webHidden/>
                <w:rStyle w:val="IndexLink"/>
                <w:rtl w:val="true"/>
              </w:rPr>
              <w:t>احكام امانت، عاريه و رهن</w:t>
            </w:r>
            <w:r>
              <w:rPr>
                <w:rStyle w:val="IndexLink"/>
                <w:rtl w:val="true"/>
              </w:rPr>
              <w:tab/>
            </w:r>
            <w:r>
              <w:rPr>
                <w:rStyle w:val="IndexLink"/>
              </w:rPr>
              <w:t>109</w:t>
            </w:r>
          </w:hyperlink>
        </w:p>
        <w:p>
          <w:pPr>
            <w:pStyle w:val="Contents4"/>
            <w:tabs>
              <w:tab w:val="clear" w:pos="8176"/>
              <w:tab w:val="right" w:pos="9026" w:leader="dot"/>
            </w:tabs>
            <w:rPr/>
          </w:pPr>
          <w:hyperlink w:anchor="__RefHeading___Toc12592478_1280447820">
            <w:r>
              <w:rPr>
                <w:webHidden/>
                <w:rStyle w:val="IndexLink"/>
                <w:rtl w:val="true"/>
              </w:rPr>
              <w:t>احكام ازدواج</w:t>
            </w:r>
            <w:r>
              <w:rPr>
                <w:rStyle w:val="IndexLink"/>
                <w:rtl w:val="true"/>
              </w:rPr>
              <w:tab/>
            </w:r>
            <w:r>
              <w:rPr>
                <w:rStyle w:val="IndexLink"/>
              </w:rPr>
              <w:t>111</w:t>
            </w:r>
          </w:hyperlink>
        </w:p>
        <w:p>
          <w:pPr>
            <w:pStyle w:val="Contents4"/>
            <w:tabs>
              <w:tab w:val="clear" w:pos="8176"/>
              <w:tab w:val="right" w:pos="9026" w:leader="dot"/>
            </w:tabs>
            <w:rPr/>
          </w:pPr>
          <w:hyperlink w:anchor="__RefHeading___Toc12592480_1280447820">
            <w:r>
              <w:rPr>
                <w:webHidden/>
                <w:rStyle w:val="IndexLink"/>
                <w:rtl w:val="true"/>
              </w:rPr>
              <w:t>مهريه</w:t>
            </w:r>
            <w:r>
              <w:rPr>
                <w:rStyle w:val="IndexLink"/>
                <w:rtl w:val="true"/>
              </w:rPr>
              <w:tab/>
            </w:r>
            <w:r>
              <w:rPr>
                <w:rStyle w:val="IndexLink"/>
              </w:rPr>
              <w:t>114</w:t>
            </w:r>
          </w:hyperlink>
        </w:p>
        <w:p>
          <w:pPr>
            <w:pStyle w:val="Contents4"/>
            <w:tabs>
              <w:tab w:val="clear" w:pos="8176"/>
              <w:tab w:val="right" w:pos="9026" w:leader="dot"/>
            </w:tabs>
            <w:rPr/>
          </w:pPr>
          <w:hyperlink w:anchor="__RefHeading___Toc12592482_1280447820">
            <w:r>
              <w:rPr>
                <w:webHidden/>
                <w:rStyle w:val="IndexLink"/>
                <w:rtl w:val="true"/>
              </w:rPr>
              <w:t>محرميّت به واسطۀ شيردادن</w:t>
            </w:r>
            <w:r>
              <w:rPr>
                <w:rStyle w:val="IndexLink"/>
                <w:rtl w:val="true"/>
              </w:rPr>
              <w:tab/>
            </w:r>
            <w:r>
              <w:rPr>
                <w:rStyle w:val="IndexLink"/>
              </w:rPr>
              <w:t>115</w:t>
            </w:r>
          </w:hyperlink>
        </w:p>
        <w:p>
          <w:pPr>
            <w:pStyle w:val="Contents4"/>
            <w:tabs>
              <w:tab w:val="clear" w:pos="8176"/>
              <w:tab w:val="right" w:pos="9026" w:leader="dot"/>
            </w:tabs>
            <w:rPr/>
          </w:pPr>
          <w:hyperlink w:anchor="__RefHeading___Toc12592484_1280447820">
            <w:r>
              <w:rPr>
                <w:webHidden/>
                <w:rStyle w:val="IndexLink"/>
                <w:rtl w:val="true"/>
              </w:rPr>
              <w:t>تلقيح</w:t>
            </w:r>
            <w:r>
              <w:rPr>
                <w:rStyle w:val="IndexLink"/>
                <w:rtl w:val="true"/>
              </w:rPr>
              <w:tab/>
            </w:r>
            <w:r>
              <w:rPr>
                <w:rStyle w:val="IndexLink"/>
              </w:rPr>
              <w:t>116</w:t>
            </w:r>
          </w:hyperlink>
        </w:p>
        <w:p>
          <w:pPr>
            <w:pStyle w:val="Contents4"/>
            <w:tabs>
              <w:tab w:val="clear" w:pos="8176"/>
              <w:tab w:val="right" w:pos="9026" w:leader="dot"/>
            </w:tabs>
            <w:rPr/>
          </w:pPr>
          <w:hyperlink w:anchor="__RefHeading___Toc12592486_1280447820">
            <w:r>
              <w:rPr>
                <w:webHidden/>
                <w:rStyle w:val="IndexLink"/>
                <w:rtl w:val="true"/>
              </w:rPr>
              <w:t>نگاه كردن</w:t>
            </w:r>
            <w:r>
              <w:rPr>
                <w:rStyle w:val="IndexLink"/>
                <w:rtl w:val="true"/>
              </w:rPr>
              <w:tab/>
            </w:r>
            <w:r>
              <w:rPr>
                <w:rStyle w:val="IndexLink"/>
              </w:rPr>
              <w:t>117</w:t>
            </w:r>
          </w:hyperlink>
        </w:p>
        <w:p>
          <w:pPr>
            <w:pStyle w:val="Contents4"/>
            <w:tabs>
              <w:tab w:val="clear" w:pos="8176"/>
              <w:tab w:val="right" w:pos="9026" w:leader="dot"/>
            </w:tabs>
            <w:rPr/>
          </w:pPr>
          <w:hyperlink w:anchor="__RefHeading___Toc12592488_1280447820">
            <w:r>
              <w:rPr>
                <w:webHidden/>
                <w:rStyle w:val="IndexLink"/>
                <w:rtl w:val="true"/>
              </w:rPr>
              <w:t>احكام طلاق</w:t>
            </w:r>
            <w:r>
              <w:rPr>
                <w:rStyle w:val="IndexLink"/>
                <w:rtl w:val="true"/>
              </w:rPr>
              <w:tab/>
            </w:r>
            <w:r>
              <w:rPr>
                <w:rStyle w:val="IndexLink"/>
              </w:rPr>
              <w:t>118</w:t>
            </w:r>
          </w:hyperlink>
        </w:p>
        <w:p>
          <w:pPr>
            <w:pStyle w:val="Contents4"/>
            <w:tabs>
              <w:tab w:val="clear" w:pos="8176"/>
              <w:tab w:val="right" w:pos="9026" w:leader="dot"/>
            </w:tabs>
            <w:rPr/>
          </w:pPr>
          <w:hyperlink w:anchor="__RefHeading___Toc12592490_1280447820">
            <w:r>
              <w:rPr>
                <w:webHidden/>
                <w:rStyle w:val="IndexLink"/>
                <w:rtl w:val="true"/>
              </w:rPr>
              <w:t>احكام هبه</w:t>
            </w:r>
            <w:r>
              <w:rPr>
                <w:rStyle w:val="IndexLink"/>
                <w:rtl w:val="true"/>
              </w:rPr>
              <w:tab/>
            </w:r>
            <w:r>
              <w:rPr>
                <w:rStyle w:val="IndexLink"/>
              </w:rPr>
              <w:t>120</w:t>
            </w:r>
          </w:hyperlink>
        </w:p>
        <w:p>
          <w:pPr>
            <w:pStyle w:val="Contents4"/>
            <w:tabs>
              <w:tab w:val="clear" w:pos="8176"/>
              <w:tab w:val="right" w:pos="9026" w:leader="dot"/>
            </w:tabs>
            <w:rPr/>
          </w:pPr>
          <w:hyperlink w:anchor="__RefHeading___Toc12592492_1280447820">
            <w:r>
              <w:rPr>
                <w:webHidden/>
                <w:rStyle w:val="IndexLink"/>
                <w:rtl w:val="true"/>
              </w:rPr>
              <w:t>احكام غصب</w:t>
            </w:r>
            <w:r>
              <w:rPr>
                <w:rStyle w:val="IndexLink"/>
                <w:rtl w:val="true"/>
              </w:rPr>
              <w:tab/>
            </w:r>
            <w:r>
              <w:rPr>
                <w:rStyle w:val="IndexLink"/>
              </w:rPr>
              <w:t>122</w:t>
            </w:r>
          </w:hyperlink>
        </w:p>
        <w:p>
          <w:pPr>
            <w:pStyle w:val="Contents4"/>
            <w:tabs>
              <w:tab w:val="clear" w:pos="8176"/>
              <w:tab w:val="right" w:pos="9026" w:leader="dot"/>
            </w:tabs>
            <w:rPr/>
          </w:pPr>
          <w:hyperlink w:anchor="__RefHeading___Toc12592494_1280447820">
            <w:r>
              <w:rPr>
                <w:webHidden/>
                <w:rStyle w:val="IndexLink"/>
                <w:rtl w:val="true"/>
              </w:rPr>
              <w:t>احكام اموال مجهول المالك و گمشده</w:t>
            </w:r>
            <w:r>
              <w:rPr>
                <w:rStyle w:val="IndexLink"/>
                <w:rtl w:val="true"/>
              </w:rPr>
              <w:tab/>
            </w:r>
            <w:r>
              <w:rPr>
                <w:rStyle w:val="IndexLink"/>
              </w:rPr>
              <w:t>124</w:t>
            </w:r>
          </w:hyperlink>
        </w:p>
        <w:p>
          <w:pPr>
            <w:pStyle w:val="Contents4"/>
            <w:tabs>
              <w:tab w:val="clear" w:pos="8176"/>
              <w:tab w:val="right" w:pos="9026" w:leader="dot"/>
            </w:tabs>
            <w:rPr/>
          </w:pPr>
          <w:hyperlink w:anchor="__RefHeading___Toc12592496_1280447820">
            <w:r>
              <w:rPr>
                <w:webHidden/>
                <w:rStyle w:val="IndexLink"/>
                <w:rtl w:val="true"/>
              </w:rPr>
              <w:t>احكام خوردنى ها و آشاميدنى ها و ذبح حيوانات</w:t>
            </w:r>
            <w:r>
              <w:rPr>
                <w:rStyle w:val="IndexLink"/>
                <w:rtl w:val="true"/>
              </w:rPr>
              <w:tab/>
            </w:r>
            <w:r>
              <w:rPr>
                <w:rStyle w:val="IndexLink"/>
              </w:rPr>
              <w:t>125</w:t>
            </w:r>
          </w:hyperlink>
        </w:p>
        <w:p>
          <w:pPr>
            <w:pStyle w:val="Contents4"/>
            <w:tabs>
              <w:tab w:val="clear" w:pos="8176"/>
              <w:tab w:val="right" w:pos="9026" w:leader="dot"/>
            </w:tabs>
            <w:rPr/>
          </w:pPr>
          <w:hyperlink w:anchor="__RefHeading___Toc12592498_1280447820">
            <w:r>
              <w:rPr>
                <w:webHidden/>
                <w:rStyle w:val="IndexLink"/>
                <w:rtl w:val="true"/>
              </w:rPr>
              <w:t>احكام نذر و عهد و قسم</w:t>
            </w:r>
            <w:r>
              <w:rPr>
                <w:rStyle w:val="IndexLink"/>
                <w:rtl w:val="true"/>
              </w:rPr>
              <w:tab/>
            </w:r>
            <w:r>
              <w:rPr>
                <w:rStyle w:val="IndexLink"/>
              </w:rPr>
              <w:t>128</w:t>
            </w:r>
          </w:hyperlink>
        </w:p>
        <w:p>
          <w:pPr>
            <w:pStyle w:val="Contents4"/>
            <w:tabs>
              <w:tab w:val="clear" w:pos="8176"/>
              <w:tab w:val="right" w:pos="9026" w:leader="dot"/>
            </w:tabs>
            <w:rPr/>
          </w:pPr>
          <w:hyperlink w:anchor="__RefHeading___Toc12592500_1280447820">
            <w:r>
              <w:rPr>
                <w:webHidden/>
                <w:rStyle w:val="IndexLink"/>
                <w:rtl w:val="true"/>
              </w:rPr>
              <w:t>احكام وقف</w:t>
            </w:r>
            <w:r>
              <w:rPr>
                <w:rStyle w:val="IndexLink"/>
                <w:rtl w:val="true"/>
              </w:rPr>
              <w:tab/>
            </w:r>
            <w:r>
              <w:rPr>
                <w:rStyle w:val="IndexLink"/>
              </w:rPr>
              <w:t>130</w:t>
            </w:r>
          </w:hyperlink>
        </w:p>
        <w:p>
          <w:pPr>
            <w:pStyle w:val="Contents4"/>
            <w:tabs>
              <w:tab w:val="clear" w:pos="8176"/>
              <w:tab w:val="right" w:pos="9026" w:leader="dot"/>
            </w:tabs>
            <w:rPr/>
          </w:pPr>
          <w:hyperlink w:anchor="__RefHeading___Toc12592502_1280447820">
            <w:r>
              <w:rPr>
                <w:webHidden/>
                <w:rStyle w:val="IndexLink"/>
                <w:rtl w:val="true"/>
              </w:rPr>
              <w:t>احكام ارث</w:t>
            </w:r>
            <w:r>
              <w:rPr>
                <w:rStyle w:val="IndexLink"/>
                <w:rtl w:val="true"/>
              </w:rPr>
              <w:tab/>
            </w:r>
            <w:r>
              <w:rPr>
                <w:rStyle w:val="IndexLink"/>
              </w:rPr>
              <w:t>133</w:t>
            </w:r>
          </w:hyperlink>
        </w:p>
        <w:p>
          <w:pPr>
            <w:pStyle w:val="Contents4"/>
            <w:tabs>
              <w:tab w:val="clear" w:pos="8176"/>
              <w:tab w:val="right" w:pos="9026" w:leader="dot"/>
            </w:tabs>
            <w:rPr/>
          </w:pPr>
          <w:hyperlink w:anchor="__RefHeading___Toc12592504_1280447820">
            <w:r>
              <w:rPr>
                <w:webHidden/>
                <w:rStyle w:val="IndexLink"/>
                <w:rtl w:val="true"/>
              </w:rPr>
              <w:t xml:space="preserve">احكام اَنْفال </w:t>
            </w:r>
            <w:r>
              <w:rPr>
                <w:rStyle w:val="IndexLink"/>
                <w:rtl w:val="true"/>
              </w:rPr>
              <w:t>(</w:t>
            </w:r>
            <w:r>
              <w:rPr>
                <w:rStyle w:val="IndexLink"/>
                <w:rtl w:val="true"/>
              </w:rPr>
              <w:t>زمين و آب ها</w:t>
            </w:r>
            <w:r>
              <w:rPr>
                <w:rStyle w:val="IndexLink"/>
                <w:rtl w:val="true"/>
              </w:rPr>
              <w:t>)</w:t>
              <w:tab/>
            </w:r>
            <w:r>
              <w:rPr>
                <w:rStyle w:val="IndexLink"/>
              </w:rPr>
              <w:t>135</w:t>
            </w:r>
          </w:hyperlink>
        </w:p>
        <w:p>
          <w:pPr>
            <w:pStyle w:val="Contents4"/>
            <w:tabs>
              <w:tab w:val="clear" w:pos="8176"/>
              <w:tab w:val="right" w:pos="9026" w:leader="dot"/>
            </w:tabs>
            <w:rPr/>
          </w:pPr>
          <w:hyperlink w:anchor="__RefHeading___Toc12592506_1280447820">
            <w:r>
              <w:rPr>
                <w:webHidden/>
                <w:rStyle w:val="IndexLink"/>
                <w:rtl w:val="true"/>
              </w:rPr>
              <w:t>احكام قضا و شهادات</w:t>
            </w:r>
            <w:r>
              <w:rPr>
                <w:rStyle w:val="IndexLink"/>
                <w:rtl w:val="true"/>
              </w:rPr>
              <w:tab/>
            </w:r>
            <w:r>
              <w:rPr>
                <w:rStyle w:val="IndexLink"/>
              </w:rPr>
              <w:t>136</w:t>
            </w:r>
          </w:hyperlink>
        </w:p>
        <w:p>
          <w:pPr>
            <w:pStyle w:val="Contents4"/>
            <w:tabs>
              <w:tab w:val="clear" w:pos="8176"/>
              <w:tab w:val="right" w:pos="9026" w:leader="dot"/>
            </w:tabs>
            <w:rPr/>
          </w:pPr>
          <w:hyperlink w:anchor="__RefHeading___Toc12592508_1280447820">
            <w:r>
              <w:rPr>
                <w:webHidden/>
                <w:rStyle w:val="IndexLink"/>
                <w:rtl w:val="true"/>
              </w:rPr>
              <w:t>احكام حدود</w:t>
            </w:r>
            <w:r>
              <w:rPr>
                <w:rStyle w:val="IndexLink"/>
                <w:rtl w:val="true"/>
              </w:rPr>
              <w:tab/>
            </w:r>
            <w:r>
              <w:rPr>
                <w:rStyle w:val="IndexLink"/>
              </w:rPr>
              <w:t>138</w:t>
            </w:r>
          </w:hyperlink>
        </w:p>
        <w:p>
          <w:pPr>
            <w:pStyle w:val="Contents4"/>
            <w:tabs>
              <w:tab w:val="clear" w:pos="8176"/>
              <w:tab w:val="right" w:pos="9026" w:leader="dot"/>
            </w:tabs>
            <w:rPr/>
          </w:pPr>
          <w:hyperlink w:anchor="__RefHeading___Toc12592510_1280447820">
            <w:r>
              <w:rPr>
                <w:webHidden/>
                <w:rStyle w:val="IndexLink"/>
                <w:rtl w:val="true"/>
              </w:rPr>
              <w:t>احكام قصاص و ديات</w:t>
            </w:r>
            <w:r>
              <w:rPr>
                <w:rStyle w:val="IndexLink"/>
                <w:rtl w:val="true"/>
              </w:rPr>
              <w:tab/>
            </w:r>
            <w:r>
              <w:rPr>
                <w:rStyle w:val="IndexLink"/>
              </w:rPr>
              <w:t>140</w:t>
            </w:r>
          </w:hyperlink>
        </w:p>
        <w:p>
          <w:pPr>
            <w:pStyle w:val="Contents4"/>
            <w:tabs>
              <w:tab w:val="clear" w:pos="8176"/>
              <w:tab w:val="right" w:pos="9026" w:leader="dot"/>
            </w:tabs>
            <w:rPr/>
          </w:pPr>
          <w:hyperlink w:anchor="__RefHeading___Toc12592512_1280447820">
            <w:r>
              <w:rPr>
                <w:webHidden/>
                <w:rStyle w:val="IndexLink"/>
                <w:rtl w:val="true"/>
              </w:rPr>
              <w:t>احكام تشريح و پيوند</w:t>
            </w:r>
            <w:r>
              <w:rPr>
                <w:rStyle w:val="IndexLink"/>
                <w:rtl w:val="true"/>
              </w:rPr>
              <w:tab/>
            </w:r>
            <w:r>
              <w:rPr>
                <w:rStyle w:val="IndexLink"/>
              </w:rPr>
              <w:t>143</w:t>
            </w:r>
          </w:hyperlink>
        </w:p>
        <w:p>
          <w:pPr>
            <w:pStyle w:val="Contents3"/>
            <w:tabs>
              <w:tab w:val="clear" w:pos="8459"/>
              <w:tab w:val="right" w:pos="9026" w:leader="dot"/>
            </w:tabs>
            <w:rPr/>
          </w:pPr>
          <w:hyperlink w:anchor="__RefHeading___Toc12592514_1280447820">
            <w:r>
              <w:rPr>
                <w:webHidden/>
                <w:rStyle w:val="IndexLink"/>
                <w:rtl w:val="true"/>
              </w:rPr>
              <w:t>بخش دوم</w:t>
            </w:r>
            <w:r>
              <w:rPr>
                <w:rStyle w:val="IndexLink"/>
                <w:rtl w:val="true"/>
              </w:rPr>
              <w:t xml:space="preserve">: </w:t>
            </w:r>
            <w:r>
              <w:rPr>
                <w:rStyle w:val="IndexLink"/>
                <w:rtl w:val="true"/>
              </w:rPr>
              <w:t>اخلاق و اخلاقيات</w:t>
            </w:r>
            <w:r>
              <w:rPr>
                <w:rStyle w:val="IndexLink"/>
                <w:rtl w:val="true"/>
              </w:rPr>
              <w:tab/>
            </w:r>
            <w:r>
              <w:rPr>
                <w:rStyle w:val="IndexLink"/>
              </w:rPr>
              <w:t>145</w:t>
            </w:r>
          </w:hyperlink>
        </w:p>
        <w:p>
          <w:pPr>
            <w:pStyle w:val="Contents4"/>
            <w:tabs>
              <w:tab w:val="clear" w:pos="8176"/>
              <w:tab w:val="right" w:pos="9026" w:leader="dot"/>
            </w:tabs>
            <w:rPr/>
          </w:pPr>
          <w:hyperlink w:anchor="__RefHeading___Toc12592516_12804478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2592518_1280447820">
            <w:r>
              <w:rPr>
                <w:webHidden/>
                <w:rStyle w:val="IndexLink"/>
                <w:rtl w:val="true"/>
              </w:rPr>
              <w:t>تهذيب نفس</w:t>
            </w:r>
            <w:r>
              <w:rPr>
                <w:rStyle w:val="IndexLink"/>
                <w:rtl w:val="true"/>
              </w:rPr>
              <w:tab/>
            </w:r>
            <w:r>
              <w:rPr>
                <w:rStyle w:val="IndexLink"/>
              </w:rPr>
              <w:t>147</w:t>
            </w:r>
          </w:hyperlink>
        </w:p>
        <w:p>
          <w:pPr>
            <w:pStyle w:val="Contents4"/>
            <w:tabs>
              <w:tab w:val="clear" w:pos="8176"/>
              <w:tab w:val="right" w:pos="9026" w:leader="dot"/>
            </w:tabs>
            <w:rPr/>
          </w:pPr>
          <w:hyperlink w:anchor="__RefHeading___Toc12592520_1280447820">
            <w:r>
              <w:rPr>
                <w:webHidden/>
                <w:rStyle w:val="IndexLink"/>
                <w:rtl w:val="true"/>
              </w:rPr>
              <w:t>آزار و اذيّت</w:t>
            </w:r>
            <w:r>
              <w:rPr>
                <w:rStyle w:val="IndexLink"/>
                <w:rtl w:val="true"/>
              </w:rPr>
              <w:tab/>
            </w:r>
            <w:r>
              <w:rPr>
                <w:rStyle w:val="IndexLink"/>
              </w:rPr>
              <w:t>150</w:t>
            </w:r>
          </w:hyperlink>
        </w:p>
        <w:p>
          <w:pPr>
            <w:pStyle w:val="Contents4"/>
            <w:tabs>
              <w:tab w:val="clear" w:pos="8176"/>
              <w:tab w:val="right" w:pos="9026" w:leader="dot"/>
            </w:tabs>
            <w:rPr/>
          </w:pPr>
          <w:hyperlink w:anchor="__RefHeading___Toc12592522_1280447820">
            <w:r>
              <w:rPr>
                <w:webHidden/>
                <w:rStyle w:val="IndexLink"/>
                <w:rtl w:val="true"/>
              </w:rPr>
              <w:t>ارضاى غريزۀ جنسى از طريق غيرشرعى</w:t>
            </w:r>
            <w:r>
              <w:rPr>
                <w:rStyle w:val="IndexLink"/>
                <w:rtl w:val="true"/>
              </w:rPr>
              <w:tab/>
            </w:r>
            <w:r>
              <w:rPr>
                <w:rStyle w:val="IndexLink"/>
              </w:rPr>
              <w:t>151</w:t>
            </w:r>
          </w:hyperlink>
        </w:p>
        <w:p>
          <w:pPr>
            <w:pStyle w:val="Contents4"/>
            <w:tabs>
              <w:tab w:val="clear" w:pos="8176"/>
              <w:tab w:val="right" w:pos="9026" w:leader="dot"/>
            </w:tabs>
            <w:rPr/>
          </w:pPr>
          <w:hyperlink w:anchor="__RefHeading___Toc12592524_1280447820">
            <w:r>
              <w:rPr>
                <w:webHidden/>
                <w:rStyle w:val="IndexLink"/>
                <w:rtl w:val="true"/>
              </w:rPr>
              <w:t>استهزاء</w:t>
            </w:r>
            <w:r>
              <w:rPr>
                <w:rStyle w:val="IndexLink"/>
                <w:rtl w:val="true"/>
              </w:rPr>
              <w:tab/>
            </w:r>
            <w:r>
              <w:rPr>
                <w:rStyle w:val="IndexLink"/>
              </w:rPr>
              <w:t>151</w:t>
            </w:r>
          </w:hyperlink>
        </w:p>
        <w:p>
          <w:pPr>
            <w:pStyle w:val="Contents4"/>
            <w:tabs>
              <w:tab w:val="clear" w:pos="8176"/>
              <w:tab w:val="right" w:pos="9026" w:leader="dot"/>
            </w:tabs>
            <w:rPr/>
          </w:pPr>
          <w:hyperlink w:anchor="__RefHeading___Toc12592526_1280447820">
            <w:r>
              <w:rPr>
                <w:webHidden/>
                <w:rStyle w:val="IndexLink"/>
                <w:rtl w:val="true"/>
              </w:rPr>
              <w:t>اشاعۀ فحشا</w:t>
            </w:r>
            <w:r>
              <w:rPr>
                <w:rStyle w:val="IndexLink"/>
                <w:rtl w:val="true"/>
              </w:rPr>
              <w:tab/>
            </w:r>
            <w:r>
              <w:rPr>
                <w:rStyle w:val="IndexLink"/>
              </w:rPr>
              <w:t>152</w:t>
            </w:r>
          </w:hyperlink>
        </w:p>
        <w:p>
          <w:pPr>
            <w:pStyle w:val="Contents4"/>
            <w:tabs>
              <w:tab w:val="clear" w:pos="8176"/>
              <w:tab w:val="right" w:pos="9026" w:leader="dot"/>
            </w:tabs>
            <w:rPr/>
          </w:pPr>
          <w:hyperlink w:anchor="__RefHeading___Toc12592528_1280447820">
            <w:r>
              <w:rPr>
                <w:webHidden/>
                <w:rStyle w:val="IndexLink"/>
                <w:rtl w:val="true"/>
              </w:rPr>
              <w:t>اصرار بر گناه</w:t>
            </w:r>
            <w:r>
              <w:rPr>
                <w:rStyle w:val="IndexLink"/>
                <w:rtl w:val="true"/>
              </w:rPr>
              <w:tab/>
            </w:r>
            <w:r>
              <w:rPr>
                <w:rStyle w:val="IndexLink"/>
              </w:rPr>
              <w:t>152</w:t>
            </w:r>
          </w:hyperlink>
        </w:p>
        <w:p>
          <w:pPr>
            <w:pStyle w:val="Contents4"/>
            <w:tabs>
              <w:tab w:val="clear" w:pos="8176"/>
              <w:tab w:val="right" w:pos="9026" w:leader="dot"/>
            </w:tabs>
            <w:rPr/>
          </w:pPr>
          <w:hyperlink w:anchor="__RefHeading___Toc12592530_1280447820">
            <w:r>
              <w:rPr>
                <w:webHidden/>
                <w:rStyle w:val="IndexLink"/>
                <w:rtl w:val="true"/>
              </w:rPr>
              <w:t>اظهار گناه</w:t>
            </w:r>
            <w:r>
              <w:rPr>
                <w:rStyle w:val="IndexLink"/>
                <w:rtl w:val="true"/>
              </w:rPr>
              <w:tab/>
            </w:r>
            <w:r>
              <w:rPr>
                <w:rStyle w:val="IndexLink"/>
              </w:rPr>
              <w:t>152</w:t>
            </w:r>
          </w:hyperlink>
        </w:p>
        <w:p>
          <w:pPr>
            <w:pStyle w:val="Contents4"/>
            <w:tabs>
              <w:tab w:val="clear" w:pos="8176"/>
              <w:tab w:val="right" w:pos="9026" w:leader="dot"/>
            </w:tabs>
            <w:rPr/>
          </w:pPr>
          <w:hyperlink w:anchor="__RefHeading___Toc12592532_1280447820">
            <w:r>
              <w:rPr>
                <w:webHidden/>
                <w:rStyle w:val="IndexLink"/>
                <w:rtl w:val="true"/>
              </w:rPr>
              <w:t>اعانت بر اثم</w:t>
            </w:r>
            <w:r>
              <w:rPr>
                <w:rStyle w:val="IndexLink"/>
                <w:rtl w:val="true"/>
              </w:rPr>
              <w:tab/>
            </w:r>
            <w:r>
              <w:rPr>
                <w:rStyle w:val="IndexLink"/>
              </w:rPr>
              <w:t>153</w:t>
            </w:r>
          </w:hyperlink>
        </w:p>
        <w:p>
          <w:pPr>
            <w:pStyle w:val="Contents4"/>
            <w:tabs>
              <w:tab w:val="clear" w:pos="8176"/>
              <w:tab w:val="right" w:pos="9026" w:leader="dot"/>
            </w:tabs>
            <w:rPr/>
          </w:pPr>
          <w:hyperlink w:anchor="__RefHeading___Toc12592534_1280447820">
            <w:r>
              <w:rPr>
                <w:webHidden/>
                <w:rStyle w:val="IndexLink"/>
                <w:rtl w:val="true"/>
              </w:rPr>
              <w:t>انتقام</w:t>
            </w:r>
            <w:r>
              <w:rPr>
                <w:rStyle w:val="IndexLink"/>
                <w:rtl w:val="true"/>
              </w:rPr>
              <w:tab/>
            </w:r>
            <w:r>
              <w:rPr>
                <w:rStyle w:val="IndexLink"/>
              </w:rPr>
              <w:t>153</w:t>
            </w:r>
          </w:hyperlink>
        </w:p>
        <w:p>
          <w:pPr>
            <w:pStyle w:val="Contents4"/>
            <w:tabs>
              <w:tab w:val="clear" w:pos="8176"/>
              <w:tab w:val="right" w:pos="9026" w:leader="dot"/>
            </w:tabs>
            <w:rPr/>
          </w:pPr>
          <w:hyperlink w:anchor="__RefHeading___Toc12592536_1280447820">
            <w:r>
              <w:rPr>
                <w:webHidden/>
                <w:rStyle w:val="IndexLink"/>
                <w:rtl w:val="true"/>
              </w:rPr>
              <w:t>اهانت</w:t>
            </w:r>
            <w:r>
              <w:rPr>
                <w:rStyle w:val="IndexLink"/>
                <w:rtl w:val="true"/>
              </w:rPr>
              <w:tab/>
            </w:r>
            <w:r>
              <w:rPr>
                <w:rStyle w:val="IndexLink"/>
              </w:rPr>
              <w:t>153</w:t>
            </w:r>
          </w:hyperlink>
        </w:p>
        <w:p>
          <w:pPr>
            <w:pStyle w:val="Contents4"/>
            <w:tabs>
              <w:tab w:val="clear" w:pos="8176"/>
              <w:tab w:val="right" w:pos="9026" w:leader="dot"/>
            </w:tabs>
            <w:rPr/>
          </w:pPr>
          <w:hyperlink w:anchor="__RefHeading___Toc12592538_1280447820">
            <w:r>
              <w:rPr>
                <w:webHidden/>
                <w:rStyle w:val="IndexLink"/>
                <w:rtl w:val="true"/>
              </w:rPr>
              <w:t>بدعت يا پايه گذارى سنّت بد</w:t>
            </w:r>
            <w:r>
              <w:rPr>
                <w:rStyle w:val="IndexLink"/>
                <w:rtl w:val="true"/>
              </w:rPr>
              <w:tab/>
            </w:r>
            <w:r>
              <w:rPr>
                <w:rStyle w:val="IndexLink"/>
              </w:rPr>
              <w:t>154</w:t>
            </w:r>
          </w:hyperlink>
        </w:p>
        <w:p>
          <w:pPr>
            <w:pStyle w:val="Contents4"/>
            <w:tabs>
              <w:tab w:val="clear" w:pos="8176"/>
              <w:tab w:val="right" w:pos="9026" w:leader="dot"/>
            </w:tabs>
            <w:rPr/>
          </w:pPr>
          <w:hyperlink w:anchor="__RefHeading___Toc12592540_1280447820">
            <w:r>
              <w:rPr>
                <w:webHidden/>
                <w:rStyle w:val="IndexLink"/>
                <w:rtl w:val="true"/>
              </w:rPr>
              <w:t>بى عفّتى</w:t>
            </w:r>
            <w:r>
              <w:rPr>
                <w:rStyle w:val="IndexLink"/>
                <w:rtl w:val="true"/>
              </w:rPr>
              <w:tab/>
            </w:r>
            <w:r>
              <w:rPr>
                <w:rStyle w:val="IndexLink"/>
              </w:rPr>
              <w:t>154</w:t>
            </w:r>
          </w:hyperlink>
        </w:p>
        <w:p>
          <w:pPr>
            <w:pStyle w:val="Contents4"/>
            <w:tabs>
              <w:tab w:val="clear" w:pos="8176"/>
              <w:tab w:val="right" w:pos="9026" w:leader="dot"/>
            </w:tabs>
            <w:rPr/>
          </w:pPr>
          <w:hyperlink w:anchor="__RefHeading___Toc12592542_1280447820">
            <w:r>
              <w:rPr>
                <w:webHidden/>
                <w:rStyle w:val="IndexLink"/>
                <w:rtl w:val="true"/>
              </w:rPr>
              <w:t>بى غيرتى</w:t>
            </w:r>
            <w:r>
              <w:rPr>
                <w:rStyle w:val="IndexLink"/>
                <w:rtl w:val="true"/>
              </w:rPr>
              <w:tab/>
            </w:r>
            <w:r>
              <w:rPr>
                <w:rStyle w:val="IndexLink"/>
              </w:rPr>
              <w:t>155</w:t>
            </w:r>
          </w:hyperlink>
        </w:p>
        <w:p>
          <w:pPr>
            <w:pStyle w:val="Contents4"/>
            <w:tabs>
              <w:tab w:val="clear" w:pos="8176"/>
              <w:tab w:val="right" w:pos="9026" w:leader="dot"/>
            </w:tabs>
            <w:rPr/>
          </w:pPr>
          <w:hyperlink w:anchor="__RefHeading___Toc12592544_1280447820">
            <w:r>
              <w:rPr>
                <w:webHidden/>
                <w:rStyle w:val="IndexLink"/>
                <w:rtl w:val="true"/>
              </w:rPr>
              <w:t>تجسّس و تفحّص</w:t>
            </w:r>
            <w:r>
              <w:rPr>
                <w:rStyle w:val="IndexLink"/>
                <w:rtl w:val="true"/>
              </w:rPr>
              <w:tab/>
            </w:r>
            <w:r>
              <w:rPr>
                <w:rStyle w:val="IndexLink"/>
              </w:rPr>
              <w:t>155</w:t>
            </w:r>
          </w:hyperlink>
        </w:p>
        <w:p>
          <w:pPr>
            <w:pStyle w:val="Contents4"/>
            <w:tabs>
              <w:tab w:val="clear" w:pos="8176"/>
              <w:tab w:val="right" w:pos="9026" w:leader="dot"/>
            </w:tabs>
            <w:rPr/>
          </w:pPr>
          <w:hyperlink w:anchor="__RefHeading___Toc12592546_1280447820">
            <w:r>
              <w:rPr>
                <w:webHidden/>
                <w:rStyle w:val="IndexLink"/>
                <w:rtl w:val="true"/>
              </w:rPr>
              <w:t>تَعرُّب پس از هجرت</w:t>
            </w:r>
            <w:r>
              <w:rPr>
                <w:rStyle w:val="IndexLink"/>
                <w:rtl w:val="true"/>
              </w:rPr>
              <w:tab/>
            </w:r>
            <w:r>
              <w:rPr>
                <w:rStyle w:val="IndexLink"/>
              </w:rPr>
              <w:t>156</w:t>
            </w:r>
          </w:hyperlink>
        </w:p>
        <w:p>
          <w:pPr>
            <w:pStyle w:val="Contents4"/>
            <w:tabs>
              <w:tab w:val="clear" w:pos="8176"/>
              <w:tab w:val="right" w:pos="9026" w:leader="dot"/>
            </w:tabs>
            <w:rPr/>
          </w:pPr>
          <w:hyperlink w:anchor="__RefHeading___Toc12592548_1280447820">
            <w:r>
              <w:rPr>
                <w:webHidden/>
                <w:rStyle w:val="IndexLink"/>
                <w:rtl w:val="true"/>
              </w:rPr>
              <w:t>تقلّب</w:t>
            </w:r>
            <w:r>
              <w:rPr>
                <w:rStyle w:val="IndexLink"/>
                <w:rtl w:val="true"/>
              </w:rPr>
              <w:tab/>
            </w:r>
            <w:r>
              <w:rPr>
                <w:rStyle w:val="IndexLink"/>
              </w:rPr>
              <w:t>156</w:t>
            </w:r>
          </w:hyperlink>
        </w:p>
        <w:p>
          <w:pPr>
            <w:pStyle w:val="Contents4"/>
            <w:tabs>
              <w:tab w:val="clear" w:pos="8176"/>
              <w:tab w:val="right" w:pos="9026" w:leader="dot"/>
            </w:tabs>
            <w:rPr/>
          </w:pPr>
          <w:hyperlink w:anchor="__RefHeading___Toc12592550_1280447820">
            <w:r>
              <w:rPr>
                <w:webHidden/>
                <w:rStyle w:val="IndexLink"/>
                <w:rtl w:val="true"/>
              </w:rPr>
              <w:t>چاپلوسى و تملّق</w:t>
            </w:r>
            <w:r>
              <w:rPr>
                <w:rStyle w:val="IndexLink"/>
                <w:rtl w:val="true"/>
              </w:rPr>
              <w:tab/>
            </w:r>
            <w:r>
              <w:rPr>
                <w:rStyle w:val="IndexLink"/>
              </w:rPr>
              <w:t>157</w:t>
            </w:r>
          </w:hyperlink>
        </w:p>
        <w:p>
          <w:pPr>
            <w:pStyle w:val="Contents4"/>
            <w:tabs>
              <w:tab w:val="clear" w:pos="8176"/>
              <w:tab w:val="right" w:pos="9026" w:leader="dot"/>
            </w:tabs>
            <w:rPr/>
          </w:pPr>
          <w:hyperlink w:anchor="__RefHeading___Toc12592552_1280447820">
            <w:r>
              <w:rPr>
                <w:webHidden/>
                <w:rStyle w:val="IndexLink"/>
                <w:rtl w:val="true"/>
              </w:rPr>
              <w:t>چشم و هم چشمى</w:t>
            </w:r>
            <w:r>
              <w:rPr>
                <w:rStyle w:val="IndexLink"/>
                <w:rtl w:val="true"/>
              </w:rPr>
              <w:tab/>
            </w:r>
            <w:r>
              <w:rPr>
                <w:rStyle w:val="IndexLink"/>
              </w:rPr>
              <w:t>158</w:t>
            </w:r>
          </w:hyperlink>
        </w:p>
        <w:p>
          <w:pPr>
            <w:pStyle w:val="Contents4"/>
            <w:tabs>
              <w:tab w:val="clear" w:pos="8176"/>
              <w:tab w:val="right" w:pos="9026" w:leader="dot"/>
            </w:tabs>
            <w:rPr/>
          </w:pPr>
          <w:hyperlink w:anchor="__RefHeading___Toc12592554_1280447820">
            <w:r>
              <w:rPr>
                <w:webHidden/>
                <w:rStyle w:val="IndexLink"/>
                <w:rtl w:val="true"/>
              </w:rPr>
              <w:t>حرام خواري</w:t>
            </w:r>
            <w:r>
              <w:rPr>
                <w:rStyle w:val="IndexLink"/>
                <w:rtl w:val="true"/>
              </w:rPr>
              <w:tab/>
            </w:r>
            <w:r>
              <w:rPr>
                <w:rStyle w:val="IndexLink"/>
              </w:rPr>
              <w:t>158</w:t>
            </w:r>
          </w:hyperlink>
        </w:p>
        <w:p>
          <w:pPr>
            <w:pStyle w:val="Contents4"/>
            <w:tabs>
              <w:tab w:val="clear" w:pos="8176"/>
              <w:tab w:val="right" w:pos="9026" w:leader="dot"/>
            </w:tabs>
            <w:rPr/>
          </w:pPr>
          <w:hyperlink w:anchor="__RefHeading___Toc12592556_1280447820">
            <w:r>
              <w:rPr>
                <w:webHidden/>
                <w:rStyle w:val="IndexLink"/>
                <w:rtl w:val="true"/>
              </w:rPr>
              <w:t>حقّ النّاس</w:t>
            </w:r>
            <w:r>
              <w:rPr>
                <w:rStyle w:val="IndexLink"/>
                <w:rtl w:val="true"/>
              </w:rPr>
              <w:tab/>
            </w:r>
            <w:r>
              <w:rPr>
                <w:rStyle w:val="IndexLink"/>
              </w:rPr>
              <w:t>158</w:t>
            </w:r>
          </w:hyperlink>
        </w:p>
        <w:p>
          <w:pPr>
            <w:pStyle w:val="Contents4"/>
            <w:tabs>
              <w:tab w:val="clear" w:pos="8176"/>
              <w:tab w:val="right" w:pos="9026" w:leader="dot"/>
            </w:tabs>
            <w:rPr/>
          </w:pPr>
          <w:hyperlink w:anchor="__RefHeading___Toc12592558_1280447820">
            <w:r>
              <w:rPr>
                <w:webHidden/>
                <w:rStyle w:val="IndexLink"/>
                <w:rtl w:val="true"/>
              </w:rPr>
              <w:t>خلف وعده</w:t>
            </w:r>
            <w:r>
              <w:rPr>
                <w:rStyle w:val="IndexLink"/>
                <w:rtl w:val="true"/>
              </w:rPr>
              <w:tab/>
            </w:r>
            <w:r>
              <w:rPr>
                <w:rStyle w:val="IndexLink"/>
              </w:rPr>
              <w:t>159</w:t>
            </w:r>
          </w:hyperlink>
        </w:p>
        <w:p>
          <w:pPr>
            <w:pStyle w:val="Contents4"/>
            <w:tabs>
              <w:tab w:val="clear" w:pos="8176"/>
              <w:tab w:val="right" w:pos="9026" w:leader="dot"/>
            </w:tabs>
            <w:rPr/>
          </w:pPr>
          <w:hyperlink w:anchor="__RefHeading___Toc12592560_1280447820">
            <w:r>
              <w:rPr>
                <w:webHidden/>
                <w:rStyle w:val="IndexLink"/>
                <w:rtl w:val="true"/>
              </w:rPr>
              <w:t>رشوه</w:t>
            </w:r>
            <w:r>
              <w:rPr>
                <w:rStyle w:val="IndexLink"/>
                <w:rtl w:val="true"/>
              </w:rPr>
              <w:tab/>
            </w:r>
            <w:r>
              <w:rPr>
                <w:rStyle w:val="IndexLink"/>
              </w:rPr>
              <w:t>161</w:t>
            </w:r>
          </w:hyperlink>
        </w:p>
        <w:p>
          <w:pPr>
            <w:pStyle w:val="Contents4"/>
            <w:tabs>
              <w:tab w:val="clear" w:pos="8176"/>
              <w:tab w:val="right" w:pos="9026" w:leader="dot"/>
            </w:tabs>
            <w:rPr/>
          </w:pPr>
          <w:hyperlink w:anchor="__RefHeading___Toc12592562_1280447820">
            <w:r>
              <w:rPr>
                <w:webHidden/>
                <w:rStyle w:val="IndexLink"/>
                <w:rtl w:val="true"/>
              </w:rPr>
              <w:t>رضايت به ظلم و يارى ظالم</w:t>
            </w:r>
            <w:r>
              <w:rPr>
                <w:rStyle w:val="IndexLink"/>
                <w:rtl w:val="true"/>
              </w:rPr>
              <w:tab/>
            </w:r>
            <w:r>
              <w:rPr>
                <w:rStyle w:val="IndexLink"/>
              </w:rPr>
              <w:t>161</w:t>
            </w:r>
          </w:hyperlink>
        </w:p>
        <w:p>
          <w:pPr>
            <w:pStyle w:val="Contents4"/>
            <w:tabs>
              <w:tab w:val="clear" w:pos="8176"/>
              <w:tab w:val="right" w:pos="9026" w:leader="dot"/>
            </w:tabs>
            <w:rPr/>
          </w:pPr>
          <w:hyperlink w:anchor="__RefHeading___Toc12592564_1280447820">
            <w:r>
              <w:rPr>
                <w:webHidden/>
                <w:rStyle w:val="IndexLink"/>
                <w:rtl w:val="true"/>
              </w:rPr>
              <w:t>زخم زبان</w:t>
            </w:r>
            <w:r>
              <w:rPr>
                <w:rStyle w:val="IndexLink"/>
                <w:rtl w:val="true"/>
              </w:rPr>
              <w:tab/>
            </w:r>
            <w:r>
              <w:rPr>
                <w:rStyle w:val="IndexLink"/>
              </w:rPr>
              <w:t>161</w:t>
            </w:r>
          </w:hyperlink>
        </w:p>
        <w:p>
          <w:pPr>
            <w:pStyle w:val="Contents4"/>
            <w:tabs>
              <w:tab w:val="clear" w:pos="8176"/>
              <w:tab w:val="right" w:pos="9026" w:leader="dot"/>
            </w:tabs>
            <w:rPr/>
          </w:pPr>
          <w:hyperlink w:anchor="__RefHeading___Toc12592566_1280447820">
            <w:r>
              <w:rPr>
                <w:webHidden/>
                <w:rStyle w:val="IndexLink"/>
                <w:rtl w:val="true"/>
              </w:rPr>
              <w:t>سحر</w:t>
            </w:r>
            <w:r>
              <w:rPr>
                <w:rStyle w:val="IndexLink"/>
                <w:rtl w:val="true"/>
              </w:rPr>
              <w:tab/>
            </w:r>
            <w:r>
              <w:rPr>
                <w:rStyle w:val="IndexLink"/>
              </w:rPr>
              <w:t>161</w:t>
            </w:r>
          </w:hyperlink>
        </w:p>
        <w:p>
          <w:pPr>
            <w:pStyle w:val="Contents4"/>
            <w:tabs>
              <w:tab w:val="clear" w:pos="8176"/>
              <w:tab w:val="right" w:pos="9026" w:leader="dot"/>
            </w:tabs>
            <w:rPr/>
          </w:pPr>
          <w:hyperlink w:anchor="__RefHeading___Toc12592568_1280447820">
            <w:r>
              <w:rPr>
                <w:webHidden/>
                <w:rStyle w:val="IndexLink"/>
                <w:rtl w:val="true"/>
              </w:rPr>
              <w:t>سعايت</w:t>
            </w:r>
            <w:r>
              <w:rPr>
                <w:rStyle w:val="IndexLink"/>
                <w:rtl w:val="true"/>
              </w:rPr>
              <w:tab/>
            </w:r>
            <w:r>
              <w:rPr>
                <w:rStyle w:val="IndexLink"/>
              </w:rPr>
              <w:t>162</w:t>
            </w:r>
          </w:hyperlink>
        </w:p>
        <w:p>
          <w:pPr>
            <w:pStyle w:val="Contents4"/>
            <w:tabs>
              <w:tab w:val="clear" w:pos="8176"/>
              <w:tab w:val="right" w:pos="9026" w:leader="dot"/>
            </w:tabs>
            <w:rPr/>
          </w:pPr>
          <w:hyperlink w:anchor="__RefHeading___Toc12592570_1280447820">
            <w:r>
              <w:rPr>
                <w:webHidden/>
                <w:rStyle w:val="IndexLink"/>
                <w:rtl w:val="true"/>
              </w:rPr>
              <w:t>سوء ظن</w:t>
            </w:r>
            <w:r>
              <w:rPr>
                <w:rStyle w:val="IndexLink"/>
                <w:rtl w:val="true"/>
              </w:rPr>
              <w:tab/>
            </w:r>
            <w:r>
              <w:rPr>
                <w:rStyle w:val="IndexLink"/>
              </w:rPr>
              <w:t>162</w:t>
            </w:r>
          </w:hyperlink>
        </w:p>
        <w:p>
          <w:pPr>
            <w:pStyle w:val="Contents4"/>
            <w:tabs>
              <w:tab w:val="clear" w:pos="8176"/>
              <w:tab w:val="right" w:pos="9026" w:leader="dot"/>
            </w:tabs>
            <w:rPr/>
          </w:pPr>
          <w:hyperlink w:anchor="__RefHeading___Toc12592572_1280447820">
            <w:r>
              <w:rPr>
                <w:webHidden/>
                <w:rStyle w:val="IndexLink"/>
                <w:rtl w:val="true"/>
              </w:rPr>
              <w:t>شبهه افكنى</w:t>
            </w:r>
            <w:r>
              <w:rPr>
                <w:rStyle w:val="IndexLink"/>
                <w:rtl w:val="true"/>
              </w:rPr>
              <w:tab/>
            </w:r>
            <w:r>
              <w:rPr>
                <w:rStyle w:val="IndexLink"/>
              </w:rPr>
              <w:t>162</w:t>
            </w:r>
          </w:hyperlink>
        </w:p>
        <w:p>
          <w:pPr>
            <w:pStyle w:val="Contents4"/>
            <w:tabs>
              <w:tab w:val="clear" w:pos="8176"/>
              <w:tab w:val="right" w:pos="9026" w:leader="dot"/>
            </w:tabs>
            <w:rPr/>
          </w:pPr>
          <w:hyperlink w:anchor="__RefHeading___Toc12592574_1280447820">
            <w:r>
              <w:rPr>
                <w:webHidden/>
                <w:rStyle w:val="IndexLink"/>
                <w:rtl w:val="true"/>
              </w:rPr>
              <w:t>شراب خوارى</w:t>
            </w:r>
            <w:r>
              <w:rPr>
                <w:rStyle w:val="IndexLink"/>
                <w:rtl w:val="true"/>
              </w:rPr>
              <w:tab/>
            </w:r>
            <w:r>
              <w:rPr>
                <w:rStyle w:val="IndexLink"/>
              </w:rPr>
              <w:t>163</w:t>
            </w:r>
          </w:hyperlink>
        </w:p>
        <w:p>
          <w:pPr>
            <w:pStyle w:val="Contents4"/>
            <w:tabs>
              <w:tab w:val="clear" w:pos="8176"/>
              <w:tab w:val="right" w:pos="9026" w:leader="dot"/>
            </w:tabs>
            <w:rPr/>
          </w:pPr>
          <w:hyperlink w:anchor="__RefHeading___Toc12592576_1280447820">
            <w:r>
              <w:rPr>
                <w:webHidden/>
                <w:rStyle w:val="IndexLink"/>
                <w:rtl w:val="true"/>
              </w:rPr>
              <w:t>شماتت</w:t>
            </w:r>
            <w:r>
              <w:rPr>
                <w:rStyle w:val="IndexLink"/>
                <w:rtl w:val="true"/>
              </w:rPr>
              <w:tab/>
            </w:r>
            <w:r>
              <w:rPr>
                <w:rStyle w:val="IndexLink"/>
              </w:rPr>
              <w:t>163</w:t>
            </w:r>
          </w:hyperlink>
        </w:p>
        <w:p>
          <w:pPr>
            <w:pStyle w:val="Contents4"/>
            <w:tabs>
              <w:tab w:val="clear" w:pos="8176"/>
              <w:tab w:val="right" w:pos="9026" w:leader="dot"/>
            </w:tabs>
            <w:rPr/>
          </w:pPr>
          <w:hyperlink w:anchor="__RefHeading___Toc12592578_1280447820">
            <w:r>
              <w:rPr>
                <w:webHidden/>
                <w:rStyle w:val="IndexLink"/>
                <w:rtl w:val="true"/>
              </w:rPr>
              <w:t>ظلم</w:t>
            </w:r>
            <w:r>
              <w:rPr>
                <w:rStyle w:val="IndexLink"/>
                <w:rtl w:val="true"/>
              </w:rPr>
              <w:tab/>
            </w:r>
            <w:r>
              <w:rPr>
                <w:rStyle w:val="IndexLink"/>
              </w:rPr>
              <w:t>163</w:t>
            </w:r>
          </w:hyperlink>
        </w:p>
        <w:p>
          <w:pPr>
            <w:pStyle w:val="Contents4"/>
            <w:tabs>
              <w:tab w:val="clear" w:pos="8176"/>
              <w:tab w:val="right" w:pos="9026" w:leader="dot"/>
            </w:tabs>
            <w:rPr/>
          </w:pPr>
          <w:hyperlink w:anchor="__RefHeading___Toc12592580_1280447820">
            <w:r>
              <w:rPr>
                <w:webHidden/>
                <w:rStyle w:val="IndexLink"/>
                <w:rtl w:val="true"/>
              </w:rPr>
              <w:t>غش در معامله</w:t>
            </w:r>
            <w:r>
              <w:rPr>
                <w:rStyle w:val="IndexLink"/>
                <w:rtl w:val="true"/>
              </w:rPr>
              <w:tab/>
            </w:r>
            <w:r>
              <w:rPr>
                <w:rStyle w:val="IndexLink"/>
              </w:rPr>
              <w:t>164</w:t>
            </w:r>
          </w:hyperlink>
        </w:p>
        <w:p>
          <w:pPr>
            <w:pStyle w:val="Contents4"/>
            <w:tabs>
              <w:tab w:val="clear" w:pos="8176"/>
              <w:tab w:val="right" w:pos="9026" w:leader="dot"/>
            </w:tabs>
            <w:rPr/>
          </w:pPr>
          <w:hyperlink w:anchor="__RefHeading___Toc12592582_1280447820">
            <w:r>
              <w:rPr>
                <w:webHidden/>
                <w:rStyle w:val="IndexLink"/>
                <w:rtl w:val="true"/>
              </w:rPr>
              <w:t>غنا</w:t>
            </w:r>
            <w:r>
              <w:rPr>
                <w:rStyle w:val="IndexLink"/>
                <w:rtl w:val="true"/>
              </w:rPr>
              <w:tab/>
            </w:r>
            <w:r>
              <w:rPr>
                <w:rStyle w:val="IndexLink"/>
              </w:rPr>
              <w:t>165</w:t>
            </w:r>
          </w:hyperlink>
        </w:p>
        <w:p>
          <w:pPr>
            <w:pStyle w:val="Contents4"/>
            <w:tabs>
              <w:tab w:val="clear" w:pos="8176"/>
              <w:tab w:val="right" w:pos="9026" w:leader="dot"/>
            </w:tabs>
            <w:rPr/>
          </w:pPr>
          <w:hyperlink w:anchor="__RefHeading___Toc12592584_1280447820">
            <w:r>
              <w:rPr>
                <w:webHidden/>
                <w:rStyle w:val="IndexLink"/>
                <w:rtl w:val="true"/>
              </w:rPr>
              <w:t>غيبت</w:t>
            </w:r>
            <w:r>
              <w:rPr>
                <w:rStyle w:val="IndexLink"/>
                <w:rtl w:val="true"/>
              </w:rPr>
              <w:tab/>
            </w:r>
            <w:r>
              <w:rPr>
                <w:rStyle w:val="IndexLink"/>
              </w:rPr>
              <w:t>165</w:t>
            </w:r>
          </w:hyperlink>
        </w:p>
        <w:p>
          <w:pPr>
            <w:pStyle w:val="Contents4"/>
            <w:tabs>
              <w:tab w:val="clear" w:pos="8176"/>
              <w:tab w:val="right" w:pos="9026" w:leader="dot"/>
            </w:tabs>
            <w:rPr/>
          </w:pPr>
          <w:hyperlink w:anchor="__RefHeading___Toc12592586_1280447820">
            <w:r>
              <w:rPr>
                <w:webHidden/>
                <w:rStyle w:val="IndexLink"/>
                <w:rtl w:val="true"/>
              </w:rPr>
              <w:t>فحش</w:t>
            </w:r>
            <w:r>
              <w:rPr>
                <w:rStyle w:val="IndexLink"/>
                <w:rtl w:val="true"/>
              </w:rPr>
              <w:tab/>
            </w:r>
            <w:r>
              <w:rPr>
                <w:rStyle w:val="IndexLink"/>
              </w:rPr>
              <w:t>166</w:t>
            </w:r>
          </w:hyperlink>
        </w:p>
        <w:p>
          <w:pPr>
            <w:pStyle w:val="Contents4"/>
            <w:tabs>
              <w:tab w:val="clear" w:pos="8176"/>
              <w:tab w:val="right" w:pos="9026" w:leader="dot"/>
            </w:tabs>
            <w:rPr/>
          </w:pPr>
          <w:hyperlink w:anchor="__RefHeading___Toc12592588_1280447820">
            <w:r>
              <w:rPr>
                <w:webHidden/>
                <w:rStyle w:val="IndexLink"/>
                <w:rtl w:val="true"/>
              </w:rPr>
              <w:t>فخر فروشي</w:t>
            </w:r>
            <w:r>
              <w:rPr>
                <w:rStyle w:val="IndexLink"/>
                <w:rtl w:val="true"/>
              </w:rPr>
              <w:tab/>
            </w:r>
            <w:r>
              <w:rPr>
                <w:rStyle w:val="IndexLink"/>
              </w:rPr>
              <w:t>166</w:t>
            </w:r>
          </w:hyperlink>
        </w:p>
        <w:p>
          <w:pPr>
            <w:pStyle w:val="Contents4"/>
            <w:tabs>
              <w:tab w:val="clear" w:pos="8176"/>
              <w:tab w:val="right" w:pos="9026" w:leader="dot"/>
            </w:tabs>
            <w:rPr/>
          </w:pPr>
          <w:hyperlink w:anchor="__RefHeading___Toc12592590_1280447820">
            <w:r>
              <w:rPr>
                <w:webHidden/>
                <w:rStyle w:val="IndexLink"/>
                <w:rtl w:val="true"/>
              </w:rPr>
              <w:t>فرار از جنگ</w:t>
            </w:r>
            <w:r>
              <w:rPr>
                <w:rStyle w:val="IndexLink"/>
                <w:rtl w:val="true"/>
              </w:rPr>
              <w:tab/>
            </w:r>
            <w:r>
              <w:rPr>
                <w:rStyle w:val="IndexLink"/>
              </w:rPr>
              <w:t>166</w:t>
            </w:r>
          </w:hyperlink>
        </w:p>
        <w:p>
          <w:pPr>
            <w:pStyle w:val="Contents4"/>
            <w:tabs>
              <w:tab w:val="clear" w:pos="8176"/>
              <w:tab w:val="right" w:pos="9026" w:leader="dot"/>
            </w:tabs>
            <w:rPr/>
          </w:pPr>
          <w:hyperlink w:anchor="__RefHeading___Toc12592592_1280447820">
            <w:r>
              <w:rPr>
                <w:webHidden/>
                <w:rStyle w:val="IndexLink"/>
                <w:rtl w:val="true"/>
              </w:rPr>
              <w:t>فسادانگيزى و فتنه گرى</w:t>
            </w:r>
            <w:r>
              <w:rPr>
                <w:rStyle w:val="IndexLink"/>
                <w:rtl w:val="true"/>
              </w:rPr>
              <w:tab/>
            </w:r>
            <w:r>
              <w:rPr>
                <w:rStyle w:val="IndexLink"/>
              </w:rPr>
              <w:t>166</w:t>
            </w:r>
          </w:hyperlink>
        </w:p>
        <w:p>
          <w:pPr>
            <w:pStyle w:val="Contents4"/>
            <w:tabs>
              <w:tab w:val="clear" w:pos="8176"/>
              <w:tab w:val="right" w:pos="9026" w:leader="dot"/>
            </w:tabs>
            <w:rPr/>
          </w:pPr>
          <w:hyperlink w:anchor="__RefHeading___Toc12592594_1280447820">
            <w:r>
              <w:rPr>
                <w:webHidden/>
                <w:rStyle w:val="IndexLink"/>
                <w:rtl w:val="true"/>
              </w:rPr>
              <w:t>قمار</w:t>
            </w:r>
            <w:r>
              <w:rPr>
                <w:rStyle w:val="IndexLink"/>
                <w:rtl w:val="true"/>
              </w:rPr>
              <w:tab/>
            </w:r>
            <w:r>
              <w:rPr>
                <w:rStyle w:val="IndexLink"/>
              </w:rPr>
              <w:t>167</w:t>
            </w:r>
          </w:hyperlink>
        </w:p>
        <w:p>
          <w:pPr>
            <w:pStyle w:val="Contents4"/>
            <w:tabs>
              <w:tab w:val="clear" w:pos="8176"/>
              <w:tab w:val="right" w:pos="9026" w:leader="dot"/>
            </w:tabs>
            <w:rPr/>
          </w:pPr>
          <w:hyperlink w:anchor="__RefHeading___Toc12592596_1280447820">
            <w:r>
              <w:rPr>
                <w:webHidden/>
                <w:rStyle w:val="IndexLink"/>
                <w:rtl w:val="true"/>
              </w:rPr>
              <w:t>قيادت و دياثت</w:t>
            </w:r>
            <w:r>
              <w:rPr>
                <w:rStyle w:val="IndexLink"/>
                <w:rtl w:val="true"/>
              </w:rPr>
              <w:tab/>
            </w:r>
            <w:r>
              <w:rPr>
                <w:rStyle w:val="IndexLink"/>
              </w:rPr>
              <w:t>168</w:t>
            </w:r>
          </w:hyperlink>
        </w:p>
        <w:p>
          <w:pPr>
            <w:pStyle w:val="Contents4"/>
            <w:tabs>
              <w:tab w:val="clear" w:pos="8176"/>
              <w:tab w:val="right" w:pos="9026" w:leader="dot"/>
            </w:tabs>
            <w:rPr/>
          </w:pPr>
          <w:hyperlink w:anchor="__RefHeading___Toc12592598_1280447820">
            <w:r>
              <w:rPr>
                <w:webHidden/>
                <w:rStyle w:val="IndexLink"/>
                <w:rtl w:val="true"/>
              </w:rPr>
              <w:t>كفران نعمت</w:t>
            </w:r>
            <w:r>
              <w:rPr>
                <w:rStyle w:val="IndexLink"/>
                <w:rtl w:val="true"/>
              </w:rPr>
              <w:tab/>
            </w:r>
            <w:r>
              <w:rPr>
                <w:rStyle w:val="IndexLink"/>
              </w:rPr>
              <w:t>168</w:t>
            </w:r>
          </w:hyperlink>
        </w:p>
        <w:p>
          <w:pPr>
            <w:pStyle w:val="Contents4"/>
            <w:tabs>
              <w:tab w:val="clear" w:pos="8176"/>
              <w:tab w:val="right" w:pos="9026" w:leader="dot"/>
            </w:tabs>
            <w:rPr/>
          </w:pPr>
          <w:hyperlink w:anchor="__RefHeading___Toc12592600_1280447820">
            <w:r>
              <w:rPr>
                <w:webHidden/>
                <w:rStyle w:val="IndexLink"/>
                <w:rtl w:val="true"/>
              </w:rPr>
              <w:t>كم فروشى</w:t>
            </w:r>
            <w:r>
              <w:rPr>
                <w:rStyle w:val="IndexLink"/>
                <w:rtl w:val="true"/>
              </w:rPr>
              <w:tab/>
            </w:r>
            <w:r>
              <w:rPr>
                <w:rStyle w:val="IndexLink"/>
              </w:rPr>
              <w:t>168</w:t>
            </w:r>
          </w:hyperlink>
        </w:p>
        <w:p>
          <w:pPr>
            <w:pStyle w:val="Contents4"/>
            <w:tabs>
              <w:tab w:val="clear" w:pos="8176"/>
              <w:tab w:val="right" w:pos="9026" w:leader="dot"/>
            </w:tabs>
            <w:rPr/>
          </w:pPr>
          <w:hyperlink w:anchor="__RefHeading___Toc12592602_1280447820">
            <w:r>
              <w:rPr>
                <w:webHidden/>
                <w:rStyle w:val="IndexLink"/>
                <w:rtl w:val="true"/>
              </w:rPr>
              <w:t>كوچك شمردن اوامر و نواهى الهى</w:t>
            </w:r>
            <w:r>
              <w:rPr>
                <w:rStyle w:val="IndexLink"/>
                <w:rtl w:val="true"/>
              </w:rPr>
              <w:tab/>
            </w:r>
            <w:r>
              <w:rPr>
                <w:rStyle w:val="IndexLink"/>
              </w:rPr>
              <w:t>170</w:t>
            </w:r>
          </w:hyperlink>
        </w:p>
        <w:p>
          <w:pPr>
            <w:pStyle w:val="Contents4"/>
            <w:tabs>
              <w:tab w:val="clear" w:pos="8176"/>
              <w:tab w:val="right" w:pos="9026" w:leader="dot"/>
            </w:tabs>
            <w:rPr/>
          </w:pPr>
          <w:hyperlink w:anchor="__RefHeading___Toc12592604_1280447820">
            <w:r>
              <w:rPr>
                <w:webHidden/>
                <w:rStyle w:val="IndexLink"/>
                <w:rtl w:val="true"/>
              </w:rPr>
              <w:t>متابعت از شيطان درونى و برونى</w:t>
            </w:r>
            <w:r>
              <w:rPr>
                <w:rStyle w:val="IndexLink"/>
                <w:rtl w:val="true"/>
              </w:rPr>
              <w:tab/>
            </w:r>
            <w:r>
              <w:rPr>
                <w:rStyle w:val="IndexLink"/>
              </w:rPr>
              <w:t>170</w:t>
            </w:r>
          </w:hyperlink>
        </w:p>
        <w:p>
          <w:pPr>
            <w:pStyle w:val="Contents4"/>
            <w:tabs>
              <w:tab w:val="clear" w:pos="8176"/>
              <w:tab w:val="right" w:pos="9026" w:leader="dot"/>
            </w:tabs>
            <w:rPr/>
          </w:pPr>
          <w:hyperlink w:anchor="__RefHeading___Toc12592606_1280447820">
            <w:r>
              <w:rPr>
                <w:webHidden/>
                <w:rStyle w:val="IndexLink"/>
                <w:rtl w:val="true"/>
              </w:rPr>
              <w:t>مراء و جدال</w:t>
            </w:r>
            <w:r>
              <w:rPr>
                <w:rStyle w:val="IndexLink"/>
                <w:rtl w:val="true"/>
              </w:rPr>
              <w:tab/>
            </w:r>
            <w:r>
              <w:rPr>
                <w:rStyle w:val="IndexLink"/>
              </w:rPr>
              <w:t>171</w:t>
            </w:r>
          </w:hyperlink>
        </w:p>
        <w:p>
          <w:pPr>
            <w:pStyle w:val="Contents4"/>
            <w:tabs>
              <w:tab w:val="clear" w:pos="8176"/>
              <w:tab w:val="right" w:pos="9026" w:leader="dot"/>
            </w:tabs>
            <w:rPr/>
          </w:pPr>
          <w:hyperlink w:anchor="__RefHeading___Toc12592608_1280447820">
            <w:r>
              <w:rPr>
                <w:webHidden/>
                <w:rStyle w:val="IndexLink"/>
                <w:rtl w:val="true"/>
              </w:rPr>
              <w:t>مواد مخدّر و روان گردان</w:t>
            </w:r>
            <w:r>
              <w:rPr>
                <w:rStyle w:val="IndexLink"/>
                <w:rtl w:val="true"/>
              </w:rPr>
              <w:tab/>
            </w:r>
            <w:r>
              <w:rPr>
                <w:rStyle w:val="IndexLink"/>
              </w:rPr>
              <w:t>171</w:t>
            </w:r>
          </w:hyperlink>
        </w:p>
        <w:p>
          <w:pPr>
            <w:pStyle w:val="Contents4"/>
            <w:tabs>
              <w:tab w:val="clear" w:pos="8176"/>
              <w:tab w:val="right" w:pos="9026" w:leader="dot"/>
            </w:tabs>
            <w:rPr/>
          </w:pPr>
          <w:hyperlink w:anchor="__RefHeading___Toc12592610_1280447820">
            <w:r>
              <w:rPr>
                <w:webHidden/>
                <w:rStyle w:val="IndexLink"/>
                <w:rtl w:val="true"/>
              </w:rPr>
              <w:t>نمّامى و سخن چينى</w:t>
            </w:r>
            <w:r>
              <w:rPr>
                <w:rStyle w:val="IndexLink"/>
                <w:rtl w:val="true"/>
              </w:rPr>
              <w:tab/>
            </w:r>
            <w:r>
              <w:rPr>
                <w:rStyle w:val="IndexLink"/>
              </w:rPr>
              <w:t>172</w:t>
            </w:r>
          </w:hyperlink>
        </w:p>
        <w:p>
          <w:pPr>
            <w:pStyle w:val="Contents4"/>
            <w:tabs>
              <w:tab w:val="clear" w:pos="8176"/>
              <w:tab w:val="right" w:pos="9026" w:leader="dot"/>
            </w:tabs>
            <w:rPr/>
          </w:pPr>
          <w:hyperlink w:anchor="__RefHeading___Toc12592612_1280447820">
            <w:r>
              <w:rPr>
                <w:webHidden/>
                <w:rStyle w:val="IndexLink"/>
                <w:rtl w:val="true"/>
              </w:rPr>
              <w:t>وسواس</w:t>
            </w:r>
            <w:r>
              <w:rPr>
                <w:rStyle w:val="IndexLink"/>
                <w:rtl w:val="true"/>
              </w:rPr>
              <w:tab/>
            </w:r>
            <w:r>
              <w:rPr>
                <w:rStyle w:val="IndexLink"/>
              </w:rPr>
              <w:t>173</w:t>
            </w:r>
          </w:hyperlink>
        </w:p>
        <w:p>
          <w:pPr>
            <w:pStyle w:val="Contents4"/>
            <w:tabs>
              <w:tab w:val="clear" w:pos="8176"/>
              <w:tab w:val="right" w:pos="9026" w:leader="dot"/>
            </w:tabs>
            <w:rPr/>
          </w:pPr>
          <w:hyperlink w:anchor="__RefHeading___Toc12592614_1280447820">
            <w:r>
              <w:rPr>
                <w:webHidden/>
                <w:rStyle w:val="IndexLink"/>
                <w:rtl w:val="true"/>
              </w:rPr>
              <w:t>يأس از رحمت الهى</w:t>
            </w:r>
            <w:r>
              <w:rPr>
                <w:rStyle w:val="IndexLink"/>
                <w:rtl w:val="true"/>
              </w:rPr>
              <w:tab/>
            </w:r>
            <w:r>
              <w:rPr>
                <w:rStyle w:val="IndexLink"/>
              </w:rPr>
              <w:t>173</w:t>
            </w:r>
          </w:hyperlink>
        </w:p>
        <w:p>
          <w:pPr>
            <w:pStyle w:val="Contents3"/>
            <w:tabs>
              <w:tab w:val="clear" w:pos="8459"/>
              <w:tab w:val="right" w:pos="9026" w:leader="dot"/>
            </w:tabs>
            <w:rPr/>
          </w:pPr>
          <w:hyperlink w:anchor="__RefHeading___Toc12592616_1280447820">
            <w:r>
              <w:rPr>
                <w:webHidden/>
                <w:rStyle w:val="IndexLink"/>
                <w:rtl w:val="true"/>
              </w:rPr>
              <w:t>بخش سوم</w:t>
            </w:r>
            <w:r>
              <w:rPr>
                <w:rStyle w:val="IndexLink"/>
                <w:rtl w:val="true"/>
              </w:rPr>
              <w:t xml:space="preserve">: </w:t>
            </w:r>
            <w:r>
              <w:rPr>
                <w:rStyle w:val="IndexLink"/>
                <w:rtl w:val="true"/>
              </w:rPr>
              <w:t>اصول اعتقادى</w:t>
            </w:r>
            <w:r>
              <w:rPr>
                <w:rStyle w:val="IndexLink"/>
                <w:rtl w:val="true"/>
              </w:rPr>
              <w:tab/>
            </w:r>
            <w:r>
              <w:rPr>
                <w:rStyle w:val="IndexLink"/>
              </w:rPr>
              <w:t>175</w:t>
            </w:r>
          </w:hyperlink>
        </w:p>
        <w:p>
          <w:pPr>
            <w:pStyle w:val="Contents4"/>
            <w:tabs>
              <w:tab w:val="clear" w:pos="8176"/>
              <w:tab w:val="right" w:pos="9026" w:leader="dot"/>
            </w:tabs>
            <w:rPr/>
          </w:pPr>
          <w:hyperlink w:anchor="__RefHeading___Toc12592618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592620_1280447820">
            <w:r>
              <w:rPr>
                <w:webHidden/>
                <w:rStyle w:val="IndexLink"/>
                <w:rtl w:val="true"/>
              </w:rPr>
              <w:t>اصل اول</w:t>
            </w:r>
            <w:r>
              <w:rPr>
                <w:rStyle w:val="IndexLink"/>
                <w:rtl w:val="true"/>
              </w:rPr>
              <w:t xml:space="preserve">: </w:t>
            </w:r>
            <w:r>
              <w:rPr>
                <w:rStyle w:val="IndexLink"/>
                <w:rtl w:val="true"/>
              </w:rPr>
              <w:t>توحيد</w:t>
            </w:r>
            <w:r>
              <w:rPr>
                <w:rStyle w:val="IndexLink"/>
                <w:rtl w:val="true"/>
              </w:rPr>
              <w:tab/>
            </w:r>
            <w:r>
              <w:rPr>
                <w:rStyle w:val="IndexLink"/>
              </w:rPr>
              <w:t>177</w:t>
            </w:r>
          </w:hyperlink>
        </w:p>
        <w:p>
          <w:pPr>
            <w:pStyle w:val="Contents5"/>
            <w:tabs>
              <w:tab w:val="clear" w:pos="7892"/>
              <w:tab w:val="right" w:pos="9026" w:leader="dot"/>
            </w:tabs>
            <w:rPr/>
          </w:pPr>
          <w:hyperlink w:anchor="__RefHeading___Toc12592622_1280447820">
            <w:r>
              <w:rPr>
                <w:webHidden/>
                <w:rStyle w:val="IndexLink"/>
                <w:rtl w:val="true"/>
              </w:rPr>
              <w:t>اثبات وجود خداوند و وحدانيّت او</w:t>
            </w:r>
            <w:r>
              <w:rPr>
                <w:rStyle w:val="IndexLink"/>
                <w:rtl w:val="true"/>
              </w:rPr>
              <w:tab/>
            </w:r>
            <w:r>
              <w:rPr>
                <w:rStyle w:val="IndexLink"/>
              </w:rPr>
              <w:t>177</w:t>
            </w:r>
          </w:hyperlink>
        </w:p>
        <w:p>
          <w:pPr>
            <w:pStyle w:val="Contents5"/>
            <w:tabs>
              <w:tab w:val="clear" w:pos="7892"/>
              <w:tab w:val="right" w:pos="9026" w:leader="dot"/>
            </w:tabs>
            <w:rPr/>
          </w:pPr>
          <w:hyperlink w:anchor="__RefHeading___Toc12592624_1280447820">
            <w:r>
              <w:rPr>
                <w:webHidden/>
                <w:rStyle w:val="IndexLink"/>
                <w:rtl w:val="true"/>
              </w:rPr>
              <w:t>اقسام توحيد</w:t>
            </w:r>
            <w:r>
              <w:rPr>
                <w:rStyle w:val="IndexLink"/>
                <w:rtl w:val="true"/>
              </w:rPr>
              <w:tab/>
            </w:r>
            <w:r>
              <w:rPr>
                <w:rStyle w:val="IndexLink"/>
              </w:rPr>
              <w:t>178</w:t>
            </w:r>
          </w:hyperlink>
        </w:p>
        <w:p>
          <w:pPr>
            <w:pStyle w:val="Contents5"/>
            <w:tabs>
              <w:tab w:val="clear" w:pos="7892"/>
              <w:tab w:val="right" w:pos="9026" w:leader="dot"/>
            </w:tabs>
            <w:rPr/>
          </w:pPr>
          <w:hyperlink w:anchor="__RefHeading___Toc12592626_1280447820">
            <w:r>
              <w:rPr>
                <w:webHidden/>
                <w:rStyle w:val="IndexLink"/>
                <w:rtl w:val="true"/>
              </w:rPr>
              <w:t>توحيد افعالى در عالم تشريع</w:t>
            </w:r>
            <w:r>
              <w:rPr>
                <w:rStyle w:val="IndexLink"/>
                <w:rtl w:val="true"/>
              </w:rPr>
              <w:tab/>
            </w:r>
            <w:r>
              <w:rPr>
                <w:rStyle w:val="IndexLink"/>
              </w:rPr>
              <w:t>179</w:t>
            </w:r>
          </w:hyperlink>
        </w:p>
        <w:p>
          <w:pPr>
            <w:pStyle w:val="Contents5"/>
            <w:tabs>
              <w:tab w:val="clear" w:pos="7892"/>
              <w:tab w:val="right" w:pos="9026" w:leader="dot"/>
            </w:tabs>
            <w:rPr/>
          </w:pPr>
          <w:hyperlink w:anchor="__RefHeading___Toc12592628_1280447820">
            <w:r>
              <w:rPr>
                <w:webHidden/>
                <w:rStyle w:val="IndexLink"/>
                <w:rtl w:val="true"/>
              </w:rPr>
              <w:t>الله مستجمع جميع صفات كمال</w:t>
            </w:r>
            <w:r>
              <w:rPr>
                <w:rStyle w:val="IndexLink"/>
                <w:rtl w:val="true"/>
              </w:rPr>
              <w:tab/>
            </w:r>
            <w:r>
              <w:rPr>
                <w:rStyle w:val="IndexLink"/>
              </w:rPr>
              <w:t>179</w:t>
            </w:r>
          </w:hyperlink>
        </w:p>
        <w:p>
          <w:pPr>
            <w:pStyle w:val="Contents5"/>
            <w:tabs>
              <w:tab w:val="clear" w:pos="7892"/>
              <w:tab w:val="right" w:pos="9026" w:leader="dot"/>
            </w:tabs>
            <w:rPr/>
          </w:pPr>
          <w:hyperlink w:anchor="__RefHeading___Toc12592630_1280447820">
            <w:r>
              <w:rPr>
                <w:webHidden/>
                <w:rStyle w:val="IndexLink"/>
                <w:rtl w:val="true"/>
              </w:rPr>
              <w:t>صفات ذات و صفات فعل</w:t>
            </w:r>
            <w:r>
              <w:rPr>
                <w:rStyle w:val="IndexLink"/>
                <w:rtl w:val="true"/>
              </w:rPr>
              <w:tab/>
            </w:r>
            <w:r>
              <w:rPr>
                <w:rStyle w:val="IndexLink"/>
              </w:rPr>
              <w:t>179</w:t>
            </w:r>
          </w:hyperlink>
        </w:p>
        <w:p>
          <w:pPr>
            <w:pStyle w:val="Contents5"/>
            <w:tabs>
              <w:tab w:val="clear" w:pos="7892"/>
              <w:tab w:val="right" w:pos="9026" w:leader="dot"/>
            </w:tabs>
            <w:rPr/>
          </w:pPr>
          <w:hyperlink w:anchor="__RefHeading___Toc12592632_1280447820">
            <w:r>
              <w:rPr>
                <w:webHidden/>
                <w:rStyle w:val="IndexLink"/>
                <w:rtl w:val="true"/>
              </w:rPr>
              <w:t>صفات جمال و صفات جلال</w:t>
            </w:r>
            <w:r>
              <w:rPr>
                <w:rStyle w:val="IndexLink"/>
                <w:rtl w:val="true"/>
              </w:rPr>
              <w:tab/>
            </w:r>
            <w:r>
              <w:rPr>
                <w:rStyle w:val="IndexLink"/>
              </w:rPr>
              <w:t>180</w:t>
            </w:r>
          </w:hyperlink>
        </w:p>
        <w:p>
          <w:pPr>
            <w:pStyle w:val="Contents4"/>
            <w:tabs>
              <w:tab w:val="clear" w:pos="8176"/>
              <w:tab w:val="right" w:pos="9026" w:leader="dot"/>
            </w:tabs>
            <w:rPr/>
          </w:pPr>
          <w:hyperlink w:anchor="__RefHeading___Toc12592634_1280447820">
            <w:r>
              <w:rPr>
                <w:webHidden/>
                <w:rStyle w:val="IndexLink"/>
                <w:rtl w:val="true"/>
              </w:rPr>
              <w:t>اصل دوم</w:t>
            </w:r>
            <w:r>
              <w:rPr>
                <w:rStyle w:val="IndexLink"/>
                <w:rtl w:val="true"/>
              </w:rPr>
              <w:t xml:space="preserve">: </w:t>
            </w:r>
            <w:r>
              <w:rPr>
                <w:rStyle w:val="IndexLink"/>
                <w:rtl w:val="true"/>
              </w:rPr>
              <w:t>عدل</w:t>
            </w:r>
            <w:r>
              <w:rPr>
                <w:rStyle w:val="IndexLink"/>
                <w:rtl w:val="true"/>
              </w:rPr>
              <w:tab/>
            </w:r>
            <w:r>
              <w:rPr>
                <w:rStyle w:val="IndexLink"/>
              </w:rPr>
              <w:t>181</w:t>
            </w:r>
          </w:hyperlink>
        </w:p>
        <w:p>
          <w:pPr>
            <w:pStyle w:val="Contents5"/>
            <w:tabs>
              <w:tab w:val="clear" w:pos="7892"/>
              <w:tab w:val="right" w:pos="9026" w:leader="dot"/>
            </w:tabs>
            <w:rPr/>
          </w:pPr>
          <w:hyperlink w:anchor="__RefHeading___Toc12592636_1280447820">
            <w:r>
              <w:rPr>
                <w:webHidden/>
                <w:rStyle w:val="IndexLink"/>
                <w:rtl w:val="true"/>
              </w:rPr>
              <w:t>اثبات عدل</w:t>
            </w:r>
            <w:r>
              <w:rPr>
                <w:rStyle w:val="IndexLink"/>
                <w:rtl w:val="true"/>
              </w:rPr>
              <w:tab/>
            </w:r>
            <w:r>
              <w:rPr>
                <w:rStyle w:val="IndexLink"/>
              </w:rPr>
              <w:t>181</w:t>
            </w:r>
          </w:hyperlink>
        </w:p>
        <w:p>
          <w:pPr>
            <w:pStyle w:val="Contents4"/>
            <w:tabs>
              <w:tab w:val="clear" w:pos="8176"/>
              <w:tab w:val="right" w:pos="9026" w:leader="dot"/>
            </w:tabs>
            <w:rPr/>
          </w:pPr>
          <w:hyperlink w:anchor="__RefHeading___Toc12592638_1280447820">
            <w:r>
              <w:rPr>
                <w:webHidden/>
                <w:rStyle w:val="IndexLink"/>
                <w:rtl w:val="true"/>
              </w:rPr>
              <w:t>اصل سوم</w:t>
            </w:r>
            <w:r>
              <w:rPr>
                <w:rStyle w:val="IndexLink"/>
                <w:rtl w:val="true"/>
              </w:rPr>
              <w:t xml:space="preserve">: </w:t>
            </w:r>
            <w:r>
              <w:rPr>
                <w:rStyle w:val="IndexLink"/>
                <w:rtl w:val="true"/>
              </w:rPr>
              <w:t>نبوت</w:t>
            </w:r>
            <w:r>
              <w:rPr>
                <w:rStyle w:val="IndexLink"/>
                <w:rtl w:val="true"/>
              </w:rPr>
              <w:tab/>
            </w:r>
            <w:r>
              <w:rPr>
                <w:rStyle w:val="IndexLink"/>
              </w:rPr>
              <w:t>182</w:t>
            </w:r>
          </w:hyperlink>
        </w:p>
        <w:p>
          <w:pPr>
            <w:pStyle w:val="Contents5"/>
            <w:tabs>
              <w:tab w:val="clear" w:pos="7892"/>
              <w:tab w:val="right" w:pos="9026" w:leader="dot"/>
            </w:tabs>
            <w:rPr/>
          </w:pPr>
          <w:hyperlink w:anchor="__RefHeading___Toc12592640_1280447820">
            <w:r>
              <w:rPr>
                <w:webHidden/>
                <w:rStyle w:val="IndexLink"/>
                <w:rtl w:val="true"/>
              </w:rPr>
              <w:t>اثبات نبوّت</w:t>
            </w:r>
            <w:r>
              <w:rPr>
                <w:rStyle w:val="IndexLink"/>
                <w:rtl w:val="true"/>
              </w:rPr>
              <w:tab/>
            </w:r>
            <w:r>
              <w:rPr>
                <w:rStyle w:val="IndexLink"/>
              </w:rPr>
              <w:t>182</w:t>
            </w:r>
          </w:hyperlink>
        </w:p>
        <w:p>
          <w:pPr>
            <w:pStyle w:val="Contents5"/>
            <w:tabs>
              <w:tab w:val="clear" w:pos="7892"/>
              <w:tab w:val="right" w:pos="9026" w:leader="dot"/>
            </w:tabs>
            <w:rPr/>
          </w:pPr>
          <w:hyperlink w:anchor="__RefHeading___Toc12592642_1280447820">
            <w:r>
              <w:rPr>
                <w:webHidden/>
                <w:rStyle w:val="IndexLink"/>
                <w:rtl w:val="true"/>
              </w:rPr>
              <w:t>هدايت انسان ها</w:t>
            </w:r>
            <w:r>
              <w:rPr>
                <w:rStyle w:val="IndexLink"/>
                <w:rtl w:val="true"/>
              </w:rPr>
              <w:tab/>
            </w:r>
            <w:r>
              <w:rPr>
                <w:rStyle w:val="IndexLink"/>
              </w:rPr>
              <w:t>182</w:t>
            </w:r>
          </w:hyperlink>
        </w:p>
        <w:p>
          <w:pPr>
            <w:pStyle w:val="Contents5"/>
            <w:tabs>
              <w:tab w:val="clear" w:pos="7892"/>
              <w:tab w:val="right" w:pos="9026" w:leader="dot"/>
            </w:tabs>
            <w:rPr/>
          </w:pPr>
          <w:hyperlink w:anchor="__RefHeading___Toc12592644_1280447820">
            <w:r>
              <w:rPr>
                <w:webHidden/>
                <w:rStyle w:val="IndexLink"/>
                <w:rtl w:val="true"/>
              </w:rPr>
              <w:t xml:space="preserve">نبوّت حضرت محمد بن عبدالله </w:t>
            </w:r>
            <w:r>
              <w:rPr>
                <w:rStyle w:val="IndexLink"/>
                <w:rtl w:val="true"/>
              </w:rPr>
              <w:t>(</w:t>
            </w:r>
            <w:r>
              <w:rPr>
                <w:rStyle w:val="IndexLink"/>
                <w:rtl w:val="true"/>
              </w:rPr>
              <w:t>ص</w:t>
            </w:r>
            <w:r>
              <w:rPr>
                <w:rStyle w:val="IndexLink"/>
                <w:rtl w:val="true"/>
              </w:rPr>
              <w:t>)</w:t>
              <w:tab/>
            </w:r>
            <w:r>
              <w:rPr>
                <w:rStyle w:val="IndexLink"/>
              </w:rPr>
              <w:t>184</w:t>
            </w:r>
          </w:hyperlink>
        </w:p>
        <w:p>
          <w:pPr>
            <w:pStyle w:val="Contents5"/>
            <w:tabs>
              <w:tab w:val="clear" w:pos="7892"/>
              <w:tab w:val="right" w:pos="9026" w:leader="dot"/>
            </w:tabs>
            <w:rPr/>
          </w:pPr>
          <w:hyperlink w:anchor="__RefHeading___Toc12592646_1280447820">
            <w:r>
              <w:rPr>
                <w:webHidden/>
                <w:rStyle w:val="IndexLink"/>
                <w:rtl w:val="true"/>
              </w:rPr>
              <w:t xml:space="preserve">قرآن، معجزۀ جاويد نبى اكرم </w:t>
            </w:r>
            <w:r>
              <w:rPr>
                <w:rStyle w:val="IndexLink"/>
                <w:rtl w:val="true"/>
              </w:rPr>
              <w:t>(</w:t>
            </w:r>
            <w:r>
              <w:rPr>
                <w:rStyle w:val="IndexLink"/>
                <w:rtl w:val="true"/>
              </w:rPr>
              <w:t>ص</w:t>
            </w:r>
            <w:r>
              <w:rPr>
                <w:rStyle w:val="IndexLink"/>
                <w:rtl w:val="true"/>
              </w:rPr>
              <w:t>)</w:t>
              <w:tab/>
            </w:r>
            <w:r>
              <w:rPr>
                <w:rStyle w:val="IndexLink"/>
              </w:rPr>
              <w:t>185</w:t>
            </w:r>
          </w:hyperlink>
        </w:p>
        <w:p>
          <w:pPr>
            <w:pStyle w:val="Contents5"/>
            <w:tabs>
              <w:tab w:val="clear" w:pos="7892"/>
              <w:tab w:val="right" w:pos="9026" w:leader="dot"/>
            </w:tabs>
            <w:rPr/>
          </w:pPr>
          <w:hyperlink w:anchor="__RefHeading___Toc12592648_1280447820">
            <w:r>
              <w:rPr>
                <w:webHidden/>
                <w:rStyle w:val="IndexLink"/>
                <w:rtl w:val="true"/>
              </w:rPr>
              <w:t xml:space="preserve">خاتميّت پيامبر اكرم </w:t>
            </w:r>
            <w:r>
              <w:rPr>
                <w:rStyle w:val="IndexLink"/>
                <w:rtl w:val="true"/>
              </w:rPr>
              <w:t>(</w:t>
            </w:r>
            <w:r>
              <w:rPr>
                <w:rStyle w:val="IndexLink"/>
                <w:rtl w:val="true"/>
              </w:rPr>
              <w:t>ص</w:t>
            </w:r>
            <w:r>
              <w:rPr>
                <w:rStyle w:val="IndexLink"/>
                <w:rtl w:val="true"/>
              </w:rPr>
              <w:t>)</w:t>
              <w:tab/>
            </w:r>
            <w:r>
              <w:rPr>
                <w:rStyle w:val="IndexLink"/>
              </w:rPr>
              <w:t>187</w:t>
            </w:r>
          </w:hyperlink>
        </w:p>
        <w:p>
          <w:pPr>
            <w:pStyle w:val="Contents5"/>
            <w:tabs>
              <w:tab w:val="clear" w:pos="7892"/>
              <w:tab w:val="right" w:pos="9026" w:leader="dot"/>
            </w:tabs>
            <w:rPr/>
          </w:pPr>
          <w:hyperlink w:anchor="__RefHeading___Toc12592650_1280447820">
            <w:r>
              <w:rPr>
                <w:webHidden/>
                <w:rStyle w:val="IndexLink"/>
                <w:rtl w:val="true"/>
              </w:rPr>
              <w:t>جهانى بودن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12592652_1280447820">
            <w:r>
              <w:rPr>
                <w:webHidden/>
                <w:rStyle w:val="IndexLink"/>
                <w:rtl w:val="true"/>
              </w:rPr>
              <w:t>اصل چهارم</w:t>
            </w:r>
            <w:r>
              <w:rPr>
                <w:rStyle w:val="IndexLink"/>
                <w:rtl w:val="true"/>
              </w:rPr>
              <w:tab/>
            </w:r>
            <w:r>
              <w:rPr>
                <w:rStyle w:val="IndexLink"/>
              </w:rPr>
              <w:t>191</w:t>
            </w:r>
          </w:hyperlink>
        </w:p>
        <w:p>
          <w:pPr>
            <w:pStyle w:val="Contents5"/>
            <w:tabs>
              <w:tab w:val="clear" w:pos="7892"/>
              <w:tab w:val="right" w:pos="9026" w:leader="dot"/>
            </w:tabs>
            <w:rPr/>
          </w:pPr>
          <w:hyperlink w:anchor="__RefHeading___Toc12592654_1280447820">
            <w:r>
              <w:rPr>
                <w:webHidden/>
                <w:rStyle w:val="IndexLink"/>
                <w:rtl w:val="true"/>
              </w:rPr>
              <w:t>اثبات امامت</w:t>
            </w:r>
            <w:r>
              <w:rPr>
                <w:rStyle w:val="IndexLink"/>
                <w:rtl w:val="true"/>
              </w:rPr>
              <w:tab/>
            </w:r>
            <w:r>
              <w:rPr>
                <w:rStyle w:val="IndexLink"/>
              </w:rPr>
              <w:t>191</w:t>
            </w:r>
          </w:hyperlink>
        </w:p>
        <w:p>
          <w:pPr>
            <w:pStyle w:val="Contents5"/>
            <w:tabs>
              <w:tab w:val="clear" w:pos="7892"/>
              <w:tab w:val="right" w:pos="9026" w:leader="dot"/>
            </w:tabs>
            <w:rPr/>
          </w:pPr>
          <w:hyperlink w:anchor="__RefHeading___Toc12592656_1280447820">
            <w:r>
              <w:rPr>
                <w:webHidden/>
                <w:rStyle w:val="IndexLink"/>
                <w:rtl w:val="true"/>
              </w:rPr>
              <w:t>لزوم نصب امام</w:t>
            </w:r>
            <w:r>
              <w:rPr>
                <w:rStyle w:val="IndexLink"/>
                <w:rtl w:val="true"/>
              </w:rPr>
              <w:tab/>
            </w:r>
            <w:r>
              <w:rPr>
                <w:rStyle w:val="IndexLink"/>
              </w:rPr>
              <w:t>191</w:t>
            </w:r>
          </w:hyperlink>
        </w:p>
        <w:p>
          <w:pPr>
            <w:pStyle w:val="Contents5"/>
            <w:tabs>
              <w:tab w:val="clear" w:pos="7892"/>
              <w:tab w:val="right" w:pos="9026" w:leader="dot"/>
            </w:tabs>
            <w:rPr/>
          </w:pPr>
          <w:hyperlink w:anchor="__RefHeading___Toc12592658_1280447820">
            <w:r>
              <w:rPr>
                <w:webHidden/>
                <w:rStyle w:val="IndexLink"/>
                <w:rtl w:val="true"/>
              </w:rPr>
              <w:t>ابزار امامان براى هدايت انسان ها</w:t>
            </w:r>
            <w:r>
              <w:rPr>
                <w:rStyle w:val="IndexLink"/>
                <w:rtl w:val="true"/>
              </w:rPr>
              <w:tab/>
            </w:r>
            <w:r>
              <w:rPr>
                <w:rStyle w:val="IndexLink"/>
              </w:rPr>
              <w:t>192</w:t>
            </w:r>
          </w:hyperlink>
        </w:p>
        <w:p>
          <w:pPr>
            <w:pStyle w:val="Contents5"/>
            <w:tabs>
              <w:tab w:val="clear" w:pos="7892"/>
              <w:tab w:val="right" w:pos="9026" w:leader="dot"/>
            </w:tabs>
            <w:rPr/>
          </w:pPr>
          <w:hyperlink w:anchor="__RefHeading___Toc12592660_1280447820">
            <w:r>
              <w:rPr>
                <w:webHidden/>
                <w:rStyle w:val="IndexLink"/>
                <w:rtl w:val="true"/>
              </w:rPr>
              <w:t xml:space="preserve">امامت دوازده امام </w:t>
            </w:r>
            <w:r>
              <w:rPr>
                <w:rStyle w:val="IndexLink"/>
                <w:rtl w:val="true"/>
              </w:rPr>
              <w:t>(</w:t>
            </w:r>
            <w:r>
              <w:rPr>
                <w:rStyle w:val="IndexLink"/>
                <w:rtl w:val="true"/>
              </w:rPr>
              <w:t>ع</w:t>
            </w:r>
            <w:r>
              <w:rPr>
                <w:rStyle w:val="IndexLink"/>
                <w:rtl w:val="true"/>
              </w:rPr>
              <w:t>)</w:t>
              <w:tab/>
            </w:r>
            <w:r>
              <w:rPr>
                <w:rStyle w:val="IndexLink"/>
              </w:rPr>
              <w:t>193</w:t>
            </w:r>
          </w:hyperlink>
        </w:p>
        <w:p>
          <w:pPr>
            <w:pStyle w:val="Contents5"/>
            <w:tabs>
              <w:tab w:val="clear" w:pos="7892"/>
              <w:tab w:val="right" w:pos="9026" w:leader="dot"/>
            </w:tabs>
            <w:rPr/>
          </w:pPr>
          <w:hyperlink w:anchor="__RefHeading___Toc12592662_1280447820">
            <w:r>
              <w:rPr>
                <w:webHidden/>
                <w:rStyle w:val="IndexLink"/>
                <w:rtl w:val="true"/>
              </w:rPr>
              <w:t xml:space="preserve">امامت و ولايت اميرالمؤمنين على بن ابى طالب </w:t>
            </w:r>
            <w:r>
              <w:rPr>
                <w:rStyle w:val="IndexLink"/>
                <w:rtl w:val="true"/>
              </w:rPr>
              <w:t>(</w:t>
            </w:r>
            <w:r>
              <w:rPr>
                <w:rStyle w:val="IndexLink"/>
                <w:rtl w:val="true"/>
              </w:rPr>
              <w:t>ع</w:t>
            </w:r>
            <w:r>
              <w:rPr>
                <w:rStyle w:val="IndexLink"/>
                <w:rtl w:val="true"/>
              </w:rPr>
              <w:t>)</w:t>
              <w:tab/>
            </w:r>
            <w:r>
              <w:rPr>
                <w:rStyle w:val="IndexLink"/>
              </w:rPr>
              <w:t>195</w:t>
            </w:r>
          </w:hyperlink>
        </w:p>
        <w:p>
          <w:pPr>
            <w:pStyle w:val="Contents5"/>
            <w:tabs>
              <w:tab w:val="clear" w:pos="7892"/>
              <w:tab w:val="right" w:pos="9026" w:leader="dot"/>
            </w:tabs>
            <w:rPr/>
          </w:pPr>
          <w:hyperlink w:anchor="__RefHeading___Toc12592664_1280447820">
            <w:r>
              <w:rPr>
                <w:webHidden/>
                <w:rStyle w:val="IndexLink"/>
                <w:rtl w:val="true"/>
              </w:rPr>
              <w:t xml:space="preserve">امامت حضرت مهدى </w:t>
            </w:r>
            <w:r>
              <w:rPr>
                <w:rStyle w:val="IndexLink"/>
                <w:rtl w:val="true"/>
              </w:rPr>
              <w:t>«</w:t>
            </w:r>
            <w:r>
              <w:rPr>
                <w:rStyle w:val="IndexLink"/>
                <w:rtl w:val="true"/>
              </w:rPr>
              <w:t>عجّل اللَّه تعالى فرجه الشريف</w:t>
            </w:r>
            <w:r>
              <w:rPr>
                <w:rStyle w:val="IndexLink"/>
                <w:rtl w:val="true"/>
              </w:rPr>
              <w:t>»</w:t>
              <w:tab/>
            </w:r>
            <w:r>
              <w:rPr>
                <w:rStyle w:val="IndexLink"/>
              </w:rPr>
              <w:t>197</w:t>
            </w:r>
          </w:hyperlink>
        </w:p>
        <w:p>
          <w:pPr>
            <w:pStyle w:val="Contents5"/>
            <w:tabs>
              <w:tab w:val="clear" w:pos="7892"/>
              <w:tab w:val="right" w:pos="9026" w:leader="dot"/>
            </w:tabs>
            <w:rPr/>
          </w:pPr>
          <w:hyperlink w:anchor="__RefHeading___Toc12592666_1280447820">
            <w:r>
              <w:rPr>
                <w:webHidden/>
                <w:rStyle w:val="IndexLink"/>
                <w:rtl w:val="true"/>
              </w:rPr>
              <w:t>نيابت</w:t>
            </w:r>
            <w:r>
              <w:rPr>
                <w:rStyle w:val="IndexLink"/>
                <w:rtl w:val="true"/>
              </w:rPr>
              <w:tab/>
            </w:r>
            <w:r>
              <w:rPr>
                <w:rStyle w:val="IndexLink"/>
              </w:rPr>
              <w:t>199</w:t>
            </w:r>
          </w:hyperlink>
        </w:p>
        <w:p>
          <w:pPr>
            <w:pStyle w:val="Contents5"/>
            <w:tabs>
              <w:tab w:val="clear" w:pos="7892"/>
              <w:tab w:val="right" w:pos="9026" w:leader="dot"/>
            </w:tabs>
            <w:rPr/>
          </w:pPr>
          <w:hyperlink w:anchor="__RefHeading___Toc12592668_1280447820">
            <w:r>
              <w:rPr>
                <w:webHidden/>
                <w:rStyle w:val="IndexLink"/>
                <w:rtl w:val="true"/>
              </w:rPr>
              <w:t>رجعت</w:t>
            </w:r>
            <w:r>
              <w:rPr>
                <w:rStyle w:val="IndexLink"/>
                <w:rtl w:val="true"/>
              </w:rPr>
              <w:tab/>
            </w:r>
            <w:r>
              <w:rPr>
                <w:rStyle w:val="IndexLink"/>
              </w:rPr>
              <w:t>200</w:t>
            </w:r>
          </w:hyperlink>
        </w:p>
        <w:p>
          <w:pPr>
            <w:pStyle w:val="Contents5"/>
            <w:tabs>
              <w:tab w:val="clear" w:pos="7892"/>
              <w:tab w:val="right" w:pos="9026" w:leader="dot"/>
            </w:tabs>
            <w:rPr/>
          </w:pPr>
          <w:hyperlink w:anchor="__RefHeading___Toc12592670_1280447820">
            <w:r>
              <w:rPr>
                <w:webHidden/>
                <w:rStyle w:val="IndexLink"/>
                <w:rtl w:val="true"/>
              </w:rPr>
              <w:t>توسّل</w:t>
            </w:r>
            <w:r>
              <w:rPr>
                <w:rStyle w:val="IndexLink"/>
                <w:rtl w:val="true"/>
              </w:rPr>
              <w:tab/>
            </w:r>
            <w:r>
              <w:rPr>
                <w:rStyle w:val="IndexLink"/>
              </w:rPr>
              <w:t>201</w:t>
            </w:r>
          </w:hyperlink>
        </w:p>
        <w:p>
          <w:pPr>
            <w:pStyle w:val="Contents4"/>
            <w:tabs>
              <w:tab w:val="clear" w:pos="8176"/>
              <w:tab w:val="right" w:pos="9026" w:leader="dot"/>
            </w:tabs>
            <w:rPr/>
          </w:pPr>
          <w:hyperlink w:anchor="__RefHeading___Toc12592672_1280447820">
            <w:r>
              <w:rPr>
                <w:webHidden/>
                <w:rStyle w:val="IndexLink"/>
                <w:rtl w:val="true"/>
              </w:rPr>
              <w:t>اصل پنجم</w:t>
            </w:r>
            <w:r>
              <w:rPr>
                <w:rStyle w:val="IndexLink"/>
                <w:rtl w:val="true"/>
              </w:rPr>
              <w:t xml:space="preserve">: </w:t>
            </w:r>
            <w:r>
              <w:rPr>
                <w:rStyle w:val="IndexLink"/>
                <w:rtl w:val="true"/>
              </w:rPr>
              <w:t>معاد</w:t>
            </w:r>
            <w:r>
              <w:rPr>
                <w:rStyle w:val="IndexLink"/>
                <w:rtl w:val="true"/>
              </w:rPr>
              <w:tab/>
            </w:r>
            <w:r>
              <w:rPr>
                <w:rStyle w:val="IndexLink"/>
              </w:rPr>
              <w:t>203</w:t>
            </w:r>
          </w:hyperlink>
        </w:p>
        <w:p>
          <w:pPr>
            <w:pStyle w:val="Contents5"/>
            <w:tabs>
              <w:tab w:val="clear" w:pos="7892"/>
              <w:tab w:val="right" w:pos="9026" w:leader="dot"/>
            </w:tabs>
            <w:rPr/>
          </w:pPr>
          <w:hyperlink w:anchor="__RefHeading___Toc12592674_1280447820">
            <w:r>
              <w:rPr>
                <w:webHidden/>
                <w:rStyle w:val="IndexLink"/>
                <w:rtl w:val="true"/>
              </w:rPr>
              <w:t>اثبات معاد</w:t>
            </w:r>
            <w:r>
              <w:rPr>
                <w:rStyle w:val="IndexLink"/>
                <w:rtl w:val="true"/>
              </w:rPr>
              <w:tab/>
            </w:r>
            <w:r>
              <w:rPr>
                <w:rStyle w:val="IndexLink"/>
              </w:rPr>
              <w:t>203</w:t>
            </w:r>
          </w:hyperlink>
        </w:p>
        <w:p>
          <w:pPr>
            <w:pStyle w:val="Contents5"/>
            <w:tabs>
              <w:tab w:val="clear" w:pos="7892"/>
              <w:tab w:val="right" w:pos="9026" w:leader="dot"/>
            </w:tabs>
            <w:rPr/>
          </w:pPr>
          <w:hyperlink w:anchor="__RefHeading___Toc12592676_1280447820">
            <w:r>
              <w:rPr>
                <w:webHidden/>
                <w:rStyle w:val="IndexLink"/>
                <w:rtl w:val="true"/>
              </w:rPr>
              <w:t>خبر دادن صادق مصدّق از معاد</w:t>
            </w:r>
            <w:r>
              <w:rPr>
                <w:rStyle w:val="IndexLink"/>
                <w:rtl w:val="true"/>
              </w:rPr>
              <w:tab/>
            </w:r>
            <w:r>
              <w:rPr>
                <w:rStyle w:val="IndexLink"/>
              </w:rPr>
              <w:t>204</w:t>
            </w:r>
          </w:hyperlink>
        </w:p>
        <w:p>
          <w:pPr>
            <w:pStyle w:val="Contents5"/>
            <w:tabs>
              <w:tab w:val="clear" w:pos="7892"/>
              <w:tab w:val="right" w:pos="9026" w:leader="dot"/>
            </w:tabs>
            <w:rPr/>
          </w:pPr>
          <w:hyperlink w:anchor="__RefHeading___Toc12592678_1280447820">
            <w:r>
              <w:rPr>
                <w:webHidden/>
                <w:rStyle w:val="IndexLink"/>
                <w:rtl w:val="true"/>
              </w:rPr>
              <w:t>معاد جسمانى</w:t>
            </w:r>
            <w:r>
              <w:rPr>
                <w:rStyle w:val="IndexLink"/>
                <w:rtl w:val="true"/>
              </w:rPr>
              <w:tab/>
            </w:r>
            <w:r>
              <w:rPr>
                <w:rStyle w:val="IndexLink"/>
              </w:rPr>
              <w:t>205</w:t>
            </w:r>
          </w:hyperlink>
        </w:p>
        <w:p>
          <w:pPr>
            <w:pStyle w:val="Contents5"/>
            <w:tabs>
              <w:tab w:val="clear" w:pos="7892"/>
              <w:tab w:val="right" w:pos="9026" w:leader="dot"/>
            </w:tabs>
            <w:rPr/>
          </w:pPr>
          <w:hyperlink w:anchor="__RefHeading___Toc12592680_1280447820">
            <w:r>
              <w:rPr>
                <w:webHidden/>
                <w:rStyle w:val="IndexLink"/>
                <w:rtl w:val="true"/>
              </w:rPr>
              <w:t>شبهۀ آكل و مأكول</w:t>
            </w:r>
            <w:r>
              <w:rPr>
                <w:rStyle w:val="IndexLink"/>
                <w:rtl w:val="true"/>
              </w:rPr>
              <w:tab/>
            </w:r>
            <w:r>
              <w:rPr>
                <w:rStyle w:val="IndexLink"/>
              </w:rPr>
              <w:t>206</w:t>
            </w:r>
          </w:hyperlink>
        </w:p>
        <w:p>
          <w:pPr>
            <w:pStyle w:val="Contents5"/>
            <w:tabs>
              <w:tab w:val="clear" w:pos="7892"/>
              <w:tab w:val="right" w:pos="9026" w:leader="dot"/>
            </w:tabs>
            <w:rPr/>
          </w:pPr>
          <w:hyperlink w:anchor="__RefHeading___Toc12592682_1280447820">
            <w:r>
              <w:rPr>
                <w:webHidden/>
                <w:rStyle w:val="IndexLink"/>
                <w:rtl w:val="true"/>
              </w:rPr>
              <w:t>برزخ</w:t>
            </w:r>
            <w:r>
              <w:rPr>
                <w:rStyle w:val="IndexLink"/>
                <w:rtl w:val="true"/>
              </w:rPr>
              <w:tab/>
            </w:r>
            <w:r>
              <w:rPr>
                <w:rStyle w:val="IndexLink"/>
              </w:rPr>
              <w:t>208</w:t>
            </w:r>
          </w:hyperlink>
        </w:p>
        <w:p>
          <w:pPr>
            <w:pStyle w:val="Contents5"/>
            <w:tabs>
              <w:tab w:val="clear" w:pos="7892"/>
              <w:tab w:val="right" w:pos="9026" w:leader="dot"/>
            </w:tabs>
            <w:rPr/>
          </w:pPr>
          <w:hyperlink w:anchor="__RefHeading___Toc12592684_1280447820">
            <w:r>
              <w:rPr>
                <w:webHidden/>
                <w:rStyle w:val="IndexLink"/>
                <w:rtl w:val="true"/>
              </w:rPr>
              <w:t>ابطال تناسخ</w:t>
            </w:r>
            <w:r>
              <w:rPr>
                <w:rStyle w:val="IndexLink"/>
                <w:rtl w:val="true"/>
              </w:rPr>
              <w:tab/>
            </w:r>
            <w:r>
              <w:rPr>
                <w:rStyle w:val="IndexLink"/>
              </w:rPr>
              <w:t>209</w:t>
            </w:r>
          </w:hyperlink>
        </w:p>
        <w:p>
          <w:pPr>
            <w:pStyle w:val="Contents5"/>
            <w:tabs>
              <w:tab w:val="clear" w:pos="7892"/>
              <w:tab w:val="right" w:pos="9026" w:leader="dot"/>
            </w:tabs>
            <w:rPr/>
          </w:pPr>
          <w:hyperlink w:anchor="__RefHeading___Toc12592686_1280447820">
            <w:r>
              <w:rPr>
                <w:webHidden/>
                <w:rStyle w:val="IndexLink"/>
                <w:rtl w:val="true"/>
              </w:rPr>
              <w:t>قيامت</w:t>
            </w:r>
            <w:r>
              <w:rPr>
                <w:rStyle w:val="IndexLink"/>
                <w:rtl w:val="true"/>
              </w:rPr>
              <w:tab/>
            </w:r>
            <w:r>
              <w:rPr>
                <w:rStyle w:val="IndexLink"/>
              </w:rPr>
              <w:t>209</w:t>
            </w:r>
          </w:hyperlink>
        </w:p>
        <w:p>
          <w:pPr>
            <w:pStyle w:val="Contents5"/>
            <w:tabs>
              <w:tab w:val="clear" w:pos="7892"/>
              <w:tab w:val="right" w:pos="9026" w:leader="dot"/>
            </w:tabs>
            <w:rPr/>
          </w:pPr>
          <w:hyperlink w:anchor="__RefHeading___Toc12592688_1280447820">
            <w:r>
              <w:rPr>
                <w:webHidden/>
                <w:rStyle w:val="IndexLink"/>
                <w:rtl w:val="true"/>
              </w:rPr>
              <w:t>شفاعت</w:t>
            </w:r>
            <w:r>
              <w:rPr>
                <w:rStyle w:val="IndexLink"/>
                <w:rtl w:val="true"/>
              </w:rPr>
              <w:tab/>
            </w:r>
            <w:r>
              <w:rPr>
                <w:rStyle w:val="IndexLink"/>
              </w:rPr>
              <w:t>210</w:t>
            </w:r>
          </w:hyperlink>
        </w:p>
        <w:p>
          <w:pPr>
            <w:pStyle w:val="Contents5"/>
            <w:tabs>
              <w:tab w:val="clear" w:pos="7892"/>
              <w:tab w:val="right" w:pos="9026" w:leader="dot"/>
            </w:tabs>
            <w:rPr/>
          </w:pPr>
          <w:hyperlink w:anchor="__RefHeading___Toc12592690_1280447820">
            <w:r>
              <w:rPr>
                <w:webHidden/>
                <w:rStyle w:val="IndexLink"/>
                <w:rtl w:val="true"/>
              </w:rPr>
              <w:t>شاهدان در قيامت</w:t>
            </w:r>
            <w:r>
              <w:rPr>
                <w:rStyle w:val="IndexLink"/>
                <w:rtl w:val="true"/>
              </w:rPr>
              <w:tab/>
            </w:r>
            <w:r>
              <w:rPr>
                <w:rStyle w:val="IndexLink"/>
              </w:rPr>
              <w:t>211</w:t>
            </w:r>
          </w:hyperlink>
        </w:p>
        <w:p>
          <w:pPr>
            <w:pStyle w:val="Contents5"/>
            <w:tabs>
              <w:tab w:val="clear" w:pos="7892"/>
              <w:tab w:val="right" w:pos="9026" w:leader="dot"/>
            </w:tabs>
            <w:rPr/>
          </w:pPr>
          <w:hyperlink w:anchor="__RefHeading___Toc12592692_1280447820">
            <w:r>
              <w:rPr>
                <w:webHidden/>
                <w:rStyle w:val="IndexLink"/>
                <w:rtl w:val="true"/>
              </w:rPr>
              <w:t>تجسّم اعمال</w:t>
            </w:r>
            <w:r>
              <w:rPr>
                <w:rStyle w:val="IndexLink"/>
                <w:rtl w:val="true"/>
              </w:rPr>
              <w:tab/>
            </w:r>
            <w:r>
              <w:rPr>
                <w:rStyle w:val="IndexLink"/>
              </w:rPr>
              <w:t>212</w:t>
            </w:r>
          </w:hyperlink>
        </w:p>
        <w:p>
          <w:pPr>
            <w:pStyle w:val="Contents5"/>
            <w:tabs>
              <w:tab w:val="clear" w:pos="7892"/>
              <w:tab w:val="right" w:pos="9026" w:leader="dot"/>
            </w:tabs>
            <w:rPr/>
          </w:pPr>
          <w:hyperlink w:anchor="__RefHeading___Toc12592694_1280447820">
            <w:r>
              <w:rPr>
                <w:webHidden/>
                <w:rStyle w:val="IndexLink"/>
                <w:rtl w:val="true"/>
              </w:rPr>
              <w:t>نامۀ اعمال</w:t>
            </w:r>
            <w:r>
              <w:rPr>
                <w:rStyle w:val="IndexLink"/>
                <w:rtl w:val="true"/>
              </w:rPr>
              <w:tab/>
            </w:r>
            <w:r>
              <w:rPr>
                <w:rStyle w:val="IndexLink"/>
              </w:rPr>
              <w:t>213</w:t>
            </w:r>
          </w:hyperlink>
        </w:p>
        <w:p>
          <w:pPr>
            <w:pStyle w:val="Contents5"/>
            <w:tabs>
              <w:tab w:val="clear" w:pos="7892"/>
              <w:tab w:val="right" w:pos="9026" w:leader="dot"/>
            </w:tabs>
            <w:rPr/>
          </w:pPr>
          <w:hyperlink w:anchor="__RefHeading___Toc12592696_1280447820">
            <w:r>
              <w:rPr>
                <w:webHidden/>
                <w:rStyle w:val="IndexLink"/>
                <w:rtl w:val="true"/>
              </w:rPr>
              <w:t>پاداش و كيفر، تكوينى است نه قراردادى</w:t>
            </w:r>
            <w:r>
              <w:rPr>
                <w:rStyle w:val="IndexLink"/>
                <w:rtl w:val="true"/>
              </w:rPr>
              <w:tab/>
            </w:r>
            <w:r>
              <w:rPr>
                <w:rStyle w:val="IndexLink"/>
              </w:rPr>
              <w:t>213</w:t>
            </w:r>
          </w:hyperlink>
        </w:p>
        <w:p>
          <w:pPr>
            <w:pStyle w:val="Contents5"/>
            <w:tabs>
              <w:tab w:val="clear" w:pos="7892"/>
              <w:tab w:val="right" w:pos="9026" w:leader="dot"/>
            </w:tabs>
            <w:rPr/>
          </w:pPr>
          <w:hyperlink w:anchor="__RefHeading___Toc12592698_1280447820">
            <w:r>
              <w:rPr>
                <w:webHidden/>
                <w:rStyle w:val="IndexLink"/>
                <w:rtl w:val="true"/>
              </w:rPr>
              <w:t>خلود در آتش</w:t>
            </w:r>
            <w:r>
              <w:rPr>
                <w:rStyle w:val="IndexLink"/>
                <w:rtl w:val="true"/>
              </w:rPr>
              <w:tab/>
            </w:r>
            <w:r>
              <w:rPr>
                <w:rStyle w:val="IndexLink"/>
              </w:rPr>
              <w:t>214</w:t>
            </w:r>
          </w:hyperlink>
        </w:p>
        <w:p>
          <w:pPr>
            <w:pStyle w:val="Contents5"/>
            <w:tabs>
              <w:tab w:val="clear" w:pos="7892"/>
              <w:tab w:val="right" w:pos="9026" w:leader="dot"/>
            </w:tabs>
            <w:rPr/>
          </w:pPr>
          <w:hyperlink w:anchor="__RefHeading___Toc12592700_1280447820">
            <w:r>
              <w:rPr>
                <w:webHidden/>
                <w:rStyle w:val="IndexLink"/>
                <w:rtl w:val="true"/>
              </w:rPr>
              <w:t>جهنّم، جايگاه معاندان</w:t>
            </w:r>
            <w:r>
              <w:rPr>
                <w:rStyle w:val="IndexLink"/>
                <w:rtl w:val="true"/>
              </w:rPr>
              <w:tab/>
            </w:r>
            <w:r>
              <w:rPr>
                <w:rStyle w:val="IndexLink"/>
              </w:rPr>
              <w:t>214</w:t>
            </w:r>
          </w:hyperlink>
        </w:p>
        <w:p>
          <w:pPr>
            <w:pStyle w:val="Contents5"/>
            <w:tabs>
              <w:tab w:val="clear" w:pos="7892"/>
              <w:tab w:val="right" w:pos="9026" w:leader="dot"/>
            </w:tabs>
            <w:rPr/>
          </w:pPr>
          <w:hyperlink w:anchor="__RefHeading___Toc12592702_1280447820">
            <w:r>
              <w:rPr>
                <w:webHidden/>
                <w:rStyle w:val="IndexLink"/>
                <w:rtl w:val="true"/>
              </w:rPr>
              <w:t>ميزان اعمال</w:t>
            </w:r>
            <w:r>
              <w:rPr>
                <w:rStyle w:val="IndexLink"/>
                <w:rtl w:val="true"/>
              </w:rPr>
              <w:tab/>
            </w:r>
            <w:r>
              <w:rPr>
                <w:rStyle w:val="IndexLink"/>
              </w:rPr>
              <w:t>215</w:t>
            </w:r>
          </w:hyperlink>
        </w:p>
        <w:p>
          <w:pPr>
            <w:pStyle w:val="Contents5"/>
            <w:tabs>
              <w:tab w:val="clear" w:pos="7892"/>
              <w:tab w:val="right" w:pos="9026" w:leader="dot"/>
            </w:tabs>
            <w:rPr/>
          </w:pPr>
          <w:hyperlink w:anchor="__RefHeading___Toc12592704_1280447820">
            <w:r>
              <w:rPr>
                <w:webHidden/>
                <w:rStyle w:val="IndexLink"/>
                <w:rtl w:val="true"/>
              </w:rPr>
              <w:t>صراط</w:t>
            </w:r>
            <w:r>
              <w:rPr>
                <w:rStyle w:val="IndexLink"/>
                <w:rtl w:val="true"/>
              </w:rPr>
              <w:tab/>
            </w:r>
            <w:r>
              <w:rPr>
                <w:rStyle w:val="IndexLink"/>
              </w:rPr>
              <w:t>216</w:t>
            </w:r>
          </w:hyperlink>
        </w:p>
        <w:p>
          <w:pPr>
            <w:pStyle w:val="Contents5"/>
            <w:tabs>
              <w:tab w:val="clear" w:pos="7892"/>
              <w:tab w:val="right" w:pos="9026" w:leader="dot"/>
            </w:tabs>
            <w:rPr/>
          </w:pPr>
          <w:hyperlink w:anchor="__RefHeading___Toc12592706_1280447820">
            <w:r>
              <w:rPr>
                <w:webHidden/>
                <w:rStyle w:val="IndexLink"/>
                <w:rtl w:val="true"/>
              </w:rPr>
              <w:t>توبه</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67_245000"/>
      <w:bookmarkStart w:id="1" w:name="pg20267_245000"/>
      <w:bookmarkEnd w:id="1"/>
    </w:p>
    <w:p>
      <w:pPr>
        <w:pStyle w:val="Heading2"/>
        <w:numPr>
          <w:ilvl w:val="1"/>
          <w:numId w:val="1"/>
        </w:numPr>
        <w:rPr/>
      </w:pPr>
      <w:bookmarkStart w:id="2" w:name="pg20267_245000"/>
      <w:bookmarkStart w:id="3" w:name="__RefHeading___Toc125923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 اخلاق ، اعتقادات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اخلاق‌،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رساله توضیح‌ا‌‌لمسائل مرجع عالیقدر حضرت آیت‌الله‌العظمی مظاهری مدظله‌‌العالی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آیه‌الله‌ العظمی مظاهری مدظله؛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978-964-2985-22-7</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 اخلاق ، اعتقادات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حسین مظاهری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م۶ر۵۰۱۷۴ 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۲‎۰‎۰‎۷‎۱‎۵‎۳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233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عصاره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اخلاق‌،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رساله توضیح‌ا‌‌لمسائل مرجع عالیقدر حضرت آیت‌الله‌العظمی مظاهری مدظله‌‌العالی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فرهنگی‌مطالعاتی‌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بر همة مؤمنان به ویژه، نسل حقیقت خواه جوان لازم است سطح آگاهی های خود را در هرسه بخش اصلى دين،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اعتقادي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شرعى وفقهى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افرايش دهند ويكى از بهترين راه ها برای اين كار، مطالعة مداوم كتاب هاى مربوط به هرسه شاخه است به گونه ای که این کاریكی از برنامه های روزانۀ زندگی آنان باشد؛ عزیزان جوان باید توجه داشته باشند که مطالعه و یادگیری آنچه از این سه بخش موردنياز آنان باشد، عقلاً و شرعاً واجب است و در این خصوص نباید کوتاهی کنند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گرفته از بيانات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67_245004"/>
      <w:bookmarkStart w:id="8" w:name="pg20267_245004"/>
      <w:bookmarkEnd w:id="8"/>
    </w:p>
    <w:p>
      <w:pPr>
        <w:pStyle w:val="Heading2"/>
        <w:numPr>
          <w:ilvl w:val="1"/>
          <w:numId w:val="1"/>
        </w:numPr>
        <w:rPr/>
      </w:pPr>
      <w:bookmarkStart w:id="9" w:name="pg20267_245004"/>
      <w:bookmarkStart w:id="10" w:name="__RefHeading___Toc12592334_1280447820"/>
      <w:bookmarkStart w:id="11" w:name="_Toc3"/>
      <w:bookmarkEnd w:id="9"/>
      <w:bookmarkEnd w:id="10"/>
      <w:r>
        <w:rPr>
          <w:rtl w:val="true"/>
        </w:rPr>
        <w:t>فهرست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احكام تقليد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احكام آب ها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طهارت و نجاسات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مطهّرات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احكام تطهير دستشوئى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احكام جنايت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احكام استحاضه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احكام حيض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احكام نفاس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احكام غسل مسّ ميّت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احكام محتضر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احكام بعد از مرگ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احكام غسل ميّت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احكام حنوط كردن ميّت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احكام كفن كردن ميّت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احكام نماز ميّت </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دفن ميّت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نماز وحشت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احكام نبش قبر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احكام شهيد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نمازهاى واجب يوميّه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لباس نمازگزار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واجبات و اركان نماز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نمازهاى مستحب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احكام مبطلات نماز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احكام ظنّ و گمان در نماز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شكيّات نماز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احكام سهويّات نماز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نماز عيد فطر و قربان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نماز و روزۀ مسافر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اعتكاف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احكام زكات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زكات فطره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احكام حج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احكام دفاع و جهاد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احكام امر به معروف و نهى از منكر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احكام 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وكار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احكام شركت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احكام صلح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احكام اجاره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احكام مضاربه، مزارعه و مساقات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احكام شفعه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احكام جعاله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احكام وكالت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احكام قرض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احكام بانك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احكام بيمه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احكام حواله، ضمانت، كفالت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احكام امانت، عاريه و رهن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احكام ازدواج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مهريه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محرميّت به واسطۀ شيردادن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تلقيح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نگاه كردن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احكام طلاق </w:t>
      </w:r>
      <w:r>
        <w:rPr>
          <w:rFonts w:eastAsia="Amiri" w:cs="Amiri" w:ascii="Amiri" w:hAnsi="Amiri"/>
          <w:color w:val="111111"/>
          <w:sz w:val="28"/>
          <w:szCs w:val="28"/>
          <w:lang w:bidi="ar-SA"/>
        </w:rPr>
        <w:t>112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هبه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احكام غصب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احكام اموال مجهول المالك و گمشده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احكام خوردنى ها و آشاميدنى ها و ذبح حيوانات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احكام نذر و عهد و قسم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احكام وقف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احكام وصيّت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احكام ارث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احكام 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و آب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احكام قضا و شهادات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احكام حدود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احكام قصاص و ديات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احكام تشريح و پيوند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و اخلاقيّات تهذيب نفس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آزار و اذيّت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اتراف، تبذير و اسراف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ارضاى غريزۀ جنسى از طريق غيرشرعى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اشاعۀ فحشا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اظهار گناه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اعانت بر اثم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اهانت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بدعت يا پايه گذارى سنّت بد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بى عفّتى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بى غيرتى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تجسّس و تفحّص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تعرّب پس از هجرت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تعيير و سرزنش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تقلّب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تندخويى و بدخلقى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چاپلوسى و تملّق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چشم و هم چشمى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حرام خوارى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حقّ النّاس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خلف وعده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خيانت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دشمنى، كينه توزى و قهر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رضايت به ظلم و يارى ظالم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زخم زبان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سعايت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سوء ظن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شبهه افكنى </w:t>
      </w:r>
      <w:r>
        <w:rPr>
          <w:rFonts w:eastAsia="Amiri" w:cs="Amiri" w:ascii="Amiri" w:hAnsi="Amiri"/>
          <w:color w:val="111111"/>
          <w:sz w:val="28"/>
          <w:szCs w:val="28"/>
          <w:lang w:bidi="ar-SA"/>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خوارى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شماتت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عاقّ والدين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غش در معامله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فخرفروشى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فسادانگيزى و فتنه گرى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قيادت و دياثت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كفران نعمت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كم فروشى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كوتاهى در حقوق فرزندان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كوتاهى در رفع حوائج مسلمانان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كوچك شمردن اوامر و نواهى الهى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متابعت از شيطان درونى و برونى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مراء و جدال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مكر و خدعه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مواد مخدّر و روان گردان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نمّامى و سخن چينى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lang w:bidi="fa-IR"/>
        </w:rPr>
        <w:t>167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يأس از رحمت الهى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اعتقادى اصل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اثبات وجود خداوند و وحدانيّت او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اقسام توحيد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توحيد افعالى در عالم تشريع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اللّه مستجمع جميع صفات كمال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صفات ذات و صفات فعل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صفات جمال و صفات جلال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اثبات عدل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اثبات نبوّت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ابزار پيامبران براى هدايت انسان ها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نبوّت حضرت محمد بن عبد اللّه صلّى اللّه عليه و آله و سلم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قرآن، معجزۀ جاويد نبى اكرم صلّى اللّه عليه و آله و سلم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عدم تحريف قرآن كريم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خاتميّت پيامبر اكرم صلّى اللّه عليه و آله و سلم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جهانى بودن اسلام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اثبات امامت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لزوم نصب امام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ابزار امامان براى هدايت انسان ها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امامت دوازده امام عليهم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امامت و ولايت امير المؤمنين على بن ابى طالب عليهم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امامت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نيابت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اثبات معاد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خبر دادن صادق مصدّق از معاد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معاد جسمانى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شبهۀ آكل و مأكول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ابطال تناسخ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شاهدان در قيامت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تجسّم اعمال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نامۀ اعمال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پاداش و كيفر تكوينى است نه قراردادى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خلود در آتش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جهنّم جايگاه معاندان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ميزان اعمال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210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2" w:name="pg20267_245012"/>
    </w:p>
    <w:p>
      <w:pPr>
        <w:pStyle w:val="Heading2"/>
        <w:numPr>
          <w:ilvl w:val="1"/>
          <w:numId w:val="1"/>
        </w:numPr>
        <w:rPr/>
      </w:pPr>
      <w:bookmarkStart w:id="13" w:name="__RefHeading___Toc12592336_1280447820"/>
      <w:bookmarkStart w:id="14" w:name="_Toc4"/>
      <w:bookmarkEnd w:id="12"/>
      <w:bookmarkEnd w:id="13"/>
      <w:r>
        <w:rPr>
          <w:rtl w:val="true"/>
        </w:rPr>
        <w:t>«</w:t>
      </w:r>
      <w:r>
        <w:rPr>
          <w:rtl w:val="true"/>
        </w:rPr>
        <w:t>دين</w:t>
      </w:r>
      <w:r>
        <w:rPr>
          <w:rtl w:val="true"/>
        </w:rPr>
        <w:t xml:space="preserve">» </w:t>
      </w:r>
      <w:r>
        <w:rPr>
          <w:rtl w:val="true"/>
        </w:rPr>
        <w:t>چيست‌؟</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فكرى انسان را مورد نظر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گرايشى وى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زندگى فردى و اجتماعى او را تحت پوشش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دينِ مبتنى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و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و ادارۀ جامعۀ انسانى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وسيلۀ پيامبران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از سه بخش اصلى تشكيل مى گردد</w:t>
      </w:r>
      <w:r>
        <w:rPr>
          <w:rFonts w:eastAsia="IRNazanin" w:cs="IRNazanin"/>
          <w:color w:val="111111"/>
          <w:sz w:val="28"/>
          <w:szCs w:val="28"/>
          <w:rtl w:val="true"/>
          <w:lang w:bidi="fa-IR"/>
        </w:rPr>
        <w:t>.</w:t>
      </w:r>
    </w:p>
    <w:p>
      <w:pPr>
        <w:pStyle w:val="Heading2"/>
        <w:numPr>
          <w:ilvl w:val="1"/>
          <w:numId w:val="1"/>
        </w:numPr>
        <w:rPr/>
      </w:pPr>
      <w:bookmarkStart w:id="15" w:name="__RefHeading___Toc12592338_1280447820"/>
      <w:bookmarkStart w:id="16" w:name="_Toc5"/>
      <w:bookmarkEnd w:id="15"/>
      <w:r>
        <w:rPr>
          <w:rtl w:val="true"/>
        </w:rPr>
        <w:t>«</w:t>
      </w:r>
      <w:r>
        <w:rPr>
          <w:rtl w:val="true"/>
        </w:rPr>
        <w:t>بخش هاى اصلى</w:t>
      </w:r>
      <w:r>
        <w:rPr>
          <w:rtl w:val="true"/>
        </w:rPr>
        <w:t xml:space="preserve">» </w:t>
      </w:r>
      <w:r>
        <w:rPr>
          <w:rtl w:val="true"/>
        </w:rPr>
        <w:t>تشكيل دهنده دين</w:t>
      </w:r>
      <w:bookmarkEnd w:id="16"/>
    </w:p>
    <w:p>
      <w:pPr>
        <w:pStyle w:val="Heading3"/>
        <w:numPr>
          <w:ilvl w:val="2"/>
          <w:numId w:val="1"/>
        </w:numPr>
        <w:rPr/>
      </w:pPr>
      <w:bookmarkStart w:id="17" w:name="__RefHeading___Toc12592340_128044782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 اصول اعتقادى، كه در برگيرندۀ حقايق و واقعياتى است كه باورِ قلبى و اعتقادِ يقينى به آن ها، از هر شخص مسلمان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اخلاقيات، كه در بردارندۀ تعاليمى است كه فضائل و رذائل انسانى و همچنين شيوه هاى آراستن و تزكيۀ نفس به فضيلت ها و راه هاى پيراستن و تهذيبِ نفس از رذيلت ها را ارائه مى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احكام عملى، كه در حقيقت، قوانين و مقرّراتى است كه چگونگى سلوك فردى و اجتماعى و كيفيت </w:t>
      </w:r>
    </w:p>
    <w:p>
      <w:pPr>
        <w:pStyle w:val="BookText"/>
        <w:rPr/>
      </w:pPr>
      <w:r>
        <w:rPr>
          <w:rFonts w:ascii="Amiri" w:hAnsi="Amiri" w:eastAsia="Amiri" w:cs="Amiri"/>
          <w:color w:val="111111"/>
          <w:sz w:val="28"/>
          <w:sz w:val="28"/>
          <w:szCs w:val="28"/>
          <w:rtl w:val="true"/>
          <w:lang w:bidi="ar-SA"/>
        </w:rPr>
        <w:t>خطوط كلّى تنظيم روابط مدنى و حقوقى و اقتصادى و سياسى انسان و جامعه انسانى را تبيين و تعيين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سخن اينكه، ديندارى يعنى باور قلبى به اصول اعتقادى، عمل به دستورات اخلاقى و تنظيم روابط زندگى بر طبق احكام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دين به منزلۀ يك مجموعۀ به هم پيوسته و يك كلِّ تفكيك ناپذير است كه سه جزء اصلى دارد و هيچ جزئى از آن را نمى توان و نبايد جدا از اجزاى ديگر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دين داراى يك انسجام ذاتى است و تمام قسمت هاى آن همانند يك مجموعۀ هماهنگ عمل مى كند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 انسان دين دار و دين باورى بايد به اندازۀ توان و فراخور وجودى خود، در جستجوى شناخت صحيح دين باشد و دست كم، با اصول كلّى بخش هاى سه گانۀ دين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گردد و از آن آگاهى يابد</w:t>
      </w:r>
      <w:r>
        <w:rPr>
          <w:rFonts w:eastAsia="IRNazanin" w:cs="IRNazanin"/>
          <w:color w:val="111111"/>
          <w:sz w:val="28"/>
          <w:szCs w:val="28"/>
          <w:rtl w:val="true"/>
          <w:lang w:bidi="fa-IR"/>
        </w:rPr>
        <w:t xml:space="preserve">. </w:t>
      </w:r>
      <w:bookmarkStart w:id="19" w:name="pg20267_245014"/>
    </w:p>
    <w:p>
      <w:pPr>
        <w:pStyle w:val="Heading3"/>
        <w:numPr>
          <w:ilvl w:val="2"/>
          <w:numId w:val="1"/>
        </w:numPr>
        <w:rPr/>
      </w:pPr>
      <w:bookmarkStart w:id="20" w:name="__RefHeading___Toc12592342_1280447820"/>
      <w:bookmarkStart w:id="21" w:name="_Toc7"/>
      <w:bookmarkEnd w:id="19"/>
      <w:bookmarkEnd w:id="20"/>
      <w:r>
        <w:rPr>
          <w:rtl w:val="true"/>
        </w:rPr>
        <w:t>بخش اول</w:t>
      </w:r>
      <w:r>
        <w:rPr>
          <w:rtl w:val="true"/>
        </w:rPr>
        <w:t xml:space="preserve">: </w:t>
      </w:r>
      <w:r>
        <w:rPr>
          <w:rtl w:val="true"/>
        </w:rPr>
        <w:t>احكام فقهى</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12592344_1280447820"/>
      <w:bookmarkStart w:id="23" w:name="_Toc8"/>
      <w:bookmarkEnd w:id="22"/>
      <w:r>
        <w:rPr>
          <w:rtl w:val="true"/>
        </w:rPr>
        <w:t>اشاره</w:t>
      </w:r>
      <w:bookmarkEnd w:id="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267_245016"/>
      <w:bookmarkStart w:id="25" w:name="pg20267_245016"/>
      <w:bookmarkEnd w:id="25"/>
    </w:p>
    <w:p>
      <w:pPr>
        <w:pStyle w:val="Heading4"/>
        <w:numPr>
          <w:ilvl w:val="3"/>
          <w:numId w:val="1"/>
        </w:numPr>
        <w:rPr/>
      </w:pPr>
      <w:bookmarkStart w:id="26" w:name="pg20267_245016"/>
      <w:bookmarkStart w:id="27" w:name="__RefHeading___Toc12592346_1280447820"/>
      <w:bookmarkStart w:id="28" w:name="_Toc9"/>
      <w:bookmarkEnd w:id="26"/>
      <w:bookmarkEnd w:id="27"/>
      <w:r>
        <w:rPr>
          <w:rtl w:val="true"/>
        </w:rPr>
        <w:t>احكام تقليد</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بايد به اصول دين اطمينان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احكام غير از اصول دين، اگر خود مجتهد نيست، بايد از يك مجتهد جامع الشّرايط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عموم مردم احتياط ميسّر نيست، بايد يا مجتهد باشند يا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مكلّف التزام به تقليد از مجتهد پيدا كند، مقلّد او محسوب مى شود و لازم نيست رسالۀ مجتهد را داشته باشد و يا به فتواى او عمل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مجتهدى مى توان تقليد كرد كه مرد، بالغ، عاقل، شيعه، حلال زاده و عادل باشد و اگر مجتهدينِ با شرايط فوق، متعدّد بودند، بايد از اعلمِ آنها تقليد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اعلم را از سه راه مى توان 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مكلّف اهل علم و اهل تشخيص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اهل تشخيص است، اعلم را معرّفى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اى از اهل علم كه گفتۀ آنان مورد اطمينان است، اعلم را معرّفى كنند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اعلميّت مجتهدين اختلاف باشد و يا اعلم وجود نداشته باشد، از هر مجتهد جامع الشّرايطى، مى شود تقليد كرد</w:t>
      </w:r>
      <w:r>
        <w:rPr>
          <w:rFonts w:eastAsia="IRNazanin" w:cs="IRNazanin"/>
          <w:color w:val="111111"/>
          <w:sz w:val="28"/>
          <w:szCs w:val="28"/>
          <w:rtl w:val="true"/>
          <w:lang w:bidi="fa-IR"/>
        </w:rPr>
        <w:t xml:space="preserve">. </w:t>
      </w:r>
      <w:bookmarkStart w:id="29" w:name="pg20267_245017"/>
    </w:p>
    <w:p>
      <w:pPr>
        <w:pStyle w:val="BookText"/>
        <w:rPr/>
      </w:pPr>
      <w:bookmarkEnd w:id="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مجتهد اعلم وجود نداشته باشد يا مشخّص نباشد، مكلّف مى تواند از دو مرجع و يا بيشتر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چنين شرايطى رجوع از مرجعى به مرجع ديگر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مكلّف از او تقليد مى كرده است، از دنيا برود، بقاء بر تقليد او در همۀ مسائل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قبلاً به فتواى او عمل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ميّت، اعلم از مجتهد حى باشد نيز، بقاء بر تقليد از او جايز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مدّتى اعمال خود را بدون تقليد انجام مى داده است، بايد از آن به بعد از يك مجتهد زنده تقليد كند و اعمال گذشته را حمل بر صحّت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فروعات فقهيه مانند پرداخت وجوهات شرعيه، تعيين قيّم، تعيين وصى براى كسى كه وصى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مجتهد اعلم يا مرجع تقليد شخص، لازم نيست و مراجعه به مجتهد جامع الشّرايط كفايت مى كند</w:t>
      </w:r>
      <w:r>
        <w:rPr>
          <w:rFonts w:eastAsia="IRNazanin" w:cs="IRNazanin"/>
          <w:color w:val="111111"/>
          <w:sz w:val="28"/>
          <w:szCs w:val="28"/>
          <w:rtl w:val="true"/>
          <w:lang w:bidi="fa-IR"/>
        </w:rPr>
        <w:t>.</w:t>
      </w:r>
    </w:p>
    <w:p>
      <w:pPr>
        <w:pStyle w:val="Heading4"/>
        <w:numPr>
          <w:ilvl w:val="3"/>
          <w:numId w:val="1"/>
        </w:numPr>
        <w:rPr/>
      </w:pPr>
      <w:bookmarkStart w:id="30" w:name="__RefHeading___Toc12592348_1280447820"/>
      <w:bookmarkStart w:id="31" w:name="_Toc10"/>
      <w:bookmarkEnd w:id="30"/>
      <w:r>
        <w:rPr>
          <w:rtl w:val="true"/>
        </w:rPr>
        <w:t>احكام آب ها</w:t>
      </w:r>
      <w:bookmarkEnd w:id="31"/>
    </w:p>
    <w:p>
      <w:pPr>
        <w:pStyle w:val="BookText"/>
        <w:rPr/>
      </w:pPr>
      <w:r>
        <w:rPr>
          <w:rFonts w:ascii="Amiri" w:hAnsi="Amiri" w:eastAsia="Amiri" w:cs="Amiri"/>
          <w:color w:val="111111"/>
          <w:sz w:val="28"/>
          <w:sz w:val="28"/>
          <w:szCs w:val="28"/>
          <w:rtl w:val="true"/>
          <w:lang w:bidi="ar-SA"/>
        </w:rPr>
        <w:t>آب يا مطلق است يا مضاف؛</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آبى است كه آن را از چيز ديگرى بگيرند نظير گلاب و يا با چيزى مخلوط شده كه ديگر به آن آب نگويند نظير آب گِل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مطلق، يا قليل است يا عاصم، وآب </w:t>
      </w:r>
    </w:p>
    <w:p>
      <w:pPr>
        <w:pStyle w:val="BookText"/>
        <w:rPr/>
      </w:pPr>
      <w:r>
        <w:rPr>
          <w:rFonts w:ascii="IRNazanin" w:hAnsi="IRNazanin" w:eastAsia="IRNazanin"/>
          <w:color w:val="111111"/>
          <w:sz w:val="28"/>
          <w:sz w:val="28"/>
          <w:szCs w:val="28"/>
          <w:rtl w:val="true"/>
          <w:lang w:bidi="fa-IR"/>
        </w:rPr>
        <w:t>عاصم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جارى، باران، چاه و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كر مقدار آبى است كه اگر در ظرفى بريزند كه طول و عمق و عرض آن سه وجب باشد،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جارى آبى است كه يا از زمين بجوشد و جريان پيدا كند و يا از برف هاى متراكم در كوه ها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چشمه و چاه آبى است كه از زمين بجوشد و جريان نداشته باشد و آب باران آبى است كه در وقت باريدن جريان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قليل آبى است كه كمتر از كر باشد و از زمين نجوشد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جارى، باران، چشمه و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نجس را پاك مى كند و به ملاقات نجس هم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آنكه بو يا رنگ يا مزۀ آن آب به واسطۀ نجاست، تغيير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نجس شده باشد، چنانچه بعد از برطرف شدن نجاست يك مرتبه در آب عاصم فرو برده شود يا زير آب لوله كشى كه به كر وصل است گرفته شود به طورى كه آب به همه جاى آن برسد، پاك مى شود و در فرش و لباس و مانند اينها فشار دادن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پاك كننده نيست و به ملاقات نجس هم نجس مى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قليل به ملاقات نجس،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توان با آب قليلِ پاك، چيزهائى كه نجس شده است را آب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آب را بر آن چيزى كه نجس شده است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چيز به واسطۀ غير بول نجس </w:t>
      </w:r>
      <w:bookmarkStart w:id="32" w:name="pg20267_245019"/>
    </w:p>
    <w:p>
      <w:pPr>
        <w:pStyle w:val="BookText"/>
        <w:rPr/>
      </w:pPr>
      <w:bookmarkEnd w:id="32"/>
      <w:r>
        <w:rPr>
          <w:rFonts w:ascii="IRNazanin" w:hAnsi="IRNazanin" w:eastAsia="IRNazanin"/>
          <w:color w:val="111111"/>
          <w:sz w:val="28"/>
          <w:sz w:val="28"/>
          <w:szCs w:val="28"/>
          <w:rtl w:val="true"/>
          <w:lang w:bidi="fa-IR"/>
        </w:rPr>
        <w:t>شده باشد، با يك مرتبه آب ريختن پاك مى شود و آب داخل آن نيز پاك است و اگر به واسطۀ بول نجس شده باشد، پس از ريختن دو مرتبه آب،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و فرش و مانند آن را بايد پس از شستن اوّل فشار يا حركت داد تا آب داخل آن كه نجس 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ريختن آب مرتبۀ دوّم چيز نجس و آب داخل آن پاك مى شود</w:t>
      </w:r>
      <w:r>
        <w:rPr>
          <w:rFonts w:eastAsia="IRNazanin" w:cs="IRNazanin"/>
          <w:color w:val="111111"/>
          <w:sz w:val="28"/>
          <w:szCs w:val="28"/>
          <w:rtl w:val="true"/>
          <w:lang w:bidi="fa-IR"/>
        </w:rPr>
        <w:t>.</w:t>
      </w:r>
    </w:p>
    <w:p>
      <w:pPr>
        <w:pStyle w:val="Heading4"/>
        <w:numPr>
          <w:ilvl w:val="3"/>
          <w:numId w:val="1"/>
        </w:numPr>
        <w:rPr/>
      </w:pPr>
      <w:bookmarkStart w:id="33" w:name="__RefHeading___Toc12592350_1280447820"/>
      <w:bookmarkStart w:id="34" w:name="_Toc11"/>
      <w:bookmarkEnd w:id="33"/>
      <w:r>
        <w:rPr>
          <w:rtl w:val="true"/>
        </w:rPr>
        <w:t>طهارت و نجاسات</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دين اسلام همۀ اشياء پاك و طاهر هستند، مگر يازده چيز و چيزهائى كه به واسطۀ اين يازده چيز، پاكى خود را از دست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انسان و هر حيوان حرام گوشتى كه پرنده نباشد و اگر رگ او را ببرند، خون از آن جستن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مردار و خون انسان و هر حيوانى كه اگر رگ او را ببرند، خون از آن جستن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خوكى كه در خشكى زندگى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كافرى كه اهل كتاب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مايعات مست كننده نظير شراب و آبجو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حيوانى كه عادت به خوردن نجاست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حيوانى كه انسان با او نزديكى كرده باشد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به چيز نجسى برسد و يكى از آنها يا هر دو خيس باشند، آن چيز پاك نجس مى شود و به آن متنجّس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متنجّس و واسطه هاى بعدى هر تعدادى </w:t>
      </w:r>
    </w:p>
    <w:p>
      <w:pPr>
        <w:pStyle w:val="BookText"/>
        <w:rPr/>
      </w:pPr>
      <w:r>
        <w:rPr>
          <w:rFonts w:ascii="IRNazanin" w:hAnsi="IRNazanin" w:eastAsia="IRNazanin"/>
          <w:color w:val="111111"/>
          <w:sz w:val="28"/>
          <w:sz w:val="28"/>
          <w:szCs w:val="28"/>
          <w:rtl w:val="true"/>
          <w:lang w:bidi="fa-IR"/>
        </w:rPr>
        <w:t>كه باشند، همچنان نجس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يكى از چيزهايى كه با هم برخورد مى كنند يا هر دو به اندازه اى نم باشند كه رطوبت آن قابل سرايت نباشد، آن چيز پاك نجس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شيره و روغن و ماست و مانند اينها روان باشد و بعضى از آن نجس شود، همۀ آن ولو خيلى هم باشد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روان نباشد و غلظت آن به اندازه اى باشد كه نجاست به جاهاى ديگر سرايت نمى كند، فقط محلِ ملاقات، نجس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كمتر از گودى كف دست گرچه نجس است، ولى مى توان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لثّه پيدا مى شود، وقتى رفع شد و با آب دهان مخلوط شد، مى توان فرو برد و در اين صورت دهن و اجزاى داخل آن، حتّى دندان مصنوعى هم نجس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بين غذا خوردن بفهمد غذا نجس است، مثلاً فضلۀ موشى را در غذا ببيند، خود نبايد بخورد ولى به ديگرى لازم نيست بگويد؛ گرچه ميزبان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 كسى نجس باشد و ببيند بدن يا لباس ديگرى با رطوبت به جاى نجس رسيد، لازم نيست به او بگويد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ها و خيابان ها، بلكه دستشوئى ها كه به واسطۀ برف و باران گل آلود مى شود، پاك است، گرچه بدانيم در آنجا سگ ها تردد مى كنند و يا ساير نجاسات در بعضى از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تفحّص هم لازم نيست و اگر مظنّه به </w:t>
      </w:r>
    </w:p>
    <w:p>
      <w:pPr>
        <w:pStyle w:val="BookText"/>
        <w:rPr/>
      </w:pPr>
      <w:r>
        <w:rPr>
          <w:rFonts w:ascii="IRNazanin" w:hAnsi="IRNazanin" w:eastAsia="IRNazanin"/>
          <w:color w:val="111111"/>
          <w:sz w:val="28"/>
          <w:sz w:val="28"/>
          <w:szCs w:val="28"/>
          <w:rtl w:val="true"/>
          <w:lang w:bidi="fa-IR"/>
        </w:rPr>
        <w:t>نجاست هم وجود داشته باشد، پاك است و با كفشى كه از اين گونه مكان ها عبور شده است، در مسجد هم مى شود رفت و گِل هاى آن نيز، چنانچه بر بدن و لباس ترشّح نمايد،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رستوران هاى كشور اسلامى، هرچند صاحب و كاركنان آن اهل كتاب باشند،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غذا خوردن در رستوران كشورهاى غير اسلامى يا خريد گوشت و مرغ از مغازه هاى آن كشورها، اگر فروشنده لاابالى نبوده و اذعان به ذبح شرعى و پاك بودن غذا داشته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چرمى يا پشمى نظير كُت و كفش و كيف و كمربند و كلاه كه در ساخت آن از پوست يا پشم حيوانات استفاده مى شود و ساخت كشور اسلامى يا غيراسلامى باشد،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اطمينان از نجاست پوست يا پشم به كار برده شده در آن اجناس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ترشّحاتى كه از مرد يا زن خارج مى شود، اگر بول نباشد و علامات منى را هم نداشته 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 ها و چيزى كه در دست مسلمان است، ولو لاابالى باشد، پاك است و اجتناب از آن لازم نيست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ثابت نشود چيزى نجس شده است، بايد بنا بر پاكى آن گذاشته شود و در صورتى نجاست چيزى اثبات مى شود كه يا خود شخص اطمينان پيدا كند، يا كسى كه مورد وثوق و اطمينان است بگويد، يا كسى كه آن چيز در اختيار او بوده است بگويد چيزى نجس شده است</w:t>
      </w:r>
      <w:r>
        <w:rPr>
          <w:rFonts w:eastAsia="IRNazanin" w:cs="IRNazanin"/>
          <w:color w:val="111111"/>
          <w:sz w:val="28"/>
          <w:szCs w:val="28"/>
          <w:rtl w:val="true"/>
          <w:lang w:bidi="fa-IR"/>
        </w:rPr>
        <w:t xml:space="preserve">. </w:t>
      </w:r>
      <w:bookmarkStart w:id="35" w:name="pg20267_245022"/>
    </w:p>
    <w:p>
      <w:pPr>
        <w:pStyle w:val="BookText"/>
        <w:rPr/>
      </w:pPr>
      <w:bookmarkEnd w:id="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وسواسى باشد، گفتار و كردار و مظنّه و شكِّ او و حتّى يقين او حجّت نيست و بايد نسبت به اين گونه موارد بى اعتنا باشد و مانند آنچه در ميان مردم متعارف است، عمل نمايد</w:t>
      </w:r>
      <w:r>
        <w:rPr>
          <w:rFonts w:eastAsia="IRNazanin" w:cs="IRNazanin"/>
          <w:color w:val="111111"/>
          <w:sz w:val="28"/>
          <w:szCs w:val="28"/>
          <w:rtl w:val="true"/>
          <w:lang w:bidi="fa-IR"/>
        </w:rPr>
        <w:t>.</w:t>
      </w:r>
    </w:p>
    <w:p>
      <w:pPr>
        <w:pStyle w:val="Heading4"/>
        <w:numPr>
          <w:ilvl w:val="3"/>
          <w:numId w:val="1"/>
        </w:numPr>
        <w:rPr/>
      </w:pPr>
      <w:bookmarkStart w:id="36" w:name="__RefHeading___Toc12592352_1280447820"/>
      <w:bookmarkStart w:id="37" w:name="_Toc12"/>
      <w:bookmarkEnd w:id="36"/>
      <w:r>
        <w:rPr>
          <w:rtl w:val="true"/>
        </w:rPr>
        <w:t>مطهّرات</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چيز موجب پاك شدن چيزهاى نجس مى شود و به آنها مطهّرات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استحاله؛ نظير پاك شدن چوب نجس بعد از آنكه بسوزد و تبديل به زغال يا خاكستر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نظير پاك شدن شراب بعد از آنكه به سركه تبديل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نظير پاك شدن خون انسان پس از انتقال به بدن حيوانى مثل پشه كه خون جهنده ندارد، به شرط آنكه خون آن حيوان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يعنى پاك شدن كافر بعد از آنكه مسلمان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تبعيّت؛ نظير پاك شدن فرزند نابالغ و لباسِ كافر بعد از مسلمان شدنِ كافر و پاك شدن ظرف شراب بعد از سركه شدنِ 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طرف شدن عين نجاست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استبراء حيوان نجاستخوار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عين نجاست از چيزى بر طرف نشود، </w:t>
      </w:r>
    </w:p>
    <w:p>
      <w:pPr>
        <w:pStyle w:val="BookText"/>
        <w:rPr/>
      </w:pPr>
      <w:r>
        <w:rPr>
          <w:rFonts w:ascii="IRNazanin" w:hAnsi="IRNazanin" w:eastAsia="IRNazanin"/>
          <w:color w:val="111111"/>
          <w:sz w:val="28"/>
          <w:sz w:val="28"/>
          <w:szCs w:val="28"/>
          <w:rtl w:val="true"/>
          <w:lang w:bidi="fa-IR"/>
        </w:rPr>
        <w:t>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بو يا رنگ نجاست در آن مانده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پا يا كف كفش يا چرخ دوچرخه و اتومبيل و مانند اينها نجس شود، به واسطۀ حركت يا چند قدم راه رفتن، روى زمين خشكِ خاكى يا آسفالت و موزائيك و آجر و سنگ فرش و مانند اينها،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عين نجاست، قبلاً يا به واسطۀ راه رفتن برطرف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يا ساختمان و نظير اينها نجس شود و آفتاب به صورت مستقيم بر روى آن بتابد و به تنهائى و بدون كمك عامل ديگرى آن را خشك كند،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زمين يا ساختمانِ نجس خشك باشد، چنانچه آب روى آن بپاشند و آفتاب آن را خشك كند،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حيوانات يا داخل بدن انسان، مثل داخل دهان و بينى، اگر نجس شود با رفع نجاست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غير از سگ و خوك ذبح شرعى شود، كلّيۀ اجزاء آن پاك است و استعمال آن اشكال ندارد و اگر حلال گوشت باشد، استفاده از گوشت آن هم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انسان اطمينان پيدا كند چيزى كه نجس بوده پاك شده است، يا كسى كه مورد اطمينان است بگويد يا كسى كه چيز نجس در اختيار او بوده بگويد يا مسلمانى آن چيز نجس را آب كشيده باشد، هرچند ندانيم درست آب كشيده يا نه، آن چيز پاك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وسواسى كه دير به پاك بودن چيزى مطمئن مى شوند، بايد طبق متعارف مردم عمل كنند و عمل </w:t>
      </w:r>
      <w:bookmarkStart w:id="38" w:name="pg20267_245024"/>
    </w:p>
    <w:p>
      <w:pPr>
        <w:pStyle w:val="BookText"/>
        <w:rPr/>
      </w:pPr>
      <w:bookmarkEnd w:id="38"/>
      <w:r>
        <w:rPr>
          <w:rFonts w:ascii="Amiri" w:hAnsi="Amiri" w:eastAsia="Amiri" w:cs="Amiri"/>
          <w:color w:val="111111"/>
          <w:sz w:val="28"/>
          <w:sz w:val="28"/>
          <w:szCs w:val="28"/>
          <w:rtl w:val="true"/>
          <w:lang w:bidi="ar-SA"/>
        </w:rPr>
        <w:t>آنها بر طبق مظنّه و حتّى يقين خود جايز نيست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592354_1280447820"/>
      <w:bookmarkStart w:id="40" w:name="_Toc13"/>
      <w:bookmarkEnd w:id="39"/>
      <w:r>
        <w:rPr>
          <w:rtl w:val="true"/>
        </w:rPr>
        <w:t xml:space="preserve">احكام تطهير دستشوئى </w:t>
      </w:r>
      <w:r>
        <w:rPr>
          <w:rtl w:val="true"/>
        </w:rPr>
        <w:t>(</w:t>
      </w:r>
      <w:r>
        <w:rPr>
          <w:rtl w:val="true"/>
        </w:rPr>
        <w:t>تخلّى</w:t>
      </w:r>
      <w:r>
        <w:rPr>
          <w:rtl w:val="true"/>
        </w:rPr>
        <w:t>)</w:t>
      </w:r>
      <w:bookmarkEnd w:id="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تخلّى احكامى دارد و از جملۀ احكام آن اين است كه رو به قبله نباشد، مگر قبله را نداند يا مجبور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ملك غيريا در وقف هاى خاص نظير مدرسه ها، يا در كوچه و مسير راه رفتن و نشستن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يك مرتبه آب ريختن پاك مى شود و ترشّحات آن پاك است و مخرج غائط را مى توان با سه مرتبه با چيزى نظير دستمال كاغذى يا سنگ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آب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آب باشد، تطهير با آب خيلى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هنگام شستن مخرج بول و غائط، جارى مى شود، پاك است</w:t>
      </w:r>
      <w:r>
        <w:rPr>
          <w:rFonts w:eastAsia="IRNazanin" w:cs="IRNazanin"/>
          <w:color w:val="111111"/>
          <w:sz w:val="28"/>
          <w:szCs w:val="28"/>
          <w:rtl w:val="true"/>
          <w:lang w:bidi="fa-IR"/>
        </w:rPr>
        <w:t>.</w:t>
      </w:r>
    </w:p>
    <w:p>
      <w:pPr>
        <w:pStyle w:val="Heading4"/>
        <w:numPr>
          <w:ilvl w:val="3"/>
          <w:numId w:val="1"/>
        </w:numPr>
        <w:rPr/>
      </w:pPr>
      <w:bookmarkStart w:id="41" w:name="__RefHeading___Toc12592356_1280447820"/>
      <w:bookmarkStart w:id="42" w:name="_Toc14"/>
      <w:bookmarkEnd w:id="41"/>
      <w:r>
        <w:rPr>
          <w:rtl w:val="true"/>
        </w:rPr>
        <w:t>احكام وضو</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عبارت است از شستن قرص صورت و دو دست راست و چپ تا آرنج و مسح نمودن جلوى سر و روى دو پا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با آن وضو گرفته مى شود بايد پاك و غير مضاف بوده و غصبى نيز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وضو بايد از بالا به پايين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دقّت لازم نيست و همين مقدار كه گفته شود از بالا به پايين شسته شده است،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وضو بايد پشت سر هم انجام شود و ترتيبى كه ذكر شد نيز بايد در آن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نبايد از كسى كمك گرفته شود، و كسى كه نمى تواند وضو بگيرد بايد نايب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آب به اعضاى وضو نبايد مانع جرم دار وجود داشته باشد، ولى سرمه و كِرِم و رنگ خودكار و مانند اينها و همچنين چرك زير ناخن، مانع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شكستگى درمواضع وضو باشد و آب براى آن ضرر داشته باشد، بايد چيز پاكى روى آن نهاده و روى آن را مسح نمود و اگر گذاشتن و مسح آن چيز پاك هم ممكن نباشد، مسح ساقط است و شستن اطراف آن زخم يا شكستگى كفايت مى كند و در هر صورت احتياج به تيمّم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هنگام شستن و مسح كردن بايد پاك باشند، ولى اگر ساير اعضاى بدن نجس باشند، وضو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بول و منى و غائط و باد معده و روده كه از مخرج غائط خارج شود و خروج خونى كه از زن ها بيرون مى آيد و خوابى كه مسلّط بر چشم و گوش شود و مستى، وضو را باطل مى 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شك كند كه وضو گرفته يا نه، بايد </w:t>
      </w:r>
      <w:bookmarkStart w:id="43" w:name="pg20267_245026"/>
    </w:p>
    <w:p>
      <w:pPr>
        <w:pStyle w:val="BookText"/>
        <w:rPr/>
      </w:pPr>
      <w:bookmarkEnd w:id="43"/>
      <w:r>
        <w:rPr>
          <w:rFonts w:ascii="IRNazanin" w:hAnsi="IRNazanin" w:eastAsia="IRNazanin"/>
          <w:color w:val="111111"/>
          <w:sz w:val="28"/>
          <w:sz w:val="28"/>
          <w:szCs w:val="28"/>
          <w:rtl w:val="true"/>
          <w:lang w:bidi="fa-IR"/>
        </w:rPr>
        <w:t>دوباره وضو بگيرد، ولى اگر شك كند كه وضوى او باطل شده يا نه، احتياج به وضوى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كسى كه در كارهاى وضو و شرايط آن خيلى شك مى كند، نبايد به شكِّ خود اعتنا كند</w:t>
      </w:r>
      <w:r>
        <w:rPr>
          <w:rFonts w:eastAsia="IRNazanin" w:cs="IRNazanin"/>
          <w:color w:val="111111"/>
          <w:sz w:val="28"/>
          <w:szCs w:val="28"/>
          <w:rtl w:val="true"/>
          <w:lang w:bidi="fa-IR"/>
        </w:rPr>
        <w:t>.</w:t>
      </w:r>
    </w:p>
    <w:p>
      <w:pPr>
        <w:pStyle w:val="Heading4"/>
        <w:numPr>
          <w:ilvl w:val="3"/>
          <w:numId w:val="1"/>
        </w:numPr>
        <w:rPr/>
      </w:pPr>
      <w:bookmarkStart w:id="44" w:name="__RefHeading___Toc12592358_1280447820"/>
      <w:bookmarkStart w:id="45" w:name="_Toc15"/>
      <w:bookmarkEnd w:id="44"/>
      <w:r>
        <w:rPr>
          <w:rtl w:val="true"/>
        </w:rPr>
        <w:t>احكام غسل</w:t>
      </w:r>
      <w:bookmarkEnd w:id="4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را به يكى از دو صورت زير مى توان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ترتيبى و آن عبارت است از شستن سر و گردن، بعد طرف راست بدن و بعد از آن طرف چپ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ارتماسى و آن عبارت است از اينكه در يك لحظه، آب تمام بدن انسان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حوض يا استخر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با آن غسل انجام مى شود بايد پاك و غير مضاف بوده و غصبى نيز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غسل لازم است موانعى كه مانع رسيدن آب به بدن مى شود و همچنين نجاستى كه احياناً در بدن موجود است،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غسل ارتماسى بايد تمام بدن پيش از غسل پاك باشد ولى در غسل ترتيبى، همين مقدار كه پيش از غسل دادنِ هر قسمت از بدن، آن را پاك كند، كافى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نيّت مى شود يك غسل انجام داد؛ مثلاً به نيّت غسل جنابت و غسل حيض و غسل جمعه و غسل </w:t>
      </w:r>
    </w:p>
    <w:p>
      <w:pPr>
        <w:pStyle w:val="BookText"/>
        <w:rPr/>
      </w:pPr>
      <w:r>
        <w:rPr>
          <w:rFonts w:ascii="Amiri" w:hAnsi="Amiri" w:eastAsia="Amiri" w:cs="Amiri"/>
          <w:color w:val="111111"/>
          <w:sz w:val="28"/>
          <w:sz w:val="28"/>
          <w:szCs w:val="28"/>
          <w:rtl w:val="true"/>
          <w:lang w:bidi="ar-SA"/>
        </w:rPr>
        <w:t>صبر و مانند اينها، مى توان يك غسل انجام داد و كفايت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در غسل لازم است، ولى موالات لازم نيست و مى تواند سر و گردن را غسل دهد و غسل طرف راست و چپ را، چند ساعت بعد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غسل ها چه واجب و چه مستحب و حتّى غسلى كه براى طهارت انجام مى شود، كفايت از وضو مى كند و مى شود با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غسل استحاضۀ متوسّطه و كثيره كه نياز به وضو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غسل، چيزى كه وضو را باطل مى كند از غسل دهنده سر بزند، مثلاً بول كند، مى تواند غسل را تمام كند و غسل او صحيح است، ولى اين غسل كفايت از وضو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تواند غسل خود را از اوّل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ترشّحاتى كه از مرد و زن خارج مى شود، چنانچه علامات منى را نداشته باشد و يقين حاصل نشود كه منى است، نياز به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 يا شكستگى در بدن كسى باشد و آب براى آن ضرر داشته باشد، بايد غسل جبيره اى و به صورت ترتيبى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 پاكى روى آن زخم يا شكستگى نهاده و روى آن را مسح نمايد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قصد غسل به حمام برود و پس از بيرون آمدن شك كند كه غسل انجام داده يا نه و يا شك كند كه غسل او درست بوده است يا نه، لازم نيست دوباره غسل نمايد</w:t>
      </w:r>
      <w:r>
        <w:rPr>
          <w:rFonts w:eastAsia="IRNazanin" w:cs="IRNazanin"/>
          <w:color w:val="111111"/>
          <w:sz w:val="28"/>
          <w:szCs w:val="28"/>
          <w:rtl w:val="true"/>
          <w:lang w:bidi="fa-IR"/>
        </w:rPr>
        <w:t xml:space="preserve">. </w:t>
      </w:r>
      <w:bookmarkStart w:id="46" w:name="pg20267_245028"/>
    </w:p>
    <w:p>
      <w:pPr>
        <w:pStyle w:val="Heading4"/>
        <w:numPr>
          <w:ilvl w:val="3"/>
          <w:numId w:val="1"/>
        </w:numPr>
        <w:rPr/>
      </w:pPr>
      <w:bookmarkStart w:id="47" w:name="__RefHeading___Toc12592360_1280447820"/>
      <w:bookmarkStart w:id="48" w:name="_Toc16"/>
      <w:bookmarkEnd w:id="46"/>
      <w:bookmarkEnd w:id="47"/>
      <w:r>
        <w:rPr>
          <w:rtl w:val="true"/>
        </w:rPr>
        <w:t>احكام جنابت</w:t>
      </w:r>
      <w:bookmarkEnd w:id="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چيز جنب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انسان خارج شود و نداند منى است يا نه، چنانچه با شهوت و جستن بيرون آمده و بعد از بيرون آمدن آن، بدن سست شده باشد، آن رطوبت حكم منى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يك از اين سه نشانه يا بعضى از اينها را نداشته باشد، حكم منى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منى از زن بسيار نادر است و آنچه در موقع شهوت از او بيرون مى آيد، ترشّحاتى بيش نيست و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بداند كه منى است،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بيرون آمدن منى 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بول نكند و رطوبتى از او خارج شود، حكم منى را دارد و بايد غسل كند، ولى چنانچه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پانزده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 آن رطوبت پاك است و حكم منى را ندارد</w:t>
      </w:r>
      <w:r>
        <w:rPr>
          <w:rFonts w:eastAsia="IRNazanin" w:cs="IRNazanin"/>
          <w:color w:val="111111"/>
          <w:sz w:val="28"/>
          <w:szCs w:val="28"/>
          <w:rtl w:val="true"/>
          <w:lang w:bidi="fa-IR"/>
        </w:rPr>
        <w:t>.</w:t>
      </w:r>
    </w:p>
    <w:p>
      <w:pPr>
        <w:pStyle w:val="Heading4"/>
        <w:numPr>
          <w:ilvl w:val="3"/>
          <w:numId w:val="1"/>
        </w:numPr>
        <w:rPr/>
      </w:pPr>
      <w:bookmarkStart w:id="49" w:name="__RefHeading___Toc12592362_1280447820"/>
      <w:bookmarkStart w:id="50" w:name="_Toc17"/>
      <w:bookmarkEnd w:id="49"/>
      <w:r>
        <w:rPr>
          <w:rtl w:val="true"/>
        </w:rPr>
        <w:t>احكام استحاضه</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خونى كه از رَحم زن بيرون بيايد و خون حيض و نفاس و زخم و دمل و بكارت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در حال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سه قسم دارد كه عبارتند 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استحاضۀ قليله، استحاضۀ متوسّطه و استحاضۀ 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استحاضة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قليله آن است كه زن لكّه اى ببيند يا گاهى لكّه ببيند و يا آلودگى بسيار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پنبه اى به خود بگيرد، ظاهر آن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غسل بر مستحاضه واجب نيست و بايد خود را تطهير كند و نماز بخواند و اگر بعد از وضو مجدداً خون بيايد، بايد براى نماز دو مرتبه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استحاضة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متوسّطه آن است كه خون در پنبه فرو رود، در اين صورت مستحاضه بايد براى نماز صبح غسل كند و وضو بگيرد و نماز بخواند و تا نماز صبح فردا نياز به غسل ندارد و بايد مثل مستحاضۀ قليله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استحاضة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استحاضۀ كثيره آن است كه خون پنبه را فراگرفته و از طرف ديگر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مستحاضه بايد يك غسل و وضو براى نماز صبح و يك غسل و وضو براى نماز ظهر و عصر و يك غسل و وضو براى نماز مغرب و عشاء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نماز ظهر و عصر را آخر وقت و نماز مغرب و عشاء را اوّل وقت بخواند، مى تواند هر چهار نماز را با يك غسل و يك وضو بخواند، مگر اينكه در بين نمازها خون ببيند كه در اين صورت لازم است وضو را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غسل كردن عذرى داشته باشد، بايد تيمّم كند و وضو هم بگيرد و اگر وضو هم نتواند بگيرد، بايد به جاى وضو هم تيمّم كند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را بايد در موقع قطع خون انجام دهد و اگر قطع نمى شود بايد تيمّم كند</w:t>
      </w:r>
      <w:r>
        <w:rPr>
          <w:rFonts w:eastAsia="IRNazanin" w:cs="IRNazanin"/>
          <w:color w:val="111111"/>
          <w:sz w:val="28"/>
          <w:szCs w:val="28"/>
          <w:rtl w:val="true"/>
          <w:lang w:bidi="fa-IR"/>
        </w:rPr>
        <w:t xml:space="preserve">. </w:t>
      </w:r>
      <w:bookmarkStart w:id="51" w:name="pg20267_245030"/>
    </w:p>
    <w:p>
      <w:pPr>
        <w:pStyle w:val="BookText"/>
        <w:rPr/>
      </w:pPr>
      <w:bookmarkEnd w:id="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يا وضو يا در موقع نماز خون ببيند، اگر به وظيفه عمل كرده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مساجد و حرم هاى شريفه براى زن مستحاضه اشكال ندارد، چنانچه نزديكى شوهر هم با او اشكال ندارد، گرچه اعمال مستحاضه را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داند خونى كه از او بيرون مى آيد چه خونى است، چنانچه علامت حيض و نفاس را نداشته باشد استحاضه است</w:t>
      </w:r>
      <w:r>
        <w:rPr>
          <w:rFonts w:eastAsia="IRNazanin" w:cs="IRNazanin"/>
          <w:color w:val="111111"/>
          <w:sz w:val="28"/>
          <w:szCs w:val="28"/>
          <w:rtl w:val="true"/>
          <w:lang w:bidi="fa-IR"/>
        </w:rPr>
        <w:t>.</w:t>
      </w:r>
    </w:p>
    <w:p>
      <w:pPr>
        <w:pStyle w:val="Heading4"/>
        <w:numPr>
          <w:ilvl w:val="3"/>
          <w:numId w:val="1"/>
        </w:numPr>
        <w:rPr/>
      </w:pPr>
      <w:bookmarkStart w:id="52" w:name="__RefHeading___Toc12592364_1280447820"/>
      <w:bookmarkStart w:id="53" w:name="_Toc18"/>
      <w:bookmarkEnd w:id="52"/>
      <w:r>
        <w:rPr>
          <w:rtl w:val="true"/>
        </w:rPr>
        <w:t>احكام حيض</w:t>
      </w:r>
      <w:bookmarkEnd w:id="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هر ماه چند روزى از رحم زن ها بيرون مى آيد، حيض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غالباً غليظ و گرم و سياه رنگ است و با فشار و كمى سوزش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هاى سيّده تا شصت سال قمرى و زن هاى غير سيده تا پنجاه سال قمرى حيض مى شوند و اگر بعد از شصت سال يا پنجاه سال، خون ببينند، گرچه علامت هاى خون حيض را داشته باشد، حيض نيست و استحاضه است و بايد به دستور زنان مستحاضه عمل كنند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باردار است يا زنى كه بچّه شير مى دهد، معمولاً حيض نمى شود، ولى اگر خونى كه علامت هاى حيض را داشته باشد ديد، بايد حيض قرار دهد وگرنه خون استحاضه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سنّ خود را فراموش كرده است و نمى داند شصت سال يا پنجاه سال او شده است يا نه، اگر خونى كه علامت هاى حيض را داشته باشد ديد، بايد حيض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طبق عادت خود عمل كند تا يقين كند كه شصت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پنجاه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حيض كمتراز سه روز و بيشتر از ده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زنى دو روز خون ديد و قطع شد، بايد به احكام استحاضه عمل كند و نمازهايى كه در آن دو روز نخوانده است را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خون ديدن او بيش از ده روز طول كشيد، معلوم مى شود خونى كه بعد از گذشتن از عادت هميشگى ديده است، استحاضه بوده و بايد به احكام زنان مستحاضه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روزهاى عادت زنى مشخّص باشد، مثلاً هفت روز باشد، ولى بعد از اتمام هفت روز اتّفاقاً خون ديدن او ادامه پيدا كند، اگر علامات حيض را داشته باشد، بايد به احكام حائض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علامات حيض را نداشته باشد، مى تواند تا اتمام روز دهم خون ديدن به احكام حائض عمل كند و اگر پس از ده روز پاك شد، معلوم است حيض بوده است و اگر پاك نشد معلوم مى شود آن چند روز بعد از عادت هميشگى استحاضه بوده است و نمازهاى آن چند روز را بايد قضا كند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حائض نبايد عبادت هايى مانند نماز و روزه را كه نياز به وضو يا غسل يا تيمم دارد،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نماز ميّت را مى تواند بخواند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زن حائض نخوانده است، قضا ندارد ولى روزه هايى كه نگرفته است را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نبايد در مسجد و حرم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رفتن در جاهايى از مسجد كه مخصوص نماز خواندن نيست و همچنين رفتن در رواق حرم هاى شريفه،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رفتن به مكان هاى مقدّس نظير حرم امام زاده ها و قبرستان و شركت در مجالس روضه و نظائر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فرج براى زن حائض و شوهر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مندى از ساير التذاذهاى جنسى كه در حالت عادى حلال است، هنگام حيض حرام نيست، ولى بهتر است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مى تواند غسل هاى مستحب نظيرغسل جمعه و غسل هاى واجب نظير غسل جنابت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تواند براى خواندن قرآن وضو بگيرد و مستحب است در وقت نماز وضو بگيرد و در سجّادۀ خود بنشيند و ذكر بگويد يا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خواندن چهار آيه از قرآن كه سجده واجب دارد و در سوره هاى سجده، علق، فصّلت و نجمْ‌، آمده است، براى زن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عادت به واسطۀ خوردن قرص يا استعمال آمپول و مانند اينها، اشكال ندارد و اگر زن در آن ايّام آلودگى هايى مشاهده كند، بايد آن را استحاضه قرار دهد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 هايى كه گاهى ديده مى شود، حيض نيست و تا وقتى غدد مربوط به حيض باز نشود، حيض نيست، بلكه استحاضه است</w:t>
      </w:r>
      <w:r>
        <w:rPr>
          <w:rFonts w:eastAsia="IRNazanin" w:cs="IRNazanin"/>
          <w:color w:val="111111"/>
          <w:sz w:val="28"/>
          <w:szCs w:val="28"/>
          <w:rtl w:val="true"/>
          <w:lang w:bidi="fa-IR"/>
        </w:rPr>
        <w:t xml:space="preserve">. </w:t>
      </w:r>
      <w:bookmarkStart w:id="54" w:name="pg20267_245033"/>
    </w:p>
    <w:p>
      <w:pPr>
        <w:pStyle w:val="Heading4"/>
        <w:numPr>
          <w:ilvl w:val="3"/>
          <w:numId w:val="1"/>
        </w:numPr>
        <w:rPr/>
      </w:pPr>
      <w:bookmarkStart w:id="55" w:name="__RefHeading___Toc12592366_1280447820"/>
      <w:bookmarkStart w:id="56" w:name="_Toc19"/>
      <w:bookmarkEnd w:id="54"/>
      <w:bookmarkEnd w:id="55"/>
      <w:r>
        <w:rPr>
          <w:rtl w:val="true"/>
        </w:rPr>
        <w:t>احكام نفاس</w:t>
      </w:r>
      <w:bookmarkEnd w:id="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به واسطۀ زائيدن زن از رحم او بيرون مى آيد،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چنين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گويندو فرقى نمى كند كه زائيدن زن طبيعى يا غيرطبيعى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خلقت بچّه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خون بسته اى را كه قرار است بچّه بشود سقط كند، خونى كه بعد از سقط بيرون مى آيد، خون نفاس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براى حائض حرام است، براى نفساء نيز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نفاس مدّت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عادت زن هفت روز بوده است، بعد از گذشت هفت روز از زائيدن بايد غسل كند و نماز بخواند و اگر نمى تواند، تيمّم كند و خون هايى كه بعد از هفت روز مى آيد، استحاضه است</w:t>
      </w:r>
      <w:r>
        <w:rPr>
          <w:rFonts w:eastAsia="IRNazanin" w:cs="IRNazanin"/>
          <w:color w:val="111111"/>
          <w:sz w:val="28"/>
          <w:szCs w:val="28"/>
          <w:rtl w:val="true"/>
          <w:lang w:bidi="fa-IR"/>
        </w:rPr>
        <w:t>.</w:t>
      </w:r>
    </w:p>
    <w:p>
      <w:pPr>
        <w:pStyle w:val="Heading4"/>
        <w:numPr>
          <w:ilvl w:val="3"/>
          <w:numId w:val="1"/>
        </w:numPr>
        <w:rPr/>
      </w:pPr>
      <w:bookmarkStart w:id="57" w:name="__RefHeading___Toc12592368_1280447820"/>
      <w:bookmarkStart w:id="58" w:name="_Toc20"/>
      <w:bookmarkEnd w:id="57"/>
      <w:r>
        <w:rPr>
          <w:rtl w:val="true"/>
        </w:rPr>
        <w:t>احكام غسل مسّ ميّت</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بدن مرده اى كه سرد شده و هنوز غسلش نداده اند، لمس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جايى از بدن خود را به جايى از بدن ميّت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مسّ ميّت كند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بچّۀ مرده به دنيا بياورد، علاوه بر غسل نفاس، غسل مسّ ميّت هم بر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 تواند با دو نيّت يك غسل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بچّه از </w:t>
      </w:r>
      <w:bookmarkStart w:id="59" w:name="pg20267_245034"/>
    </w:p>
    <w:p>
      <w:pPr>
        <w:pStyle w:val="BookText"/>
        <w:rPr/>
      </w:pPr>
      <w:bookmarkEnd w:id="59"/>
      <w:r>
        <w:rPr>
          <w:rFonts w:ascii="Amiri" w:hAnsi="Amiri" w:eastAsia="Amiri" w:cs="Amiri"/>
          <w:color w:val="111111"/>
          <w:sz w:val="28"/>
          <w:sz w:val="28"/>
          <w:szCs w:val="28"/>
          <w:rtl w:val="true"/>
          <w:lang w:bidi="ar-SA"/>
        </w:rPr>
        <w:t>مادر مرده به دنيا بيايد، بعد از بلوغ 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روى لباس يا با دستكش، مرده را لمس كند غسل بر او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ميّت را با دستكش تشريح مى كنند، لازم نيست غسل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بدن زنده چيزى كه داراى استخوان است جدا شود و آن را خودش يا كس ديگرى لمس كند،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 اجزاى بدون استخوان جدا شده از بدن زنده، غسل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ميّت مثل همه غسل ها است و مى شود با آن نماز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غسل مسّ ميّت بر عهده دارد، براى خواندن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غسل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روزه و ساير اعمال عبادى واجب و مستحب را مى تواند بدون غسل به جا آورد</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2592370_1280447820"/>
      <w:bookmarkStart w:id="61" w:name="_Toc21"/>
      <w:bookmarkEnd w:id="60"/>
      <w:r>
        <w:rPr>
          <w:rtl w:val="true"/>
        </w:rPr>
        <w:t>احكام محتضر</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و بزرگ وكوچك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ديگران واجب است در صورت امكان او را طورى بخوابانند كه صورتش به سمت آسمان و كف پاهايش به سمت قبله باشد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محتضر را وادار كنند كه شهادت به توحيد و نبوّت و امامت و معاد بدهد و وادارند توبه كند و قرآن بخواند و به ياد خدا باشد و از حرف هاى بى معنى خوددارى كند</w:t>
      </w:r>
      <w:r>
        <w:rPr>
          <w:rFonts w:eastAsia="Amiri" w:cs="Amiri" w:ascii="Amiri" w:hAnsi="Amiri"/>
          <w:color w:val="111111"/>
          <w:sz w:val="28"/>
          <w:szCs w:val="28"/>
          <w:rtl w:val="true"/>
          <w:lang w:bidi="ar-SA"/>
        </w:rPr>
        <w:t xml:space="preserve">. </w:t>
      </w:r>
      <w:bookmarkStart w:id="62" w:name="pg20267_245035"/>
    </w:p>
    <w:p>
      <w:pPr>
        <w:pStyle w:val="Heading4"/>
        <w:numPr>
          <w:ilvl w:val="3"/>
          <w:numId w:val="1"/>
        </w:numPr>
        <w:rPr/>
      </w:pPr>
      <w:bookmarkStart w:id="63" w:name="__RefHeading___Toc12592372_1280447820"/>
      <w:bookmarkStart w:id="64" w:name="_Toc22"/>
      <w:bookmarkEnd w:id="62"/>
      <w:bookmarkEnd w:id="63"/>
      <w:r>
        <w:rPr>
          <w:rtl w:val="true"/>
        </w:rPr>
        <w:t>احكام بعد از مرگ</w:t>
      </w:r>
      <w:bookmarkEnd w:id="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دهان و چشم هاى ميّت را ببندند و پاها و دست هاى او را دراز كنند و پارچه اى روى آن بكشند و هركسى كه مى تواند در تشييع جنازه او شركت كند و ديگران را نيز خبر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كفن و دفن مسلمان بر همه واجب است و تا وقتى انجام نشود، وجوب آن از كسى ساقط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كفن، دفن و نماز ميّت مسلمان، بايد از ولىّ او اجازه گرفته شود، گرچه بدون اجازه هم صحيح است، ولى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شوهردار، شوهر او و ولىّ ساير افراد، پدر يا جدّ پدرى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اين اولياء حضور نداشته باشند، كسانى كه از ميّت ارث مى برند، ولىّ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راجع به غسل و كفن و نماز و دفن خود وصيّت خاصّى كرده باشد، واجب است در صورت امكان طبق وصيّت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بدون عذر طبق وصيّت عمل نشود، اعمال صحيح است ولى گناه شده است</w:t>
      </w:r>
      <w:r>
        <w:rPr>
          <w:rFonts w:eastAsia="IRNazanin" w:cs="IRNazanin"/>
          <w:color w:val="111111"/>
          <w:sz w:val="28"/>
          <w:szCs w:val="28"/>
          <w:rtl w:val="true"/>
          <w:lang w:bidi="fa-IR"/>
        </w:rPr>
        <w:t>.</w:t>
      </w:r>
    </w:p>
    <w:p>
      <w:pPr>
        <w:pStyle w:val="Heading4"/>
        <w:numPr>
          <w:ilvl w:val="3"/>
          <w:numId w:val="1"/>
        </w:numPr>
        <w:rPr/>
      </w:pPr>
      <w:bookmarkStart w:id="65" w:name="__RefHeading___Toc12592374_1280447820"/>
      <w:bookmarkStart w:id="66" w:name="_Toc23"/>
      <w:bookmarkEnd w:id="65"/>
      <w:r>
        <w:rPr>
          <w:rtl w:val="true"/>
        </w:rPr>
        <w:t>احكام غسل ميّت</w:t>
      </w:r>
      <w:bookmarkEnd w:id="6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را بايد سه غسل بدهند، نظير غسلى </w:t>
      </w:r>
      <w:bookmarkStart w:id="67" w:name="pg20267_245036"/>
    </w:p>
    <w:p>
      <w:pPr>
        <w:pStyle w:val="BookText"/>
        <w:rPr/>
      </w:pPr>
      <w:bookmarkEnd w:id="67"/>
      <w:r>
        <w:rPr>
          <w:rFonts w:ascii="IRNazanin" w:hAnsi="IRNazanin" w:eastAsia="IRNazanin"/>
          <w:color w:val="111111"/>
          <w:sz w:val="28"/>
          <w:sz w:val="28"/>
          <w:szCs w:val="28"/>
          <w:rtl w:val="true"/>
          <w:lang w:bidi="fa-IR"/>
        </w:rPr>
        <w:t>كه زنده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در آب غسل اوّل كمى سدر و در آب غسل دوّم كمى كافور ريخته شود و غسل سوّم با آب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نباشد، انجام هر سه غسل با آب خالص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ميّت ممكن نباشد، بايد او را سه مرتبه تيمّم بدهند، و اكتفا به يك غسل يا دو غسل نيز جايز نيست و در صورتى كه تكميل سه غسل ممكن نباشد، بايد به جاى آن ميّت را سه تيمّم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ميّت را تيمّم مى دهد، بايد دست هاى ميّت را بر زمين بزند و به صورت و پشت دست هاى او بكشد و اگر اين كار ممكن نباشد، بايد دست هاى خود را بر زمين بزند و به صورت و پشت دست هاى ميّت بكشد</w:t>
      </w:r>
      <w:r>
        <w:rPr>
          <w:rFonts w:eastAsia="IRNazanin" w:cs="IRNazanin"/>
          <w:color w:val="111111"/>
          <w:sz w:val="28"/>
          <w:szCs w:val="28"/>
          <w:rtl w:val="true"/>
          <w:lang w:bidi="fa-IR"/>
        </w:rPr>
        <w:t>.</w:t>
      </w:r>
    </w:p>
    <w:p>
      <w:pPr>
        <w:pStyle w:val="Heading4"/>
        <w:numPr>
          <w:ilvl w:val="3"/>
          <w:numId w:val="1"/>
        </w:numPr>
        <w:rPr/>
      </w:pPr>
      <w:bookmarkStart w:id="68" w:name="__RefHeading___Toc12592376_1280447820"/>
      <w:bookmarkStart w:id="69" w:name="_Toc24"/>
      <w:bookmarkEnd w:id="68"/>
      <w:r>
        <w:rPr>
          <w:rtl w:val="true"/>
        </w:rPr>
        <w:t>احكام حنوطكردن ميّت</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غسل ميّت را حنوط كنند، يعنى مقدار كمى كافور به مواضعى از بدن ميّت كه هنگام سجده به زمين مى رسد،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كافور به اندازۀ غسل و حنوط نباشد، بايد غسل را مقدّم بدارند و نيز اگر كافور به اندازۀ هفت موضع سجده نباشد، بايد پيشانى را مقدّم بدارند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است مقدار كمى از تربت حضرت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كافور مخلوط كنند</w:t>
      </w:r>
      <w:r>
        <w:rPr>
          <w:rFonts w:eastAsia="Amiri" w:cs="Amiri" w:ascii="Amiri" w:hAnsi="Amiri"/>
          <w:color w:val="111111"/>
          <w:sz w:val="28"/>
          <w:szCs w:val="28"/>
          <w:rtl w:val="true"/>
          <w:lang w:bidi="ar-SA"/>
        </w:rPr>
        <w:t xml:space="preserve">. </w:t>
      </w:r>
      <w:bookmarkStart w:id="70" w:name="pg20267_245037"/>
    </w:p>
    <w:p>
      <w:pPr>
        <w:pStyle w:val="Heading4"/>
        <w:numPr>
          <w:ilvl w:val="3"/>
          <w:numId w:val="1"/>
        </w:numPr>
        <w:rPr/>
      </w:pPr>
      <w:bookmarkStart w:id="71" w:name="__RefHeading___Toc12592378_1280447820"/>
      <w:bookmarkStart w:id="72" w:name="_Toc25"/>
      <w:bookmarkEnd w:id="70"/>
      <w:bookmarkEnd w:id="71"/>
      <w:r>
        <w:rPr>
          <w:rtl w:val="true"/>
        </w:rPr>
        <w:t>احكام كفن كردن ميّت</w:t>
      </w:r>
      <w:bookmarkEnd w:id="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مسلمان را بايد با سه پارچه كه آنها را لنگ و پيراهن و سرتاسرى مى گويند كفن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بايد از ناف تا زانو و پيراهن بايد از شانه ها تا ساق پا اطراف بدن را بپوشاند و سرتاسرى بايد تمام بدن را بپوشاند، به گونه اى كه بستن دو سر آن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غسل، كفن و دفن ميّت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صغير باشد يا صغير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مال او پرداخت كنند و مخارج تجهيز زن بر عهدۀ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عدم تمكّن مالى ميّت يا عدم امكان پرداخت مخارج تجهيز زن توسّط شوهر او، پرداخت اين مخارج بر همۀ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كفن يا بدن ميّت نجس شد، بايد تطهير شود ولى اگر مشقّت داشته باشد، تطهير لازم نيست</w:t>
      </w:r>
      <w:r>
        <w:rPr>
          <w:rFonts w:eastAsia="IRNazanin" w:cs="IRNazanin"/>
          <w:color w:val="111111"/>
          <w:sz w:val="28"/>
          <w:szCs w:val="28"/>
          <w:rtl w:val="true"/>
          <w:lang w:bidi="fa-IR"/>
        </w:rPr>
        <w:t>.</w:t>
      </w:r>
    </w:p>
    <w:p>
      <w:pPr>
        <w:pStyle w:val="Heading4"/>
        <w:numPr>
          <w:ilvl w:val="3"/>
          <w:numId w:val="1"/>
        </w:numPr>
        <w:rPr/>
      </w:pPr>
      <w:bookmarkStart w:id="73" w:name="__RefHeading___Toc12592380_1280447820"/>
      <w:bookmarkStart w:id="74" w:name="_Toc26"/>
      <w:bookmarkEnd w:id="73"/>
      <w:r>
        <w:rPr>
          <w:rtl w:val="true"/>
        </w:rPr>
        <w:t>احكام نماز ميّت</w:t>
      </w:r>
      <w:bookmarkEnd w:id="7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غسل و حنوط و كفن، بر ميّت مسلمان نماز خوانده شود و مستحب است اين نماز به جماعت خوانده شود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نياز به وضو و غسل و تيمّم و طهارت بدن و لباس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جنب و حائض هم مى توانند نماز ميّت بخوانند، گرچه رعايت طهارت بسيار به جا است</w:t>
      </w:r>
      <w:r>
        <w:rPr>
          <w:rFonts w:eastAsia="IRNazanin" w:cs="IRNazanin"/>
          <w:color w:val="111111"/>
          <w:sz w:val="28"/>
          <w:szCs w:val="28"/>
          <w:rtl w:val="true"/>
          <w:lang w:bidi="fa-IR"/>
        </w:rPr>
        <w:t xml:space="preserve">. </w:t>
      </w:r>
      <w:bookmarkStart w:id="75" w:name="pg20267_245038"/>
    </w:p>
    <w:p>
      <w:pPr>
        <w:pStyle w:val="BookText"/>
        <w:rPr/>
      </w:pPr>
      <w:bookmarkEnd w:id="7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ميّت مى خواند بايد رو به قبله باشد و بدن ميّت را بايد به درازا در مقابل او بخوابانند، به گونه اى كه سر ميّت به طرف راست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فاصله نمازگزار و ميّت نبايد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نماز به جماعت خوانده شود، فاصله داشتن مأمومين به واسطۀ صفوف نماز از ميّت و نيز در مقابل نبودن ميّت،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پنج تكبير دارد و كيفيّت آن به طور مختصر اين است كه نمازگزار بعد از تكبير اوّل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 تكبير مى گويد و پس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تكبير سوّم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مرتبۀ چهارم تكبير مى گويد و سپس اگر ميّت مرد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زن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تكبير پنجم از نماز فارغ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ميّت نماز خوانده نشد و يا نماز باطل خوانده شد و او را دفن كردند، بايد بر قبر او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ميّت به جماعت خوانده شود، مأموم هم بايد تكبيرها و دعاها را بخواند</w:t>
      </w:r>
      <w:r>
        <w:rPr>
          <w:rFonts w:eastAsia="IRNazanin" w:cs="IRNazanin"/>
          <w:color w:val="111111"/>
          <w:sz w:val="28"/>
          <w:szCs w:val="28"/>
          <w:rtl w:val="true"/>
          <w:lang w:bidi="fa-IR"/>
        </w:rPr>
        <w:t>.</w:t>
      </w:r>
    </w:p>
    <w:p>
      <w:pPr>
        <w:pStyle w:val="Heading4"/>
        <w:numPr>
          <w:ilvl w:val="3"/>
          <w:numId w:val="1"/>
        </w:numPr>
        <w:rPr/>
      </w:pPr>
      <w:bookmarkStart w:id="76" w:name="__RefHeading___Toc12592382_1280447820"/>
      <w:bookmarkStart w:id="77" w:name="_Toc27"/>
      <w:bookmarkEnd w:id="76"/>
      <w:r>
        <w:rPr>
          <w:rtl w:val="true"/>
        </w:rPr>
        <w:t>احكام دفن ميّت</w:t>
      </w:r>
      <w:bookmarkEnd w:id="7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ميّت را طورى دفن كنند كه بوى او بيرون نيايد و درندگان هم نتوانند به بدن او ضرر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او را در وسط ديوار گذاشتن يا در صندوق گذاشتن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ميّت را در قبر و به پهلوى راست طورى بخوابانند كه صورت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دفن او ممكن نيست، اگر مى توانند بايد او را نگاه دارند تا ممكن شود و اگر نگاه داشتن ممكن نيست، بايد او را نابود كنند، مثلاً به دريا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قبرستان كفّار و دفن كافر در قبرستان مسلمانان جايز نيست، مگر چاره اى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مسلمان در مكان غصبى يا در موقوفه اى كه وقف دفن كردن نباشد،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دفن شد بايد نبش قبر كنند، مگر به دلايلى نظير متلاشى شدن ممكن نباشد و در هر صورت بايد از صاحب زمين يا حاكم شرع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نظير دست و پا و مو و ناخن، از بدن ميّت جدا شود، بايد آن را دفن كنند و حكم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خوب است در مواردى مثل دست و پا، آن را در پارچه اى بپيچند و دفن كنند و اگر دفن موجب نبش قبر شود، بايد آن را جدا دفن كنند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مرده اى كه او را براى بيرون آوردن قطعه قطعه كرده اند يا جنينى كه قبل از چهار ماه، مرده به دنيا آمده است، فقط نياز به دفن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او را در پارچه اى بپيچند و دفن كنند</w:t>
      </w:r>
      <w:r>
        <w:rPr>
          <w:rFonts w:eastAsia="IRNazanin" w:cs="IRNazanin"/>
          <w:color w:val="111111"/>
          <w:sz w:val="28"/>
          <w:szCs w:val="28"/>
          <w:rtl w:val="true"/>
          <w:lang w:bidi="fa-IR"/>
        </w:rPr>
        <w:t xml:space="preserve">. </w:t>
      </w:r>
      <w:bookmarkStart w:id="78" w:name="pg20267_245040"/>
    </w:p>
    <w:p>
      <w:pPr>
        <w:pStyle w:val="Heading4"/>
        <w:numPr>
          <w:ilvl w:val="3"/>
          <w:numId w:val="1"/>
        </w:numPr>
        <w:rPr/>
      </w:pPr>
      <w:bookmarkStart w:id="79" w:name="__RefHeading___Toc12592384_1280447820"/>
      <w:bookmarkStart w:id="80" w:name="_Toc28"/>
      <w:bookmarkEnd w:id="78"/>
      <w:bookmarkEnd w:id="79"/>
      <w:r>
        <w:rPr>
          <w:rtl w:val="true"/>
        </w:rPr>
        <w:t>نماز وحشت</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در اسلام خواندن نماز وحشت، در شب اوّل قبر، براى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خواندن اين نماز كه دو ركعت دارد اين است كه در ركعت اوّل بعد از حمد، آيۀ الكرسى و در ركعت دوّم بعد از حمد، ده مرتبه سورۀ قدر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چهل نفر، چهل نماز وحشت براى ميّت بخوانند،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براى ميّت، دو ركعت نماز مثل نماز صبح به عنوان نماز شب اوّل قبر خوانده شود نيز كفايت مى كند</w:t>
      </w:r>
      <w:r>
        <w:rPr>
          <w:rFonts w:eastAsia="IRNazanin" w:cs="IRNazanin"/>
          <w:color w:val="111111"/>
          <w:sz w:val="28"/>
          <w:szCs w:val="28"/>
          <w:rtl w:val="true"/>
          <w:lang w:bidi="fa-IR"/>
        </w:rPr>
        <w:t>.</w:t>
      </w:r>
    </w:p>
    <w:p>
      <w:pPr>
        <w:pStyle w:val="Heading4"/>
        <w:numPr>
          <w:ilvl w:val="3"/>
          <w:numId w:val="1"/>
        </w:numPr>
        <w:rPr/>
      </w:pPr>
      <w:bookmarkStart w:id="81" w:name="__RefHeading___Toc12592386_1280447820"/>
      <w:bookmarkStart w:id="82" w:name="_Toc29"/>
      <w:bookmarkEnd w:id="81"/>
      <w:r>
        <w:rPr>
          <w:rtl w:val="true"/>
        </w:rPr>
        <w:t>احكام نبش قبر</w:t>
      </w:r>
      <w:bookmarkEnd w:id="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مسلمان، يعنى شكافتن قبر او گرچه طفل يا ديوانه باشد حرام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ولى اگر بدنش از بين رفته و خاك شده باشد اشكال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امامزاده ها و شهدا و علما و صلحا، گرچه سال ها بر آن گذشته باشد، در صورتى كه زيارتگاه باشد يا نبش قبر آنان موجب هتك حرمت شود، حرام است</w:t>
      </w:r>
      <w:r>
        <w:rPr>
          <w:rFonts w:eastAsia="IRNazanin" w:cs="IRNazanin"/>
          <w:color w:val="111111"/>
          <w:sz w:val="28"/>
          <w:szCs w:val="28"/>
          <w:rtl w:val="true"/>
          <w:lang w:bidi="fa-IR"/>
        </w:rPr>
        <w:t xml:space="preserve">. </w:t>
      </w:r>
      <w:bookmarkStart w:id="83" w:name="pg20267_245041"/>
    </w:p>
    <w:p>
      <w:pPr>
        <w:pStyle w:val="Heading4"/>
        <w:numPr>
          <w:ilvl w:val="3"/>
          <w:numId w:val="1"/>
        </w:numPr>
        <w:rPr/>
      </w:pPr>
      <w:bookmarkStart w:id="84" w:name="__RefHeading___Toc12592388_1280447820"/>
      <w:bookmarkStart w:id="85" w:name="_Toc30"/>
      <w:bookmarkEnd w:id="83"/>
      <w:bookmarkEnd w:id="84"/>
      <w:r>
        <w:rPr>
          <w:rtl w:val="true"/>
        </w:rPr>
        <w:t>احكام شهيد</w:t>
      </w:r>
      <w:bookmarkEnd w:id="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خاص يا عام او در ميدان هاى جهاد شركت نموده و به شهادت مى رسند، غسل و كفن و حنوط آنها واجب نيست، بلكه بايد با همان لباس هايشان بعد از خواندن نماز،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دفاع در برابر هجوم دشمنان اسلام كشته مى شوند، خواه مرد باشند يا زن، بزرگ باشند يا كودك، گرچه دفاع بدون اجازۀ حاكم شرع باشد، غسل و كفن و حنوط آنها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ميدان جنگ مجروح شود و بعد از انتقال به پشت جبهه ازدنيا برود، گرچه شهيد است، ولى غسل و كفن او ساقط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تيمّم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آب براى وضو يا غسل ندارد و يا استعمال آب براى او ضرر دارد و يا وقت ندارد، بايد تيمّم كند و با تيمّم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تيمّم بدل از غسل و بدل از وضو با هم فرقى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خاك، سنگ، ريگ، كلوخ، شن، موزائيك، ديوار گِلى و انواع سنگ ها جايز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بدين ترتيب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مى كند و </w:t>
      </w:r>
      <w:bookmarkStart w:id="86" w:name="pg20267_245042"/>
    </w:p>
    <w:p>
      <w:pPr>
        <w:pStyle w:val="BookText"/>
        <w:rPr/>
      </w:pPr>
      <w:bookmarkEnd w:id="86"/>
      <w:r>
        <w:rPr>
          <w:rFonts w:ascii="IRNazanin" w:hAnsi="IRNazanin" w:eastAsia="IRNazanin"/>
          <w:color w:val="111111"/>
          <w:sz w:val="28"/>
          <w:sz w:val="28"/>
          <w:szCs w:val="28"/>
          <w:rtl w:val="true"/>
          <w:lang w:bidi="fa-IR"/>
        </w:rPr>
        <w:t>سپس كف هر دو دست را بر چيزى كه تيمّم به آن صحيح است، مى زند و آنگاه كف هر دو دست را به تمام پيشانى از جايى كه موى سر مى رويد تا ابروها مى كشد و كف دست چپ را به تمام پشت دست راست و بعد از آن كف دست راست را به تمام پشت دست چپ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تيمّم بدل از غسل كرد و نماز خواند و براى نماز بعد، هنوز عذر او براى غسل باقى بود، ديگر نبايد تيمّم كند، بلكه بايد وضو بگيرد و اگر براى وضو گرفتن نيز عذر دارد، بايد تيمّم بدل از وضو بكند</w:t>
      </w:r>
      <w:r>
        <w:rPr>
          <w:rFonts w:eastAsia="IRNazanin" w:cs="IRNazanin"/>
          <w:color w:val="111111"/>
          <w:sz w:val="28"/>
          <w:szCs w:val="28"/>
          <w:rtl w:val="true"/>
          <w:lang w:bidi="fa-IR"/>
        </w:rPr>
        <w:t>.</w:t>
      </w:r>
    </w:p>
    <w:p>
      <w:pPr>
        <w:pStyle w:val="Heading4"/>
        <w:numPr>
          <w:ilvl w:val="3"/>
          <w:numId w:val="1"/>
        </w:numPr>
        <w:rPr/>
      </w:pPr>
      <w:bookmarkStart w:id="87" w:name="__RefHeading___Toc12592390_1280447820"/>
      <w:bookmarkStart w:id="88" w:name="_Toc31"/>
      <w:bookmarkEnd w:id="87"/>
      <w:r>
        <w:rPr>
          <w:rtl w:val="true"/>
        </w:rPr>
        <w:t>احكام نماز</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بالاترينِ عبادات است و ترك آن، حتّى بى اعتنايى به آن، گناه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واى به حال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نمازشان غافل و به آن بى اعتنايند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نمازهاى يوميّه، نماز آيات، نماز ميّت، نماز طواف واجب كعبه و نماز قضاى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پسر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 xml:space="preserve">. </w:t>
      </w:r>
      <w:bookmarkStart w:id="89" w:name="pg20267_245043"/>
    </w:p>
    <w:p>
      <w:pPr>
        <w:pStyle w:val="Heading4"/>
        <w:numPr>
          <w:ilvl w:val="3"/>
          <w:numId w:val="1"/>
        </w:numPr>
        <w:rPr/>
      </w:pPr>
      <w:bookmarkStart w:id="90" w:name="__RefHeading___Toc12592392_1280447820"/>
      <w:bookmarkStart w:id="91" w:name="_Toc32"/>
      <w:bookmarkEnd w:id="89"/>
      <w:bookmarkEnd w:id="90"/>
      <w:r>
        <w:rPr>
          <w:rtl w:val="true"/>
        </w:rPr>
        <w:t>نمازهاى واجب يوميّه</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ترينِ نمازهاى واجب، نمازهاى يوميّه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دو ركعت، ظهر و عصر هر كدام چهار ركعت، مغرب سه ركعت و عشاء چهار ركعت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خواندن نماز صبح بين الطّلوعين است، نماز ظهر و عصر را از ظهر تا مغرب مى شود خواند و وقت خواندن نماز مغرب و عشاء، از مغرب تا اذان صبح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بايد رو به قبله خوانده شود و كمى منحرف شدن از قبله، ولو عمداً، اشكال ندارد و اگر نمازگزار نتواندقبله را به دست آورد، در هر جهتى نماز بخواند اشكال ندارد</w:t>
      </w:r>
      <w:r>
        <w:rPr>
          <w:rFonts w:eastAsia="IRNazanin" w:cs="IRNazanin"/>
          <w:color w:val="111111"/>
          <w:sz w:val="28"/>
          <w:szCs w:val="28"/>
          <w:rtl w:val="true"/>
          <w:lang w:bidi="fa-IR"/>
        </w:rPr>
        <w:t>.</w:t>
      </w:r>
    </w:p>
    <w:p>
      <w:pPr>
        <w:pStyle w:val="Heading4"/>
        <w:numPr>
          <w:ilvl w:val="3"/>
          <w:numId w:val="1"/>
        </w:numPr>
        <w:rPr/>
      </w:pPr>
      <w:bookmarkStart w:id="92" w:name="__RefHeading___Toc12592394_1280447820"/>
      <w:bookmarkStart w:id="93" w:name="_Toc33"/>
      <w:bookmarkEnd w:id="92"/>
      <w:r>
        <w:rPr>
          <w:rtl w:val="true"/>
        </w:rPr>
        <w:t>لباس نمازگزار</w:t>
      </w:r>
      <w:bookmarkEnd w:id="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نماز پوشش لازم را رعايت كند، هرچند نامحرم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لازم اين پوشش براى مرد، پوشاندن عورتين و براى زن پوشاندن تمام بدن به جز قرص صورت و دست ها و پاها تا مچ،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بايد پاك و غير غصبى باشد و از مردار و حيوان حرام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موى آنها بر لباس باشد، نظير موى گربه،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مردها از طلا و ابريشم خالص نيز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كمتر از گودى كف دست در نماز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بدن نمازگزار زخم است و شستن آن </w:t>
      </w:r>
      <w:bookmarkStart w:id="94" w:name="pg20267_245044"/>
    </w:p>
    <w:p>
      <w:pPr>
        <w:pStyle w:val="BookText"/>
        <w:rPr/>
      </w:pPr>
      <w:bookmarkEnd w:id="94"/>
      <w:r>
        <w:rPr>
          <w:rFonts w:ascii="IRNazanin" w:hAnsi="IRNazanin" w:eastAsia="IRNazanin"/>
          <w:color w:val="111111"/>
          <w:sz w:val="28"/>
          <w:sz w:val="28"/>
          <w:szCs w:val="28"/>
          <w:rtl w:val="true"/>
          <w:lang w:bidi="fa-IR"/>
        </w:rPr>
        <w:t>مشقّت دارد، مى تواند با همان زخم و لباسى كه روى آن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مشقّت براى عموم مردم است، كسى كه شستن براى او مشقّت ندارد نيزمى تواند با همان بدن و لباس نجس، نماز بخواند</w:t>
      </w:r>
      <w:r>
        <w:rPr>
          <w:rFonts w:eastAsia="IRNazanin" w:cs="IRNazanin"/>
          <w:color w:val="111111"/>
          <w:sz w:val="28"/>
          <w:szCs w:val="28"/>
          <w:rtl w:val="true"/>
          <w:lang w:bidi="fa-IR"/>
        </w:rPr>
        <w:t>.</w:t>
      </w:r>
    </w:p>
    <w:p>
      <w:pPr>
        <w:pStyle w:val="Heading4"/>
        <w:numPr>
          <w:ilvl w:val="3"/>
          <w:numId w:val="1"/>
        </w:numPr>
        <w:rPr/>
      </w:pPr>
      <w:bookmarkStart w:id="95" w:name="__RefHeading___Toc12592396_1280447820"/>
      <w:bookmarkStart w:id="96" w:name="_Toc34"/>
      <w:bookmarkEnd w:id="95"/>
      <w:r>
        <w:rPr>
          <w:rtl w:val="true"/>
        </w:rPr>
        <w:t>مكان نمازگزار</w:t>
      </w:r>
      <w:bookmarkEnd w:id="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غصبى و متحرّك نباشد و جاى پيشانى نمازگزار بايد از جاى ساير اعضاى سجده، بيش از چهار انگشت پست تر يا بلندتر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سهواً يا به واسطۀ جهل به مسأله و يا از روى ناچارى، در مكان غصبى نماز بخواند يا مكان نماز او متحرّك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ماشين و قطار و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محلِّ پيشانى او مساوى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بيش از چهار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در نماز جماعت يا فرادى، در رديف هم باشند يا زن جلوتر از مرد نماز بخواند،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مراعات وجود حائل بين زن و مرد و يا عقب تر بودن زن، مستحب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موكّد است نمازهاى واجب، در مسجد و با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 مرتبه بر اقامۀ نماز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مسجد و جماعت و روحانيت، همۀ مردم به ويژه جوانان را از شرّ شياطين انسى و جنّى محافظت و بيمه مى نمايد</w:t>
      </w:r>
      <w:r>
        <w:rPr>
          <w:rFonts w:eastAsia="IRNazanin" w:cs="IRNazanin"/>
          <w:color w:val="111111"/>
          <w:sz w:val="28"/>
          <w:szCs w:val="28"/>
          <w:rtl w:val="true"/>
          <w:lang w:bidi="fa-IR"/>
        </w:rPr>
        <w:t xml:space="preserve">. </w:t>
      </w:r>
      <w:bookmarkStart w:id="97" w:name="pg20267_245045"/>
    </w:p>
    <w:p>
      <w:pPr>
        <w:pStyle w:val="Heading4"/>
        <w:numPr>
          <w:ilvl w:val="3"/>
          <w:numId w:val="1"/>
        </w:numPr>
        <w:rPr/>
      </w:pPr>
      <w:bookmarkStart w:id="98" w:name="__RefHeading___Toc12592398_1280447820"/>
      <w:bookmarkStart w:id="99" w:name="_Toc35"/>
      <w:bookmarkEnd w:id="97"/>
      <w:bookmarkEnd w:id="98"/>
      <w:r>
        <w:rPr>
          <w:rtl w:val="true"/>
        </w:rPr>
        <w:t>اذان و اقامه</w:t>
      </w:r>
      <w:bookmarkEnd w:id="9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و اقامه جزء مستحبّ نماز واجب يوميه است و سزاوار نيست لااقل اقامه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هيجده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أَشْهَدُ أَنَّ مُحَمَّداً رَسُولُ‌اللَّهِ‌، حَىَّ عَلَي الصَّلوةِ‌، حَىَّ عَلَي الْفَلاحِ‌، حَىَّ عَلي خَيْرِ الْعَمَلِ‌، اَللَّهُ أَكْبَرُ 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دو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اقامه هفده جمله است يعنى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كم مى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و اقامه نيست، ولى مستحب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مرتبه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فعلاً شعار شيعه است، بايد گفته شود</w:t>
      </w:r>
      <w:r>
        <w:rPr>
          <w:rFonts w:eastAsia="IRNazanin" w:cs="IRNazanin"/>
          <w:color w:val="111111"/>
          <w:sz w:val="28"/>
          <w:szCs w:val="28"/>
          <w:rtl w:val="true"/>
          <w:lang w:bidi="fa-IR"/>
        </w:rPr>
        <w:t>.</w:t>
      </w:r>
    </w:p>
    <w:p>
      <w:pPr>
        <w:pStyle w:val="Heading4"/>
        <w:numPr>
          <w:ilvl w:val="3"/>
          <w:numId w:val="1"/>
        </w:numPr>
        <w:rPr/>
      </w:pPr>
      <w:bookmarkStart w:id="100" w:name="__RefHeading___Toc12592400_1280447820"/>
      <w:bookmarkStart w:id="101" w:name="_Toc36"/>
      <w:bookmarkEnd w:id="100"/>
      <w:r>
        <w:rPr>
          <w:rtl w:val="true"/>
        </w:rPr>
        <w:t>واجبات و اركان نماز</w:t>
      </w:r>
      <w:bookmarkEnd w:id="101"/>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نماز يازده مورد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يعنى ايستادن،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تكبيرۀ الاحرام يعنى گفتن اللَّه اكبر در اوّل نماز؛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متّصل </w:t>
      </w:r>
    </w:p>
    <w:p>
      <w:pPr>
        <w:pStyle w:val="BookText"/>
        <w:rPr/>
      </w:pPr>
      <w:r>
        <w:rPr>
          <w:rFonts w:ascii="IRNazanin" w:hAnsi="IRNazanin" w:eastAsia="IRNazanin"/>
          <w:color w:val="111111"/>
          <w:sz w:val="28"/>
          <w:sz w:val="28"/>
          <w:szCs w:val="28"/>
          <w:rtl w:val="true"/>
          <w:lang w:bidi="fa-IR"/>
        </w:rPr>
        <w:t>به ركوع؛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پى درپى بودن اجزاى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واجبات نماز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آنها را به جا نياورد، يا در نماز اضافه كند، عمداً باشد يا سهواً يا جهلاً، نماز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ركن نيست؛ يعنى اگر عمداً كم يا زياد شود، نماز باطل مى شود و چنانچه اشتباهاً يا جهلاً كم يا زياد گردد، نماز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نماز پنج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تكبيرۀ الاحرام؛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متّصل به ركوع؛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ركن در نمازهاى مستحب، نماز را باطل مى كند، ولى زياد شدن آن، موجب بطلان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قنوت نماز وتر را فراموش كند و به ركوع رود، مى تواند برگردد و قنوت را به جا آورد و دوباره ركوع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يعنى توجّه به عمل براى انجام فرمان خداوند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نيت را از قلب خود بگذراند يا به زبان بگويد و همين مقدار كه توجّه داشته باشد كه براى خدا نماز مى خواند، كفايت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تكبيرۀ الاحرام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نماز،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تكبيرۀ الاحرام و خواندن حمد و سوره و بعد از ركوع و در حال خواندن تسبيحات،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انسان مى تواند ايستاده نماز بخواند، نبايد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در موقع ايستادن بدنش حركت مى كند يا مجبور است به چيزى تكيه دهد، يا بدنش را كج كند يا خم شود يا پاها را بيشتر از معمول باز بگذارد، بايد به هرطور كه مى تواند ايستاده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هيچ قسم حتّى مثل حال ركوع هم نتواند بايستد، بايد راست بنشيند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انسان مى تواند بنشيند نبايد خوابيده نماز بخواند و اگر نتواند راست بنشيند، بايد هر طورى كه مى تواند بنشيند و اگر به هيچ وجه نمى تواند بنشيند، بايد به پهلوى راست رو به قبله بخوابد و اگر نمى 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ركعت اوّل و دوّم نمازهاى واجب يوميه، انسان بايد اوّل حمد و بعد از آن يك سورۀ تمام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خواندن سوره لازم نيست، گرچه آن نماز به واسطه نذر كردن واجب شده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واجب است حمد و سورۀ نماز صبح و </w:t>
      </w:r>
    </w:p>
    <w:p>
      <w:pPr>
        <w:pStyle w:val="BookText"/>
        <w:rPr/>
      </w:pPr>
      <w:r>
        <w:rPr>
          <w:rFonts w:ascii="IRNazanin" w:hAnsi="IRNazanin" w:eastAsia="IRNazanin"/>
          <w:color w:val="111111"/>
          <w:sz w:val="28"/>
          <w:sz w:val="28"/>
          <w:szCs w:val="28"/>
          <w:rtl w:val="true"/>
          <w:lang w:bidi="fa-IR"/>
        </w:rPr>
        <w:t>مغرب و عشاء را بلند بخواند و بر مرد و زن واجب است حمد و سورۀ نماز ظهر و عصر را آهسته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بعضى از حروف آن بلند يا آهسته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سوّم و چهارم بايد يك مرتبه آهسته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 با استغفار، افضل است و سزاوار نيست كه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قيام متّصل به ركوع 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ايستادن نمازگزار و ركوع او متّصل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 ايستادن به ركوع رود، چنانچه بعد از ركوع بايد بايستد و به سجده رود و ركوع متحقّق نمى شود مگر به اين دو قيام كه به آن قيام متّصل به ركوع مى گويند و آن يك امر قهرى است و گفتنى يا به جا آوردنى، بلكه متوقّف بر نيت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ركوع</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ركعت بعد از قرائت بايد به اندازه اى خم شود كه بتواند دست را به زانو بگذارد و اين عمل را ركوع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نشسته ركوع مى كند، بايد به قدرى خم شود كه صورتش مقابل زانوها برسد و بهتر است به قدرى خم شود كه صورت نزديك جاى سجده برسد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ذكرى در ركوع گفته شود كافى است؛ </w:t>
      </w:r>
    </w:p>
    <w:p>
      <w:pPr>
        <w:pStyle w:val="BookText"/>
        <w:rPr/>
      </w:pPr>
      <w:r>
        <w:rPr>
          <w:rFonts w:ascii="IRNazanin" w:hAnsi="IRNazanin" w:eastAsia="IRNazanin"/>
          <w:color w:val="111111"/>
          <w:sz w:val="28"/>
          <w:sz w:val="28"/>
          <w:szCs w:val="28"/>
          <w:rtl w:val="true"/>
          <w:lang w:bidi="fa-IR"/>
        </w:rPr>
        <w:t xml:space="preserve">ولى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هر ركعت از نمازهاى واجب و مستحب، بعد از ركوع دو سجده كند و سجده آن است كه پيشانى و كف دو دست و سر دو زانو و سر دو انگشت بزرگ پاها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ذكرى در سجده گفته شود كافى است؛ ولى مستحب است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زمين يا چيزهايى كه مربوط به زمين است مانند سنگ و چوب و علف سجده كرد، مشروط بر اينكه خوردنى و پوشيدنى و معدنى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سنگ مرمر، گچ، آهك، آجر، سيمان، موزائيك، ظروف سفالين، كاغذ، برگ مو و مانند اينها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سجده بهتر از هر چيز، تربت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بايد پاك باشد، ولى اگر مهر را روى فرش نجس بگذارند،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دوّم تمام نمازها و ركعت سوّم نماز مغرب و ركعت چهارم نماز ظهر و عصر و عشاء و ركعت اوّل </w:t>
      </w:r>
    </w:p>
    <w:p>
      <w:pPr>
        <w:pStyle w:val="BookText"/>
        <w:rPr/>
      </w:pPr>
      <w:r>
        <w:rPr>
          <w:rFonts w:ascii="IRNazanin" w:hAnsi="IRNazanin" w:eastAsia="IRNazanin"/>
          <w:color w:val="111111"/>
          <w:sz w:val="28"/>
          <w:sz w:val="28"/>
          <w:szCs w:val="28"/>
          <w:rtl w:val="true"/>
          <w:lang w:bidi="fa-IR"/>
        </w:rPr>
        <w:t>نماز وتر بايد انسان بعد از سجدۀ دوّم بنشيند و در حال آرام بودن بدن تشهّد بخواند؛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 شَريكَ لَهُ وَ اَشْهَدُ اَنَّ مُحَمَّداً عَبْدُهُ وَ رَسُولُهُ اَللَّهُمَّ صَلِّ عَلي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نماز 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ركعت آخر نماز، واجب است سلام بگويد و سلام داراى سه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 وَ رَحْمَةُ اللَّهِ وَ بَرَكاتُهُ‌، اَلسَّلامُ عَلَيْنا وَ عَلي عِبادِ اللَّهِ الصَّالِحين، 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واجب، سلام سوّم است كه مى تواند به آن اكتفا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كارهاى نماز را به ترتيبى كه در مسائل گذشته گفته شد، انجام دهد و اگر عمداً بر خلاف آن انجام دهد، مثلاً سجود را قبل از ركوع يا تشهّد را قبل از سجده انجام دهد، نمازش باطل است و اگر از روى فراموشى باشد، بايد تا داخل ركن بعد نشده برگردد و انجام دهد، به طورى كه ترتيب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وارد ركن بعد شده نمازش صحيح است، مگر آنكه جزء فراموش شده از اركان نماز باشد، مثل اينكه ركوع را فراموش كند تا وارد سجده اوّل شود كه در اين صورت نمازش باطل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مُوالات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را با موالات بخواند، يعنى كارهاى نماز مانند ركوع و سجود و تشهّد را پشت سر هم به جا آورد و چيزهايى را كه در نماز مى خواند، به طورى كه معمول است پشت سر هم بخواند و اگر به قدرى بين آنها فاصله بيندازد كه نگويند نماز مى خواند، نمازش باطل است گرچه به طور سهوى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ادب و داشتن حضور قلب در نماز، مستحبِّ مؤكّد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قنوت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نمازهاى واجب و مستحب، پيش از ركوع ركعت دوّم، مستحب است قنوت بخواند، و در نماز وتر با آنكه يك ركعت مى باشد، خواندن قنوت پيش از ركوع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در هر ركعت يك قنوت دارد، ولى قنوت ركعت دوّم بعد از ركوع است و نماز آيات پنج قنوت و نماز عيد فطر و قربان در ركعت اوّل پنج قنوت و در ركعت دوّم چهار قنوت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گرچه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بهتر است بگويد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bookmarkStart w:id="102" w:name="pg20267_245052"/>
    </w:p>
    <w:p>
      <w:pPr>
        <w:pStyle w:val="Heading4"/>
        <w:numPr>
          <w:ilvl w:val="3"/>
          <w:numId w:val="1"/>
        </w:numPr>
        <w:rPr/>
      </w:pPr>
      <w:bookmarkStart w:id="103" w:name="__RefHeading___Toc12592402_1280447820"/>
      <w:bookmarkStart w:id="104" w:name="_Toc37"/>
      <w:bookmarkEnd w:id="102"/>
      <w:bookmarkEnd w:id="103"/>
      <w:r>
        <w:rPr>
          <w:rtl w:val="true"/>
        </w:rPr>
        <w:t>نمازهاى مستحب</w:t>
      </w:r>
      <w:bookmarkEnd w:id="1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 زياد است و آنها را نافله گويند و بين نمازهاى مستحب، به خواندن نافله هاى شبانه روز بيشتر سفارش شده و آنها در غير روز جمعه سى و چهار ركعت است كه هشت ركعت آن قبل از نماز ظهر، و هشت ركعت قبل از نماز عصر، و چهار ركعت بعد از نماز مغرب، و دو ركعت نشسته بعد از نماز عشاء كه يك ركعت حساب مى شود، و يازده ركعت نافلۀ شب و دو ركعت نافلۀ صبح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روز جمعه بر شانزده ركعت نافلۀ ظهر و عصر، چهار ركعت اضافه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نافله را مى شود نشسته خواند، بلكه مى تواند در حال خوابيدن يا راه رفتن و سوارى بخواند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2592404_1280447820"/>
      <w:bookmarkStart w:id="106" w:name="_Toc38"/>
      <w:bookmarkEnd w:id="105"/>
      <w:r>
        <w:rPr>
          <w:rtl w:val="true"/>
        </w:rPr>
        <w:t>نماز شب</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 كه خير دنيا و آخرت دارد، نماز شب است كه از نصف شب تا اذان صبح خوانده مى شود و هر چه نزديك به اذان صبح خوانده شود، فضيلتش بيشتر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خواندن نوافل يوميّه فوايد بسيارى دارد و از جمله فوايد آن قبولى نمازهاى واجب است، ولى بر خواندن نماز شب تأكيد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 سلوك و پيمودن راه هاى معنوى، بدون نماز شب ممكن </w:t>
      </w:r>
      <w:bookmarkStart w:id="107" w:name="pg20267_245053"/>
    </w:p>
    <w:p>
      <w:pPr>
        <w:pStyle w:val="BookText"/>
        <w:rPr/>
      </w:pPr>
      <w:bookmarkEnd w:id="107"/>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يازده ركعت نافلۀ شب، هشت ركعت آن بايد به نيت نافلۀ شب و دو ركعت آن به نيت نماز شفع و يك ركعت آن به نيت وتر خوانده شود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2592406_1280447820"/>
      <w:bookmarkStart w:id="109" w:name="_Toc39"/>
      <w:bookmarkEnd w:id="108"/>
      <w:r>
        <w:rPr>
          <w:rtl w:val="true"/>
        </w:rPr>
        <w:t>احكام مبطلات نماز</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چيز نماز را باطل مى كند و آنها را مبطلات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يكى از شرطها يا اجزاى آن از بين برود، يا وضو يا غسل نمازگزار باطل شود،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بسته نماز خواندن و آمين گفتن بعد از حمد،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از روى فراموشى يا تقيّه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عمداً كلمه يا جمله اى بگويد و از آن كلمه يا جمله قصد معنى داشته باشد، نماز او باطل است، نظير آنكه به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مى زنند يا درب را باز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كارى كه صورت نماز را از بين ببرد، نظير پريدن به هوا، خندۀ غير متعارف، گريۀ غير متعارف براى دنيا و از اين قبيل اعمال، گرچه از روى سهو يا اضطرار باشد نماز را باطل مى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آشاميدن و سيگار كشيدن و نظائر آن كه انسان را از نماز بيرون ببرد و صورت نماز را به هم بزند، نماز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چنين نباشد نظير اينكه آب </w:t>
      </w:r>
      <w:bookmarkStart w:id="110" w:name="pg20267_245054"/>
    </w:p>
    <w:p>
      <w:pPr>
        <w:pStyle w:val="BookText"/>
        <w:rPr/>
      </w:pPr>
      <w:bookmarkEnd w:id="110"/>
      <w:r>
        <w:rPr>
          <w:rFonts w:ascii="Amiri" w:hAnsi="Amiri" w:eastAsia="Amiri" w:cs="Amiri"/>
          <w:color w:val="111111"/>
          <w:sz w:val="28"/>
          <w:sz w:val="28"/>
          <w:szCs w:val="28"/>
          <w:rtl w:val="true"/>
          <w:lang w:bidi="ar-SA"/>
        </w:rPr>
        <w:t>دهان يا ريزه هاى غذا را در بين نماز فرو ببرد، نماز باطل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 در ركعات نماز دو ركعتى و سه ركعتى يا در دو ركعت اوّل نماز چهار ركعتى، نماز را باطل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يا سهواً يكى از اركان نماز كم يا زياد شود، يا عمداً يكى از اجزاء غير ركن نماز كم يا زياد شود، نماز باطل است</w:t>
      </w:r>
      <w:r>
        <w:rPr>
          <w:rFonts w:eastAsia="IRNazanin" w:cs="IRNazanin"/>
          <w:color w:val="111111"/>
          <w:sz w:val="28"/>
          <w:szCs w:val="28"/>
          <w:rtl w:val="true"/>
          <w:lang w:bidi="fa-IR"/>
        </w:rPr>
        <w:t>.</w:t>
      </w:r>
    </w:p>
    <w:p>
      <w:pPr>
        <w:pStyle w:val="Heading4"/>
        <w:numPr>
          <w:ilvl w:val="3"/>
          <w:numId w:val="1"/>
        </w:numPr>
        <w:rPr/>
      </w:pPr>
      <w:bookmarkStart w:id="111" w:name="__RefHeading___Toc12592408_1280447820"/>
      <w:bookmarkStart w:id="112" w:name="_Toc40"/>
      <w:bookmarkEnd w:id="111"/>
      <w:r>
        <w:rPr>
          <w:rtl w:val="true"/>
        </w:rPr>
        <w:t>احكام ظنّ و گمان در نماز</w:t>
      </w:r>
      <w:bookmarkEnd w:id="1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در نماز چه در ركعات و چه در اجزاء و شرايط،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مظنّه دارد كه دو سجده نموده است و يا مظنّه دارد ركعت چهارم است و يا مظنّه دارد وضو گرفته است، طبق مظنّۀ خود عمل كند و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داند حالتى كه برايش پيدا شده شك است يا ظن، بايد به احكام شك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واجب از روى اختيار حرام است، ولى براى جلوگيرى از ضرر مالى يا بدنى يا عرضى، مانعى ندارد؛ بلكه واجب است</w:t>
      </w:r>
      <w:r>
        <w:rPr>
          <w:rFonts w:eastAsia="IRNazanin" w:cs="IRNazanin"/>
          <w:color w:val="111111"/>
          <w:sz w:val="28"/>
          <w:szCs w:val="28"/>
          <w:rtl w:val="true"/>
          <w:lang w:bidi="fa-IR"/>
        </w:rPr>
        <w:t>.</w:t>
      </w:r>
    </w:p>
    <w:p>
      <w:pPr>
        <w:pStyle w:val="Heading4"/>
        <w:numPr>
          <w:ilvl w:val="3"/>
          <w:numId w:val="1"/>
        </w:numPr>
        <w:rPr/>
      </w:pPr>
      <w:bookmarkStart w:id="113" w:name="__RefHeading___Toc12592410_1280447820"/>
      <w:bookmarkStart w:id="114" w:name="_Toc41"/>
      <w:bookmarkEnd w:id="113"/>
      <w:r>
        <w:rPr>
          <w:rtl w:val="true"/>
        </w:rPr>
        <w:t>شكيّات نماز</w:t>
      </w:r>
      <w:bookmarkEnd w:id="11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شكيات نماز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شش قسم آن شك هايى است كه نماز را باطل مى كند و به شش قسم آن نبايد اعتنا كرد و نُه قسم ديگر آن صحيح است</w:t>
      </w:r>
      <w:r>
        <w:rPr>
          <w:rFonts w:eastAsia="IRNazanin" w:cs="IRNazanin"/>
          <w:color w:val="111111"/>
          <w:sz w:val="28"/>
          <w:szCs w:val="28"/>
          <w:rtl w:val="true"/>
          <w:lang w:bidi="fa-IR"/>
        </w:rPr>
        <w:t xml:space="preserve">. </w:t>
      </w:r>
      <w:bookmarkStart w:id="115" w:name="pg20267_245055"/>
    </w:p>
    <w:p>
      <w:pPr>
        <w:pStyle w:val="Heading4"/>
        <w:numPr>
          <w:ilvl w:val="3"/>
          <w:numId w:val="1"/>
        </w:numPr>
        <w:rPr/>
      </w:pPr>
      <w:bookmarkStart w:id="116" w:name="__RefHeading___Toc12592412_1280447820"/>
      <w:bookmarkStart w:id="117" w:name="_Toc42"/>
      <w:bookmarkEnd w:id="115"/>
      <w:bookmarkEnd w:id="116"/>
      <w:r>
        <w:rPr>
          <w:rtl w:val="true"/>
        </w:rPr>
        <w:t xml:space="preserve">شك هاى مُبطِل </w:t>
      </w:r>
      <w:r>
        <w:rPr>
          <w:rtl w:val="true"/>
        </w:rPr>
        <w:t>(</w:t>
      </w:r>
      <w:r>
        <w:rPr>
          <w:rtl w:val="true"/>
        </w:rPr>
        <w:t>باطل كننده</w:t>
      </w:r>
      <w:r>
        <w:rPr>
          <w:rtl w:val="true"/>
        </w:rPr>
        <w:t>)</w:t>
      </w:r>
      <w:bookmarkEnd w:id="117"/>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هايى كه نماز را باطل مى كند، شش مورد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شمارۀ ركعت هاى نماز دو ركعتى و سه ركعتى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شك كند كه يك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نماز چهار ركعتى پيش از تمام شدن سجدۀ دوّم شك كند كه دو ركعت خوانده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ركعات نماز در حال ركوع و سجود يا در حال رفتن به سجده يا در حال برخاستن 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هاى نماز كه نداند چند ركعت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 هاى باطل كننده براى انسان پيش آيد، نمى تواند نماز را به هم بزند، بلكه بايد به قدرى فكر كند تا شك مستقر شود به اين معنى كه از پيدا شدن يقين يا گمان نااميد شود</w:t>
      </w:r>
      <w:r>
        <w:rPr>
          <w:rFonts w:eastAsia="IRNazanin" w:cs="IRNazanin"/>
          <w:color w:val="111111"/>
          <w:sz w:val="28"/>
          <w:szCs w:val="28"/>
          <w:rtl w:val="true"/>
          <w:lang w:bidi="fa-IR"/>
        </w:rPr>
        <w:t>.</w:t>
      </w:r>
    </w:p>
    <w:p>
      <w:pPr>
        <w:pStyle w:val="Heading4"/>
        <w:numPr>
          <w:ilvl w:val="3"/>
          <w:numId w:val="1"/>
        </w:numPr>
        <w:rPr/>
      </w:pPr>
      <w:bookmarkStart w:id="118" w:name="__RefHeading___Toc12592414_1280447820"/>
      <w:bookmarkStart w:id="119" w:name="_Toc43"/>
      <w:bookmarkEnd w:id="118"/>
      <w:r>
        <w:rPr>
          <w:rtl w:val="true"/>
        </w:rPr>
        <w:t>شك هاى غير قابل اعتناء</w:t>
      </w:r>
      <w:bookmarkEnd w:id="11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هاى غير قابل اعتناء شش مورد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چيزى كه محلّ آن گذشته است؛ مثلاً اگر بعد از شروع تشهّد شك كند كه دو سجده كرده است يا يكى، بايد بنا بگذارد كه دو سجده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بعد از سلام؛ هر شكّى بعد از سلام نماز اعتبار ندارد</w:t>
      </w:r>
      <w:r>
        <w:rPr>
          <w:rFonts w:eastAsia="Amiri" w:cs="Amiri" w:ascii="Amiri" w:hAnsi="Amiri"/>
          <w:color w:val="111111"/>
          <w:sz w:val="28"/>
          <w:szCs w:val="28"/>
          <w:rtl w:val="true"/>
          <w:lang w:bidi="ar-SA"/>
        </w:rPr>
        <w:t xml:space="preserve">. </w:t>
      </w:r>
      <w:bookmarkStart w:id="120" w:name="pg20267_245056"/>
    </w:p>
    <w:p>
      <w:pPr>
        <w:pStyle w:val="BookText"/>
        <w:rPr/>
      </w:pPr>
      <w:bookmarkEnd w:id="1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بعد از وقت؛ اگر بعد از گذشتن وقت نماز شك كند كه نماز خوانده يا نه، يا گمان كند كه نخوانده، خواندن آن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كثيرالشّك؛ كسى كه زياد شكّ مى كند يعنى كسى كه در يك نماز سه مرتبه شك كند، يا در سه نماز پشت سر هم مثلاً در نمازصبح و ظهر و عصر شك كند، نبايد به شكّ خود اعتناء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امام و مأموم؛ در نماز جماعت بايد امام به مأموم و مأموم به امام مراجعه كند و گفتۀ يكديگر را قبول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مستحب؛ اگر در شمارۀ ركعت هاى نماز مستحب شك كند، چنانچه طرف بيشتر شك، نماز را باطل مى كند بايد بنا را بر كمتر بگذارد و اگر طرف بيشتر شك نماز را باطل نمى كند، به هر طرف شك عمل كند نمازش صحيح است</w:t>
      </w:r>
      <w:r>
        <w:rPr>
          <w:rFonts w:eastAsia="IRNazanin" w:cs="IRNazanin"/>
          <w:color w:val="111111"/>
          <w:sz w:val="28"/>
          <w:szCs w:val="28"/>
          <w:rtl w:val="true"/>
          <w:lang w:bidi="fa-IR"/>
        </w:rPr>
        <w:t>.</w:t>
      </w:r>
    </w:p>
    <w:p>
      <w:pPr>
        <w:pStyle w:val="Heading4"/>
        <w:numPr>
          <w:ilvl w:val="3"/>
          <w:numId w:val="1"/>
        </w:numPr>
        <w:rPr/>
      </w:pPr>
      <w:bookmarkStart w:id="121" w:name="__RefHeading___Toc12592416_1280447820"/>
      <w:bookmarkStart w:id="122" w:name="_Toc44"/>
      <w:bookmarkEnd w:id="121"/>
      <w:r>
        <w:rPr>
          <w:rtl w:val="true"/>
        </w:rPr>
        <w:t>شك هاى صحيح</w:t>
      </w:r>
      <w:bookmarkEnd w:id="1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صورت اگر در شمارۀ ركعت هاى نماز چهار ركعتى شك كند، بايد كمى فكر نمايد، پس اگر يقين يا گمان به يك طرف شك پيدا كرد، همان طرف را بگيرد و نماز را تمام كند و در غير اين صورت به دستورهايى كه گفته مى شود عمل نمايد و در هر صورت نبايد نماز را بشكند و آن نُه صورت از اين قرار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بعد از سجدۀ دوّم بين دو يا سه ركعت، شك كند كه بايد بنا را بر سه ركعت بگذارد و با خواندن يك ركعت ديگر </w:t>
      </w:r>
    </w:p>
    <w:p>
      <w:pPr>
        <w:pStyle w:val="BookText"/>
        <w:rPr/>
      </w:pPr>
      <w:r>
        <w:rPr>
          <w:rFonts w:ascii="Amiri" w:hAnsi="Amiri" w:eastAsia="Amiri" w:cs="Amiri"/>
          <w:color w:val="111111"/>
          <w:sz w:val="28"/>
          <w:sz w:val="28"/>
          <w:szCs w:val="28"/>
          <w:rtl w:val="true"/>
          <w:lang w:bidi="ar-SA"/>
        </w:rPr>
        <w:t>نماز را تمام كند و يك ركعت نماز احتياط ايستاده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چهار بعد از سر برداشتن از سجدۀ دوّم كه بايد بنا را بر چهار بگذارد و پس از اتمام نماز، دو ركعت نماز احتياط ايستاده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دو و سه و چهار بعد از سر برداشتن از سجدۀ دوّم كه بايد بنا را بر چهار بگذارد و دو ركعت نماز احتياط ايستاده و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بعد از سر برداشتن از سجدۀ دوّم كه بايد بنا را بر چهار بگذارد و نماز را تمام كند و بعد از نماز دو سجدۀ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كه در هر جاى نماز باشد بايد بنا را بر چهار بگذارد و نماز را تمام كند و بعد از نماز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چهار و پنج در حال ايستاده كه بايد بنشيند و تشهّد بخواند و نماز را سلام دهد و يك ركعت نماز احتياط ايستاده يا دو ركعت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پنج در حال ايستاده كه بايد بنشيند و تشهّد بخواند و نماز را سلام دهد و دو ركعت نماز احتياط ايستاده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سه و چهار و پنج در حال ايستاده كه بايد بنشيند و تشهّد بخواند و بعد از سلام نماز دو ركعت نماز احتياط ايستاده و بعد دو ركعت نشسته به جا 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پنج و شش در حال ايستاده كه بايد بنشيند و تشهّد بخواند و نماز را سلام دهد و دو سجدۀ سهو به جا آورد</w:t>
      </w:r>
      <w:r>
        <w:rPr>
          <w:rFonts w:eastAsia="IRNazanin" w:cs="IRNazanin"/>
          <w:color w:val="111111"/>
          <w:sz w:val="28"/>
          <w:szCs w:val="28"/>
          <w:rtl w:val="true"/>
          <w:lang w:bidi="fa-IR"/>
        </w:rPr>
        <w:t xml:space="preserve">. </w:t>
      </w:r>
      <w:bookmarkStart w:id="123" w:name="pg20267_245058"/>
    </w:p>
    <w:p>
      <w:pPr>
        <w:pStyle w:val="Heading4"/>
        <w:numPr>
          <w:ilvl w:val="3"/>
          <w:numId w:val="1"/>
        </w:numPr>
        <w:rPr/>
      </w:pPr>
      <w:bookmarkStart w:id="124" w:name="__RefHeading___Toc12592418_1280447820"/>
      <w:bookmarkStart w:id="125" w:name="_Toc45"/>
      <w:bookmarkEnd w:id="123"/>
      <w:bookmarkEnd w:id="124"/>
      <w:r>
        <w:rPr>
          <w:rtl w:val="true"/>
        </w:rPr>
        <w:t>نماز احتياط</w:t>
      </w:r>
      <w:bookmarkEnd w:id="125"/>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احتياط بايد بلافاصله بعد از نماز خوانده شود و نظير نماز صبح است با اين تفاوت كه اذان و اقامه و سوره و قنوت ندارد و بايد آن را آهسته خواند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2592420_1280447820"/>
      <w:bookmarkStart w:id="127" w:name="_Toc46"/>
      <w:bookmarkEnd w:id="126"/>
      <w:r>
        <w:rPr>
          <w:rtl w:val="true"/>
        </w:rPr>
        <w:t>احكام سهويّات نماز</w:t>
      </w:r>
      <w:bookmarkEnd w:id="1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بعد از سلام نماز، بايد سجدۀ سهو به جا آورده شود و آن پنج مورد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سهوى در نماز، فراموشى يك سجده، فراموش كردن تشهّد، سلام بى جا، در نماز چهار ركعتى بعد از سجدۀ دوّم شك كند كه چهار ركعت خوانده يا پنج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يك سجدۀ سهو اين است كه بعد از سلام نماز به نيّت سجدۀ سهو به سجده رود و ذكر سجده بگويد و بهتر است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صَلِّ عَلي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سجدۀ دوّم رود و ذكر بگويد و بلند شود و تشهّد و سلام بخواند</w:t>
      </w:r>
      <w:r>
        <w:rPr>
          <w:rFonts w:eastAsia="IRNazanin" w:cs="IRNazanin"/>
          <w:color w:val="111111"/>
          <w:sz w:val="28"/>
          <w:szCs w:val="28"/>
          <w:rtl w:val="true"/>
          <w:lang w:bidi="fa-IR"/>
        </w:rPr>
        <w:t>.</w:t>
      </w:r>
    </w:p>
    <w:p>
      <w:pPr>
        <w:pStyle w:val="Heading4"/>
        <w:numPr>
          <w:ilvl w:val="3"/>
          <w:numId w:val="1"/>
        </w:numPr>
        <w:rPr/>
      </w:pPr>
      <w:bookmarkStart w:id="128" w:name="__RefHeading___Toc12592422_1280447820"/>
      <w:bookmarkStart w:id="129" w:name="_Toc47"/>
      <w:bookmarkEnd w:id="128"/>
      <w:r>
        <w:rPr>
          <w:rtl w:val="true"/>
        </w:rPr>
        <w:t>نماز قضا</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نمازى از او قضا شده، بايد قضاى آن را هرچه زودتر بخواند؛ ولى اگر نماز قضاى چند ساله دارد، نظير كسى كه در جوانى نماز نخوانده است، لازم نيست </w:t>
      </w:r>
      <w:bookmarkStart w:id="130" w:name="pg20267_245059"/>
    </w:p>
    <w:p>
      <w:pPr>
        <w:pStyle w:val="BookText"/>
        <w:rPr/>
      </w:pPr>
      <w:bookmarkEnd w:id="130"/>
      <w:r>
        <w:rPr>
          <w:rFonts w:ascii="IRNazanin" w:hAnsi="IRNazanin" w:eastAsia="IRNazanin"/>
          <w:color w:val="111111"/>
          <w:sz w:val="28"/>
          <w:sz w:val="28"/>
          <w:szCs w:val="28"/>
          <w:rtl w:val="true"/>
          <w:lang w:bidi="fa-IR"/>
        </w:rPr>
        <w:t>نمازهاى قضا را فوراً بخواند؛ بلكه مى تواند به مرور زمان به طورى كه اهمال كارى صدق نكند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هاى قضا شده را هم بايد به مرور زمان و در روزهاى غير طولانى بگيرد و اگر قدرت مالى و قدرت جانى ندارد، پرداخت كفّاره نيز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در مرض فوت پدر و مادر قضا شده است، پسر بزرگ هرچه زودتر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جا آوردن نمازهاى قضا كه در مرض فوت نبوده بر پسر بزرگ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شايسته است اگر ميّت مال دارد، ورثه قبل از تقسيم ارث از مال او براى نمازها اجير بگيرند و اگر مال ندارد همۀ ورثه، ميّت را از آن دِين نجات بدهند تا مورد رضايت ميّت واقع شوند و اهمال در اين كار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قضا دارد، مى تواند نماز مستحب نظير نماز شب و يا نماز استيجارى بخواند، و همچنين است كسى كه روزۀ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كسى حجِّ واجب دارد مى تواند به نيابت ديگرى حج به جا آورد و يا حجّ و عمرۀ مستحب انجام دهد</w:t>
      </w:r>
      <w:r>
        <w:rPr>
          <w:rFonts w:eastAsia="IRNazanin" w:cs="IRNazanin"/>
          <w:color w:val="111111"/>
          <w:sz w:val="28"/>
          <w:szCs w:val="28"/>
          <w:rtl w:val="true"/>
          <w:lang w:bidi="fa-IR"/>
        </w:rPr>
        <w:t>.</w:t>
      </w:r>
    </w:p>
    <w:p>
      <w:pPr>
        <w:pStyle w:val="Heading4"/>
        <w:numPr>
          <w:ilvl w:val="3"/>
          <w:numId w:val="1"/>
        </w:numPr>
        <w:rPr/>
      </w:pPr>
      <w:bookmarkStart w:id="131" w:name="__RefHeading___Toc12592424_1280447820"/>
      <w:bookmarkStart w:id="132" w:name="_Toc48"/>
      <w:bookmarkEnd w:id="131"/>
      <w:r>
        <w:rPr>
          <w:rtl w:val="true"/>
        </w:rPr>
        <w:t>نماز جماعت</w:t>
      </w:r>
      <w:bookmarkEnd w:id="1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مؤكّد كه ثوابش بالاتر از هر مستحبّى است و بى اعتنايى به آن حرام است، نماز جماعت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نماز جماعت دير وقت شروع شود، افضل از نماز فراداى اوّل وقت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مأموم بايد در ركعت اوّل و دوّم، حمد و سوره نخواند، ولى مابقى نماز را بايد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ركعت اوّل يا دوّم نماز جماعت برسد، تا وقتى امام در ركوع است، هر جاى ركعت كه باشد، مى تواند اقتدا كند و يك ركعت براى او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ركعت سوّم و چهارم يا بايد در ركوع امام جماعت اقتدا كند و يا قبل از ركوع امام اقتدا كند و لااقل يك حمد تنها آهسته بخواند و در هر دو صورت، يك ركعت براى او محسوب مى شود و پس از پايان نماز امام، بايد كمبود نماز خود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ساير اجزاء نماز نظير سجده و تشهّد، نمى تواند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مختصّ نمازهاى واجب است و هيچ نماز مستحب را نمى شود با جماعت خواند، مگر نماز استسقاء و نماز جمعه و نماز عيد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بخواهد نمازهاى يوميّه را احتياطاً بخواند؛ اگرچه واجب نباشد؛ مى تواند به جماعت بخواند و در اين خصوص فرقى نمى كند امام جماعت باشد يا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نماز خود را چندين مرتبه به عنوان امام جماعت يا مأموم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جماعت مى تواند چندين نماز جماعت اقامه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مأمومين بايد از طرف جلو يا راست يا چپ، به يكديگر متّصل باشند و فاصلۀ به مقدار يك متر مانع اتّصال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حائلى نظير پرده در ميان نباشد، مگر براى جداسازى صفوف مردان و زنان كه وجود حائل بسيار </w:t>
      </w:r>
    </w:p>
    <w:p>
      <w:pPr>
        <w:pStyle w:val="BookText"/>
        <w:rPr/>
      </w:pP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صفوف جماعت با افراد غير بالغ هم متّصل شود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كه پشت ستون يا دو طرف درب مسجد ايستاده است، اگر از طرفى به امام يا مأموم ديگر متّصل باشد، نمازش صحيح است، هرچند امام يا مأموم ديگر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بايد بالغ و عاقل و شيعۀ دوازده امامى و عادل و حلال زاده باشد و نماز را به طور صحيح بخواند و امامت زن براى زن ها و بچّۀ مميز براى بچّۀ مميز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نمازگزارمى تواند در وسط نماز جماعت اقتدا كند، مى تواند در وسط نماز قصد فُرادى كند و مابقى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فهميد اتّصال او با جماعت قطع شده است، لازم نيست قصد فُرادى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خود به خود فرادى مى شود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ركوع نماز جماعت اقتدا كند، بايد ركوع امام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قبل از ركوع اقتدا كرد و به ركوع امام جماعت نرسيد و در سجدۀ اوّل يا دوّم به امام ملحق 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ركوع امام جماعت اقتدا كرد، ولى امام سر از ركوع برداشت، نماز او فرادى مى شود و مى تواند نماز را بشكند و در ركعت بعدى اقتدا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جماعت هر كسى بايد به وظيفۀ خود عمل كند و اختلاف در فتوا يا وجود عذر براى امام جماعت، </w:t>
      </w:r>
      <w:bookmarkStart w:id="133" w:name="pg20267_245062"/>
    </w:p>
    <w:p>
      <w:pPr>
        <w:pStyle w:val="BookText"/>
        <w:rPr/>
      </w:pPr>
      <w:bookmarkEnd w:id="133"/>
      <w:r>
        <w:rPr>
          <w:rFonts w:ascii="IRNazanin" w:hAnsi="IRNazanin" w:eastAsia="IRNazanin"/>
          <w:color w:val="111111"/>
          <w:sz w:val="28"/>
          <w:sz w:val="28"/>
          <w:szCs w:val="28"/>
          <w:rtl w:val="true"/>
          <w:lang w:bidi="fa-IR"/>
        </w:rPr>
        <w:t>مانع صحّت نماز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امام جماعت نقص عضو داشته باشد، يا بنابر عذرى با تيمّم نماز مى خواند، مأموم مى تواند به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نماز جماعت صحيح نيست كه امام نشسته و مأموم ايستاده نماز بخواند، ولى عكس آن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وسواس دارد و فقط در صورتى كه نماز را با جماعت بخواند از وسواس راحت مى شود، بايد نماز را با جماعت بخواند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592426_1280447820"/>
      <w:bookmarkStart w:id="135" w:name="_Toc49"/>
      <w:bookmarkEnd w:id="134"/>
      <w:r>
        <w:rPr>
          <w:rtl w:val="true"/>
        </w:rPr>
        <w:t>نماز آيات</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زلزله آمد، ماه يا خورشيد گرفت و يا حوادث خوفناكى نظير رعد و برق و طوفان و مانند اينها اتّفاق افتاد و بيشتر مردم ترسيدند، بر همۀ مكلّفينى كه در آن شهر ساكن هستند، حتّى كسانى كه نترسيده اند يا خواب بوده اند يا نفهميده اند، واجب است فوراً نماز آيات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حيض يا نفاس زن يكى از موجبات نماز آيات پيش آيد، بعد از پاك شدن از حيض يا نفاس، نماز آيات بر او واجب نيست و همچنين اگر كسى مجنون و بى هوش و مانند اينها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آيات دو ركعت است و در هر ركعت پنج ركوع دارد، و دستور آن اين است كه انسان بعد از نيت، تكبير بگويد و قبل از هر ركوع، حمد و سوره بخواند و چون پنج حمد و سوره و ركوع خواند، به سجده رود و بعد از دو </w:t>
      </w:r>
      <w:bookmarkStart w:id="136" w:name="pg20267_245063"/>
    </w:p>
    <w:p>
      <w:pPr>
        <w:pStyle w:val="BookText"/>
        <w:rPr/>
      </w:pPr>
      <w:bookmarkEnd w:id="136"/>
      <w:r>
        <w:rPr>
          <w:rFonts w:ascii="IRNazanin" w:hAnsi="IRNazanin" w:eastAsia="IRNazanin"/>
          <w:color w:val="111111"/>
          <w:sz w:val="28"/>
          <w:sz w:val="28"/>
          <w:szCs w:val="28"/>
          <w:rtl w:val="true"/>
          <w:lang w:bidi="fa-IR"/>
        </w:rPr>
        <w:t>سجده بايستد و ركعت دوّم را به صورت ركعت اوّل بخواند و بعد به سجده رود و بعد از آن تشهد و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خواهد مى تواند در ركعت اوّل حمد بخواند و سوره را پنج قطعه كند و قبل از هر ركوعى آن قطعه را بخواند و در ركعت دوّم نيز چنين كند</w:t>
      </w:r>
      <w:r>
        <w:rPr>
          <w:rFonts w:eastAsia="IRNazanin" w:cs="IRNazanin"/>
          <w:color w:val="111111"/>
          <w:sz w:val="28"/>
          <w:szCs w:val="28"/>
          <w:rtl w:val="true"/>
          <w:lang w:bidi="fa-IR"/>
        </w:rPr>
        <w:t>.</w:t>
      </w:r>
    </w:p>
    <w:p>
      <w:pPr>
        <w:pStyle w:val="Heading4"/>
        <w:numPr>
          <w:ilvl w:val="3"/>
          <w:numId w:val="1"/>
        </w:numPr>
        <w:rPr/>
      </w:pPr>
      <w:bookmarkStart w:id="137" w:name="__RefHeading___Toc12592428_1280447820"/>
      <w:bookmarkStart w:id="138" w:name="_Toc50"/>
      <w:bookmarkEnd w:id="137"/>
      <w:r>
        <w:rPr>
          <w:rtl w:val="true"/>
        </w:rPr>
        <w:t>نماز جمعه</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در زمان حضور و در زمان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تخييرى است كه به جاى نماز ظهر خوانده مى شود و آن دو ركعت است و هيچ فرقى با نماز صبح ندارد، مگر اينكه نماز جمعه دو قنوت مستحب دارد كه در ركعت اوّل قبل از ركوع و در ركعت دوّم بعد از ركوع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بايد با جماعت و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ساعت و نيم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امام جمعه قبل از نماز، دو خطبه بخواند كه مشتمل بر حمد و ثناى خدا و صلوات و دعوت مردم به تقوا و پرهيزكارى و يك سورۀ كامل و استغفار براى مؤمنين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به عربى خوانده شود، بلكه لازم است در امر به تقوا، به زبان مأمومين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در خطبه ها مسائل اجتماعى و سياسى و مصالح مسلمين مطرح شود و مستحبِّ مؤكّد است كه حاضرين مثل حالِ نماز باشند و خطبه ها را گوش دهند و صحبت نكنند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چون از مناصب امامت است، در زمان غيبت از مناصب ولايت فقيه است و بايد او يا نايب در امامت جمعۀ او، نماز را بخواند</w:t>
      </w:r>
      <w:r>
        <w:rPr>
          <w:rFonts w:eastAsia="IRNazanin" w:cs="IRNazanin"/>
          <w:color w:val="111111"/>
          <w:sz w:val="28"/>
          <w:szCs w:val="28"/>
          <w:rtl w:val="true"/>
          <w:lang w:bidi="fa-IR"/>
        </w:rPr>
        <w:t xml:space="preserve">. </w:t>
      </w:r>
      <w:bookmarkStart w:id="139" w:name="pg20267_245064"/>
    </w:p>
    <w:p>
      <w:pPr>
        <w:pStyle w:val="BookText"/>
        <w:rPr/>
      </w:pPr>
      <w:bookmarkEnd w:id="1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مأمومين نبايد كمتر از چهار نفر باشند و اگر امام جمعه با چهار نفر مأموم غير بالغ يا مسافر و يا زن، نماز جمعه بخواند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بين دو نماز جمعه حدّاقل يك فرسخ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 تواند نماز جمعه بخواند، امام باشد يا 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به خطبه نرسيد و حتّى به ركعت اوّل نرسيد، مى تواند نماز جمعه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نماز جمعه شركت نمى كند، مى تواند در اوّل وقت نماز ظهر را بخواند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2592430_1280447820"/>
      <w:bookmarkStart w:id="141" w:name="_Toc51"/>
      <w:bookmarkEnd w:id="140"/>
      <w:r>
        <w:rPr>
          <w:rtl w:val="true"/>
        </w:rPr>
        <w:t>نماز عيد فطر و قربان</w:t>
      </w:r>
      <w:bookmarkEnd w:id="1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مؤكّد است در روز عيد فطر و قربان بعد از طلوع آفتاب تا ظهر، دو ركعت نماز عيد به جماعت يا فرادى خوانده شود و كيفيّت آن مثل نماز صبح است، الاّ اينكه نمازگزار بايد در ركعت اوّل بعد از حمد و سوره، پنج قنوت با هر دعائى كه مى خواهد بخواند و بعد از هر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بعد از قنوت پنجم تكبير ديگرى بگويد و به ركوع رود و دو سجده به جا آورد و برخيزد و در ركعت دوّم چهار قنوت بخواند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به ركوع رود و بعد از ركوع، دو سجده كند و تشهّد بخواند و نماز را سلام دهد</w:t>
      </w:r>
      <w:r>
        <w:rPr>
          <w:rFonts w:eastAsia="IRNazanin" w:cs="IRNazanin"/>
          <w:color w:val="111111"/>
          <w:sz w:val="28"/>
          <w:szCs w:val="28"/>
          <w:rtl w:val="true"/>
          <w:lang w:bidi="fa-IR"/>
        </w:rPr>
        <w:t xml:space="preserve">. </w:t>
      </w:r>
      <w:bookmarkStart w:id="142" w:name="pg20267_245065"/>
    </w:p>
    <w:p>
      <w:pPr>
        <w:pStyle w:val="BookText"/>
        <w:rPr/>
      </w:pPr>
      <w:bookmarkEnd w:id="142"/>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عيدين، بايد امام جماعت دو خطبه نظير خطبۀ نماز جمعه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موقعى برسد كه امام جماعت مقدارى از تكبيرها را گفته، مى تواند اقتدا كند و تكبيرها را با امام ادامه دهد و بعد از آنكه امام به ركوع رفت، آنچه از تكبيرها و قنوتها را كه با امام نگفته خودش بگويد، و اگر در هر قنوت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عيد موقعى برسد كه امام در ركوع است مى تواند نيت كند و تكبير اوّل نماز را بگويد و به ركوع رود</w:t>
      </w:r>
      <w:r>
        <w:rPr>
          <w:rFonts w:eastAsia="IRNazanin" w:cs="IRNazanin"/>
          <w:color w:val="111111"/>
          <w:sz w:val="28"/>
          <w:szCs w:val="28"/>
          <w:rtl w:val="true"/>
          <w:lang w:bidi="fa-IR"/>
        </w:rPr>
        <w:t>.</w:t>
      </w:r>
    </w:p>
    <w:p>
      <w:pPr>
        <w:pStyle w:val="Heading4"/>
        <w:numPr>
          <w:ilvl w:val="3"/>
          <w:numId w:val="1"/>
        </w:numPr>
        <w:rPr/>
      </w:pPr>
      <w:bookmarkStart w:id="143" w:name="__RefHeading___Toc12592432_1280447820"/>
      <w:bookmarkStart w:id="144" w:name="_Toc52"/>
      <w:bookmarkEnd w:id="143"/>
      <w:r>
        <w:rPr>
          <w:rtl w:val="true"/>
        </w:rPr>
        <w:t>نماز استيجارى</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انسان، مى شود براى نماز و عبادت هاى ديگر او كه در حال زنده بودن به جا نياورده، ديگرى را اجير كرد كه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بدون مزد هم آنها را انجام دهد،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بايد عمل را به قصد آنچه كه در ذمّۀ ميت است به جا آورد و اگر ثواب آن را براى او هديه كند كافى نيست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عذرى دارد و نشسته يا با تيمّم يا جبيره نماز مى خواند، نمى شود براى نمازهاى ميت اجير كرد، امّا اگر نقص عضو داشته باشد، مى توان او را اجير نمود</w:t>
      </w:r>
      <w:r>
        <w:rPr>
          <w:rFonts w:eastAsia="IRNazanin" w:cs="IRNazanin"/>
          <w:color w:val="111111"/>
          <w:sz w:val="28"/>
          <w:szCs w:val="28"/>
          <w:rtl w:val="true"/>
          <w:lang w:bidi="fa-IR"/>
        </w:rPr>
        <w:t xml:space="preserve">. </w:t>
      </w:r>
      <w:bookmarkStart w:id="145" w:name="pg20267_245066"/>
    </w:p>
    <w:p>
      <w:pPr>
        <w:pStyle w:val="BookText"/>
        <w:rPr/>
      </w:pPr>
      <w:bookmarkEnd w:id="145"/>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براى زن و زن براى مرد مى تواند اجير شود و در احكام نماز، اجير بايد به تكليف خود عمل كند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2592434_1280447820"/>
      <w:bookmarkStart w:id="147" w:name="_Toc53"/>
      <w:bookmarkEnd w:id="146"/>
      <w:r>
        <w:rPr>
          <w:rtl w:val="true"/>
        </w:rPr>
        <w:t>نماز و روزۀ مسافر</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مسافرت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برود، بايد نمازهاى چهار ركعتى را دو ركعت بخواند و روزۀ واجب نگيرد؛ مگر اينكه كثيرالسّفر باشد نظير استاد دانشگاه و راننده، يا به وطن موقّت خود برود نظير طلبه و دانشجو، يا قصد ماندن ده روز در جايى داشته باشد، يا به سفر معصيت برود نظير كسى كه براى دزدى سفر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كثيرالسّفر به كسى گفته مى شود كه ده روز در يك محل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به واسطۀ شغل خود يا براى زيارت، تجارت، تفريح يا علّت ديگرى، مسافرت هاى پى در پى با مسافت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مى كنند و معمولاً ده روز پشت سر هم در وطن خود نمى مانند، بايد نماز را تمام بخوانند و روزه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تحصيل يا سربازىِ دانشجو، طلبه يا سرباز، وطن موقّت آنان محسوب مى گردد و بايد نماز را تمام بخوانند و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خصوص تفاوتى بين سفر اوّل و سفرهاى بعدى نيست، و نيز فرقى ميان اينكه ده روز در جايى بمانند يا نمانند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ابتدا و انتهاى مسافت را از ساختمان هاى آخر شهر كه متّصل به شهر است حساب نمايد نه از خانه يا </w:t>
      </w:r>
    </w:p>
    <w:p>
      <w:pPr>
        <w:pStyle w:val="BookText"/>
        <w:rPr/>
      </w:pPr>
      <w:r>
        <w:rPr>
          <w:rFonts w:ascii="IRNazanin" w:hAnsi="IRNazanin" w:eastAsia="IRNazanin"/>
          <w:color w:val="111111"/>
          <w:sz w:val="28"/>
          <w:sz w:val="28"/>
          <w:szCs w:val="28"/>
          <w:rtl w:val="true"/>
          <w:lang w:bidi="fa-IR"/>
        </w:rPr>
        <w:t>محلّۀ خود يا محلِّ كار، و در اين مسأله فرقى بين شهرهاى بزرگ و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دارد ده روز در جايى بماند، مى تواند هر روز در مناطق اطراف آنجا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با قصد ده روز در مشهد است، مى تواند هر روز به اطراف مشهد با فاصلۀ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گرفته است به صورت دائم يا موقّت، وطن ديگرى اختيار كند، يا كثيرالسّفر شود، بايد در همان سفر اوّل نمازش را تمام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قصد سفر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دارد، بايد از وقتى كه حدود يك كيلومتر از وطن خود دور شد و ديگر اذان معمولى وطن را نشنيد، نماز را شكسته بخواند و روزه را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برگشت از سفر، وقتى به فاصلۀ يك كيلومترى از شهر كه اذان معمولى شهر را مى شنود، رسيد، ولو داخل در شهر نشده باشد، بايد نماز را تمام بخواند و اگر قبلاً افطار نكرده است و قبل از ظهر است، قصد روزه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تمام يا شكسته خواندن نماز تابع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حكم هر كسى كه تابع ديگرى باشد، مثل فرزندى كه سرپرستى او با پدر اوست و پدر و مادرى كه سرپرستى آنها با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مرد كثيرالسّفر است و تابع او كثيرالسّفر نيست، آن تابع بايد به وظيفۀ خود عمل 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فقط در بعضى از ماه ها كثيرالسّفر است، نظير استاد دانشگاه، در مواقعى كه مسافرت دارد بايد نماز را تمام بخواند و روزه بگيرد</w:t>
      </w:r>
      <w:r>
        <w:rPr>
          <w:rFonts w:eastAsia="IRNazanin" w:cs="IRNazanin"/>
          <w:color w:val="111111"/>
          <w:sz w:val="28"/>
          <w:szCs w:val="28"/>
          <w:rtl w:val="true"/>
          <w:lang w:bidi="fa-IR"/>
        </w:rPr>
        <w:t xml:space="preserve">. </w:t>
      </w:r>
      <w:bookmarkStart w:id="148" w:name="pg20267_245068"/>
    </w:p>
    <w:p>
      <w:pPr>
        <w:pStyle w:val="BookText"/>
        <w:rPr/>
      </w:pPr>
      <w:bookmarkEnd w:id="1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كثيرالسّفر براى كار ديگرى، مثل زيارت يا حجّ يا تفريح مسافرت كند، بايد نماز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مى تواند در تمام شهر مكّه و شهر مدينه و شهر كربلا و شهر كوفه، نماز خود را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جايى كه اوّل جزو اين شهرها نبوده و بعد افزوده شده يا در آينده مى شود نيز همين حكم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اثر ندانستن مسأله نماز خود را در سفر تمام بخواند، نمازش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مى دانسته و فراموش كرده، بايد اعاده كند، امّا اگر وقت گذشته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نمازى كه در وطن نخوانده است را در سفر قضا كند، بايد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نماز شكستۀ مسافر در سفر قضا شد، قضاى آن در سفر و در وطن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در سفر، روزۀ مستحب بگيرد و نيازى به قصدِ ده روز يا نذر هم ندارد</w:t>
      </w:r>
      <w:r>
        <w:rPr>
          <w:rFonts w:eastAsia="IRNazanin" w:cs="IRNazanin"/>
          <w:color w:val="111111"/>
          <w:sz w:val="28"/>
          <w:szCs w:val="28"/>
          <w:rtl w:val="true"/>
          <w:lang w:bidi="fa-IR"/>
        </w:rPr>
        <w:t>.</w:t>
      </w:r>
    </w:p>
    <w:p>
      <w:pPr>
        <w:pStyle w:val="Heading4"/>
        <w:numPr>
          <w:ilvl w:val="3"/>
          <w:numId w:val="1"/>
        </w:numPr>
        <w:rPr/>
      </w:pPr>
      <w:bookmarkStart w:id="149" w:name="__RefHeading___Toc12592436_1280447820"/>
      <w:bookmarkStart w:id="150" w:name="_Toc54"/>
      <w:bookmarkEnd w:id="149"/>
      <w:r>
        <w:rPr>
          <w:rtl w:val="true"/>
        </w:rPr>
        <w:t>روزه</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در ماه مبارك رمضان واجب است، آن است كه انسان با نيّت روزه گرفتن، از چيزهايى كه روزه را باطل مى كند پرهيزكند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يعنى توجّه به عمل براى اطاعت فرمان خدا، و لازم نيست به زبان جارى شود يا از قلب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چيز در صورتى كه عمدى انجام شود، روزه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جهل يا سهو باشد، روزه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چيز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خوردن و آشاميدن، حتّى فرودادن غذاهاى ريز مانده در بين دندانها؛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رسيدن دود و غبار و بخار به حلق، حتّى سيگار كشيدن؛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 ولو انزال نشود؛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استمناء، ولو با جماع نباشد؛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قى كردن عمدى، ولو مجبور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اماله كردن، گرچه مجبور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باقى ماندن بر جنابت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سر در آب، گرچه عمدى هم باشد، روزه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است روزه دار تمام سر را يك دفعه در آب فرو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 نظير غيبت و تهمت، گرچه حقيقت روزه را از بين مى برد و گناه بزرگى دارد، مخصوصاً گناه دروغ بستن و تهمت زدن به خداوند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يا سرُم، روزه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استعمال اكسيژن براى اشخاصى كه به تنگى نفس مبتلا هستند، مبطل روزه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شب ماه مبارك رمضان جنب شد، بايد قبل از اذان صبح غسل كند و اگر نمى تواند، بايد تيمّم كند و اگر نتوانست تيمّم كند و عمداً با جنابت وارد اذان </w:t>
      </w:r>
    </w:p>
    <w:p>
      <w:pPr>
        <w:pStyle w:val="BookText"/>
        <w:rPr/>
      </w:pPr>
      <w:r>
        <w:rPr>
          <w:rFonts w:ascii="IRNazanin" w:hAnsi="IRNazanin" w:eastAsia="IRNazanin"/>
          <w:color w:val="111111"/>
          <w:sz w:val="28"/>
          <w:sz w:val="28"/>
          <w:szCs w:val="28"/>
          <w:rtl w:val="true"/>
          <w:lang w:bidi="fa-IR"/>
        </w:rPr>
        <w:t>صبح شد، روزۀ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سهواً يا جهلاً يا عذراً بدون غسل يا تيمّم وارد اذان صبح 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روزى جنب بوده و مى دانست كه جنب است و روزه گرفت، روزه هاى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روز محتلم شد، روزۀ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حائض شد، ولو نزديك غروب،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روزۀ خود را باطل كند، بايد علاوه بر قضا نمودن آن، كفّاره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شصت روز روزه بگيرد كه سى و يك روز آن پشت سر هم باشد و يا شصت نفر فقير را اطعام كند و اگر قدرت بدنى و قدرت مالى ندارد، كفّاره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واسطۀ عذرى نتواند روزۀ رمضان را بگيرد، بايد قضاى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واسطۀ همان عذر يا هر عذر ديگرى، تا رمضان سال بعد نتواند قضا كند، آن روزهها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قدرت مالى دارد بايد براى هر روزه،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يا قيمت آن را به فقير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زن باردار و يا زنى كه بچّه شير مى دهد و روزه براى او يا بچه اش ضرر دارد و نيز افراد تازه بالغ كه روزه براى آنان مضر است و اشخاص پير و ناتوان كه قادر به روزه دارى نيستند، واجب نيست و چنانچه اين افراد تا ماه مبارك رمضانِ بعدى قدرت بر گرفتن روزه ها نداشته باشند، قضا هم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روزۀ قضا يا روزۀ واجب ديگرى </w:t>
      </w:r>
      <w:bookmarkStart w:id="151" w:name="pg20267_245071"/>
    </w:p>
    <w:p>
      <w:pPr>
        <w:pStyle w:val="BookText"/>
        <w:rPr/>
      </w:pPr>
      <w:bookmarkEnd w:id="151"/>
      <w:r>
        <w:rPr>
          <w:rFonts w:ascii="IRNazanin" w:hAnsi="IRNazanin" w:eastAsia="IRNazanin"/>
          <w:color w:val="111111"/>
          <w:sz w:val="28"/>
          <w:sz w:val="28"/>
          <w:szCs w:val="28"/>
          <w:rtl w:val="true"/>
          <w:lang w:bidi="fa-IR"/>
        </w:rPr>
        <w:t>دارد، مى تواند روزۀ مستحبّى يا روزۀ استيجارى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چند چيز ثابت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حاصل شود؛ نظير اينكه خود انسان ببيند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عادل شهادت به ديدن ماه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كه روزه گيرند، ماه را ديده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از اوّل ماه قبلى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الشّرايط حكم كند كه اوّل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مسألۀ رؤيت هلال از شئون حكومت اسلامى است، سزاوار است مربوط به ولايت فقيه باشد و همه از حكم وليّفقيه متابعت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بروز اختلاف كه ضربۀ بزرگى است، جلوگيرى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اوّل ماه ثابت شود، شهرهاى هم افق يا داراى افق نزديك با آن شهر نيز ثابت مى شود؛ نظير همۀ شهرهاى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افق دو شهر نزديك نباشد، نظير افق ايران و حجاز، و در يكى اوّل ماه ثابت شود، در ديگرى ثابت نمى شود</w:t>
      </w:r>
      <w:r>
        <w:rPr>
          <w:rFonts w:eastAsia="IRNazanin" w:cs="IRNazanin"/>
          <w:color w:val="111111"/>
          <w:sz w:val="28"/>
          <w:szCs w:val="28"/>
          <w:rtl w:val="true"/>
          <w:lang w:bidi="fa-IR"/>
        </w:rPr>
        <w:t>.</w:t>
      </w:r>
    </w:p>
    <w:p>
      <w:pPr>
        <w:pStyle w:val="Heading4"/>
        <w:numPr>
          <w:ilvl w:val="3"/>
          <w:numId w:val="1"/>
        </w:numPr>
        <w:rPr/>
      </w:pPr>
      <w:bookmarkStart w:id="152" w:name="__RefHeading___Toc12592438_1280447820"/>
      <w:bookmarkStart w:id="153" w:name="_Toc55"/>
      <w:bookmarkEnd w:id="152"/>
      <w:r>
        <w:rPr>
          <w:rtl w:val="true"/>
        </w:rPr>
        <w:t>اعتكاف</w:t>
      </w:r>
      <w:bookmarkEnd w:id="153"/>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يك امر عبادى است كه ثواب بسيارى دارد و آن، ماندن با قصد اعتكاف و با قصد قربت و در حال روزه دارى، سه روز يا بيشتر در مسجد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اعتكاف را ميتوان به نيّت خود يا به نيابت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اوقات به جا آورد، مگر در ايامى كه انسان نمى تواند روزه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مسجدى مى توان معتكف شد؛ ولى اعتكاف در مسجدِ پُر رفت و آمد،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زن، نياز به اذن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پدر و مادر، فرزند خود را از اعتكاف نهى كنند، بايد معتكف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معتكف از مسجد، براى تجديد وضو يا غسل يا شركت در نماز جماعت و جمعه يا خواندن درس و شركت در امتحان يا برآوردن حاجتى از مسلمان يا تهيه غذا براى خود يا زن و بچّه و مانند آن، اعتكاف را باطل نمى كند، ولى در هر صورت خارج نشدن معتكف از مسجد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استحبابى و اعتكافِ مسافر در غير ماه مبارك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ايامى كه روزه گرفتن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مبارك رمضان نياز به قصد ده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روزۀ واجب يا نذر يا استيجارى و مانند اينها مى شود معتكف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استمتاع از غريزۀ جنسى، استعمال بوى خوش، مجادله و خريد و فروش به جهت استفاده، چنانچه از روى علم و عمد انجام شود، براى معتكف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معتكف در روز جماع يا استمناء كند، اعتكاف او باطل است و در مورد جماع، بايد كفّاره بدهد</w:t>
      </w:r>
      <w:r>
        <w:rPr>
          <w:rFonts w:eastAsia="IRNazanin" w:cs="IRNazanin"/>
          <w:color w:val="111111"/>
          <w:sz w:val="28"/>
          <w:szCs w:val="28"/>
          <w:rtl w:val="true"/>
          <w:lang w:bidi="fa-IR"/>
        </w:rPr>
        <w:t xml:space="preserve">. </w:t>
      </w:r>
      <w:bookmarkStart w:id="154" w:name="pg20267_245073"/>
    </w:p>
    <w:p>
      <w:pPr>
        <w:pStyle w:val="Heading4"/>
        <w:numPr>
          <w:ilvl w:val="3"/>
          <w:numId w:val="1"/>
        </w:numPr>
        <w:rPr/>
      </w:pPr>
      <w:bookmarkStart w:id="155" w:name="__RefHeading___Toc12592440_1280447820"/>
      <w:bookmarkStart w:id="156" w:name="_Toc56"/>
      <w:bookmarkEnd w:id="154"/>
      <w:bookmarkEnd w:id="155"/>
      <w:r>
        <w:rPr>
          <w:rtl w:val="true"/>
        </w:rPr>
        <w:t>احكام خمس</w:t>
      </w:r>
      <w:bookmarkEnd w:id="156"/>
    </w:p>
    <w:p>
      <w:pPr>
        <w:pStyle w:val="BookText"/>
        <w:rPr/>
      </w:pPr>
      <w:r>
        <w:rPr>
          <w:rFonts w:ascii="IRNazanin" w:hAnsi="IRNazanin" w:eastAsia="IRNazanin"/>
          <w:color w:val="111111"/>
          <w:sz w:val="28"/>
          <w:sz w:val="28"/>
          <w:szCs w:val="28"/>
          <w:rtl w:val="true"/>
          <w:lang w:bidi="fa-IR"/>
        </w:rPr>
        <w:t>خمس يكى از واجبات اسلام است كه قرآن و روايات پافشارى فراوانى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آمده است كسى كه خمس ندهد، نظير كسى است كه مال بچّه يتيم خورده است كه قرآن مى فرمايد آتش مى خورد و جهنّم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هفت چيز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مخلوط به حرام،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جواهرى كه از آب بيرون آورده شود،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جنگى،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كافر ذمّى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درآمدى داشت، بعد از آنكه از مخارج سالش زياد آمد، بايد خمس آن را بدهد و آغار سال خمسى براى هر كس، از وقتى است كه شروع به كار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و سرقفلى و وسايل كسب و سرمايه و زمين ولو زراعى و پول در بانك،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لوازم زندگى نظير خانه و اثاثيۀ خانه و ماشين سوارى به اندازۀ متعارف خمس ندارد، مگر آنكه يك سال روى پول خانه و يا اثاثيۀ آن بگذرد و بعد خريدارى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پول خود را قرض داد يا در بانك گذاشت، ولو براى اين باشد كه از استفادۀ آن مخارج سالش را تهيه كند، اگر سال خمسى روى آن بگذرد،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منزل براى آيندۀ فرزندان خود خريد و يا سكّه براى تأمين آينده خريد، بعد از گذشت سال، خمس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و معامله با كسى كه خمس نمى دهد،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خود او نمى تواند در اموالش تصرّف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ارثيه، هديه، مهريه و جايزه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بداند كه در آن خمس است بايد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اگر هديه و جايزه غير متعارف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وسايل حرام نظير آلات موسيقى و قمار مى خرد، يا پول خود را صرف تجمّلات كه در زندگى لازم نيست، مى كند و يا بالاتر از شأن خود چيزى تهيه مى نمايد، بايد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داشته باشد كه مخلوط به حرام است و مقدار حرام را نمى داند و صاحب مال را هم نمى شناسد، اگر يك پنجم آن را به عنوان خمس بدهد، مابقى آن مال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فرار از خمس، مالش را به ديگران ببخشد، فايده ندارد و خمس آن را بايد بدهد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بايد خمس براى تقويت اسلام، مخصوصاً ادارۀ حوزه هاى علميه به مجتهد جامع الشّرايط پرداخت شود و اگر كسى بخواهد خمس خود را به سيد يا غير سيد بپردازد، بايد با اجازۀ مجتهد جامع الشّرايط باشد</w:t>
      </w:r>
      <w:r>
        <w:rPr>
          <w:rFonts w:eastAsia="IRNazanin" w:cs="IRNazanin"/>
          <w:color w:val="111111"/>
          <w:sz w:val="28"/>
          <w:szCs w:val="28"/>
          <w:rtl w:val="true"/>
          <w:lang w:bidi="fa-IR"/>
        </w:rPr>
        <w:t xml:space="preserve">. </w:t>
      </w:r>
      <w:bookmarkStart w:id="157" w:name="pg20267_245075"/>
    </w:p>
    <w:p>
      <w:pPr>
        <w:pStyle w:val="Heading4"/>
        <w:numPr>
          <w:ilvl w:val="3"/>
          <w:numId w:val="1"/>
        </w:numPr>
        <w:rPr/>
      </w:pPr>
      <w:bookmarkStart w:id="158" w:name="__RefHeading___Toc12592442_1280447820"/>
      <w:bookmarkStart w:id="159" w:name="_Toc57"/>
      <w:bookmarkEnd w:id="157"/>
      <w:bookmarkEnd w:id="158"/>
      <w:r>
        <w:rPr>
          <w:rtl w:val="true"/>
        </w:rPr>
        <w:t>احكام زكات</w:t>
      </w:r>
      <w:bookmarkEnd w:id="159"/>
    </w:p>
    <w:p>
      <w:pPr>
        <w:pStyle w:val="BookText"/>
        <w:rPr/>
      </w:pPr>
      <w:r>
        <w:rPr>
          <w:rFonts w:ascii="IRNazanin" w:hAnsi="IRNazanin" w:eastAsia="IRNazanin"/>
          <w:color w:val="111111"/>
          <w:sz w:val="28"/>
          <w:sz w:val="28"/>
          <w:szCs w:val="28"/>
          <w:rtl w:val="true"/>
          <w:lang w:bidi="fa-IR"/>
        </w:rPr>
        <w:t>قرآن كريم زكات را در يك معناى عام استعمال مى كند و آن قانون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يعنى اينكه خداوند متعال هرچه به هركسى عطا فرموده است و او را مالك آن كرده است، بايد ديگران از آن بى بهره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اين انفاق، گناه بزرگى است و قرآن كريم عذاب دردناكى براى آن بر مى شمرد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مصطلح در فقه، در نه چيز واجب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و خرما و كشمش؛ كه اگر به مقدار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يا بيشتر، از زمين برداشت شد، بايد پس از كسر مخارج و هزينه ها، يك دهم آن به عنوان زكات پرداخت شود و در صورتى كه آبيارى زمين زراعى با آب باران يا نهر يا به وسيلۀ تلمبه هاى گوناگون نباشد و با دلو و مانند آن آبيارى شود، زكات آنها يك بيستم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اگر طلا به مقدار پانزده مثقال رايج بازار و نقره به مقدار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رايج بازار برسد و آن را سكّه زده باشند، بايد يك چهلم آن به عنوان زكات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طلا و نقره سكّه دار نباشد، زكات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گاو و شتر؛ به شرط آنكه عرفاً بيكار محسوب شوند و از علف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 نه علف دستى، </w:t>
      </w:r>
      <w:bookmarkStart w:id="160" w:name="pg20267_245076"/>
    </w:p>
    <w:p>
      <w:pPr>
        <w:pStyle w:val="BookText"/>
        <w:rPr/>
      </w:pPr>
      <w:bookmarkEnd w:id="160"/>
      <w:r>
        <w:rPr>
          <w:rFonts w:ascii="IRNazanin" w:hAnsi="IRNazanin" w:eastAsia="IRNazanin"/>
          <w:color w:val="111111"/>
          <w:sz w:val="28"/>
          <w:sz w:val="28"/>
          <w:szCs w:val="28"/>
          <w:rtl w:val="true"/>
          <w:lang w:bidi="fa-IR"/>
        </w:rPr>
        <w:t>زكات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زكات چهل گوسفند، يك گوسفند و زكات سى گاو، يك گاو و زكات پنج شتر، يك گوسفند است؛ اين مسأله جزئيات مفصّلى دارد كه در رسالۀ توضيح المسائل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بايد صرف فقرا و تقويت اسلام و مصالح مسلمين شود و خود زكات دهنده مى تواند در كارهاى خير نظير مسجدسازى، مدرسه سازى، تحصيل جوانان، تأسيس كتابخانه و انتشار فرهنگ اسلامى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پرداخت زكات به مجتهد جامع الشّرايط جهت صرف در تقويت اسلام بهتر است و اگر مجتهد درخواست كرد، بايد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 فقير است و خمس يا زكات بدهكار است، مى تواند از مجتهد جامع الشّرايط اجازه بگيرد و بعضى از خمس يا زكات يا همۀ آن را براى خود بردارد</w:t>
      </w:r>
      <w:r>
        <w:rPr>
          <w:rFonts w:eastAsia="IRNazanin" w:cs="IRNazanin"/>
          <w:color w:val="111111"/>
          <w:sz w:val="28"/>
          <w:szCs w:val="28"/>
          <w:rtl w:val="true"/>
          <w:lang w:bidi="fa-IR"/>
        </w:rPr>
        <w:t>.</w:t>
      </w:r>
    </w:p>
    <w:p>
      <w:pPr>
        <w:pStyle w:val="Heading4"/>
        <w:numPr>
          <w:ilvl w:val="3"/>
          <w:numId w:val="1"/>
        </w:numPr>
        <w:rPr/>
      </w:pPr>
      <w:bookmarkStart w:id="161" w:name="__RefHeading___Toc12592444_1280447820"/>
      <w:bookmarkStart w:id="162" w:name="_Toc58"/>
      <w:bookmarkEnd w:id="161"/>
      <w:r>
        <w:rPr>
          <w:rtl w:val="true"/>
        </w:rPr>
        <w:t>زكات فطره</w:t>
      </w:r>
      <w:bookmarkEnd w:id="1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مخارج سال خود را دارند يا به مرور زمان مى توانند خود را اداره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افراد حقوق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روز عيد فطر براى خود و افراد تحت تكفّل خود، به ازاى هر نفر، سه كيلو گندم يا پول آن را به فقير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مى توانند صرف كارهاى خير كنند، ولى پرداخت به فقير بهتر است و اگر چيزى براى فقير بهتر از گندم و پول آن است، مى توانند به مقدار قيمت گندم، از آن چيز به فقير بدهند</w:t>
      </w:r>
      <w:r>
        <w:rPr>
          <w:rFonts w:eastAsia="IRNazanin" w:cs="IRNazanin"/>
          <w:color w:val="111111"/>
          <w:sz w:val="28"/>
          <w:szCs w:val="28"/>
          <w:rtl w:val="true"/>
          <w:lang w:bidi="fa-IR"/>
        </w:rPr>
        <w:t xml:space="preserve">. </w:t>
      </w:r>
      <w:bookmarkStart w:id="163" w:name="pg20267_245077"/>
    </w:p>
    <w:p>
      <w:pPr>
        <w:pStyle w:val="BookText"/>
        <w:rPr/>
      </w:pPr>
      <w:bookmarkEnd w:id="16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فطره بر فقرا واجب نيست، ولى چون براى قبولى روزهها و سلامتى تا سال آينده است، خوب است خانواده هاى فقير، لااقل يك زكات فطره به ازاى همۀ خانواده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فطرۀ مهمان بر ميزبان واجب نيست، خواه با رضايت ميزبان آمده باشد يا بدون رضايت، پيش از غروب آمده باشد يا بعد از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فطرۀ كارگر و نظامى و ادارى و مانند اينها بر عهدۀ خود آنها است نه ديگرى، گرچه غذاى روزانه در محل كار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ارباب بايد فطرۀ نوكر خود كه تحت تكفّل او است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اداء زكات فطره، از غروب شب عيد فطر تا ظهر روز عيد است و اگر كسى در اين مدّت پرداخت نكرد، بعد بايد به عنوان قضا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تواند به عنوان قرض، قبل از وقت به فقير بدهد و در وقت اداء، آن قرض را به عنوان زكات فطره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روز عيد مى تواند كنار بگذارد و بعداً آن كنار گذاشته را به فقير بدهد</w:t>
      </w:r>
      <w:r>
        <w:rPr>
          <w:rFonts w:eastAsia="IRNazanin" w:cs="IRNazanin"/>
          <w:color w:val="111111"/>
          <w:sz w:val="28"/>
          <w:szCs w:val="28"/>
          <w:rtl w:val="true"/>
          <w:lang w:bidi="fa-IR"/>
        </w:rPr>
        <w:t>.</w:t>
      </w:r>
    </w:p>
    <w:p>
      <w:pPr>
        <w:pStyle w:val="Heading4"/>
        <w:numPr>
          <w:ilvl w:val="3"/>
          <w:numId w:val="1"/>
        </w:numPr>
        <w:rPr/>
      </w:pPr>
      <w:bookmarkStart w:id="164" w:name="__RefHeading___Toc12592446_1280447820"/>
      <w:bookmarkStart w:id="165" w:name="_Toc59"/>
      <w:bookmarkEnd w:id="164"/>
      <w:r>
        <w:rPr>
          <w:rtl w:val="true"/>
        </w:rPr>
        <w:t>احكام حج</w:t>
      </w:r>
      <w:bookmarkEnd w:id="1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بالغ و عاقلى كه بتواند به مكّه برود و هنگام برگشت نيز بتواند خود و وابسته هاى به خود را اداره كند، يك مرتبه در طول عمر واجب است به حج برود و اعمال حج را بر طبق مسائل مناسك حج،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كسى لوازم زندگى نظير خانه، مغازه و سرمايه اى كه به اندازۀ احتياج است را بفروشد و به حج برود، گرچه بعداً بتواند با خانۀ اجاره اى نيز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يك خانم خانهاى داشته باشد كه با شوهر و بچه ها در آن زندگى مى كند، لازم نيست شوهر را وادار به فروش آن خانه كند تا به حج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استطاعت مالى براى وجوب حج، تحقّق شرايط ديگرى از جمله رسيدن نوبت، برقرارى امنيّت مالى، جانى و ناموسى براى حج گزار و همچنين قدرت بدنى براى به جا آوردن حج،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انجام بعضى اعمال نظير رمى جمرات قدرت ندارد و مى تواند نائب بگيرد،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به حج نرود و از استطاعت بيفتد، بايد اگر مى تواند خود به حج رود و اگر نمى تواند نائب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مستطيع قبل از عزيمت به حج از دنيا برود، ورثه قبل از جدا كردن پول حج، نمى توانند در مال او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وقتى كه ديون شرعى مثل خمس يا زكات بر عهدۀ ميّت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ورثۀ ميّتِ مستطيع مى توانند از بين خودشان يك نفر را براى نيابت حجِّ او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توانند از مكّه نايب بگيرند كه به آن حجِّ ميقاتى گفته مى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حال احرام حج، به علّت مريضى يا پيرى يا ناتوانى نتواند همۀ اعمال را به جا آورد، بايد هر </w:t>
      </w:r>
    </w:p>
    <w:p>
      <w:pPr>
        <w:pStyle w:val="BookText"/>
        <w:rPr/>
      </w:pPr>
      <w:r>
        <w:rPr>
          <w:rFonts w:ascii="IRNazanin" w:hAnsi="IRNazanin" w:eastAsia="IRNazanin"/>
          <w:color w:val="111111"/>
          <w:sz w:val="28"/>
          <w:sz w:val="28"/>
          <w:szCs w:val="28"/>
          <w:rtl w:val="true"/>
          <w:lang w:bidi="fa-IR"/>
        </w:rPr>
        <w:t>عملى كه مى تواند به وسيلۀ صندلى چرخدار و نظاير آن، خودش انجام دهد و در ساير اعمال نايب بگيرد و براى وقوفين بايد او را به مشعر و عرفات ببرند و سپس تقصير نمايند و حجِّ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بردن او به عرفات و مشعر ممكن نباشد، حجِّ وى مبدّل به عمرۀ مفرده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نياز به خانۀ مسكونى يا لوازم زندگى يا ازدواج و مانند اين ها دارد و يا فرزندان او نياز به ازدواج دارند، اگر با صرف پول در حج، نمى تواند رفع نياز كند، حج بر او واجب نيست و مى تواند پول حج را در اين گونه موارد صرف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واجب الحج نيست، ولى خود را به مكّه مى رساند، نظير روحانى، پزشك يا خدمۀ كاروان، اگر در برگشت بتواند خود و زن و بچّه را اداره كند، حج بر او واجب مى شود و بايد اعمال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پول رفت و برگشت حج را نداشته باشد ولى كس ديگرى پول حج را به او ببخشد يا او را به حج بفرستد و مخارج زن و فرزندان او را نيز در اين مدّت بپردازد، حج بر او واجب مى شود و بايد به جا آورد، مگر عذر موجّهى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حجّى، حجّ بذلى گفته مى شود و كفايت از حجّ واجب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نيابت ديگرى به حج رفته است، مى تواند عمرۀ مفرده و طواف براى خود و ديگران به جا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در حجِّ استحبابى و عمره، ديگران را شريك كند و براى خود و ديگران به جا آورد</w:t>
      </w:r>
      <w:r>
        <w:rPr>
          <w:rFonts w:eastAsia="IRNazanin" w:cs="IRNazanin"/>
          <w:color w:val="111111"/>
          <w:sz w:val="28"/>
          <w:szCs w:val="28"/>
          <w:rtl w:val="true"/>
          <w:lang w:bidi="fa-IR"/>
        </w:rPr>
        <w:t xml:space="preserve">. </w:t>
      </w:r>
      <w:bookmarkStart w:id="166" w:name="pg20267_245080"/>
    </w:p>
    <w:p>
      <w:pPr>
        <w:pStyle w:val="BookText"/>
        <w:rPr/>
      </w:pPr>
      <w:bookmarkEnd w:id="1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كه اهل سنّت براى طواف، سعى، عرفات، مشعر، منى، مسلخ و مانند اينها تعيين كرده اند، يا روزهايى كه به عنوان عرفه يا عيد قربان اعلام مى كنند، كفايت مى كند و لازم نيست شيعيان در اين امور تحقيق كنند و نبايد به شك يا گمان خود اعتنا نمايند، بلكه اگر بر فرض نادر يقين به خلاف كنند نيز همان حدود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حجِّ تمتّع يا عمرۀ مفرده رفته است، هر شب يا هر روز مى تواند براى خود يا ديگران عمرۀ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فاصله اى بين دو عمرۀ مفرده يا عمرۀ تمتّع و عمرۀ مفرده باشد</w:t>
      </w:r>
      <w:r>
        <w:rPr>
          <w:rFonts w:eastAsia="IRNazanin" w:cs="IRNazanin"/>
          <w:color w:val="111111"/>
          <w:sz w:val="28"/>
          <w:szCs w:val="28"/>
          <w:rtl w:val="true"/>
          <w:lang w:bidi="fa-IR"/>
        </w:rPr>
        <w:t>.</w:t>
      </w:r>
    </w:p>
    <w:p>
      <w:pPr>
        <w:pStyle w:val="Heading4"/>
        <w:numPr>
          <w:ilvl w:val="3"/>
          <w:numId w:val="1"/>
        </w:numPr>
        <w:rPr/>
      </w:pPr>
      <w:bookmarkStart w:id="167" w:name="__RefHeading___Toc12592448_1280447820"/>
      <w:bookmarkStart w:id="168" w:name="_Toc60"/>
      <w:bookmarkEnd w:id="167"/>
      <w:r>
        <w:rPr>
          <w:rtl w:val="true"/>
        </w:rPr>
        <w:t>احكام دفاع و جهاد</w:t>
      </w:r>
      <w:bookmarkEnd w:id="1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بر مسلمانان هجوم آورد، دفاع از دين و ناموس و مملكت، بر همه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گونه موارد اذن حكومت اسلامى شرط است و براى اينكه اختلال نظام جلو نيايد، بايد حكومت در صحنه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تهاجم فرهنگى يا سياسى يا اقتصادى داشته باشد، هركس به هر نحو كه در فراخور حال اوست بايد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هجوم آورد و قصد تجاوز به جان يا ناموس يا مال كسى را داشت، او مى تواند دفاع كند و اگر دشمن كشته شد، دفاع كننده ضامن نيست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ببيند با همسر او بلكه با مادر يا </w:t>
      </w:r>
      <w:bookmarkStart w:id="169" w:name="pg20267_245081"/>
    </w:p>
    <w:p>
      <w:pPr>
        <w:pStyle w:val="BookText"/>
        <w:rPr/>
      </w:pPr>
      <w:bookmarkEnd w:id="169"/>
      <w:r>
        <w:rPr>
          <w:rFonts w:ascii="IRNazanin" w:hAnsi="IRNazanin" w:eastAsia="IRNazanin"/>
          <w:color w:val="111111"/>
          <w:sz w:val="28"/>
          <w:sz w:val="28"/>
          <w:szCs w:val="28"/>
          <w:rtl w:val="true"/>
          <w:lang w:bidi="fa-IR"/>
        </w:rPr>
        <w:t>خواهر او زنا مى شود، مى تواند زناكننده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بداند آن زن هم مجبور در كار نيست، مى تواند هر دو را بكشد و قصاصى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يكى ازواجبات اسلام است و منحصر در زمان ظهور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ولايت فقيه در آنجا كه صلاح بداند، امر به جهاد مى كند و مردم هم واجب است از او متابعت كنند</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2592450_1280447820"/>
      <w:bookmarkStart w:id="171" w:name="_Toc61"/>
      <w:bookmarkEnd w:id="170"/>
      <w:r>
        <w:rPr>
          <w:rtl w:val="true"/>
        </w:rPr>
        <w:t>احكام امر به معروف و نهى از منكر</w:t>
      </w:r>
      <w:bookmarkEnd w:id="171"/>
    </w:p>
    <w:p>
      <w:pPr>
        <w:pStyle w:val="BookText"/>
        <w:rPr/>
      </w:pPr>
      <w:r>
        <w:rPr>
          <w:rFonts w:ascii="IRNazanin" w:hAnsi="IRNazanin" w:eastAsia="IRNazanin"/>
          <w:color w:val="111111"/>
          <w:sz w:val="28"/>
          <w:sz w:val="28"/>
          <w:szCs w:val="28"/>
          <w:rtl w:val="true"/>
          <w:lang w:bidi="fa-IR"/>
        </w:rPr>
        <w:t xml:space="preserve">امر به معروف و نهى از منكر از اهمّ واجبات است و در نهج البلاغه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همۀ واجبات در مقابل امر به معروف و نهى از منكر، قطره در مقابل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فراوانى آمده است افرادى كه راجع به اين واجب بزرگ بى تفاوت هستند، در كيفر گناهكار در دنيا و آخرت شريك مى باشند، بنابراين بر هر مسلمانى لازم و واجب است كه در اين امر مهم و حياتى، به هر نحو كه بتواند كوتاهى نكند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مراتب دارد و از جملۀ مراتب اينكه انسان بايد قلباً از گناهكار بيزار باشد و با زبان و همراه با مهربانى و اگر مؤثّر واقع نشد با تندى به او بگويد و اگر نشد، از گناهكار قهر كند و رابطه، رفت و آمد و معامله اى با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با گناهكاران و افرادى كه سر و كار با واجبات اسلامى ندارند، با اين مراتب رفتار شود، حتماً جامعه، اسلامى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زدن، حبس و اعدام گناهكار، مربوط به حاكم اسلامى است و آمرين به معروف و ناهين از منكر در اين موارد بايد طبق ضوابط عمل كنند و خودسرى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نهى از منكر گرچه احتمال تأثير شرط است ولى اگر همه بگويند، قطعاً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بدعتها و توطئهها و تهاجم فرهنگى همه بايد ايستادگى كنند، گرچه احتمال تأثير نباشد و اگر همگى ايستادند، قطعاً دشمن دست از توطئه و ايجاد بدعت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بى اندام ماست</w:t>
      </w:r>
    </w:p>
    <w:p>
      <w:pPr>
        <w:pStyle w:val="BookText"/>
        <w:rPr/>
      </w:pPr>
      <w:r>
        <w:rPr>
          <w:rFonts w:ascii="Amiri" w:hAnsi="Amiri" w:eastAsia="Amiri" w:cs="Amiri"/>
          <w:color w:val="111111"/>
          <w:sz w:val="28"/>
          <w:sz w:val="28"/>
          <w:szCs w:val="28"/>
          <w:rtl w:val="true"/>
          <w:lang w:bidi="ar-SA"/>
        </w:rPr>
        <w:t>ورنه تشريف تو بر بالاى كس كوتاه نيست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نبايد نسبت به تربيت اولاد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اثر بى تفاوتى، فرزندان مرتكب گناهى شدند، پدر و مادر در آن گناه شريك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براى امر به معروف و نهى از منكر و مؤثّرترين مرتبه،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و بزرگان دين نيز بر آن تأكيد مى ورزند، اهميت دادن به واجبات و اجتناب از منكرات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ديگران از رفتار آمر به معروف و ناهى از منكر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بهترين مراتب است و تأثير آن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پدر و مادر در خانه، و معلّم در مدرسه، و روحانيّت و بزرگان در اجتماع بايد مؤدّب به آداب اسلام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النَّاسِ بِغَيْرِ أَلْسِنَتِكُم</w:t>
      </w:r>
      <w:r>
        <w:rPr>
          <w:rFonts w:eastAsia="IRNazanin" w:cs="IRNazanin"/>
          <w:color w:val="111111"/>
          <w:sz w:val="28"/>
          <w:szCs w:val="28"/>
          <w:rtl w:val="true"/>
          <w:lang w:bidi="fa-IR"/>
        </w:rPr>
        <w:t>.»</w:t>
      </w:r>
      <w:r>
        <w:rPr>
          <w:rStyle w:val="FootnoteAnchor"/>
          <w:rtl w:val="true"/>
        </w:rPr>
        <w:footnoteReference w:id="6"/>
      </w:r>
      <w:bookmarkStart w:id="172" w:name="pg20267_245083"/>
    </w:p>
    <w:p>
      <w:pPr>
        <w:pStyle w:val="Heading4"/>
        <w:numPr>
          <w:ilvl w:val="3"/>
          <w:numId w:val="1"/>
        </w:numPr>
        <w:rPr/>
      </w:pPr>
      <w:bookmarkStart w:id="173" w:name="__RefHeading___Toc12592452_1280447820"/>
      <w:bookmarkStart w:id="174" w:name="_Toc62"/>
      <w:bookmarkEnd w:id="172"/>
      <w:bookmarkEnd w:id="173"/>
      <w:r>
        <w:rPr>
          <w:rtl w:val="true"/>
        </w:rPr>
        <w:t xml:space="preserve">احكام معاملات </w:t>
      </w:r>
      <w:r>
        <w:rPr>
          <w:rtl w:val="true"/>
        </w:rPr>
        <w:t>(</w:t>
      </w:r>
      <w:r>
        <w:rPr>
          <w:rtl w:val="true"/>
        </w:rPr>
        <w:t>كسب و كار</w:t>
      </w:r>
      <w:r>
        <w:rPr>
          <w:rtl w:val="true"/>
        </w:rPr>
        <w:t>)</w:t>
      </w:r>
      <w:bookmarkEnd w:id="174"/>
    </w:p>
    <w:p>
      <w:pPr>
        <w:pStyle w:val="BookText"/>
        <w:rPr/>
      </w:pPr>
      <w:r>
        <w:rPr>
          <w:rFonts w:ascii="IRNazanin" w:hAnsi="IRNazanin" w:eastAsia="IRNazanin"/>
          <w:color w:val="111111"/>
          <w:sz w:val="28"/>
          <w:sz w:val="28"/>
          <w:szCs w:val="28"/>
          <w:rtl w:val="true"/>
          <w:lang w:bidi="fa-IR"/>
        </w:rPr>
        <w:t>كار منقسم مى شود به چهار قسم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توليدى نظير زراعت و صنعت، كارهاى توزيعى نظير تجارت و كسب، كارهاى فرهنگى نظير تعليم و تعلّم و كارهاى خدماتى نظير كارهاى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در اين چهار قسم كار، فعّال و منضبط و با انصاف و خيرخواه باشند، جامعه اى سالم و بى نياز از بيگانه و متّحد و برادر، ايجاد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براى تأمين احتياجات جامعۀ اسلامى واجب كفايى و كار كردن براى امرار معاش خود و همسر و فرزند و پدر و مادر، واجب عينى است و ثواب عظيمى نظير ثواب جهاد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بايد در معاملات و كارهاى خود با انصاف و به حق خود قانع باشند و عدالت را مراعات كنند و در معاملات كم ندهند و زياد نگيرند؛ زيرا بى انصافى، جامعه را فلج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نظير اينكه كارمند اداره كم كارى كند، ولى در حقوق گرفتن ناراضى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در معاملات، يعنى خوب نشان دادن و بد تحويل دادن كه به آن سر هم اندازى نيز مى گويند و در همۀ اقسام كار وجود دارد، حرام است و گرچه معامله را باطل نمى كند، ولى انسان را از دين بيرون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ميوه فروشى را ديدند كه ميوه هاى او زير و رو دارد،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عين نجس مثل بول و غائط و مسكرات و خون و مانند آنها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نظير خريد و فروش خون، منفعت عقلايى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چيزى كه منافع معمولى آن حرام باشد، مثل آلات قمار و موسيقى مطرب و فيلمهايى كه بد آموزى دارد و مانند اينها،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مجسّمۀ انسان و حيوانات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نگهدارى و خريد و فروش آن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از گناهان بزرگ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آن را جنگ با خداوند مى داند و نابود كنندۀ اموال بر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معامله اى كه در آن ربا باشد، حرام و باطل است و با حيله گرى و كلاه شرعى، حلال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مؤسّسات مالى و قرض الحسنهها ميتوانند به اندازه اى كه متناسب با زحمات آنها باشد، به عنوان هبه، نه به عنوان سود پول، كارمزد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يكى از گناهان بزرگ در اسلام است و زيان هاى روحى و اجتماعى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آلات قمار و خريد و فروش و نگاه دارى آن و سودى كه از قمار گرفته مى شود، حرام و معاملۀ آن باطل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بازى كردن با آلات 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قصد برد و </w:t>
      </w:r>
    </w:p>
    <w:p>
      <w:pPr>
        <w:pStyle w:val="BookText"/>
        <w:rPr/>
      </w:pPr>
      <w:r>
        <w:rPr>
          <w:rFonts w:ascii="Amiri" w:hAnsi="Amiri" w:eastAsia="Amiri" w:cs="Amiri"/>
          <w:color w:val="111111"/>
          <w:sz w:val="28"/>
          <w:sz w:val="28"/>
          <w:szCs w:val="28"/>
          <w:rtl w:val="true"/>
          <w:lang w:bidi="ar-SA"/>
        </w:rPr>
        <w:t xml:space="preserve">باخت يا بدون قصد برد و باخت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معاملات هرمى كه هر روزى به شكلى عرضه مى شود، حرام است و درآمدهاى حاصل از آن مشروع نمى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فروشنده و خريدار بايد بالغ و عاقل باشند و با اجبار يا به شوخى معامله نكنند و علاوه بر اينكه مالك مورد معامله و عوض آن هستند، حقّ تصرف در اموال خود را نيز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 ديگرى را براى خود يا صاحب مال بفروشد كه بعداً از او اجازه بگيرد، در صورت كسب اجازه معامله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مورد رهن و اجاره صحيح است، ولى خريدار بايد صبر كند تا اجاره و رهن تمام شود و اگر نمى دانسته و خريده است، يا بايد صبر كند يا معامله را فسخ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يا نقدى است يا نسيه يا سلف و يا هيچ كدام كه به آن كالى به كالى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كليۀ آن معاملات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اوصاف جنس معلوم شد مى تواند آن جنس را شفاهى يا تلفنى و امثال آن بفروشد، اگرچه آن جنس را نداشته باشد و اگر نتوانست تهيه كند يا خريدار نتوانست پول آن را بدهد، اختيار فسخ دارند و مى توانند معامله را به هم بزنند و نيز مى توانند صبر كنند و اگر صبر كردند، مى توانند ادّعاى خسارت كنند و اين گونه ديركردها حرام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جنس را نسيه داد، مى تواند گران تر از نقد بفروشد، خريدار بداند يا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معامله اى است كه در آن فروشنده پول را نقداًً دريافت مى كند و جنس را با اوصاف معيّن شده بعداً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وقت معيّن نتوانست جنس را تحويل بدهد، خريدار مى تواند صبر كند و از فروشنده خسارت تأخير طلب كند و نيز مى تواند معامله را فسخ كند و پولى كه داده است به نرخ روز از فروشنده بگيرد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خريدار و فروشنده در يازده صورت مى توانند معامله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كليّت موارد جواز فسخ معامله وقتى است كه معامله به گونهاى انجام شده باشد كه اگر معامله را فسخ نكند ضرر مهمّى متوجّه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تواند معامله را فسخ نمايد و نيز مى تواند ضرر را قبول كند و معامله را فسخ نكند و مى تواند چيزى از بابت ضرر بگيرد و به آن جبران خسارت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در معامله فريب مهمّى خورده باشد مى تواند معامله را فسخ كند و مى تواند چيزى از بابت خسارت بگيرد يا مجاناً راضى به آن فريب شود و معامله را امضاء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عيبى در جنس مورد معامله پيدا شود، يا در وقتى كه خريدار نتواند پول را بدهد و يا يكى از طرفين معامله از شرط تخلّف كند، معامله قابل فسخ است</w:t>
      </w:r>
      <w:r>
        <w:rPr>
          <w:rFonts w:eastAsia="IRNazanin" w:cs="IRNazanin"/>
          <w:color w:val="111111"/>
          <w:sz w:val="28"/>
          <w:szCs w:val="28"/>
          <w:rtl w:val="true"/>
          <w:lang w:bidi="fa-IR"/>
        </w:rPr>
        <w:t xml:space="preserve">. </w:t>
      </w:r>
      <w:bookmarkStart w:id="175" w:name="pg20267_245087"/>
    </w:p>
    <w:p>
      <w:pPr>
        <w:pStyle w:val="Heading4"/>
        <w:numPr>
          <w:ilvl w:val="3"/>
          <w:numId w:val="1"/>
        </w:numPr>
        <w:rPr/>
      </w:pPr>
      <w:bookmarkStart w:id="176" w:name="__RefHeading___Toc12592454_1280447820"/>
      <w:bookmarkStart w:id="177" w:name="_Toc63"/>
      <w:bookmarkEnd w:id="175"/>
      <w:bookmarkEnd w:id="176"/>
      <w:r>
        <w:rPr>
          <w:rtl w:val="true"/>
        </w:rPr>
        <w:t>احكام شركت</w:t>
      </w:r>
      <w:bookmarkEnd w:id="1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يا چند نفر، مالى را در ميان بگذارند و با آن معامله كنند، به آن شركت مى گويند و سود شركتبايد بر اساس توافق و قرارداد تقسيم شود و اگر مقرّر نكردند، سود حاصله به نسبت مساوى بين شركاء تقسيم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هم شريك مى شوند بايد رشيد باشند و از روى قصد و اختيار شركت كنند و نيز بايد بتوانند در مال خود تصرّف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در شركت سود داشت، متعلّق به همۀ شركاء است و اگر شركت متحمّل زيان شد، زيان آن نيز متعلّق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اموال شركت تلف شد، خسارت آن مربوط به همه است، گرچه سرمايه در اختيار يكى از شركاء باشد و نزد او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معاملۀ شخصى شركاء متعلّق به خود آنها است، مگر اينكه شرط كرده باشند معاملۀ خصوصى نكنند و در صورت چنين شرطى، سود حاصل از معاملۀ خصوصى نيز متعلّق به شركت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شركاء، خلاف مقرّرات عمل كند و از اين بابت زيانى به شركت تحميل نمايد، ضامن است و آن زيان به شركت مربوط نمى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شركت از عقود جايز است و هر كدام هر وقت كه بخواهند مى توانند شركت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يكى از آنها از دنيا رفت، عقد خود به خود فسخ مى شود</w:t>
      </w:r>
      <w:r>
        <w:rPr>
          <w:rFonts w:eastAsia="IRNazanin" w:cs="IRNazanin"/>
          <w:color w:val="111111"/>
          <w:sz w:val="28"/>
          <w:szCs w:val="28"/>
          <w:rtl w:val="true"/>
          <w:lang w:bidi="fa-IR"/>
        </w:rPr>
        <w:t xml:space="preserve">. </w:t>
      </w:r>
      <w:bookmarkStart w:id="178" w:name="pg20267_245088"/>
    </w:p>
    <w:p>
      <w:pPr>
        <w:pStyle w:val="Heading4"/>
        <w:numPr>
          <w:ilvl w:val="3"/>
          <w:numId w:val="1"/>
        </w:numPr>
        <w:rPr/>
      </w:pPr>
      <w:bookmarkStart w:id="179" w:name="__RefHeading___Toc12592456_1280447820"/>
      <w:bookmarkStart w:id="180" w:name="_Toc64"/>
      <w:bookmarkEnd w:id="178"/>
      <w:bookmarkEnd w:id="179"/>
      <w:r>
        <w:rPr>
          <w:rtl w:val="true"/>
        </w:rPr>
        <w:t>احكام صلح</w:t>
      </w:r>
      <w:bookmarkEnd w:id="1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آن است كه انسان مجّاناً يا در عوض مال يا منفعتى، با ديگرى سازش كندكه از يكديگر بگذرند و اگر چيزى بر ذمّۀ يكديگر دارند، برائت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طرفين صلح بايد رشيد باشند و با اختيار و رضايت صلح كنند و بتوانند در مال خود تصرّف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از عقود لازم است و برگشتن از آن ممكن نيست، مگر در جايى كه فريب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مقدار بدهى خود را بداند و طلبكار او نداند، چنانچه طلبكار طلب خود را به كمتر از مقدارى كه هست صلح كند، صلح صحيح است، گرچه فريب دادن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فهميد مى تواند صلح را بر هم بزند و مى تواند از او بخواهد جبران خسارت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از عقود است، بنابر اين اگر كسى بخواهد مال خود را به كسى صلح يا هبه كند، قبول طرف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از طلب يا حقّ خود بگذرد، قبول كردن لازم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مالش را مشروط بر اينكه تا زنده است فايدۀ آن متعلّق به خودش باشد، به ديگرى صلح كرد،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شرط كرد بعد از مرگش آن را وقف كند، صحيح است و بايد به شرط عمل كند</w:t>
      </w:r>
      <w:r>
        <w:rPr>
          <w:rFonts w:eastAsia="IRNazanin" w:cs="IRNazanin"/>
          <w:color w:val="111111"/>
          <w:sz w:val="28"/>
          <w:szCs w:val="28"/>
          <w:rtl w:val="true"/>
          <w:lang w:bidi="fa-IR"/>
        </w:rPr>
        <w:t xml:space="preserve">. </w:t>
      </w:r>
      <w:bookmarkStart w:id="181" w:name="pg20267_245089"/>
    </w:p>
    <w:p>
      <w:pPr>
        <w:pStyle w:val="Heading4"/>
        <w:numPr>
          <w:ilvl w:val="3"/>
          <w:numId w:val="1"/>
        </w:numPr>
        <w:rPr/>
      </w:pPr>
      <w:bookmarkStart w:id="182" w:name="__RefHeading___Toc12592458_1280447820"/>
      <w:bookmarkStart w:id="183" w:name="_Toc65"/>
      <w:bookmarkEnd w:id="181"/>
      <w:bookmarkEnd w:id="182"/>
      <w:r>
        <w:rPr>
          <w:rtl w:val="true"/>
        </w:rPr>
        <w:t>احكام اجاره</w:t>
      </w:r>
      <w:bookmarkEnd w:id="1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تمليك منفعت چيزى به ازاى وجه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خانۀ خود را به مدّت يك سال، به ازاى هر ماه صد هزار تومان اجاره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از عقود لازم است، يعنى بدون رضايت يكديگر نمى توانند اجاره را فسخ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 تواند مورد اجاره را به قيمت كمى اجاره بدهد، ولى شرط كند مستأجر مبلغى به عنوان قرض الحسنه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صاحب خانه از مستأجر مبلغ ده ميليون تومان قرض الحسنه دريافت كند و موقع تخليۀ منزل به او برگرداند، اشكال ندارد و بهترين روش رهن و اجاره، همين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نمى تواند مورد اجاره را به ديگرى اجاره دهد، مگر صاحب آن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رضايت صاحب، اگر بخواهد به زيادتر از مقدارى كه اجاره كرده اجاره دهد، بايد در آن كارى انجام داده باشد؛ نظير تعمير، سفيدكارى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بايد مورد اجاره و وجه اجاره و مدّت اجاره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همۀ اينها فى الجمله معلوم باشد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 يكى از اين اتاق هاى هتل را به اندازه اى كه ديگران اجاره مى دهند، هر شب اجاره مى دهم، كفايت مى 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اجاره خراب شد يا به طور كلّى </w:t>
      </w:r>
    </w:p>
    <w:p>
      <w:pPr>
        <w:pStyle w:val="BookText"/>
        <w:rPr/>
      </w:pPr>
      <w:r>
        <w:rPr>
          <w:rFonts w:ascii="IRNazanin" w:hAnsi="IRNazanin" w:eastAsia="IRNazanin"/>
          <w:color w:val="111111"/>
          <w:sz w:val="28"/>
          <w:sz w:val="28"/>
          <w:szCs w:val="28"/>
          <w:rtl w:val="true"/>
          <w:lang w:bidi="fa-IR"/>
        </w:rPr>
        <w:t>تلف شد، مستأجر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مريض زير دست جرّاح از دنيا رفت يا خانۀ اجارهاى خراب شد يا پارچه را در مغازۀ خيّاط دزد برد و مانند اينها، دكتر و مستأجر و خيّاط ضامن نيستند، مگر كوتاهى شده باشد و آنها مقصّر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اجاره، ضررى متوجّه يكى از طرفين شود، نظير آنچه در احكام معاملات بيان شد، تحت شرايطى مى توانند اجاره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تحويل مورد اجاره يا پرداخت مبلغ اجاره با تأخير بيش از حد انجام شود و يا نسبت به شروط عقد اجاره، تخلّفى صورت پذيرد، اجاره قابل فسخ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مى تواند مورد اجاره را بفروشد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كسى كه مى خرد بايد صبر كند تا مدّت اجاره تمام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بايد مبلغ اجاره را به نرخ روز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مغازهاى را به مدّت صد سال، از قرار هر ماه ده تومان اجاره كرده است، و اكنون اجارۀ آن مغازه در عرف بازار هزار تومان است، بايد اجاره را به نرخ روز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امور ديگر قدرت خريد مراعات مى شود، در اجاره نيز بايد قدرت خريد مراعات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سرقفلى فعلاً در عرف بازار يك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صاحب مغازه بايد اين حق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صورت اتمام مدّت اجاره، صاحب مغازه مى تواند مغازۀ خود را طلب كند، ولى حقِّ مستأجر را هم بايد بپردازد و اگر مى خواهد مغازه را به ديگرى اجاره دهد، بايد خود مالك يا مستأجر بعدى، حق مستأجرى كه روى مغازه است را پرداخت كند</w:t>
      </w:r>
      <w:r>
        <w:rPr>
          <w:rFonts w:eastAsia="IRNazanin" w:cs="IRNazanin"/>
          <w:color w:val="111111"/>
          <w:sz w:val="28"/>
          <w:szCs w:val="28"/>
          <w:rtl w:val="true"/>
          <w:lang w:bidi="fa-IR"/>
        </w:rPr>
        <w:t xml:space="preserve">. </w:t>
      </w:r>
      <w:bookmarkStart w:id="184" w:name="pg20267_245091"/>
    </w:p>
    <w:p>
      <w:pPr>
        <w:pStyle w:val="Heading4"/>
        <w:numPr>
          <w:ilvl w:val="3"/>
          <w:numId w:val="1"/>
        </w:numPr>
        <w:rPr/>
      </w:pPr>
      <w:bookmarkStart w:id="185" w:name="__RefHeading___Toc12592460_1280447820"/>
      <w:bookmarkStart w:id="186" w:name="_Toc66"/>
      <w:bookmarkEnd w:id="184"/>
      <w:bookmarkEnd w:id="185"/>
      <w:r>
        <w:rPr>
          <w:rtl w:val="true"/>
        </w:rPr>
        <w:t>احكام مضاربه، مزارعه و مساقات</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عقدى جايز است و معناى آن اين است كه پول از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از طرف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سود يا زيان مربوط به هر دو و نحوۀ تقسيم سود و نحوۀ كار، مربوط به مقرراتى است كه در ميان آنها تعيين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پولى كه در اختيار عامل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تلف شد، از صاحب مال تلف شده است و عامل ضامن نيست، مگر از نظر كارشناسى يا شروط قرارداد كوتاهى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رأس المال مى تواند شرط ضمان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رأس المال مى تواند به عامل وكالت بدهد كه هر طور صلاح مى داند و هر شرطى را كه صلاح مى داند در مضاربه اعمال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قرارداد مضاربه بانك كه مبتنى بر وكالت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امين است؛ بنابر اين اگر ادّعا كند مال تلف شده است يا در مورد مقدار سود، زيان و خسارت، ادّعايى نمايد، از او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متّهم شود كه در اين صورت صاحب رأس المال بايد به دادگاه صالح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طرفين مضاربه بخواهد قبل از مدّت مقرر معامله را فسخ كند،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خسارتى وارد مى شود، بايد جبران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مزارعه مثل مضاربه است و معناى آن اين </w:t>
      </w:r>
    </w:p>
    <w:p>
      <w:pPr>
        <w:pStyle w:val="BookText"/>
        <w:rPr/>
      </w:pPr>
      <w:r>
        <w:rPr>
          <w:rFonts w:ascii="IRNazanin" w:hAnsi="IRNazanin" w:eastAsia="IRNazanin"/>
          <w:color w:val="111111"/>
          <w:sz w:val="28"/>
          <w:sz w:val="28"/>
          <w:szCs w:val="28"/>
          <w:rtl w:val="true"/>
          <w:lang w:bidi="fa-IR"/>
        </w:rPr>
        <w:t>است كه كسى زمين در اختيار ديگرى بگذارد تا زراعت كند و سود حاصل را بنا بر قرارداد، قسمت كنند و فرقى ندارد كه زراعت نظير كاشتن گندم باشد، يا نظير درخت كارى كه بعداً باغ شود و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مزارعه، شرعاً بلكه عرفاً عقد لازم است، زيرا معنى ندارد در وسط زراعت يكى از طرفين، معامله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شرط فسخ كرده باشند مى توانند فسخ كنندولى جبران خسارت مربوط به كسى است كه فسخ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زراعت به طور امانت دست زارع است؛ بنابراين اگر تلف شد ضامن نيست، مگر كوتاهى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راه آب را باز گذاشته و آب، حاصل يا زمين را خراب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يا زارع بميرد، مزارعه باطل نمى شود و ورثۀ زارع، بايد زراعت را به حاصل برسانند و طبق قرارداد قسمت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مساقات نظير مضاربه و مزارعه است و معناى آن اين است كه صاحب باغ با كسى قرارداد مى كند كه باغ را مواظبت كند و كلّيه احتياجات باغ، از آبيارى و شخم زدن و تربيت درخت ها و مانند آن را بر عهده بگيرد و ميوه يا درخت هايى كه ميوه دار نيست نظير چنار، طبق قرارداد تقسيم كنند و كليۀ مسائلى كه در باب مزارعه گفته شد، در مساقات هم مى آيد</w:t>
      </w:r>
      <w:r>
        <w:rPr>
          <w:rFonts w:eastAsia="IRNazanin" w:cs="IRNazanin"/>
          <w:color w:val="111111"/>
          <w:sz w:val="28"/>
          <w:szCs w:val="28"/>
          <w:rtl w:val="true"/>
          <w:lang w:bidi="fa-IR"/>
        </w:rPr>
        <w:t xml:space="preserve">. </w:t>
      </w:r>
      <w:bookmarkStart w:id="187" w:name="pg20267_245093"/>
    </w:p>
    <w:p>
      <w:pPr>
        <w:pStyle w:val="Heading4"/>
        <w:numPr>
          <w:ilvl w:val="3"/>
          <w:numId w:val="1"/>
        </w:numPr>
        <w:rPr/>
      </w:pPr>
      <w:bookmarkStart w:id="188" w:name="__RefHeading___Toc12592462_1280447820"/>
      <w:bookmarkStart w:id="189" w:name="_Toc67"/>
      <w:bookmarkEnd w:id="187"/>
      <w:bookmarkEnd w:id="188"/>
      <w:r>
        <w:rPr>
          <w:rtl w:val="true"/>
        </w:rPr>
        <w:t>احكام شُفعه</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شريك در چيزى باشند، نظير خانه اى كه به طور مشاع دو نفر شريك هستند، چنانچه يكى از آنها بخواهد سهم خود را بفروشد و ديگرى هم مشترى باشد، بايد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به شخص ثالثى فروخت، شريك مى تواند معاملۀ آنها را فسخ كند و سهم مشاع را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شريك بخواهد به قيمت كمتر بخرد و يا پول ندارد و مى خواهد نسيه بخرد، حق شُفعۀ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به دو واحد مجزّا تفكيك كرده اند، گرچه حقّ‌الشّفعه ساقط مى شود، ولى هر كدام قصد فروش داشته باشد، شايسته است حقِّ ديگرى را در تقدّم او در خريد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قرار شد خانه را به شخص ثالثى بفروشد، مراعات همسايه از اين نظر كه خريدار در آينده همسايۀ خوبى باشد، اخلاقاً لازم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همسايه را زياد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روايتى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از طرف خداوند بارها سفارش همسايه را مى كرد كه تصوّر كردم همسايه از همسايه ارث مى برد</w:t>
      </w:r>
      <w:r>
        <w:rPr>
          <w:rFonts w:eastAsia="IRNazanin" w:cs="IRNazanin"/>
          <w:color w:val="111111"/>
          <w:sz w:val="28"/>
          <w:szCs w:val="28"/>
          <w:rtl w:val="true"/>
          <w:lang w:bidi="fa-IR"/>
        </w:rPr>
        <w:t>.»</w:t>
      </w:r>
      <w:r>
        <w:rPr>
          <w:rStyle w:val="FootnoteAnchor"/>
          <w:rtl w:val="true"/>
        </w:rPr>
        <w:footnoteReference w:id="9"/>
      </w:r>
      <w:bookmarkStart w:id="190" w:name="pg20267_245094"/>
    </w:p>
    <w:p>
      <w:pPr>
        <w:pStyle w:val="Heading4"/>
        <w:numPr>
          <w:ilvl w:val="3"/>
          <w:numId w:val="1"/>
        </w:numPr>
        <w:rPr/>
      </w:pPr>
      <w:bookmarkStart w:id="191" w:name="__RefHeading___Toc12592464_1280447820"/>
      <w:bookmarkStart w:id="192" w:name="_Toc68"/>
      <w:bookmarkEnd w:id="190"/>
      <w:bookmarkEnd w:id="191"/>
      <w:r>
        <w:rPr>
          <w:rtl w:val="true"/>
        </w:rPr>
        <w:t>احكام جُعاله</w:t>
      </w:r>
      <w:bookmarkEnd w:id="1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آن است كه انسان قرار بگذارد در مقابل كارى كه براى او انجام مى دهند مال معينى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 هر كس ماشين مرا پيدا كرد، ده هزار تومان به او مى دهم و اگر كسى آن ماشين را پيدا كرد، حتماً بايد ده هزار تومان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بايد غرض عقلايى داشته باشد و براى كار حرام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بگويد هر كس شراب بخورد، يا در شب به جاى تاريكى برود، يا سه كيلو آب بخورد، ده هزار تومان به او مى دهم، عقد منعقد نمى شود و جعاله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آن كار حرام يا غير عقلانى را انجام داد، استحقاق دريافت مبلغ را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بايد بالغ و عاقل و داراى مالى باشد كه بتواند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نابالغ و سفيه و كسانى كه مال ندارند يا محجور در اموالند، نمى توانند جعاله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جاعل، شرايط عقد را داشته باشد و عامل با وجود عدم برخوردارى از شرايط جعاله، بتواند آنچه جاعل خواسته است را براى او به دست آورد، مثلاً گمشدۀ او را پيدا كند، جاعل بايد پول يا مالى كه قرار گذاشته است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عامل، بچّه يا سفيه يا محجور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عقد جايز است و جاعل و عامل مى توانند عقد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جاعل در حالى عقد را فسخ كند كه عامل مقدارى از كار را انجام داده است، بايد براى او جبران كند</w:t>
      </w:r>
      <w:r>
        <w:rPr>
          <w:rFonts w:eastAsia="IRNazanin" w:cs="IRNazanin"/>
          <w:color w:val="111111"/>
          <w:sz w:val="28"/>
          <w:szCs w:val="28"/>
          <w:rtl w:val="true"/>
          <w:lang w:bidi="fa-IR"/>
        </w:rPr>
        <w:t xml:space="preserve">. </w:t>
      </w:r>
      <w:bookmarkStart w:id="193" w:name="pg20267_245095"/>
    </w:p>
    <w:p>
      <w:pPr>
        <w:pStyle w:val="Heading4"/>
        <w:numPr>
          <w:ilvl w:val="3"/>
          <w:numId w:val="1"/>
        </w:numPr>
        <w:rPr/>
      </w:pPr>
      <w:bookmarkStart w:id="194" w:name="__RefHeading___Toc12592466_1280447820"/>
      <w:bookmarkStart w:id="195" w:name="_Toc69"/>
      <w:bookmarkEnd w:id="193"/>
      <w:bookmarkEnd w:id="194"/>
      <w:r>
        <w:rPr>
          <w:rtl w:val="true"/>
        </w:rPr>
        <w:t>احكام وكالت</w:t>
      </w:r>
      <w:bookmarkEnd w:id="1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آن است كه انسان كارى را به ديگرى واگذار كند كه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را وكيل كند كه خانۀ او را بفروشد يا زنى را براى او 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 بايد طبق قراردادى كه منعقد شده است آن كار را به عنوان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و موكّل علاوه بر اينكه بايد بالغ و عاقل باشند، بايد مجبور در كار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پدرِ دختر او را مجبور كند كه براى ازدواج يا طلاق وكالت بدهد، آن وكالت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از عقود جايز است و طرفين مى توانند عقد وكالت را فسخ كنند، مگر اينكه شرط عدم عزل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آنكه خانه را به كسى بفروشد و پول آن را بگيرد و به خريدار وكالت بلاعزل دهد كه خانه را به نام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زن از مرد وكالت بلاعزل بگيرد كه اگر مرد معتاد شد، خود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خبرعزل وكيل به او نرسيده است، كارهايى كه انجام مى دهد صحيح است، گرچه عزل شده باشد و نداند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در كارهاى حرام جايز نيست و عقد وكالت منعقد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آن كه كسى وكيل شود زن را بدون اجازۀ شوهر طلاق دهد يا زن شوهردار را به عقد كسى در آورد</w:t>
      </w:r>
      <w:r>
        <w:rPr>
          <w:rFonts w:eastAsia="Amiri" w:cs="Amiri" w:ascii="Amiri" w:hAnsi="Amiri"/>
          <w:color w:val="111111"/>
          <w:sz w:val="28"/>
          <w:szCs w:val="28"/>
          <w:rtl w:val="true"/>
          <w:lang w:bidi="ar-SA"/>
        </w:rPr>
        <w:t xml:space="preserve">. </w:t>
      </w:r>
      <w:bookmarkStart w:id="196" w:name="pg20267_245096"/>
    </w:p>
    <w:p>
      <w:pPr>
        <w:pStyle w:val="BookText"/>
        <w:rPr/>
      </w:pPr>
      <w:bookmarkEnd w:id="196"/>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 تواند يك نفر را در كلّيۀ كارهاى مربوط به خود وكيل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وكيل يا موكّل بميرد يا ديوانه شود، وكالت باطل و وكيل خود به خود عزل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موكّل، وكيل خود را قبل از انجام كار عزل كند،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مقدّمات كار را انجام داده باشد كه در اين صورت بايد حقّ العمل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مى تواند با اجازۀ موكّل، براى او وكيل ديگرى بگيرد</w:t>
      </w:r>
      <w:r>
        <w:rPr>
          <w:rFonts w:eastAsia="IRNazanin" w:cs="IRNazanin"/>
          <w:color w:val="111111"/>
          <w:sz w:val="28"/>
          <w:szCs w:val="28"/>
          <w:rtl w:val="true"/>
          <w:lang w:bidi="fa-IR"/>
        </w:rPr>
        <w:t>.</w:t>
      </w:r>
    </w:p>
    <w:p>
      <w:pPr>
        <w:pStyle w:val="Heading4"/>
        <w:numPr>
          <w:ilvl w:val="3"/>
          <w:numId w:val="1"/>
        </w:numPr>
        <w:rPr/>
      </w:pPr>
      <w:bookmarkStart w:id="197" w:name="__RefHeading___Toc12592468_1280447820"/>
      <w:bookmarkStart w:id="198" w:name="_Toc70"/>
      <w:bookmarkEnd w:id="197"/>
      <w:r>
        <w:rPr>
          <w:rtl w:val="true"/>
        </w:rPr>
        <w:t>احكام قرض</w:t>
      </w:r>
      <w:bookmarkEnd w:id="198"/>
    </w:p>
    <w:p>
      <w:pPr>
        <w:pStyle w:val="BookText"/>
        <w:rPr/>
      </w:pPr>
      <w:r>
        <w:rPr>
          <w:rFonts w:ascii="IRNazanin" w:hAnsi="IRNazanin" w:eastAsia="IRNazanin"/>
          <w:color w:val="111111"/>
          <w:sz w:val="28"/>
          <w:sz w:val="28"/>
          <w:szCs w:val="28"/>
          <w:rtl w:val="true"/>
          <w:lang w:bidi="fa-IR"/>
        </w:rPr>
        <w:t>يكى از عبادت هاى مهم در اسلام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مبلغى پول يا جنسى نظير گندم به كسى بدهد و بعداً همان مبلغ يا همان جنس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ممكن است قرض دهنده از نظر قدرت خريد دچار ضرر شود، ولى ثواب آن بالاتر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قرض به خدا است و خداوند به ازاى آن پاداش دنيا و آخرت عطا مى فرمايد</w:t>
      </w:r>
      <w:r>
        <w:rPr>
          <w:rFonts w:eastAsia="IRNazanin" w:cs="IRNazanin"/>
          <w:color w:val="111111"/>
          <w:sz w:val="28"/>
          <w:szCs w:val="28"/>
          <w:rtl w:val="true"/>
          <w:lang w:bidi="fa-IR"/>
        </w:rPr>
        <w:t>.</w:t>
      </w:r>
      <w:r>
        <w:rPr>
          <w:rStyle w:val="FootnoteAnchor"/>
          <w:rtl w:val="true"/>
        </w:rPr>
        <w:footnoteReference w:id="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قرض الحسنه مدّت تعيين شد، قرض دهنده بايد صبر كند تا مدّت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مدّت تعيين نشد، هر وقت بخواهد مى تواند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مطالبه كرد </w:t>
      </w:r>
    </w:p>
    <w:p>
      <w:pPr>
        <w:pStyle w:val="BookText"/>
        <w:rPr/>
      </w:pPr>
      <w:r>
        <w:rPr>
          <w:rFonts w:ascii="IRNazanin" w:hAnsi="IRNazanin" w:eastAsia="IRNazanin"/>
          <w:color w:val="111111"/>
          <w:sz w:val="28"/>
          <w:sz w:val="28"/>
          <w:szCs w:val="28"/>
          <w:rtl w:val="true"/>
          <w:lang w:bidi="fa-IR"/>
        </w:rPr>
        <w:t>و قرض گيرنده نتوانست قرض خود را پرداخت كند، قرض دهنده بايد صبر كند و گرفتن ديركرد براى تأخير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قرض گيرنده نيز بايد براى پرداخت بدهى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بايد همان را كه گرفته است پس بدهد و زيادتر دادن،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وقت اداء، قدرت خريدِ آن كم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قرض نظير مهريّه و غصب، بايد قدرت خريد مراعات شود و به پولِ روز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قرض نيز اگر بدهكار بدهى خود را مى تواند بدهد و تسامح مى كند و طلبكار طلب مى كند و او نمى دهد، بايد در وقت پرداخت، قدرت خريد مراعات شود و ديركرد به اين معنى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اينكه بستانكار شرط كند، خود بدهكار زيادتر از آنچه قرض كرده پس بدهد اشكال ندارد، بلكه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ربوى از گناهان بزرگ است و قرآن آن را جنگ با خداوند و موجب نابودى مال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شرط كند قرض مى دهم به شرطى كه به من دعا كنى،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از ربا به واسطۀ حيله هاى شرعى جايز نيست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به مردم بدهى دارد، يا خمس و زكات بدهكار است، ورثه بايد از اصل مال، ديون او را بپردازند و بعد مال او را قسمت كنند</w:t>
      </w:r>
      <w:r>
        <w:rPr>
          <w:rFonts w:eastAsia="IRNazanin" w:cs="IRNazanin"/>
          <w:color w:val="111111"/>
          <w:sz w:val="28"/>
          <w:szCs w:val="28"/>
          <w:rtl w:val="true"/>
          <w:lang w:bidi="fa-IR"/>
        </w:rPr>
        <w:t xml:space="preserve">. </w:t>
      </w:r>
      <w:bookmarkStart w:id="199" w:name="pg20267_245098"/>
    </w:p>
    <w:p>
      <w:pPr>
        <w:pStyle w:val="Heading4"/>
        <w:numPr>
          <w:ilvl w:val="3"/>
          <w:numId w:val="1"/>
        </w:numPr>
        <w:rPr/>
      </w:pPr>
      <w:bookmarkStart w:id="200" w:name="__RefHeading___Toc12592470_1280447820"/>
      <w:bookmarkStart w:id="201" w:name="_Toc71"/>
      <w:bookmarkEnd w:id="199"/>
      <w:bookmarkEnd w:id="200"/>
      <w:r>
        <w:rPr>
          <w:rtl w:val="true"/>
        </w:rPr>
        <w:t>احكام بانك</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سپرده هاى كوتاه مدّت و دراز مدّت، اگر آن سپرده ها مطابق موازين شرعى، از قبيل مضاربه، شركت و امثال آن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يقين دارد كه اين امور جنبۀ ظاهرى دارد، آن سود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دارد و بانك مدّعى است اضافه اى كه مى دهد مطابق شرع است، سود دريافتى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اشخاص از بانك يا ساير مؤسّسات مالى مى گيرند، اگر به عنوان قرض الحسنه باشد، مانعى ندارد و اضافه اى كه مى پردازند اگر كارمزد واقعى و متناسب با زحمات آنان باشد، حلال است و اگر يقين دارند كه جنبۀ ظاهرى دارد، گرفتن پول حرام است و سودى كه مى دهند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گيرنده مجبور باشد چنين قرض الحسنه اى را بگيرد، براى او اشكال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مبالغى كه از مردم نزد صندوق هاى قرض الحسنه است، بايد به صورت قرض الحسنه به ديگران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نيست پول مردم را سرمايه كنند يا در كارهاى تجارى و توليدى به كار گيرند و در صورت تلف شدن، ضامن هستند و بايد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هميشه مواظب باشند نقدينگى صندوق به اندازهاى باشد كه اگر صاحبان مبالغ براى دريافت پول خود مراجعه كردند، بتوانند مبالغ آنان را بپردازند، وگرنه به كارگيرى پول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اگر مقصود آنان از سرمايه كردن مبالغ، تجارت و سود برى با كلاه شرعى باشد، جايز نيست</w:t>
      </w:r>
      <w:r>
        <w:rPr>
          <w:rFonts w:eastAsia="IRNazanin" w:cs="IRNazanin"/>
          <w:color w:val="111111"/>
          <w:sz w:val="28"/>
          <w:szCs w:val="28"/>
          <w:rtl w:val="true"/>
          <w:lang w:bidi="fa-IR"/>
        </w:rPr>
        <w:t xml:space="preserve">. </w:t>
      </w:r>
      <w:bookmarkStart w:id="202" w:name="pg20267_245099"/>
    </w:p>
    <w:p>
      <w:pPr>
        <w:pStyle w:val="BookText"/>
        <w:rPr/>
      </w:pPr>
      <w:bookmarkEnd w:id="2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هايى كه بانك، صندوق قرض الحسنه يا ساير مؤسّسات مالى براى تشويق قرض دهنده يا خريدار مى دهند،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مشكل اينجا است كه جايزه هاى كلان و سودهاى فراوان، از چه محلّى تأمين مى شود؟ لذا چنانچه گفته شد، تأسيس بانك يا مؤسّسهاى كه به عنوان كمك به مردم و در حقيقت تجارتخانه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ارزى، يعنى خريد و فروش دلار يا يورو و مانند آن به اسكناس، جايز است، همان گونه كه خريد و فروش اسكناس به اسكناس، اگر داعى عقلايى غير از ربا خوردن در آن باشد جايز است، گرچه اضافه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اسكناس نو به مبلغ بالاتر بخرد كه عيدى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چك و سفته به مبلغ كمتر، اگر در واقع فروش ذمّه باشد كه چك و سفته كاشف از آن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حيله گرى ها و كلاه شرعى ها كه رايج شده است، در حقيقت رباخوارى و حرام است</w:t>
      </w:r>
      <w:r>
        <w:rPr>
          <w:rFonts w:eastAsia="IRNazanin" w:cs="IRNazanin"/>
          <w:color w:val="111111"/>
          <w:sz w:val="28"/>
          <w:szCs w:val="28"/>
          <w:rtl w:val="true"/>
          <w:lang w:bidi="fa-IR"/>
        </w:rPr>
        <w:t>.</w:t>
      </w:r>
    </w:p>
    <w:p>
      <w:pPr>
        <w:pStyle w:val="Heading4"/>
        <w:numPr>
          <w:ilvl w:val="3"/>
          <w:numId w:val="1"/>
        </w:numPr>
        <w:rPr/>
      </w:pPr>
      <w:bookmarkStart w:id="203" w:name="__RefHeading___Toc12592472_1280447820"/>
      <w:bookmarkStart w:id="204" w:name="_Toc72"/>
      <w:bookmarkEnd w:id="203"/>
      <w:r>
        <w:rPr>
          <w:rtl w:val="true"/>
        </w:rPr>
        <w:t>احكام بيمه</w:t>
      </w:r>
      <w:bookmarkEnd w:id="2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بيمه عقدى است بين بيمه كننده و بيمه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شركت،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بيمه گر خسارت وارد بر بيمه كننده را جبران مى كند و به ازاء آن مبلغ معيّنى دريافت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 صحيح و لازم الاجراء است و اقسام آن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بيمه تجارتى، ساختمانى، وسايل نقليه، كارمندان و كارگران، بيمه عمر و مانند آن، اشكال ندارد، بلكه </w:t>
      </w:r>
      <w:bookmarkStart w:id="205" w:name="pg20267_245100"/>
    </w:p>
    <w:p>
      <w:pPr>
        <w:pStyle w:val="BookText"/>
        <w:rPr/>
      </w:pPr>
      <w:bookmarkEnd w:id="205"/>
      <w:r>
        <w:rPr>
          <w:rFonts w:ascii="IRNazanin" w:hAnsi="IRNazanin" w:eastAsia="IRNazanin"/>
          <w:color w:val="111111"/>
          <w:sz w:val="28"/>
          <w:sz w:val="28"/>
          <w:szCs w:val="28"/>
          <w:rtl w:val="true"/>
          <w:lang w:bidi="fa-IR"/>
        </w:rPr>
        <w:t>از مسائل مستحدثه اى است كه اگر به درستى به آن عمل شود، براى اجتماع مفيد و براى بيمه گر تجارت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شريك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هاى حقيقى يا 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كنند چنانچه خسارتى وارد شد، يكى از آنان تقبّل كند و به ازاء اين خسارت احتمالى ماهيانه مبلغى از شركت برداشت كند، صحيح است و در صورت وقوع حادثه بايد به شرط عمل شود</w:t>
      </w:r>
      <w:r>
        <w:rPr>
          <w:rFonts w:eastAsia="IRNazanin" w:cs="IRNazanin"/>
          <w:color w:val="111111"/>
          <w:sz w:val="28"/>
          <w:szCs w:val="28"/>
          <w:rtl w:val="true"/>
          <w:lang w:bidi="fa-IR"/>
        </w:rPr>
        <w:t>.</w:t>
      </w:r>
    </w:p>
    <w:p>
      <w:pPr>
        <w:pStyle w:val="Heading4"/>
        <w:numPr>
          <w:ilvl w:val="3"/>
          <w:numId w:val="1"/>
        </w:numPr>
        <w:rPr/>
      </w:pPr>
      <w:bookmarkStart w:id="206" w:name="__RefHeading___Toc12592474_1280447820"/>
      <w:bookmarkStart w:id="207" w:name="_Toc73"/>
      <w:bookmarkEnd w:id="206"/>
      <w:r>
        <w:rPr>
          <w:rtl w:val="true"/>
        </w:rPr>
        <w:t>احكام حواله، ضمانت، كفالت</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عقد لازمى است كه فسخ آن بعد از تحقّق جايز نيست و معناى آن اين است كه بدهكار، طلبكار را حواله بدهد كه طلب خود را از شخص سوّمى بگيرد و آن شخص قبول مى كند كه بدهى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كه بدهكار به شخص سوّم نيز بدهكار باشد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بدهكار نيست، اگر كسى را بر سر ديگرى حواله دهد صحيح است، گرچه حواله نيست و احكام حواله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او حواله مى شود، اگر به حواله كننده بدهكار است، بايد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بدهكار نيست مى تواند قبول نكند و چنانچه قبول كرد، لازم الاجراء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سر او حواله مى شود، اگر داعى عقلائى داشته باشد كه قبول نكند، نظير اينكه حواله براى شخصى غير متديّن باشد و احتمال آبرو ريزى بدهد، مى تواند حواله را نپذيرد، گرچه بدهكار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قبول كرد، بايد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نظير حواله و از عقود لازم است، به اين معنا كه انسان ضامن ديگرى شود كه بدهى او را بپردازد و يا اگر خيانتى از او سر زد، جبران خسارت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ضامن شد بدهى ديگرى را بپردازد، بدهى بدهكار به ذمّۀ ضامن منتقل مى شود و بدهكار برئ الذّمّه مى گردد، ولى رضايت بستانكار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ضمانت كند كه اگر ديگرى در پرداخت بدهى خود كوتاهى كرد يا نتوانست آن را بپردازد، طلب طلبكار را پرداخت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شخص ديگرى ضامن شد كه در صورت خيانت يا كوتاهى آن شخص، خسارت آن را بپردازد، جايز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كفالت، نظير ضمانت و حواله و از عقود لازم است و معناى آن اين است كه انسان متعهّد شود كه هر وقت طلبكار يا صاحب حق، بدهكار يا متّهم را خواست، او را حاضر كند و به كسى كه اين طور متعهّد شود كفيل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متّهمى كه مديون است، در وقت مقرّر حاضر نشد، كفيل بايد دِين او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جنايات نظير قتل و جرح، اگر متّهم حاضر نشد، كفيل را قصاص نمى كنند و بايد با صلاحديد حكومت اسلامى جبران خسارت 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اسلامى صلاح بداند كفيل را حبس كند تا متّهم حاضر شود، حبس مى كند و اگر صلاح بداند ديه بگيرد، ديه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مديون را به واسطۀ كفالت رها كرده و مديون فرار كرده است، كفيل بايد دِين او را </w:t>
      </w:r>
      <w:bookmarkStart w:id="208" w:name="pg20267_245102"/>
    </w:p>
    <w:p>
      <w:pPr>
        <w:pStyle w:val="BookText"/>
        <w:rPr/>
      </w:pPr>
      <w:bookmarkEnd w:id="208"/>
      <w:r>
        <w:rPr>
          <w:rFonts w:ascii="Amiri" w:hAnsi="Amiri" w:eastAsia="Amiri" w:cs="Amiri"/>
          <w:color w:val="111111"/>
          <w:sz w:val="28"/>
          <w:sz w:val="28"/>
          <w:szCs w:val="28"/>
          <w:rtl w:val="true"/>
          <w:lang w:bidi="ar-SA"/>
        </w:rPr>
        <w:t>ادا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كفيل يا متّهم بميرد، كفالت ساقط مى شود و كفالت مربوط به ورثه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ورثه بايد از مال كفيل، حقِّ ديگران را بدهند و اگر مخالفت كنند، حكومت اسلامى آن حق را از مال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صاحب حق به گونه اى ادا شود، يا صاحب حق، حقِّ خود را به ديگرى واگذار كند، يا از آن حق بگذرد يا متّهم خود را تحويل دهد، كفالت ساقط مى شود</w:t>
      </w:r>
      <w:r>
        <w:rPr>
          <w:rFonts w:eastAsia="IRNazanin" w:cs="IRNazanin"/>
          <w:color w:val="111111"/>
          <w:sz w:val="28"/>
          <w:szCs w:val="28"/>
          <w:rtl w:val="true"/>
          <w:lang w:bidi="fa-IR"/>
        </w:rPr>
        <w:t>.</w:t>
      </w:r>
    </w:p>
    <w:p>
      <w:pPr>
        <w:pStyle w:val="Heading4"/>
        <w:numPr>
          <w:ilvl w:val="3"/>
          <w:numId w:val="1"/>
        </w:numPr>
        <w:rPr/>
      </w:pPr>
      <w:bookmarkStart w:id="209" w:name="__RefHeading___Toc12592476_1280447820"/>
      <w:bookmarkStart w:id="210" w:name="_Toc74"/>
      <w:bookmarkEnd w:id="209"/>
      <w:r>
        <w:rPr>
          <w:rtl w:val="true"/>
        </w:rPr>
        <w:t>احكام امانت، عاريه و رهن</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آن است كه انسان، مال خود را براى حفظ و نگهدارى نزد ديگرى بسپارد و عاريه، يعنى سپردن مال به ديگرى براى اينكه او از آن مال به صورت رايگان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عاريه از عقود جايز است و طرفين هر وقت بخواهند مى توانند فسخ كنند، مگر اينكه آن فسخ ضررى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يكى از طرفين در مسافرت باشد و ديگرى بخواهد عقد امانت را فسخ كند و يا كسى با لباس عاريه به مجلسى رفته و صاحب لباس در وسط مجلس بخواهد آن لباس عاريه اى را پس بگيرد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و عاريه تلف شد ضمانت ندارد، مگر كوتاهى در حفظ يا زياده روى در استفاده باشد يا شرط ضمان كنند كه به آن عاريۀ مضمونه مى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يا سفيه، مالى را امانت يا عاريه داد، نمى شود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 برگرداندن آن لازم است و اگر كسى آن مال را بر نگرداند و تلف شد، گرچه كوتاهى نكرده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يا امانت دار يا كسى كه عاريه كرده، بميرد، امانت و عاريه باطل مى شود و ورثه هرچه زودتر بايد امانت يا عاريه را به صاحبش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دار يا عاريه كننده احتمال خطر بدهد، نظير اينكه خانۀ او ناامن شود و يا احتمال مرگ در خود بدهد، بايد هرچه زودتر امانت يا عاريه را پس بدهد يا لااقل گوشزد كند يا شاهد بگيرد و اگر كوتاهى كرد و تلف 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آن است كه بدهكار مقدارى از مال خود را نزد طلبكار بگذارد كه اگر طلب را او ندهد، طلبش را از آن مال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مال شخص ديگر را گرو بگذارد، مگر اينكه با اجازۀ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در وقت مقرر و پس از مطالبۀ طلبكار، بدهى خود را نپردازد، طلبكار مى تواند با اجازۀ حاكم شرع، مالى كه گرو برداشته را بفروشد و طلب خود را بردارد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اى را مثلاً در مقابل وامى رهن بدهند و در ضمن رهن شرط كنند كه صاحب خانه اجازۀ تصرّف در آن خانه را با عوض يا بدون عوض، به وام دهنده بدهد، مانعى ندارد</w:t>
      </w:r>
      <w:r>
        <w:rPr>
          <w:rFonts w:eastAsia="IRNazanin" w:cs="IRNazanin"/>
          <w:color w:val="111111"/>
          <w:sz w:val="28"/>
          <w:szCs w:val="28"/>
          <w:rtl w:val="true"/>
          <w:lang w:bidi="fa-IR"/>
        </w:rPr>
        <w:t xml:space="preserve">. </w:t>
      </w:r>
      <w:bookmarkStart w:id="211" w:name="pg20267_245104"/>
    </w:p>
    <w:p>
      <w:pPr>
        <w:pStyle w:val="Heading4"/>
        <w:numPr>
          <w:ilvl w:val="3"/>
          <w:numId w:val="1"/>
        </w:numPr>
        <w:rPr/>
      </w:pPr>
      <w:bookmarkStart w:id="212" w:name="__RefHeading___Toc12592478_1280447820"/>
      <w:bookmarkStart w:id="213" w:name="_Toc75"/>
      <w:bookmarkEnd w:id="211"/>
      <w:bookmarkEnd w:id="212"/>
      <w:r>
        <w:rPr>
          <w:rtl w:val="true"/>
        </w:rPr>
        <w:t>احكام ازدواج</w:t>
      </w:r>
      <w:bookmarkEnd w:id="2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دين اسلام بسيار مورد تأكيد واقع شده است و قرآن كريم به جامعۀ اسلامى امر كرده است كه نگذارند پسران و دختران بدون ازدواج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واسطۀ نداشتن همسر به حرام مى افتد، در صورتى كه قدرت داشته باشد، واجب است ازدواج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بر دو نوع دائم و موقّت است و از عقود لازم به شمار مى رود كه در نوع دائم فقط با طلاق و در نوع موقّت با اتمام مدّت يا بخشيدن مدّت توسّط مرد، فسخ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ازدواج مربوط به عِرض است بايد در آن احتياط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بسيار شايسته است كه صيغۀ عقد را يك عالم متديّن بخواند و صرف اينكه زن بگويد من زن تو و مرد بگويد من شوهر تو، با احتياط شارع،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مى تواند براى محرميّت، دختر كوچك خود را براى كسى عقد كند يا براى او صيغه به شرط عدم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صيغۀ محرميّت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نيز مى تواند زنى را به عقد پسر كوچك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يا جدّ پدرى در دسترس نباشند، حاكم شرع اين اجازه را مى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مى توانند براى فرزند غير رشيد خود همسر اختيار كنند، ولى موقع ازدواج، قبول و رضايت آن دختر و پسر شرط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را مجبور به ازدواج نمايند، ازدواج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اجراى صيغه، راضى شدند كفايت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سر سفرۀ عقد نشسته و ازدواج را قبول كرده است، اگر بعداً بگويد من راضى نبودم، گفتۀ او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يا موقّت دختر باكره، گرچه رشيده باشد، نياز به اذن پدر دارد و اگر بدون اذن باشد، حتماً بايد طلاق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قبل از عقد عيبى داشته باشد كه به طور متعارف زندگى با او ممكن نباشد و همسر او بعد از عقد، از عيب او مطّلع شود، مى تواند بدون طلاق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يكى از آن دو ديوانه باشد يا با زن نشود جماع كرد يا مرد، آلت مردى نداشته باشد يا نتواند جماع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مسأله را با حاكم شرع در ميان بگذارند و سر خودى عمل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به واسطۀ عيوبى كه گفته شد از هم جدا شوند، چنانچه با زن جماع نشده باشد، عدّه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با او جماع شده باشد، عدّه دارد و مهريۀ او مهريۀ ازدواج نيست و حاكم شرع بايد تعيين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محارم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مرد با خواهر زن خويش نيز، تا وقتى كه خواهر او را در عقد دارد، جايز نيست، هرچند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مرد نمى تواند دختر زن را به عقد خويش درآورد، هرچند قبل </w:t>
      </w:r>
    </w:p>
    <w:p>
      <w:pPr>
        <w:pStyle w:val="BookText"/>
        <w:rPr/>
      </w:pPr>
      <w:r>
        <w:rPr>
          <w:rFonts w:ascii="IRNazanin" w:hAnsi="IRNazanin" w:eastAsia="IRNazanin"/>
          <w:color w:val="111111"/>
          <w:sz w:val="28"/>
          <w:sz w:val="28"/>
          <w:szCs w:val="28"/>
          <w:rtl w:val="true"/>
          <w:lang w:bidi="fa-IR"/>
        </w:rPr>
        <w:t>از دخول،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ازدواج فرزندان زن و مرد با همديگر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زنى زنا كرد، بعداً او و دختر او و مادر او را مى تواند عقد كند، گرچه مطلقاً پرهيز از اين ازدواج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زن در عدۀ طلاق رجعى باشد، بر آن مرد حرام ابدى مى شود و نمى تواند او را عقد كند، مگر ضرورتى جلو بيايد كه حاكم اسلامى آن عقد را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عدّۀ وفات يا عدّۀ طلاق غير رجعى حرام ابدى نمى شود، ولى عقد باطل است و بعد از عدّه بايد دو مرتبه عقد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پسرى لواط شد، مادر و خواهر و دختر او بر لواط كننده حرام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جاهل به حكم باشند و ضرورتى جلو بيايد كه حاكم اسلامى آن عقد را امضاء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با او لواط شده، مى تواند مادر و خواهر و دختر لواط كننده را عقد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لواط بعد از عقد باشد، براى لواط كننده موجب حرمت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لذّت جنسى متعارف از شوهر متابعت كند، مگر اينكه عذرى داشته باشد؛ و لذّت جنسى غير متعارف نياز به رضايت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در لذّت جنسى متعارف، متابعت نكرد، ناشزه است و علاوه بر اينكه گناهكار است، حقِّ نفقه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نفقۀ زن را به طور متعارف بدهد و اگر نداد علاوه بر اينكه گناه كرده است، ناشزه است و زن مى تواند از او متابعت نكند</w:t>
      </w:r>
      <w:r>
        <w:rPr>
          <w:rFonts w:eastAsia="IRNazanin" w:cs="IRNazanin"/>
          <w:color w:val="111111"/>
          <w:sz w:val="28"/>
          <w:szCs w:val="28"/>
          <w:rtl w:val="true"/>
          <w:lang w:bidi="fa-IR"/>
        </w:rPr>
        <w:t xml:space="preserve">. </w:t>
      </w:r>
      <w:bookmarkStart w:id="214" w:name="pg20267_245107"/>
    </w:p>
    <w:p>
      <w:pPr>
        <w:pStyle w:val="BookText"/>
        <w:rPr/>
      </w:pPr>
      <w:bookmarkEnd w:id="2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ازدواج معمولاً مبنى بر خانه دارى زن و بچه دارى او انجام مى شود، خانه دارى و بچه دارى، نظير شوهردارى است و انجام آن بر زن لازم است و تخلّف از آن جايز نيست، بلكه او را ناشزه مى كند و حقِّ نفقه را از وى سلب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بايد به طور متعارف زن را از نظر غريزۀ جنسى ارضاء كند و اهمال در اين كار علاوه بر اينكه حرام است، او را ناشز مى كند و موجب مى شود حقّى به زن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نمى تواند به عقد دائم يا موقّت مرد كافر در آيد و زن شيعه مى تواند به عقد مرد سنّى در آيد، ولى سزاوار نيست از او بچّه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 مسلمان نمى تواند با زن كافر به طور دائم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عقد موقّت مرد مسلمان با زن اهل كتاب و نيز عقد دائم يا موقّت مرد شيعه با زن سنّى اشكال ندارد</w:t>
      </w:r>
      <w:r>
        <w:rPr>
          <w:rFonts w:eastAsia="IRNazanin" w:cs="IRNazanin"/>
          <w:color w:val="111111"/>
          <w:sz w:val="28"/>
          <w:szCs w:val="28"/>
          <w:rtl w:val="true"/>
          <w:lang w:bidi="fa-IR"/>
        </w:rPr>
        <w:t>.</w:t>
      </w:r>
    </w:p>
    <w:p>
      <w:pPr>
        <w:pStyle w:val="Heading4"/>
        <w:numPr>
          <w:ilvl w:val="3"/>
          <w:numId w:val="1"/>
        </w:numPr>
        <w:rPr/>
      </w:pPr>
      <w:bookmarkStart w:id="215" w:name="__RefHeading___Toc12592480_1280447820"/>
      <w:bookmarkStart w:id="216" w:name="_Toc76"/>
      <w:bookmarkEnd w:id="215"/>
      <w:r>
        <w:rPr>
          <w:rtl w:val="true"/>
        </w:rPr>
        <w:t>مهريه</w:t>
      </w:r>
      <w:bookmarkEnd w:id="2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بايد مهريه داشته باشد و هر چيزى را كه ماليت داشته باشد مى توان مهر قرار داد، امّا بايد متعارف باشد و مهريه هاى كلان مفاسد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جهيزيه هاى تجمّلى مفاسد بيشترى خواهد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دِين است و اگر زن مطالبه كند و مرد تمكّن داشته باشد، بايد بپردازد و اگر توان پرداخت ندارد، زن بايد صبر كند و به اجرا گذاشتن مهريه حرام است</w:t>
      </w:r>
      <w:r>
        <w:rPr>
          <w:rFonts w:eastAsia="IRNazanin" w:cs="IRNazanin"/>
          <w:color w:val="111111"/>
          <w:sz w:val="28"/>
          <w:szCs w:val="28"/>
          <w:rtl w:val="true"/>
          <w:lang w:bidi="fa-IR"/>
        </w:rPr>
        <w:t xml:space="preserve">. </w:t>
      </w:r>
      <w:bookmarkStart w:id="217" w:name="pg20267_245108"/>
    </w:p>
    <w:p>
      <w:pPr>
        <w:pStyle w:val="BookText"/>
        <w:rPr/>
      </w:pPr>
      <w:bookmarkEnd w:id="2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دختر باكره نبوده، عقد صحيح است ولى مهريه نصف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قبل از دخول، زن را طلاق دهد يا بميرد، مهريه نصف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مهريۀ زن اگر غير از پول باشد، نظير زمين و خانه، بايد عين آن ادا شود، ولو ترقّى چند برابر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پول است بايد به قيمت روز و بر اساس قدرت خريد محاسبه و پرداخت شود كه گاهى چندين برابر آنچه در سند ازدواج نوشته شده بايد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شوهر براى زن تهيه مى كند، نظير طلا، لباس و مانند اينها، چه قبل از عروسى چه بعد از عروسى، چون تمليك نيست، مال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جهيزيۀ زن، مال زن است و چيزهايى كه زن، قبل يا بعد از عروسى براى شوهر تهيه مى كند مال خود او است، ولى اگر آن چيزها تلف شود هيچ كدام ضامن نيستند</w:t>
      </w:r>
      <w:r>
        <w:rPr>
          <w:rFonts w:eastAsia="IRNazanin" w:cs="IRNazanin"/>
          <w:color w:val="111111"/>
          <w:sz w:val="28"/>
          <w:szCs w:val="28"/>
          <w:rtl w:val="true"/>
          <w:lang w:bidi="fa-IR"/>
        </w:rPr>
        <w:t>.</w:t>
      </w:r>
    </w:p>
    <w:p>
      <w:pPr>
        <w:pStyle w:val="Heading4"/>
        <w:numPr>
          <w:ilvl w:val="3"/>
          <w:numId w:val="1"/>
        </w:numPr>
        <w:rPr/>
      </w:pPr>
      <w:bookmarkStart w:id="218" w:name="__RefHeading___Toc12592482_1280447820"/>
      <w:bookmarkStart w:id="219" w:name="_Toc77"/>
      <w:bookmarkEnd w:id="218"/>
      <w:r>
        <w:rPr>
          <w:rtl w:val="true"/>
        </w:rPr>
        <w:t>محرميّت به واسطۀ شيردادن</w:t>
      </w:r>
      <w:bookmarkEnd w:id="2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به بچّه اى كه هنوز دو سال او كامل نشده، به اندازه اى شير بدهد كه در آن بچّه گوشت و استخوان روئيده شود، يا يك شبانه روز متّصل بدون اينكه غذا يا شير كسى ديگر را بخورد، يا پانزده مرتبه متّصل كه سير شود، به او شير دهد، آن بچّه به او و شوهر او و فرزندان او محرم مى شود، بلكه بچۀ او مى شود و به طور كلّى هركس بر فرزندان </w:t>
      </w:r>
      <w:bookmarkStart w:id="220" w:name="pg20267_245109"/>
    </w:p>
    <w:p>
      <w:pPr>
        <w:pStyle w:val="BookText"/>
        <w:rPr/>
      </w:pPr>
      <w:bookmarkEnd w:id="220"/>
      <w:r>
        <w:rPr>
          <w:rFonts w:ascii="IRNazanin" w:hAnsi="IRNazanin" w:eastAsia="IRNazanin"/>
          <w:color w:val="111111"/>
          <w:sz w:val="28"/>
          <w:sz w:val="28"/>
          <w:szCs w:val="28"/>
          <w:rtl w:val="true"/>
          <w:lang w:bidi="fa-IR"/>
        </w:rPr>
        <w:t>حقيقى آن مرد و زن محرم مى باشد، بر اين بچّه نيز محرم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و شوهر و فرزندان او بر محارم آن بچّه محرم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دادنى سبب محرميّت مى شود كه در آن، بچّه شير را از پستان بمكد، پس اگر شير را در شيشه بريزند و به بچّه بدهند، هرچه بخورد محرم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نظير مادر يا خواهر زن و مادر يا خواهر شوهر، نبايد به بچه شير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گاهى شير دادن اشكال ندارد و بايد مواظب باشند به حدِّ محرميّت نرسد</w:t>
      </w:r>
      <w:r>
        <w:rPr>
          <w:rFonts w:eastAsia="IRNazanin" w:cs="IRNazanin"/>
          <w:color w:val="111111"/>
          <w:sz w:val="28"/>
          <w:szCs w:val="28"/>
          <w:rtl w:val="true"/>
          <w:lang w:bidi="fa-IR"/>
        </w:rPr>
        <w:t>.</w:t>
      </w:r>
    </w:p>
    <w:p>
      <w:pPr>
        <w:pStyle w:val="Heading4"/>
        <w:numPr>
          <w:ilvl w:val="3"/>
          <w:numId w:val="1"/>
        </w:numPr>
        <w:rPr/>
      </w:pPr>
      <w:bookmarkStart w:id="221" w:name="__RefHeading___Toc12592484_1280447820"/>
      <w:bookmarkStart w:id="222" w:name="_Toc78"/>
      <w:bookmarkEnd w:id="221"/>
      <w:r>
        <w:rPr>
          <w:rtl w:val="true"/>
        </w:rPr>
        <w:t>تلقيح</w:t>
      </w:r>
      <w:bookmarkEnd w:id="2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نمودن نطفۀ مرد در رحم زن او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به واسطۀ نامحرم نباشد، مگر مجبور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گرفتن منى از مرد به واسطۀ زن او اشكال ندارد و گرفتن منى به واسطۀ نامحرم جايز نيست، مگر مجبور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كودكى كه از اين راه متولّد مى شود، مال مرد و زن است و همۀ احكام فرزند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نطفۀ زن و شوهر او را در خارج منعقد كنند و در رحم زن ديگرى وارد كنند كه به آن رحم اجاره اى گفته مى شود، اشكال ندارد و مقدّمات آن اگر به واسطۀ نامحرم است جايز نيست، مگر مجبور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كردن نطفۀ مرد اجنبى در رحم زن اجنبيّه جايز نيست و اگر وارد كردند، آن بچّه مال صاحب </w:t>
      </w:r>
      <w:bookmarkStart w:id="223" w:name="pg20267_245110"/>
    </w:p>
    <w:p>
      <w:pPr>
        <w:pStyle w:val="BookText"/>
        <w:rPr/>
      </w:pPr>
      <w:bookmarkEnd w:id="223"/>
      <w:r>
        <w:rPr>
          <w:rFonts w:ascii="IRNazanin" w:hAnsi="IRNazanin" w:eastAsia="IRNazanin"/>
          <w:color w:val="111111"/>
          <w:sz w:val="28"/>
          <w:sz w:val="28"/>
          <w:szCs w:val="28"/>
          <w:rtl w:val="true"/>
          <w:lang w:bidi="fa-IR"/>
        </w:rPr>
        <w:t>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شوهر آن زن نيز محرم مى شود، چون بچۀ زن او است</w:t>
      </w:r>
      <w:r>
        <w:rPr>
          <w:rFonts w:eastAsia="IRNazanin" w:cs="IRNazanin"/>
          <w:color w:val="111111"/>
          <w:sz w:val="28"/>
          <w:szCs w:val="28"/>
          <w:rtl w:val="true"/>
          <w:lang w:bidi="fa-IR"/>
        </w:rPr>
        <w:t>.</w:t>
      </w:r>
    </w:p>
    <w:p>
      <w:pPr>
        <w:pStyle w:val="Heading4"/>
        <w:numPr>
          <w:ilvl w:val="3"/>
          <w:numId w:val="1"/>
        </w:numPr>
        <w:rPr/>
      </w:pPr>
      <w:bookmarkStart w:id="224" w:name="__RefHeading___Toc12592486_1280447820"/>
      <w:bookmarkStart w:id="225" w:name="_Toc79"/>
      <w:bookmarkEnd w:id="224"/>
      <w:r>
        <w:rPr>
          <w:rtl w:val="true"/>
        </w:rPr>
        <w:t>نگاه كردن</w:t>
      </w:r>
      <w:bookmarkEnd w:id="2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زن يا زن به مرد، اگر با شهوت باشد يا احتمال مفسده برود،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كردن مرد به قرص صورت و دست ها تا مچ زن اشكال ندارد، مشروط بر اينكه با لذّت نباشد، احتمال مفسده نرود، زينت نداشته باشد و جالب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كردن زن به مواضعى از مردها كه معمولاً نمى پوشانند، نظير سر و گردن، بدون لذّت و شهوت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مواضعى كه نگاه كردن به آن اشكال ندارد، پوشانيدن ساير مواضع بدن بر زن و مرد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فتنه و نگاه شهوت آميز باشد، پوشانيدن قرص صورت و دست ها تا مچ نيز براى زن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 و مرد در آستانۀ ازدواج هستند، مى توانند با رضايت طرفين و در حدّ متعارف به همديگر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قصدِ آنان صرفاً اطمينان از پسنديدنِ همسرِ آينده باشد و احتمال مفسده هم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بسيار به جا است كه در صورت نياز به ديدن بدن مرد يا بدن و موى زن، اين نگاه توسّط نزديكانِ طرفين كه نگاه آنها اشكال ندارد، صورت پذيرد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زن و مرد نامحرم و حرف زدن آنها </w:t>
      </w:r>
      <w:bookmarkStart w:id="226" w:name="pg20267_245111"/>
    </w:p>
    <w:p>
      <w:pPr>
        <w:pStyle w:val="BookText"/>
        <w:rPr/>
      </w:pPr>
      <w:bookmarkEnd w:id="226"/>
      <w:r>
        <w:rPr>
          <w:rFonts w:ascii="IRNazanin" w:hAnsi="IRNazanin" w:eastAsia="IRNazanin"/>
          <w:color w:val="111111"/>
          <w:sz w:val="28"/>
          <w:sz w:val="28"/>
          <w:szCs w:val="28"/>
          <w:rtl w:val="true"/>
          <w:lang w:bidi="fa-IR"/>
        </w:rPr>
        <w:t>با يكديگر و عكس بردارى از يكديگر و نگاه به عكس يكديگر و مانند اينها، اگر احتمال مفسده نداشته باشد و شهوت انگيز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يابى بين زن و مرد، گرچه احتمال مفسده هم نباشد،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كفّار و زن هاى لاابالى در حجاب، اگر با شهوت نباشد و احتمال مفسده نرود،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انواع فيلم، عكس و برنامه هاى تصويرى، اگر شهوت انگيز نباشد و احتمال مفسده نرود، جايز است</w:t>
      </w:r>
      <w:r>
        <w:rPr>
          <w:rFonts w:eastAsia="IRNazanin" w:cs="IRNazanin"/>
          <w:color w:val="111111"/>
          <w:sz w:val="28"/>
          <w:szCs w:val="28"/>
          <w:rtl w:val="true"/>
          <w:lang w:bidi="fa-IR"/>
        </w:rPr>
        <w:t>.</w:t>
      </w:r>
    </w:p>
    <w:p>
      <w:pPr>
        <w:pStyle w:val="Heading4"/>
        <w:numPr>
          <w:ilvl w:val="3"/>
          <w:numId w:val="1"/>
        </w:numPr>
        <w:rPr/>
      </w:pPr>
      <w:bookmarkStart w:id="227" w:name="__RefHeading___Toc12592488_1280447820"/>
      <w:bookmarkStart w:id="228" w:name="_Toc80"/>
      <w:bookmarkEnd w:id="227"/>
      <w:r>
        <w:rPr>
          <w:rtl w:val="true"/>
        </w:rPr>
        <w:t>احكام طلاق</w:t>
      </w:r>
      <w:bookmarkEnd w:id="2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از نظر دين اسلام امرى مبغوض است و بنابر تأكيد شارع مقدّس، در حدِّ ممكن بايد واقع نشود، مگر وقتى كه چاره اى جز طلاق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وقتى كه عضوى از اعضاء بدن فاسد مى شود و درمان بدن، چاره اى جز بريدن آن عضو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امروزه رايج شده و يكى از بلاهاى بزرگ اجتماع به شمار مى رود، اين است كه به بهانۀ عدم تفاهم، طلاق واقع مى شود و اين امر صحيح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رجعى آن است كه مرد زنش را نمى خواهد و با پرداخت مهريه او را طلاق مى دهد، ولى در زمان عدّه مى تواند برگردد </w:t>
      </w:r>
    </w:p>
    <w:p>
      <w:pPr>
        <w:pStyle w:val="BookText"/>
        <w:rPr/>
      </w:pPr>
      <w:r>
        <w:rPr>
          <w:rFonts w:ascii="IRNazanin" w:hAnsi="IRNazanin" w:eastAsia="IRNazanin"/>
          <w:color w:val="111111"/>
          <w:sz w:val="28"/>
          <w:sz w:val="28"/>
          <w:szCs w:val="28"/>
          <w:rtl w:val="true"/>
          <w:lang w:bidi="fa-IR"/>
        </w:rPr>
        <w:t>و اعمالى كه دلالت بر رجوع دارد نيز طلاق را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بائن خود شش قسم دارد و برخى اقسام آن مربوط به هنگامى است كه زن تقاضاى طلاق دارد و مهريۀ خود را مى بخشد يا مبلغى پرداخت مى كند كه طلاق بگيرد و در اين طلاق، رجوع بدون تجديد صيغۀ عقد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رجوع به مهريه كند كه بعد از اداء مهريه، اگر در عدّه است، مرد مى تواند رجوع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صيغۀ طلاق را بايد كسى كه متديّن و عالم است، نزد دو شاهد عادل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وقت طلاق از خون حيض و نفاس پاك باشد و شوهرش در آن پاكى با او نزديكى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طلاق رجعى داده مى شود، در ايّام عدّه حقِّ نفقه دارد و بايد در خانۀ شوهر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موقّت، طلاق ندارد و رها شدن زن به اين است كه مدّت تمام شود، يا مرد مدّت را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زنى كه شوهر او مرده، چهار ماه و ده روز است، گرچه يائسه يا صيغه باشد، يا شوهرش با او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زنى كه طلاق داده شده است، سه ماه است، و عدّه در صيغۀ موقّت، چهل و پنج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دو صورت اگر نزديكى نشده باشد، عدّه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به واسطۀ مرض، حيض نمى شود، عدۀ او همانند زنان هم سنّ او است</w:t>
      </w:r>
      <w:r>
        <w:rPr>
          <w:rFonts w:eastAsia="Amiri" w:cs="Amiri" w:ascii="Amiri" w:hAnsi="Amiri"/>
          <w:color w:val="111111"/>
          <w:sz w:val="28"/>
          <w:szCs w:val="28"/>
          <w:rtl w:val="true"/>
          <w:lang w:bidi="ar-SA"/>
        </w:rPr>
        <w:t xml:space="preserve">. </w:t>
      </w:r>
      <w:bookmarkStart w:id="229" w:name="pg20267_245113"/>
    </w:p>
    <w:p>
      <w:pPr>
        <w:pStyle w:val="BookText"/>
        <w:rPr/>
      </w:pPr>
      <w:bookmarkEnd w:id="229"/>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زنا داده است، عدّه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اطمينان از آبستن نبودن خود حاصل كند تا بتواند عقد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آبستن باشد، عدۀ طلاق او تا زمانى است كه بچّه اش به دنيا بيايد يا سقط شود، هرچند قبل از سه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وفات براى زن آبستن، تا زمان وضع حمل او يا سقط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وضع حمل زودتر از چهار ماه و ده روز شد، بايد تا چهار ماه و ده روز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مرده است بايد در زمان عدّه زينت نكند، حتّى لباس هاى رنگين هم نپوشد</w:t>
      </w:r>
      <w:r>
        <w:rPr>
          <w:rFonts w:eastAsia="IRNazanin" w:cs="IRNazanin"/>
          <w:color w:val="111111"/>
          <w:sz w:val="28"/>
          <w:szCs w:val="28"/>
          <w:rtl w:val="true"/>
          <w:lang w:bidi="fa-IR"/>
        </w:rPr>
        <w:t>.</w:t>
      </w:r>
    </w:p>
    <w:p>
      <w:pPr>
        <w:pStyle w:val="Heading4"/>
        <w:numPr>
          <w:ilvl w:val="3"/>
          <w:numId w:val="1"/>
        </w:numPr>
        <w:rPr/>
      </w:pPr>
      <w:bookmarkStart w:id="230" w:name="__RefHeading___Toc12592490_1280447820"/>
      <w:bookmarkStart w:id="231" w:name="_Toc81"/>
      <w:bookmarkEnd w:id="230"/>
      <w:r>
        <w:rPr>
          <w:rtl w:val="true"/>
        </w:rPr>
        <w:t>احكام هبه</w:t>
      </w:r>
      <w:bookmarkEnd w:id="2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مخصوصاً هبه به خويشان، يكى از مستحبّات است وموجب خشنودى خداى متعال و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انسان چيزى را مجّانى و بلاعوض به ديگرى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از عقود است، لذا قبول و قبض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زمانى كه گيرنده قبول نكند يا هبه كننده مال را تحويل طرف نداده باشد، هبه تحقّق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از عقود جايز است، يعنى هبه كننده مى تواند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گرفتن هبه شرعاً و عرفاً ناپسند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پس گرفتن هبه جايز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يكى از خويشان نزديك نظير پدر، پسر و برادر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به حال خود نمانده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اينكه زمين را باغ يا خانه كرده يا فروخته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قصد قربت باشد كه به آن صدقه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كننده در عوض، چيزى گرفته باشد كه به آن هبۀ معوّض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طرفين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كه در موقع ازدواج يا وضع حمل و مانند آن، براى زن و شوهر مى آورند، اگر اطرافيان داماد آورده باشند، متعلّق به داماد و اگر اطرافيان عروس آورده باشند، متعلّق به عروس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اى كه تحويل عروس داده اند، مال عروس است و حقِّ پس گرفتن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چيزهايى كه براى پسر تهيه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در مرض موت، گرچه كم يا زياد باشد يا حتّى زايد بر ثلث باشد، صحيح است و اگر هبه به واسطۀ نوشتن يا به نام كردن سند باشد نيز تحقّق پيدا مى كند و قابل برگشت نيست، مگر گيرنده از خويشان نباشد و مريض هم نميرد كه در اين صورت برگشت جايز است، ولى شرعاً و عرفاً بسيار ناپسند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مريض از هبه، محروم كردنِ بدونِ جهتِ بعضى ورثه از ارث باشد، حرام است</w:t>
      </w:r>
      <w:r>
        <w:rPr>
          <w:rFonts w:eastAsia="IRNazanin" w:cs="IRNazanin"/>
          <w:color w:val="111111"/>
          <w:sz w:val="28"/>
          <w:szCs w:val="28"/>
          <w:rtl w:val="true"/>
          <w:lang w:bidi="fa-IR"/>
        </w:rPr>
        <w:t xml:space="preserve">. </w:t>
      </w:r>
      <w:bookmarkStart w:id="232" w:name="pg20267_245115"/>
    </w:p>
    <w:p>
      <w:pPr>
        <w:pStyle w:val="Heading4"/>
        <w:numPr>
          <w:ilvl w:val="3"/>
          <w:numId w:val="1"/>
        </w:numPr>
        <w:rPr/>
      </w:pPr>
      <w:bookmarkStart w:id="233" w:name="__RefHeading___Toc12592492_1280447820"/>
      <w:bookmarkStart w:id="234" w:name="_Toc82"/>
      <w:bookmarkEnd w:id="232"/>
      <w:bookmarkEnd w:id="233"/>
      <w:r>
        <w:rPr>
          <w:rtl w:val="true"/>
        </w:rPr>
        <w:t>احكام غصب</w:t>
      </w:r>
      <w:bookmarkEnd w:id="2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آن است كه انسان، مال يا حقّ كسى را بى جهت ببرد، گرچه آن شخص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گناهان بزرگ است كه خداى متعال از آن نمى گذرد، مگر صاحب حق در روز قيامت راضى شود كه به ازاى حقّ خود، از اعمال نيك غاصب به او بدهند يا از عقاب او بكاهند و بر عذاب غاصب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مرتكب غصب شد، بايد هرچه زودتر حق را به صاحب آن برگرداند و يا او را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كارى يا بدكارى در دوائر دولتى، شركت ها و كارخانجات، ضمان آور و از گناهان بزرگ است و در اداره ها، چون موجب تضعيف نظام جمهورى اسلامى است، گناه مضاعف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مزاحمت در اماكن و معابر عمومى نظير پارك كردن اتومبيل در جايى كه مزاحم ديگران باشد و يا تنگ كردن و بستن پياده رو به واسطۀ خريد و فروش و يا گذاشتن ويترين و اجناس در بيرون مغازه، حرام است و اين گونه مزاحمت ها هرچه زودتر بايد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جاى ديگران در اماكن عمومى مانند مسجد و مدرسه، غصب است و گناه آن بزرگ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و افزايش قيمت مال غصب شده و منفعت آن، متعلّق به صاحب مال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غاصب در زمين غصبى زراعت كند يا </w:t>
      </w:r>
    </w:p>
    <w:p>
      <w:pPr>
        <w:pStyle w:val="BookText"/>
        <w:rPr/>
      </w:pPr>
      <w:r>
        <w:rPr>
          <w:rFonts w:ascii="IRNazanin" w:hAnsi="IRNazanin" w:eastAsia="IRNazanin"/>
          <w:color w:val="111111"/>
          <w:sz w:val="28"/>
          <w:sz w:val="28"/>
          <w:szCs w:val="28"/>
          <w:rtl w:val="true"/>
          <w:lang w:bidi="fa-IR"/>
        </w:rPr>
        <w:t>درخت بكارد يا خانه بسازد، بايد صاحب زمين را راضى كند و گرنه صاحب زمين حق دارد آنچه غاصب بر زمين افزوده است را تخريب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اموال كسى كه اموالش با مال مردم مخلوط است يا خمس نمى دهد، در صورتى كه استفاده كننده نداند كه در مورد استفاده، خمس يا مال غصبى وجود دارد،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بداند كه مال غير يا خمس در آن است، نمى تواند تصرّف كند، مگر مجبور باشد كه بايد از مجتهد جامع الشّرايط اذن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جاى غصبى براى كسى كه مجبور است، اشكال ندارد؛ نظير زن و بچّه اى كه مى دانند پدرشان خمس نمى دهد و يا خانۀ او غصبى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خانه، مغازه و يا اتومبيل ديگرى را غصب كرده است، بايد كليۀ منافع در زمان غصب را به صاحب مال بپردازد، گرچه استفاده هم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را بى جهت زندانى كرده باشد يا مدّتى مانع از كار كسى شود، بايد كلّيۀ منافعى كه در آن مدّت از او فوت شده را بپردازد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يا مال غصبى، امانتى كه به صاحب آن رد نشده، خمسى كه به موقع پرداخت نشده و نظائر آن، در وقت پرداخت بايد به پول روز و بر اساس قدرت خريد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ده سال قبل يك ميليون تومان غصب كرده، بايد حساب كند كه ارزش چه مقدار طلا در آن زمان يك ميليون تومان بوده است و اكنون پول همان مقدار طلا را بپردازد</w:t>
      </w:r>
      <w:r>
        <w:rPr>
          <w:rFonts w:eastAsia="IRNazanin" w:cs="IRNazanin"/>
          <w:color w:val="111111"/>
          <w:sz w:val="28"/>
          <w:szCs w:val="28"/>
          <w:rtl w:val="true"/>
          <w:lang w:bidi="fa-IR"/>
        </w:rPr>
        <w:t xml:space="preserve">. </w:t>
      </w:r>
      <w:bookmarkStart w:id="235" w:name="pg20267_245117"/>
    </w:p>
    <w:p>
      <w:pPr>
        <w:pStyle w:val="Heading4"/>
        <w:numPr>
          <w:ilvl w:val="3"/>
          <w:numId w:val="1"/>
        </w:numPr>
        <w:rPr/>
      </w:pPr>
      <w:bookmarkStart w:id="236" w:name="__RefHeading___Toc12592494_1280447820"/>
      <w:bookmarkStart w:id="237" w:name="_Toc83"/>
      <w:bookmarkEnd w:id="235"/>
      <w:bookmarkEnd w:id="236"/>
      <w:r>
        <w:rPr>
          <w:rtl w:val="true"/>
        </w:rPr>
        <w:t>احكام اموال مجهول المالك و گمشده</w:t>
      </w:r>
      <w:bookmarkEnd w:id="2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اماكن عمومى نظير مسجد و خيابان، چيزى پيدا كند كه قيمت آن از نيم مثقال نقرۀ رايج بازار بيشتر باشد و نشانه براى تعريف هم داشته باشد، بايد اعلام كند تا صاحب آن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پيدا شدن صاحب آن مأيوس شد، مى تواند با اذن حاكم شرع اگر فقير است براى خود بردارد و يا از طرف صاحب مال گمشده، ردّ مظالم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قيمت مال گمشده كمتر از نيم مثقال نقره باشد يا داراى نشانه اى براى تعريف نباشد، نظير يك اسكناس هزار تومانى، مى تواند براى خود بردارد و اگر از طرف صاحب آن صدقه بدهد،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پيدا كرده فاسد مى شود، بايد يا خود استفاده كند و يا براى استفاده به ديگرى بدهد و اگر صاحب آن پيدا شد، يكديگر را راضى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كفش كسى در مسجد عوض شد، در صورتى كه بداند كفش باقيمانده عوض كفش خودش است، مى تواند با اجازۀ حاكم شرع، به عنوان تقاص براى خود بر دارد و اگر نمى داند، حتماً بايد براى تصرّف از حاكم شرع اجازه بگيرد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كه انسان در جاهاى خصوصى نظير خانۀ خود يا در ميان اجناس مغازۀ خود پيدا مى كند و مى داند مال او نيست، مجهول المالك است و بايد با اذن </w:t>
      </w:r>
      <w:bookmarkStart w:id="238" w:name="pg20267_245118"/>
    </w:p>
    <w:p>
      <w:pPr>
        <w:pStyle w:val="BookText"/>
        <w:rPr/>
      </w:pPr>
      <w:bookmarkEnd w:id="238"/>
      <w:r>
        <w:rPr>
          <w:rFonts w:ascii="Amiri" w:hAnsi="Amiri" w:eastAsia="Amiri" w:cs="Amiri"/>
          <w:color w:val="111111"/>
          <w:sz w:val="28"/>
          <w:sz w:val="28"/>
          <w:szCs w:val="28"/>
          <w:rtl w:val="true"/>
          <w:lang w:bidi="ar-SA"/>
        </w:rPr>
        <w:t>حاكم شرع به مصرف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چيزى نزد ديگرى بگذارد و مالى از او بگيرد و برود، چنانچه صاحب مال از آمدن او مأيوس شود، مى تواند با اذن حاكم شرع، از مال او به طور تقاص براى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براى تعمير نزد صاحبان صنايع مى گذارند و براى گرفتن مراجعه نمى كنند، بايد با اجازۀ حاكم شرع به مصرف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حيوانى را در خانه يا باغ خود پيدا كند، اگر وحشى است مى تواند براى خود بردارد، ولى اگر نظير گوسفند و كبوتر اهلى است، بايد طبق احكام مالى كه پيدا مى كند عمل نمايد</w:t>
      </w:r>
      <w:r>
        <w:rPr>
          <w:rFonts w:eastAsia="IRNazanin" w:cs="IRNazanin"/>
          <w:color w:val="111111"/>
          <w:sz w:val="28"/>
          <w:szCs w:val="28"/>
          <w:rtl w:val="true"/>
          <w:lang w:bidi="fa-IR"/>
        </w:rPr>
        <w:t>.</w:t>
      </w:r>
    </w:p>
    <w:p>
      <w:pPr>
        <w:pStyle w:val="Heading4"/>
        <w:numPr>
          <w:ilvl w:val="3"/>
          <w:numId w:val="1"/>
        </w:numPr>
        <w:rPr/>
      </w:pPr>
      <w:bookmarkStart w:id="239" w:name="__RefHeading___Toc12592496_1280447820"/>
      <w:bookmarkStart w:id="240" w:name="_Toc84"/>
      <w:bookmarkEnd w:id="239"/>
      <w:r>
        <w:rPr>
          <w:rtl w:val="true"/>
        </w:rPr>
        <w:t>احكام خوردنى ها و آشاميدنى ها و ذبح حيوانات</w:t>
      </w:r>
      <w:bookmarkEnd w:id="2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حيوانات حلال گوشت، نظير گوسفند، آهو و كبوتر، اگر ذبح شرعى شود،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شرعى يعنى اينكه مسلمان، حيوان را رو به قبله قرار 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رگ يا دو رگ بزرگ گردن آن را با كارد آهنى يا استيل،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رعايت شرايط ذبح، اگر با دستگاه ماشينى سر حيوان را ببرد جايز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شكارچى مسلمان،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حيوان تير بزند، و حيوان بميرد و 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شكارى را رها كند و حيوان وحشى از زخم دندان او بميرد، </w:t>
      </w:r>
    </w:p>
    <w:p>
      <w:pPr>
        <w:pStyle w:val="BookText"/>
        <w:rPr/>
      </w:pP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بايد نحر شود، يعنى او را رو به قبله قرار دهند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كاردى در پايين گلوى او فرو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ذبح به حيوان شوك وارد كنند و بعد او را ذبح كنند،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فضلۀ همۀ پرندگان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 زدن پرنده در پرواز زياد باشد و يا سنگدان داشته باشد، يا انگشت جدايى مانند شست انسان داشته باشد، حلال گوشت نيز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خزندگان نظير مار و حيواناتى نظير خرچنگ و قورباغه، حرام گوشت هستند، ولى فضلۀ آنها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حيواناتى كه نيش و چنگال دارند، نظير شير و پلنگ و گربه، حرام گوشت هستند و فضلۀ آنها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موجودات دريايى حرام گوشت هستند و فضلۀ آنها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ماهى فلس دار و ميگو، گرچه فلس آن خيلى كم باشد و يا شكل خرچنگ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حلال بودن چيزهايى كه در بازار مسلمين خريد و فروش مى شود، شك داشته باشيم،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ماهى هايى كه كم فلس اند و به حسب ظاهر فلس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فروشنده بگويد فلس آنها ريخته شده، حلال هستند و گفتۀ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بگويد مرغ ها ذبح شرعى هستند، قبول كردن گفتۀ او جايز و آن مرغ ها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را بايد از آب بگيرند تا حلال شود، ولو با تور يا توسّط غير مسلمان گرفته شود و تور را هنوز از آب بيرون نياورده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ميگو يا ملخ، اگر خود به خود بميرد، پاك است ولى خوردن آن جايز نيست، مگر اينكه در دست كسى يا در تور بميرد كه خوردن آن هم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مراعات شرايط ذبح،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مسلمان بودن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خوردن كنسرو ماهى كه از خارج مى آورند،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ماهى زنده و همچنين ميگو، ملخ و هر حيوان حلال گوشت زنده،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همۀ حيوانات حلال گوشت،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خاويار كه از ماهى هاى حلال گوشت است،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چند چيز از حيوانات حلال گوشت،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دنبلان، مگر پزشك متديّن تجويز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چيزهايى نظير خاك كه ضرر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خوردن كمى از تربت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شفا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چيزهايى نظير آب دماغ كه تنفّر عرفى دارد، حرام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كردن، خريد و فروش، نگهدارى، خوردن و يا استعمال انواع موادّ مخدّر مانند ترياك، و همچنين قرص هاى مخدّر و روانگردان و نظاير آن كه انسان را از حالت </w:t>
      </w:r>
      <w:bookmarkStart w:id="241" w:name="pg20267_245121"/>
    </w:p>
    <w:p>
      <w:pPr>
        <w:pStyle w:val="BookText"/>
        <w:rPr/>
      </w:pPr>
      <w:bookmarkEnd w:id="241"/>
      <w:r>
        <w:rPr>
          <w:rFonts w:ascii="Amiri" w:hAnsi="Amiri" w:eastAsia="Amiri" w:cs="Amiri"/>
          <w:color w:val="111111"/>
          <w:sz w:val="28"/>
          <w:sz w:val="28"/>
          <w:szCs w:val="28"/>
          <w:rtl w:val="true"/>
          <w:lang w:bidi="ar-SA"/>
        </w:rPr>
        <w:t>عادى خارج مى كند،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دخانيات نظير سيگار، قليان و پيپ، در زمان حاضر، مخصوصاً براى جوانان سزاوار نيست، و اميد است اين عيب به طور كلّى از دامن مسلمانان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چيزهاى نجس و متنجّس و خوراندن به غير، حرام است، مگر خوراندن به اطفال، آن هم در صورتى كه مضر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خريد و فروش و درست كردن شراب و ساير مايعات مست كننده،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نشستن در مجلسى كه ديگران استعمال شراب مى كنند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نشستن در مجلسى كه مواد مخدّر استعمال مى شود نيز حرام است</w:t>
      </w:r>
      <w:r>
        <w:rPr>
          <w:rFonts w:eastAsia="IRNazanin" w:cs="IRNazanin"/>
          <w:color w:val="111111"/>
          <w:sz w:val="28"/>
          <w:szCs w:val="28"/>
          <w:rtl w:val="true"/>
          <w:lang w:bidi="fa-IR"/>
        </w:rPr>
        <w:t>.</w:t>
      </w:r>
    </w:p>
    <w:p>
      <w:pPr>
        <w:pStyle w:val="Heading4"/>
        <w:numPr>
          <w:ilvl w:val="3"/>
          <w:numId w:val="1"/>
        </w:numPr>
        <w:rPr/>
      </w:pPr>
      <w:bookmarkStart w:id="242" w:name="__RefHeading___Toc12592498_1280447820"/>
      <w:bookmarkStart w:id="243" w:name="_Toc85"/>
      <w:bookmarkEnd w:id="242"/>
      <w:r>
        <w:rPr>
          <w:rtl w:val="true"/>
        </w:rPr>
        <w:t>احكام نذر و عهد و قسم</w:t>
      </w:r>
      <w:bookmarkEnd w:id="2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انجام يا ترك كارى نذر كند يا معاهده كند يا به يكى از اسامى خداوند قسم بخورد، بايد طبق آن عمل كند و اگر عمداً و بدون جهت تخلّف كرد، بايد كفّاره بپردازد و كفارۀ آن، اطعام يا پوشاندن ده فقير يا گرفتن سه روز روزه است كه پى در پى بودن آن لازم نيست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و عهد و قسم، لازم نيست به عربى باشد، يا با بيان جملۀ خاصى همراه شود و همين مقدار كه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سيگار كشيدم يا نماز شب نخواندم، هزار تومان مى دهم را بگويد، نذر و عهد و قسم منعقد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نذر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با تو عهد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نماز شب بخوانم يا سيگار نكشم يا بد زبانى نكنم، نذر و عهد او منعقد مى شود، يا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نماز اوّل وقت مى خوانم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نمى كشم، قسم او متحقّق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و عهد بايد روى فعل واجب يا مستحب و يا ترك حرام و مكروه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قسم، همين مقدار كه در مورد ترك واجب و مستحب يا انجام حرام و مكروه نباشد، منعقد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اولاد مى توانند بدون اجازۀ شوهر يا پدر و مادر، نذر يا عهد كنند يا قسم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منافات با حق شوهر پيدا كند يا موجب آزردن پدر و مادر بشود، نذر و عهد و قسم آنان، خود به خود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نذر كند كه روز معينى را روزه بگيرد، ولى در آن روز مسافرت كند يا عذرى پيدا كند، مثل اينكه مريض شود يا زن حائض شود، نذر او باطل مى شود و كفّاره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نذر خود را فراموش كند و وقت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نذر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زاده كند، مى تواند خودش به قصد آن امام يا امام زاده صرف امور خير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كه انسان براى ديگرى بكند، منعقد نمى شود و لازم الاجراء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نذر كند دختر خود را به سيّد بدهد يا براى پسر خود نذر كند كه او روزى </w:t>
      </w:r>
      <w:bookmarkStart w:id="244" w:name="pg20267_245123"/>
    </w:p>
    <w:p>
      <w:pPr>
        <w:pStyle w:val="BookText"/>
        <w:rPr/>
      </w:pPr>
      <w:bookmarkEnd w:id="244"/>
      <w:r>
        <w:rPr>
          <w:rFonts w:ascii="IRNazanin" w:hAnsi="IRNazanin" w:eastAsia="IRNazanin"/>
          <w:color w:val="111111"/>
          <w:sz w:val="28"/>
          <w:sz w:val="28"/>
          <w:szCs w:val="28"/>
          <w:rtl w:val="true"/>
          <w:lang w:bidi="fa-IR"/>
        </w:rPr>
        <w:t>هزار تومان به فقير بدهد، عمل به نذر براى آن دختر يا پسر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كه در ميان مردم رايج است، مثل اينكه فروشنده براى اثبات سخن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دروغ باشد، گناه آن بسيار بزرگ است و به طور كلّى نبايد مقدّسات دينى را براى اثبات ادعا و رسيدن به مقصود خود، وسيله قرار داد</w:t>
      </w:r>
      <w:r>
        <w:rPr>
          <w:rFonts w:eastAsia="IRNazanin" w:cs="IRNazanin"/>
          <w:color w:val="111111"/>
          <w:sz w:val="28"/>
          <w:szCs w:val="28"/>
          <w:rtl w:val="true"/>
          <w:lang w:bidi="fa-IR"/>
        </w:rPr>
        <w:t>.</w:t>
      </w:r>
    </w:p>
    <w:p>
      <w:pPr>
        <w:pStyle w:val="Heading4"/>
        <w:numPr>
          <w:ilvl w:val="3"/>
          <w:numId w:val="1"/>
        </w:numPr>
        <w:rPr/>
      </w:pPr>
      <w:bookmarkStart w:id="245" w:name="__RefHeading___Toc12592500_1280447820"/>
      <w:bookmarkStart w:id="246" w:name="_Toc86"/>
      <w:bookmarkEnd w:id="245"/>
      <w:r>
        <w:rPr>
          <w:rtl w:val="true"/>
        </w:rPr>
        <w:t>احكام وقف</w:t>
      </w:r>
      <w:bookmarkEnd w:id="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 خودش را براى كار خيرى نظير مدرسه و مسجد و كتابخانه وقف كند، بعد از تحويل، از ملك او خارج مى شود و ديگر حقّى در آن ندارد و نمى تواند از وقف خود برگردد و اگر خود او متولّى نيست، تصرّف در آن مال نيز جايز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قبل يا در حين وقف مى تواند شرايطى وضع كند و نيز مى تواند متولّى و ناظر براى وقف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وقف كرد، كليۀ آن امور مربوط به حاكم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جايى را وقف كند، طبقات پايين و بالاى آن نيز وقف است؛ مگر اينكه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واقف مى تواند يك طبقه از طبقات را مسجد كند و طبقۀ ديگر را اصلاً وقف نكند يا وقف حسينيه، كتابخانه، كانون فرهنگى و امثال اينها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ضرر به ورثه مالى را وقف </w:t>
      </w:r>
    </w:p>
    <w:p>
      <w:pPr>
        <w:pStyle w:val="BookText"/>
        <w:rPr/>
      </w:pPr>
      <w:r>
        <w:rPr>
          <w:rFonts w:ascii="IRNazanin" w:hAnsi="IRNazanin" w:eastAsia="IRNazanin"/>
          <w:color w:val="111111"/>
          <w:sz w:val="28"/>
          <w:sz w:val="28"/>
          <w:szCs w:val="28"/>
          <w:rtl w:val="true"/>
          <w:lang w:bidi="fa-IR"/>
        </w:rPr>
        <w:t>كند، وقف صحيح است ولى كار او ناپسند، بلكه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كه عرفاً صلاح باشد، نظير اينكه مى داند ورثه آن مال را صرف فسق و فجور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مصلحت بداند مى تواند مورد وقف را بفروشد و يا تبديل كند، نظير اينكه فرش هاى كهنۀ وقف مسجد را تبديل به فرش هاى نو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اى جز تخريب مسجد و نظائر آن نباشد، حاكم شرع عوض آن را مى گيرد و در نزديك ترين مكان، تجديدساخت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وصيّت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از كارهاى پسنديدهاى است كه در دين مبين اسلام، مورد تأكيد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مديون باشد، نظير اينكه بدهى به مردم داشته باشد يا خمس بدهكار باشد و يا حق الله، نظير نماز و روزه بر عهدۀ او باشد، بايد براى اين امور وصيّت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ازاء دِين خود دارايى نداشته باشد يا شرعاً نتواند در مال خود تصرّف كند، وصيّت او الزام آور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بايد از روى عقل و با قصد و اختيار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را ولو با رودربايستى وادار به وصيّت كنند يا در حال هذيان گفتن وصيّت كند، وصيّت او الزام آور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نبايد راجع به بيش از ثلث اموال </w:t>
      </w:r>
    </w:p>
    <w:p>
      <w:pPr>
        <w:pStyle w:val="BookText"/>
        <w:rPr/>
      </w:pPr>
      <w:r>
        <w:rPr>
          <w:rFonts w:ascii="IRNazanin" w:hAnsi="IRNazanin" w:eastAsia="IRNazanin"/>
          <w:color w:val="111111"/>
          <w:sz w:val="28"/>
          <w:sz w:val="28"/>
          <w:szCs w:val="28"/>
          <w:rtl w:val="true"/>
          <w:lang w:bidi="fa-IR"/>
        </w:rPr>
        <w:t>باشد، وگرنه محتاج به اذن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قبل از مرگ اذن دهند يا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ديون مالى نظير خمس، زكات يا بدهى به ديگران بايد از اصل مال پرداخت شود، هرچند بيش از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ورثه زائد بر ثلث را قبول كردند و بعض ديگر قبول نكردند، به نسبت كسانى كه قبول كرده اند وصيّت قبول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دو نفر يا بيشتر وصى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تواند يك يا چند ناظر نيز تعيين كند و اگر اختلاف در ميان آن ها افتاد، بايد به حاكم شرع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از وصيّت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دو وصيّت نامه يا بيشتر داشته باشد، وصيّت آخرى مورد قبول است و ساير وصيّت ها باطل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امين است وسخنان واعمال او مورد قبول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حق ندارند قبول نكنند، مگر اثبات شود كه خيانت كرده است كه در آن صورت خود به خود عزل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اگرعزل خود را قبول نكرد، حاكم اسلامى او را عزل مى نمايد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قول ميّت، سخن يا وصيّتى نقل كند، چنانچه ثقه باشد، حرف او پذيرفته مى شود وگرنه مورد قبول نيست</w:t>
      </w:r>
      <w:r>
        <w:rPr>
          <w:rFonts w:eastAsia="IRNazanin" w:cs="IRNazanin"/>
          <w:color w:val="111111"/>
          <w:sz w:val="28"/>
          <w:szCs w:val="28"/>
          <w:rtl w:val="true"/>
          <w:lang w:bidi="fa-IR"/>
        </w:rPr>
        <w:t xml:space="preserve">. </w:t>
      </w:r>
      <w:bookmarkStart w:id="247" w:name="pg20267_245126"/>
    </w:p>
    <w:p>
      <w:pPr>
        <w:pStyle w:val="Heading4"/>
        <w:numPr>
          <w:ilvl w:val="3"/>
          <w:numId w:val="1"/>
        </w:numPr>
        <w:rPr/>
      </w:pPr>
      <w:bookmarkStart w:id="248" w:name="__RefHeading___Toc12592502_1280447820"/>
      <w:bookmarkStart w:id="249" w:name="_Toc87"/>
      <w:bookmarkEnd w:id="247"/>
      <w:bookmarkEnd w:id="248"/>
      <w:r>
        <w:rPr>
          <w:rtl w:val="true"/>
        </w:rPr>
        <w:t>احكام ارث</w:t>
      </w:r>
      <w:bookmarkEnd w:id="24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دسته، به ترتيب اولويّت از ميّت ارث 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 وقتى دستۀ اوّل هستند، دستۀ دوّم ارث نمى برند و تا وقتى دستۀ دوّم هستند، دستۀ سوّم ارث نمى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سه دسته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زن و شوهر و اولاد ميت، و با نبودن اولاد، اولادِ اولاد، هر چه پايين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و مادر بزرگ و برادر و خواهر ميت، و اگر برادر و خواهر نداشته باشد، اولاد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 خاله و اگر نبودند، اولاد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زن او و چند پسر و دختر باشند، يك هشتم مطلق ما يملك، به غير از عين خانۀ مسكونى، كه بايد قيمت آن را به او بپردازند، به زن مى رسد و مابقى اموال طورى بين فرزندان قسمت مى شود كه هر پسرى دو برابر دختر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وارث ميّت فقط زن او باشد، يك چهارم اموال به زن و مابقى به دسته هاى بعدى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 بميرد و اولاد داشته باشد، يك چهارم اموال او به شوهر و مابقى به فرزندان مى رسد و اگر اولاد نداشته باشد، نصف همۀ اموال را شوهر او مى برد و مابقى به دسته هاى بعدى مى 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ميّت زنده باشند، هركدام يك ششم كلّ اموال او را مى برند و اگر وارث ميّت، فقط پدر او يا فقط مادر او يا فقط فرزند يا فرزندان او باشند، همۀ ارث به </w:t>
      </w:r>
    </w:p>
    <w:p>
      <w:pPr>
        <w:pStyle w:val="BookText"/>
        <w:rPr/>
      </w:pPr>
      <w:r>
        <w:rPr>
          <w:rFonts w:ascii="Amiri" w:hAnsi="Amiri" w:eastAsia="Amiri" w:cs="Amiri"/>
          <w:color w:val="111111"/>
          <w:sz w:val="28"/>
          <w:sz w:val="28"/>
          <w:szCs w:val="28"/>
          <w:rtl w:val="true"/>
          <w:lang w:bidi="ar-SA"/>
        </w:rPr>
        <w:t>اين افراد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و مادربزرگ، مثل پدر و مادر، يك ششم اموال را ارث مى برند و ارث برادر و خواهر، پسر وار و دختر وار تقسيم مى شود و تا وقتى خواهر پدرى و مادرى و يا خواهر مادرى زنده باشند، همۀ ارث فقط به برادر و خواهر پدرى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عمو و عمّه و دايى و خاله نيز به طور پسر وار و دختر وار تقسيم مى شود، مگر اينكه نسبت آنها مادرى باشد كه ارث را به طور مساوى قسمت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داراى چند زن باشد، سهمى كه به زن مى رسد، به طور مساوى بين همۀ زنان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او را در مرض موت طلاق داده اند، تا يك سال از شوهر خود ارث مى برد، مگر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دادن زن براى محروم كردن او از ارث،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مديون باشد يا خمس و زكات بدهكار باشد، ورثه اوّل بايد بدهى او را ادا كنند و پس از آن ارث را قسمت كنند و اگر مديون نيست ولى نماز و روزه و نظاير آن بر عهده دارد، سزاوار است كه ورثه او را از عذاب الهى نجات بدهند و اين موارد را از اصل مال او ادا كنند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نظير طلا و لباس كه مرد براى استفادۀ زن خود مى خرد، مال زن نمى شود و بايد طبق قانون ارث،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مهريۀ زن و هداياى شوهر، مال زن است و تقسيم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مهريه را نداده است، بايد از اصل مال و به پول روز به او بدهند</w:t>
      </w:r>
      <w:r>
        <w:rPr>
          <w:rFonts w:eastAsia="IRNazanin" w:cs="IRNazanin"/>
          <w:color w:val="111111"/>
          <w:sz w:val="28"/>
          <w:szCs w:val="28"/>
          <w:rtl w:val="true"/>
          <w:lang w:bidi="fa-IR"/>
        </w:rPr>
        <w:t xml:space="preserve">. </w:t>
      </w:r>
      <w:bookmarkStart w:id="250" w:name="pg20267_245128"/>
    </w:p>
    <w:p>
      <w:pPr>
        <w:pStyle w:val="BookText"/>
        <w:rPr/>
      </w:pPr>
      <w:bookmarkEnd w:id="2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بازنشستگى و مانند آن كه به ورثه پرداخت مى شود، بايد طبق قانون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قانون تعيين كرده باشد كه آن مبلغ به زن و بچّه هاى تحت تكفّل برسد يا به پدر و مادر نيز برسد و نظائر آن، بايد بر اساس تعيين قانون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عمد يا شبه عمد، از مقتول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بكشد، از او ارث نمى برد</w:t>
      </w:r>
      <w:r>
        <w:rPr>
          <w:rFonts w:eastAsia="IRNazanin" w:cs="IRNazanin"/>
          <w:color w:val="111111"/>
          <w:sz w:val="28"/>
          <w:szCs w:val="28"/>
          <w:rtl w:val="true"/>
          <w:lang w:bidi="fa-IR"/>
        </w:rPr>
        <w:t>.</w:t>
      </w:r>
    </w:p>
    <w:p>
      <w:pPr>
        <w:pStyle w:val="Heading4"/>
        <w:numPr>
          <w:ilvl w:val="3"/>
          <w:numId w:val="1"/>
        </w:numPr>
        <w:rPr/>
      </w:pPr>
      <w:bookmarkStart w:id="251" w:name="__RefHeading___Toc12592504_1280447820"/>
      <w:bookmarkStart w:id="252" w:name="_Toc88"/>
      <w:bookmarkEnd w:id="251"/>
      <w:r>
        <w:rPr>
          <w:rtl w:val="true"/>
        </w:rPr>
        <w:t xml:space="preserve">احكام اَنْفال </w:t>
      </w:r>
      <w:r>
        <w:rPr>
          <w:rtl w:val="true"/>
        </w:rPr>
        <w:t>(</w:t>
      </w:r>
      <w:r>
        <w:rPr>
          <w:rtl w:val="true"/>
        </w:rPr>
        <w:t>زمين و آب ها</w:t>
      </w:r>
      <w:r>
        <w:rPr>
          <w:rtl w:val="true"/>
        </w:rPr>
        <w:t>)</w:t>
      </w:r>
      <w:bookmarkEnd w:id="2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 آب ها، بيابان هاو درّه هايى كه صاحب معيّنى ندارند، ملك حكومت اسلامى است، ولى اگر كسى آن را آباد كند يا در آن تصرّف كند مالك مى شود، مگر در صورتى كه حكومت اسلامى ممانعت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آنچه در زمين هاى موات باشد نيز همين است، مانند بوته و درخت و سنگ و معدن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وقتى موجب مالكيّت مى شود كه به قصد استفادۀ خود احياكننده يا بستگان نزديك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سود جويى باشد، جايز نيست و مالكيّت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بدون اجازه در حريم شهر، ده، مزرعه، قنات و هر جاى ديگرى مانند چراگاه كه عرفاً حريم صدق مى كند، تصرّف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جايى از اراضى كه صاحب خاص </w:t>
      </w:r>
      <w:bookmarkStart w:id="253" w:name="pg20267_245129"/>
    </w:p>
    <w:p>
      <w:pPr>
        <w:pStyle w:val="BookText"/>
        <w:rPr/>
      </w:pPr>
      <w:bookmarkEnd w:id="253"/>
      <w:r>
        <w:rPr>
          <w:rFonts w:ascii="IRNazanin" w:hAnsi="IRNazanin" w:eastAsia="IRNazanin"/>
          <w:color w:val="111111"/>
          <w:sz w:val="28"/>
          <w:sz w:val="28"/>
          <w:szCs w:val="28"/>
          <w:rtl w:val="true"/>
          <w:lang w:bidi="fa-IR"/>
        </w:rPr>
        <w:t>ندارد را به قصد تصرّف و احياء، ديواركشى يا سنگ چينى كند يا اطراف آن سيم خاردار قرار دهد، صاحب حق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اين كار تحجير مى گويند و به طور خاص يا عام نياز به اذن حاكم شرع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حقِّ استفادۀ متعارف از اماكن عمومى نظير مساجد و مشاهد مشرّفه و پارك ها و مانند اينها را دارند و اگر كسى در آن اماكن، جايى كه ديگرى تصرّف كرده بگيرد، غصب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چشمه ها، نهرها و جوى ها به طور متعارف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استفادۀ غير متعارف نظير آب دادن بدون اجازه به باغچۀ شخصى،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اماكن عمومى در غير از جهتى كه مقرّر شده است، مانند استفاده از مسجد براى خواب يا درس و استفاده از پياده رو براى دوچرخه و موتور، و مانند اينها، در صورت مزاحمت جايز نيست، وگرنه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ها در دريا و رودخانه و حيوانات بيابان نظير آهو و پرندگان در هوا، اگرچه ملك حكومت اسلامى است، ولى تا منعى از آن نشده، عموم مردم مى توانند استفاده كنند</w:t>
      </w:r>
      <w:r>
        <w:rPr>
          <w:rFonts w:eastAsia="IRNazanin" w:cs="IRNazanin"/>
          <w:color w:val="111111"/>
          <w:sz w:val="28"/>
          <w:szCs w:val="28"/>
          <w:rtl w:val="true"/>
          <w:lang w:bidi="fa-IR"/>
        </w:rPr>
        <w:t>.</w:t>
      </w:r>
    </w:p>
    <w:p>
      <w:pPr>
        <w:pStyle w:val="Heading4"/>
        <w:numPr>
          <w:ilvl w:val="3"/>
          <w:numId w:val="1"/>
        </w:numPr>
        <w:rPr/>
      </w:pPr>
      <w:bookmarkStart w:id="254" w:name="__RefHeading___Toc12592506_1280447820"/>
      <w:bookmarkStart w:id="255" w:name="_Toc89"/>
      <w:bookmarkEnd w:id="254"/>
      <w:r>
        <w:rPr>
          <w:rtl w:val="true"/>
        </w:rPr>
        <w:t>احكام قضا و شهادات</w:t>
      </w:r>
      <w:bookmarkEnd w:id="25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بايد شيعه، مرد، عاقل، عادل، مجتهد و شجاع باشد و عيوبى كه موجب تنفّر عمومى است نظير ولد زنا و سوءسابقه نداشته باشد و از عيوبى كه موجب سلب </w:t>
      </w:r>
    </w:p>
    <w:p>
      <w:pPr>
        <w:pStyle w:val="BookText"/>
        <w:rPr/>
      </w:pPr>
      <w:r>
        <w:rPr>
          <w:rFonts w:ascii="Amiri" w:hAnsi="Amiri" w:eastAsia="Amiri" w:cs="Amiri"/>
          <w:color w:val="111111"/>
          <w:sz w:val="28"/>
          <w:sz w:val="28"/>
          <w:szCs w:val="28"/>
          <w:rtl w:val="true"/>
          <w:lang w:bidi="ar-SA"/>
        </w:rPr>
        <w:t>اطمينان مى شود نظير ساده لوحى و جنون ادوارى مبرّا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جامع الشّرايط پيدا نشود يا كم باشد و موجب عسر و حرج نوعى شود، حكومت اسلامى مى تواند افرادى كه بتوانند قضاوت كنند را نصب كند كه در فقه به قاضى منصوب شهرت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برقرارى حكومت اسلامى، قاضى ولو جامع الشّرايط هم باشد، بايد از طرف حكومت منصوب باشد و بدون نصب نبايد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قاضى جامع الشّرايط را نمى توان نقض كرد و اگر حكمى چه براى رفع نزاع و چه غير آن، نظير حكم به اوّل ماه نمود، متابعت از آن حكم بر همه حتّى بر حاكم جامع الشّرايط يا مجتهد اعلم،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قاضى منصوب، داير مدار نصب او است و قضاوت هاى فعلى كه يك يا چند مرتبه تجديد نظر مى شود،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قضّات منصوب حكومت اسلامى هستند و طبق قواعد مقرّره اى كار مى كنند كه متابعت همه از اين قواعد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حقّ‌الله نظير زنا، اگر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نداشته باشد، تعزير مى شود و نمى توان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شهود كامل نباشند، مثلاً يك شاهد شهادت دهد، آن شاهد نيز تعزير مى گردد و حكم فقط به شهادت دو عادل يا اقرار جانى صحيح است، حتّى تعيين قاضى هم حجّت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قاضى در حقّ‌النّاس وقتى صحيح است كه بر اساس شهادت دو شاهد عادل باشد يا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از </w:t>
      </w:r>
      <w:bookmarkStart w:id="256" w:name="pg20267_245131"/>
    </w:p>
    <w:p>
      <w:pPr>
        <w:pStyle w:val="BookText"/>
        <w:rPr/>
      </w:pPr>
      <w:bookmarkEnd w:id="256"/>
      <w:r>
        <w:rPr>
          <w:rFonts w:ascii="IRNazanin" w:hAnsi="IRNazanin" w:eastAsia="IRNazanin"/>
          <w:color w:val="111111"/>
          <w:sz w:val="28"/>
          <w:sz w:val="28"/>
          <w:szCs w:val="28"/>
          <w:rtl w:val="true"/>
          <w:lang w:bidi="fa-IR"/>
        </w:rPr>
        <w:t>او شكايت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بخورد و يا قسم را رد كند و مدّعى قسم بخورد و يا منكر اقرار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موارد نباشد، نمى تواند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طبق يقين خود هم نمى تواند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نمى تواند قاضى شود و به جاى شهادت دو مرد، يك مرد و دو زن مى توانند شهادت دهند، ولى شهادت زن بدون ضميمۀ مرد صحيح نيست، مگر در مواردى كه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زنا و لواط بايد چهار مرد، يا سه مرد و دو زن، يا دو مرد و چهار زن عادل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شهادت شياعى ولو مفيد علم هم باشد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قاضى بايد طبق موازينى كه گفته شد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از شهادت خود برگردد يا قاضى در مقدّمات كوتاهى كند، علاوه بر اينكه گناه كرده اند، ضامن هستند و بايد جبران خسارت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واقعاً اشتباه كرده اند، شاهد بايد جبران خسارت كند و ضمان قاضى بايد از بيت المال پرداخت شود</w:t>
      </w:r>
      <w:r>
        <w:rPr>
          <w:rFonts w:eastAsia="IRNazanin" w:cs="IRNazanin"/>
          <w:color w:val="111111"/>
          <w:sz w:val="28"/>
          <w:szCs w:val="28"/>
          <w:rtl w:val="true"/>
          <w:lang w:bidi="fa-IR"/>
        </w:rPr>
        <w:t>.</w:t>
      </w:r>
    </w:p>
    <w:p>
      <w:pPr>
        <w:pStyle w:val="Heading4"/>
        <w:numPr>
          <w:ilvl w:val="3"/>
          <w:numId w:val="1"/>
        </w:numPr>
        <w:rPr/>
      </w:pPr>
      <w:bookmarkStart w:id="257" w:name="__RefHeading___Toc12592508_1280447820"/>
      <w:bookmarkStart w:id="258" w:name="_Toc90"/>
      <w:bookmarkEnd w:id="257"/>
      <w:r>
        <w:rPr>
          <w:rtl w:val="true"/>
        </w:rPr>
        <w:t>احكام حدود</w:t>
      </w:r>
      <w:bookmarkEnd w:id="2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راجع به اجراى حدود كه از مصاديق امر به معروف و نهى از منكر مى باشد، بسيار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روايات، عدم اجراى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خداوند تعبير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حدود، وظيفۀ حاكم شرع است و ديگران حقِّ دخالت در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محارم نسبى خود زنا كند، حدِّ او اعدام است و اگر زن هم متابعت كرده باشد، حدِّ او اعدام است؛ ولى اگر مجبور بوده است، مجازاتى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زنى به عنف و زور زنا كند، حدِّ او اعدام است و زن مجازاتى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زنى با عنف و زور زنا بدهد، حكم او اعدام است و مرد مجازاتى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كافرى با زن مسلمان زنا كند، گرچه زن هم متابعت كرده باشد، حدِّ كافر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زناى مرد زن دار كه زن در اختيار او باشد و يا زن شوهردار كه شوهر در اختيار او باشد و مانعى براى نزديكى نداشته باشند، سنگسار است و اگر همسر هركدام در اختيار نباشد، نظير وقتى كه زن حائض و يا يكى از آنها در مسافرت باشد، حدّ هر كدام صد تازيانه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لواط اعدام است، ولى اگر يكى از آنها مجبور باشد، مجازاتى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دلالى براى زنا يا لواط، هفتاد و پنج تازيانه است و اگر دلاّل مرد باشد، حاكم شرع بايد علاوه بر تازيانه، او را تبعيد كند و هر طور كه صلاح مى داند نيز او را رسوا نمايد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كسى كه به ديگرى نسبت زنا يا لواط بدهد، هشتاد تازيانه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دادن فحش هايى كه در ميان اراذل مشهور است، اين حكم را ندارد و حاكم اسلامى بايد نسبت دهنده را ادب كند</w:t>
      </w:r>
      <w:r>
        <w:rPr>
          <w:rFonts w:eastAsia="IRNazanin" w:cs="IRNazanin"/>
          <w:color w:val="111111"/>
          <w:sz w:val="28"/>
          <w:szCs w:val="28"/>
          <w:rtl w:val="true"/>
          <w:lang w:bidi="fa-IR"/>
        </w:rPr>
        <w:t xml:space="preserve">. </w:t>
      </w:r>
      <w:bookmarkStart w:id="259" w:name="pg20267_245133"/>
    </w:p>
    <w:p>
      <w:pPr>
        <w:pStyle w:val="BookText"/>
        <w:rPr/>
      </w:pPr>
      <w:bookmarkEnd w:id="2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خودارضايى حرام است و اگر نزد حاكم اسلامى ثابت شد كسى خودارضايى كرده است، هرطور صلاح مى داند او را ادب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نوشيدن يا خوردن شراب و كلّيۀ مسكرات، هشتاد تازيانه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موادِّ مخدّر حرام است و حاكم اسلامى بايد استعمال كننده را ادب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دزد در مرتبۀ اوّل، قطع چهار انگشت دست راست، و در مرتبۀ دوم، قطع پاى چپ او از وسط قدم، و در مرتبۀ سوّم، حبس ابد است و اگر در زندان هم دزدى كرد، او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اجراى اين حدود، شرايطى دارد كه در كتب فقهى به صورت مفصّل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جيب ديگران يا از در مغازه دزدى كرد يا كيف قاپى نمود، حاكم اسلامى هر طور صلاح بداند او را ادب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محارب كه امروزه به او تروريست مى گويند، حاكم شرع به تناسب جرم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يا او را مى كشد يا دست راست و پاى چپ او را قطع مى كند يا تبعيدش مى نمايد</w:t>
      </w:r>
      <w:r>
        <w:rPr>
          <w:rFonts w:eastAsia="IRNazanin" w:cs="IRNazanin"/>
          <w:color w:val="111111"/>
          <w:sz w:val="28"/>
          <w:szCs w:val="28"/>
          <w:rtl w:val="true"/>
          <w:lang w:bidi="fa-IR"/>
        </w:rPr>
        <w:t>.</w:t>
      </w:r>
    </w:p>
    <w:p>
      <w:pPr>
        <w:pStyle w:val="Heading4"/>
        <w:numPr>
          <w:ilvl w:val="3"/>
          <w:numId w:val="1"/>
        </w:numPr>
        <w:rPr/>
      </w:pPr>
      <w:bookmarkStart w:id="260" w:name="__RefHeading___Toc12592510_1280447820"/>
      <w:bookmarkStart w:id="261" w:name="_Toc91"/>
      <w:bookmarkEnd w:id="260"/>
      <w:r>
        <w:rPr>
          <w:rtl w:val="true"/>
        </w:rPr>
        <w:t>احكام قصاص و ديات</w:t>
      </w:r>
      <w:bookmarkEnd w:id="26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ديگرى را عمداً بكشد، ورثۀ مقتول مى توانند به عنوان قصاص او را بكشند و مى توانند ديه بگيرند </w:t>
      </w:r>
    </w:p>
    <w:p>
      <w:pPr>
        <w:pStyle w:val="BookText"/>
        <w:rPr/>
      </w:pPr>
      <w:r>
        <w:rPr>
          <w:rFonts w:ascii="IRNazanin" w:hAnsi="IRNazanin" w:eastAsia="IRNazanin"/>
          <w:color w:val="111111"/>
          <w:sz w:val="28"/>
          <w:sz w:val="28"/>
          <w:szCs w:val="28"/>
          <w:rtl w:val="true"/>
          <w:lang w:bidi="fa-IR"/>
        </w:rPr>
        <w:t>و نيز مى توانند عفو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قتل، عمدى نباشد، حتماً بايد ديه بگيرند يا عفو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زنى را بكشد، مى توانند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ديۀ زن نصف ديۀ مرد است، بايد براى كشتن مرد، نصف ديۀ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زنى مردى را بكشد نيز مى توانند او را بكشند، ولى بايد به كشتن او اكتفا كنند و حقّ مطالبۀ نصف ديه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قصاص و گرفتن ديّات نظير حدود است و مختص به حاكم اسلامى است و ديگران، حتى ورثه نيز نمى توانند قصاص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ديه مى توانند همديگر را راضى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ديۀ مرد مسلمان هزار مثقال شرعى طلا است و ديۀ زن، نصف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ديگرى را به صورت غيرعمد بكشد، علاوه بر ديه بايد شصت روز روزه بگيرد و اگر نمى تواند، بايد شصت فقير را اطعام كند، مگر اينكه هر دو 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عمد، اگر قصاص نشود و ديه بدهد، بايد شصت روز روزه بگيرد و شصت نفر را اطعام كند، مگر اينكه هيچ كدام را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يكى از اعضاى بدن ديگرى را قطع كند، آن شخص مى تواند با اجازۀ حاكم شرع، قصاص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جراحتى وارد كند، بايد ديه بپردازد و ديۀ آن را كارشناس، با اذن حاكم شرع تعيين مى 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ديۀ اعضايى از بدن كه جفت ندارد، نظير </w:t>
      </w:r>
    </w:p>
    <w:p>
      <w:pPr>
        <w:pStyle w:val="BookText"/>
        <w:rPr/>
      </w:pPr>
      <w:r>
        <w:rPr>
          <w:rFonts w:ascii="IRNazanin" w:hAnsi="IRNazanin" w:eastAsia="IRNazanin"/>
          <w:color w:val="111111"/>
          <w:sz w:val="28"/>
          <w:sz w:val="28"/>
          <w:szCs w:val="28"/>
          <w:rtl w:val="true"/>
          <w:lang w:bidi="fa-IR"/>
        </w:rPr>
        <w:t>زبان و آلت مردانگى، ديۀ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ديۀ اعضايى كه جفت دارد، نظير دست و پا و چشم، اگر هر دو بريده شود يا از بين برود، ديۀ قتل و در مورد يكى از آنها، نصف ديۀ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قصاص، هيچكدام ديه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از گناهان بزرگ است و علاوه بر آن، ديه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ديۀ آن در چهل روز اوّل بيست مثقال شرعى طلا و در چهل روز دوّم، چهل مثقال شرعى طلا و در چهل روز سوّم، شصت مثقال شرعى طلا و در چهل روز چهارم، هشتاد مثقال شرعى طلا و در چهل روز پنجم، صد مثقال شرعى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در آن دميده شد، براى پسر، هزار مثقال و براى دختر، پانصد مثقال شرعى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حرمت و ديه، اگر دكتر و زن و شوهر، در سقط دخالت داشته اند يا اجازه داده اند، به هر سه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بكارت دخترى را از بين ببرد، ديۀ او مهرالمثل است و اگر به عنف باشد، علاوه بر ديۀ مهرالمثل، مى توان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سر ميّت را ببرد، صد مثقال شرعى طلا بايد بدهد و اگر دست يا پا و مانند اينها را قطع كند، تعيين ديه با حاكم است و اين ديه به وارث نمى رسد و بايد صرف خيرات براى ميّت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دفاع از جان يا ناموس، بلكه مال خود، ديگرى را بكشد يا جراحتى وارد كند، ديه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براى حاكم ثابت شود كه اين قتل يا جراحت براى دفاع بوده است</w:t>
      </w:r>
      <w:r>
        <w:rPr>
          <w:rFonts w:eastAsia="IRNazanin" w:cs="IRNazanin"/>
          <w:color w:val="111111"/>
          <w:sz w:val="28"/>
          <w:szCs w:val="28"/>
          <w:rtl w:val="true"/>
          <w:lang w:bidi="fa-IR"/>
        </w:rPr>
        <w:t xml:space="preserve">. </w:t>
      </w:r>
      <w:bookmarkStart w:id="262" w:name="pg20267_245136"/>
    </w:p>
    <w:p>
      <w:pPr>
        <w:pStyle w:val="BookText"/>
        <w:rPr/>
      </w:pPr>
      <w:bookmarkEnd w:id="2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جنايت به چهار راه اثبات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قاتل يا جانى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دو عادل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قسامه؛ و آن اين است كه مدّعى قتل، دو شاهد عادل براى شهادت ندارد، ولى آثار قتل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مدّعى پنجاه قسم مى خورد و قتل ثابت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مدّعى بينه نداشته باشد و منكر براى برائت خود قسم نخورد، با قسم مدّعى، قتل يا جنايت ثابت مى گردد</w:t>
      </w:r>
      <w:r>
        <w:rPr>
          <w:rFonts w:eastAsia="IRNazanin" w:cs="IRNazanin"/>
          <w:color w:val="111111"/>
          <w:sz w:val="28"/>
          <w:szCs w:val="28"/>
          <w:rtl w:val="true"/>
          <w:lang w:bidi="fa-IR"/>
        </w:rPr>
        <w:t>.</w:t>
      </w:r>
    </w:p>
    <w:p>
      <w:pPr>
        <w:pStyle w:val="Heading4"/>
        <w:numPr>
          <w:ilvl w:val="3"/>
          <w:numId w:val="1"/>
        </w:numPr>
        <w:rPr/>
      </w:pPr>
      <w:bookmarkStart w:id="263" w:name="__RefHeading___Toc12592512_1280447820"/>
      <w:bookmarkStart w:id="264" w:name="_Toc92"/>
      <w:bookmarkEnd w:id="263"/>
      <w:r>
        <w:rPr>
          <w:rtl w:val="true"/>
        </w:rPr>
        <w:t>احكام تشريح و پيوند</w:t>
      </w:r>
      <w:bookmarkEnd w:id="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 متوقّف بر تشريح بدن ميّت باشد و بدن ميّت كافر موجود نباشد، تشريح بدن مسلمان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حاكم شرع، مى شود عضوى از ميّت نظير چشم، كليه، قلب و مانند اينها را براى پيوند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اجازۀ ميّت قبل از مردن، و يا اجازۀ ولىّ او، بعد از مردن هم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عضوى از اعضاى خود، نظير كليه يا چشم و مانند اينها را در حال حيات بفروشد، چنانكه مى تواند پول بگيرد و اجازۀ قطع عضوى از اعضاى خود را پس از مرگ بدهد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 ميّت بعد از پيوند حيات پيدا كند، جزو آن 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عضوى از حيوان نجس نظير سگ را به كسى پيوند بزنند و بگيرد، جزو بدن آن </w:t>
      </w:r>
    </w:p>
    <w:p>
      <w:pPr>
        <w:pStyle w:val="BookText"/>
        <w:rPr/>
      </w:pPr>
      <w:r>
        <w:rPr>
          <w:rFonts w:ascii="Amiri" w:hAnsi="Amiri" w:eastAsia="Amiri" w:cs="Amiri"/>
          <w:color w:val="111111"/>
          <w:sz w:val="28"/>
          <w:sz w:val="28"/>
          <w:szCs w:val="28"/>
          <w:rtl w:val="true"/>
          <w:lang w:bidi="ar-SA"/>
        </w:rPr>
        <w:t>شخص مى شود و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خون انسان به انسان ديگر جايز است و خون دهنده ثواب انفاق در راه خدا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بدن ميّت، براى اثبات جرم، با اجازۀ حاكم شرع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لوله براى مرد و زن اشكال ندارد، بلكه عقيم كردن خود هم 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زن با رضايت شوهر و شوهر با رضايت زن اين كار را انجام دهد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كورتاژ، گناه است؛ ولى اگر دكتر متخصّص و متديّن تجويز كند، اشكال ندارد</w:t>
      </w:r>
      <w:r>
        <w:rPr>
          <w:rFonts w:eastAsia="IRNazanin" w:cs="IRNazanin"/>
          <w:color w:val="111111"/>
          <w:sz w:val="28"/>
          <w:szCs w:val="28"/>
          <w:rtl w:val="true"/>
          <w:lang w:bidi="fa-IR"/>
        </w:rPr>
        <w:t xml:space="preserve">. </w:t>
      </w:r>
      <w:bookmarkStart w:id="265" w:name="pg20267_245138"/>
    </w:p>
    <w:p>
      <w:pPr>
        <w:pStyle w:val="Heading3"/>
        <w:numPr>
          <w:ilvl w:val="2"/>
          <w:numId w:val="1"/>
        </w:numPr>
        <w:rPr/>
      </w:pPr>
      <w:bookmarkStart w:id="266" w:name="__RefHeading___Toc12592514_1280447820"/>
      <w:bookmarkStart w:id="267" w:name="_Toc93"/>
      <w:bookmarkEnd w:id="265"/>
      <w:bookmarkEnd w:id="266"/>
      <w:r>
        <w:rPr>
          <w:rtl w:val="true"/>
        </w:rPr>
        <w:t>بخش دوم</w:t>
      </w:r>
      <w:r>
        <w:rPr>
          <w:rtl w:val="true"/>
        </w:rPr>
        <w:t xml:space="preserve">: </w:t>
      </w:r>
      <w:r>
        <w:rPr>
          <w:rtl w:val="true"/>
        </w:rPr>
        <w:t>اخلاق و اخلاقيات</w:t>
      </w:r>
      <w:bookmarkEnd w:id="2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12592516_1280447820"/>
      <w:bookmarkStart w:id="269" w:name="_Toc94"/>
      <w:bookmarkEnd w:id="268"/>
      <w:r>
        <w:rPr>
          <w:rtl w:val="true"/>
        </w:rPr>
        <w:t>اشاره</w:t>
      </w:r>
      <w:bookmarkEnd w:id="2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20267_245140"/>
      <w:bookmarkStart w:id="271" w:name="pg20267_245140"/>
      <w:bookmarkEnd w:id="271"/>
    </w:p>
    <w:p>
      <w:pPr>
        <w:pStyle w:val="Heading4"/>
        <w:numPr>
          <w:ilvl w:val="3"/>
          <w:numId w:val="1"/>
        </w:numPr>
        <w:rPr/>
      </w:pPr>
      <w:bookmarkStart w:id="272" w:name="pg20267_245140"/>
      <w:bookmarkStart w:id="273" w:name="__RefHeading___Toc12592518_1280447820"/>
      <w:bookmarkStart w:id="274" w:name="_Toc95"/>
      <w:bookmarkEnd w:id="272"/>
      <w:bookmarkEnd w:id="273"/>
      <w:r>
        <w:rPr>
          <w:rtl w:val="true"/>
        </w:rPr>
        <w:t>تهذيب نفس</w:t>
      </w:r>
      <w:bookmarkEnd w:id="274"/>
    </w:p>
    <w:p>
      <w:pPr>
        <w:pStyle w:val="BookText"/>
        <w:rPr/>
      </w:pPr>
      <w:r>
        <w:rPr>
          <w:rFonts w:ascii="IRNazanin" w:hAnsi="IRNazanin" w:eastAsia="IRNazanin"/>
          <w:color w:val="111111"/>
          <w:sz w:val="28"/>
          <w:sz w:val="28"/>
          <w:szCs w:val="28"/>
          <w:rtl w:val="true"/>
          <w:lang w:bidi="fa-IR"/>
        </w:rPr>
        <w:t xml:space="preserve">تهذيب نفس يكى از واجبات اكيده است كه اسلام به آن خيلى اهميت داده و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بيش از ده قسم و چندين تأكيد،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زَكَّاها، وَ قَدْ خابَ مَنْ دَسَّاها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رستگارى فقط از آن كسى است كه خود را مهذّب نموده است و شقى و بدبخت كسى است كه صفت رذيله بر او حكم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هر انسانى واجب است به اندازۀ قدرت، درخت رذالت را از دل بكند و درخت فضيلت به جاى آن بكارد، بارور كند و از ميوۀ آن خود و ديگران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به قول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است و كارى بسيار مشكل است و در عين حال بسيار لازم مى باشد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رذيله بيش از چهل صفت است، چنانچه ضدِّ آن ها، يعنى صفات حسنه هم بيش از چهل صفت است و علماى علم اخلاق در هر كدام از آنها حرف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 </w:t>
      </w:r>
    </w:p>
    <w:p>
      <w:pPr>
        <w:pStyle w:val="BookText"/>
        <w:rPr/>
      </w:pPr>
      <w:r>
        <w:rPr>
          <w:rFonts w:ascii="IRNazanin" w:hAnsi="IRNazanin" w:eastAsia="IRNazanin"/>
          <w:color w:val="111111"/>
          <w:sz w:val="28"/>
          <w:sz w:val="28"/>
          <w:szCs w:val="28"/>
          <w:rtl w:val="true"/>
          <w:lang w:bidi="fa-IR"/>
        </w:rPr>
        <w:t>خطرناكترينِ صفات رذيله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كبر، منيت و خودخواهى، عصبيت و لجاجت، غرور، عجب، حبّ دنيا، جهل مركّب، سوء ظن، كينه توزى، غضب، بخل، جبن و پستى و بى شخصيتى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صفات رذيله و حكومت يكى از آن صفات بر دل، انسان را بد بخت و جهنّمى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و بهترينِ فضائل و صفات حسنه نيز كه انسان را خوشبخت و بهشتى مى 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خيرخواهى و ديگرگرائى براى خلق خدا، تواضع، انعطاف پذيرى و قبول كردن حق، فريب نخوردن از نفس امّاره، اعمال را در مقابل نعمت ها پوچ و هيچ دانستن، شناختن دنيا و دانستن اين كه فريبى بيش نيست، حسن ظن به ديگران و حالت توجيه داشتن در اعمال ديگران كه در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اصالۀ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علم به احكام دين، اخلاق دين و اعتقادات دينى، حلم در مقابل ناملايمات، سخاوت، شجاعت، علو همّت و مردانگى، عطوفت و مهربانى و به دل نگرفتن بدى ها از ديگران كه قرآن آن را صفح مى داند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اخلاق، بيش از ده راه و روش براى تهذيب نفس بيان شده است و بهترين روش كه قرآن بر آن پافشارى دارد، تقيد به ظواهر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اگر كسى جداً اهميت به واجبات مخصوصاً نماز اوّل وقت و در مسجد و با جماعت بدهد، و به مستحبّات نيز اهميت بدهد، مخصوصاً با نماز شب، قرآن، دعا و توسّل انس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اجتناب از گناه اهميت بدهد و اگر گناهى جلو آمد با توبه و عذرخواهى از خداوند تعالى آن را رفع كند، مى تواند خودسازى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اعمال انسان در پرورش صفات حسنه و صفات رذيله بسيار مؤثّر است، نظير آب كه در پرورش درخت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آب به درخت داده نشود، به مرور زمان مى خشكد و نيز پرورش و شادى آن درخت، در اثر آبيارى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 كه قرآن كريم بر آن نيز تأكيد دارد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اعمال انسان در پرورش صفات درون او تأثير به سزائى دارد، صفات حسنه و رذيله نيز در اعمال نيك و بد آدمى اثرات مهمّى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عَلي شاكِلَتِه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كوزه برون طراود آنچه در او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لزوم خودسازى و تهذيب نفس و با عنايت به نكاتى كه بيان گرديد، در اين بخش از كتاب، بعضى از گناهانى كه از صفات رذيله سرچشمه مى گيرد، تبيين مى گردد تا با پرهيز و اجتناب از آن گناهان، گامى در راه خودسازى و ريشه كن كردن صفات رذيله برداشته شود</w:t>
      </w:r>
      <w:r>
        <w:rPr>
          <w:rFonts w:eastAsia="IRNazanin" w:cs="IRNazanin"/>
          <w:color w:val="111111"/>
          <w:sz w:val="28"/>
          <w:szCs w:val="28"/>
          <w:rtl w:val="true"/>
          <w:lang w:bidi="fa-IR"/>
        </w:rPr>
        <w:t xml:space="preserve">. </w:t>
      </w:r>
      <w:bookmarkStart w:id="275" w:name="pg20267_245143"/>
    </w:p>
    <w:p>
      <w:pPr>
        <w:pStyle w:val="Heading4"/>
        <w:numPr>
          <w:ilvl w:val="3"/>
          <w:numId w:val="1"/>
        </w:numPr>
        <w:rPr/>
      </w:pPr>
      <w:bookmarkStart w:id="276" w:name="__RefHeading___Toc12592520_1280447820"/>
      <w:bookmarkStart w:id="277" w:name="_Toc96"/>
      <w:bookmarkEnd w:id="275"/>
      <w:bookmarkEnd w:id="276"/>
      <w:r>
        <w:rPr>
          <w:rtl w:val="true"/>
        </w:rPr>
        <w:t>آزار و اذيّت</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گفتار و كردارى كه موجب آزار و اذيت باشد و موجب رنجش خاطر ديگران يا آبروريزى گردد،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آزار حيوانات يا شكار آن ها براى تفريح و سرگرمى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آزار حيوانات، بلكه كشتن آنها داعى عقلائى باشد، جايز است، چنانچه شكار آنها براى استفاده از آنها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اتراف، تبذير و اسراف</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فرو رفتن در مشتهيات نفس از راه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هدر دادن نعم الهى نظير نابود كردن مال و عمر و آبرو و مانند اينها، و هر دو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فرو رفتن در مشتهيات نفس از راه حلال، گرچه حرام نيست، ولى محال است كه مسرف بتواند به كمال انسانى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تهيۀ خلاف شأن خانه يا لوازم زندگى، كه به آن تجملگرائى هم گفته مى شود، اسراف است و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مترف و مبذّر بايد خمس آنچه را اتراف و تبذير نموده اند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احتكار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به اين معنا كه چيزى را كه امّت اسلامى به آن احتياج دارند، نگاه دارد و آن را در معرض فروش قرار ندهد،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نگاهدارى چيزى براى اين كه بازار </w:t>
      </w:r>
      <w:bookmarkStart w:id="278" w:name="pg20267_245144"/>
    </w:p>
    <w:p>
      <w:pPr>
        <w:pStyle w:val="BookText"/>
        <w:rPr/>
      </w:pPr>
      <w:bookmarkEnd w:id="278"/>
      <w:r>
        <w:rPr>
          <w:rFonts w:ascii="IRNazanin" w:hAnsi="IRNazanin" w:eastAsia="IRNazanin"/>
          <w:color w:val="111111"/>
          <w:sz w:val="28"/>
          <w:sz w:val="28"/>
          <w:szCs w:val="28"/>
          <w:rtl w:val="true"/>
          <w:lang w:bidi="fa-IR"/>
        </w:rPr>
        <w:t>سياه درست شود و آن را به قيمت گران بفروشد، نگاهدارى براى اين كه مردم يا حكومت اسلامى را در مضيقه قرار دهد و يا ضرر به اقتصاد مملكت اسلامى بزند</w:t>
      </w:r>
      <w:r>
        <w:rPr>
          <w:rFonts w:eastAsia="IRNazanin" w:cs="IRNazanin"/>
          <w:color w:val="111111"/>
          <w:sz w:val="28"/>
          <w:szCs w:val="28"/>
          <w:rtl w:val="true"/>
          <w:lang w:bidi="fa-IR"/>
        </w:rPr>
        <w:t>.</w:t>
      </w:r>
    </w:p>
    <w:p>
      <w:pPr>
        <w:pStyle w:val="Heading4"/>
        <w:numPr>
          <w:ilvl w:val="3"/>
          <w:numId w:val="1"/>
        </w:numPr>
        <w:rPr/>
      </w:pPr>
      <w:bookmarkStart w:id="279" w:name="__RefHeading___Toc12592522_1280447820"/>
      <w:bookmarkStart w:id="280" w:name="_Toc97"/>
      <w:bookmarkEnd w:id="279"/>
      <w:r>
        <w:rPr>
          <w:rtl w:val="true"/>
        </w:rPr>
        <w:t>ارضاى غريزۀ جنسى از طريق غيرشرعى</w:t>
      </w:r>
      <w:bookmarkEnd w:id="2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در اسلام، ارضاى غريزۀ جنسى از غير همسر است و اقسام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كه عقوبت و كيفر آن بسيار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لواط كه در روايات آمده است عرش خداى متعال از آن به لرزه درمى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ارضايى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علاوه بر اينكه حرام است، مفاسد روحى و جسمى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شهوت انگيز يا ديدن عكس ها و فيلم هاى شهوت انگيز و نوشتن يا خواندن داستان هاى شهوت انگيز، و گفتن و يا شنيدن و يا خواندن آهنگ ها و يا اشعار شهوت انگيز به طور غنا و يا به طور عادى و هر چيزى كه موجب تحريك او شود، حتّى خيال هاى شهوت انگيز حرام است</w:t>
      </w:r>
      <w:r>
        <w:rPr>
          <w:rFonts w:eastAsia="IRNazanin" w:cs="IRNazanin"/>
          <w:color w:val="111111"/>
          <w:sz w:val="28"/>
          <w:szCs w:val="28"/>
          <w:rtl w:val="true"/>
          <w:lang w:bidi="fa-IR"/>
        </w:rPr>
        <w:t>.</w:t>
      </w:r>
    </w:p>
    <w:p>
      <w:pPr>
        <w:pStyle w:val="Heading4"/>
        <w:numPr>
          <w:ilvl w:val="3"/>
          <w:numId w:val="1"/>
        </w:numPr>
        <w:rPr/>
      </w:pPr>
      <w:bookmarkStart w:id="281" w:name="__RefHeading___Toc12592524_1280447820"/>
      <w:bookmarkStart w:id="282" w:name="_Toc98"/>
      <w:bookmarkEnd w:id="281"/>
      <w:r>
        <w:rPr>
          <w:rtl w:val="true"/>
        </w:rPr>
        <w:t>استهزاء</w:t>
      </w:r>
      <w:bookmarkEnd w:id="2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مسخره كردن ديگران،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كارى كند كه موجب تحقير ديگران شود، حتّى اگر موجب تحقير خود شود نيز حرام است؛ زيرا ذلّت خويش نظير ذلّت ديگران است و حرام است</w:t>
      </w:r>
      <w:r>
        <w:rPr>
          <w:rFonts w:eastAsia="IRNazanin" w:cs="IRNazanin"/>
          <w:color w:val="111111"/>
          <w:sz w:val="28"/>
          <w:szCs w:val="28"/>
          <w:rtl w:val="true"/>
          <w:lang w:bidi="fa-IR"/>
        </w:rPr>
        <w:t xml:space="preserve">. </w:t>
      </w:r>
      <w:bookmarkStart w:id="283" w:name="pg20267_245145"/>
    </w:p>
    <w:p>
      <w:pPr>
        <w:pStyle w:val="Heading4"/>
        <w:numPr>
          <w:ilvl w:val="3"/>
          <w:numId w:val="1"/>
        </w:numPr>
        <w:rPr/>
      </w:pPr>
      <w:bookmarkStart w:id="284" w:name="__RefHeading___Toc12592526_1280447820"/>
      <w:bookmarkStart w:id="285" w:name="_Toc99"/>
      <w:bookmarkEnd w:id="283"/>
      <w:bookmarkEnd w:id="284"/>
      <w:r>
        <w:rPr>
          <w:rtl w:val="true"/>
        </w:rPr>
        <w:t>اشاعۀ فحشا</w:t>
      </w:r>
      <w:bookmarkEnd w:id="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اشاعۀ فحشاء، يعنى پراكنده كردن فساد و زشت كارى، از گناهان كبيره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سازى و شايعه پراكنى، مطّلع كردن مردم از عيبى كه يك نفر دارد و انجام علنى گناه نظير بى حجابى و بدحجابى</w:t>
      </w:r>
      <w:r>
        <w:rPr>
          <w:rFonts w:eastAsia="IRNazanin" w:cs="IRNazanin"/>
          <w:color w:val="111111"/>
          <w:sz w:val="28"/>
          <w:szCs w:val="28"/>
          <w:rtl w:val="true"/>
          <w:lang w:bidi="fa-IR"/>
        </w:rPr>
        <w:t>.</w:t>
      </w:r>
    </w:p>
    <w:p>
      <w:pPr>
        <w:pStyle w:val="Heading4"/>
        <w:numPr>
          <w:ilvl w:val="3"/>
          <w:numId w:val="1"/>
        </w:numPr>
        <w:rPr/>
      </w:pPr>
      <w:bookmarkStart w:id="286" w:name="__RefHeading___Toc12592528_1280447820"/>
      <w:bookmarkStart w:id="287" w:name="_Toc100"/>
      <w:bookmarkEnd w:id="286"/>
      <w:r>
        <w:rPr>
          <w:rtl w:val="true"/>
        </w:rPr>
        <w:t>اصرار بر گناه</w:t>
      </w:r>
      <w:bookmarkEnd w:id="2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و تكرار گناه، هرچند آن گناه به ظاهر كوچك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گناه و اصرار بر محرّمات، انسان را در سرازيرى گناه مى اندازد و مانند اتومبيل ترمز بريده او را به اعماق درۀ شقاوت و بدبختى پرتاب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آدمى بايد از گناه بپرهيزد و اگر گناهى مرتكب شد، فوراً توبه نمايد و مراقب باشد كه گرفتار اصرار بر گناه و بدتر از آن توجيه گناه نشود كه بدبختى بزرگترى به همراه خواهد داشت</w:t>
      </w:r>
      <w:r>
        <w:rPr>
          <w:rFonts w:eastAsia="IRNazanin" w:cs="IRNazanin"/>
          <w:color w:val="111111"/>
          <w:sz w:val="28"/>
          <w:szCs w:val="28"/>
          <w:rtl w:val="true"/>
          <w:lang w:bidi="fa-IR"/>
        </w:rPr>
        <w:t>.</w:t>
      </w:r>
    </w:p>
    <w:p>
      <w:pPr>
        <w:pStyle w:val="Heading4"/>
        <w:numPr>
          <w:ilvl w:val="3"/>
          <w:numId w:val="1"/>
        </w:numPr>
        <w:rPr/>
      </w:pPr>
      <w:bookmarkStart w:id="288" w:name="__RefHeading___Toc12592530_1280447820"/>
      <w:bookmarkStart w:id="289" w:name="_Toc101"/>
      <w:bookmarkEnd w:id="288"/>
      <w:r>
        <w:rPr>
          <w:rtl w:val="true"/>
        </w:rPr>
        <w:t>اظهار گناه</w:t>
      </w:r>
      <w:bookmarkEnd w:id="28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كردن گناه و اظهار آن نزد ديگران، خود گناه ديگرى است كه موجب آبروريزى يا از بين رفتن قبح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مرتكب گناه شد، صرفاً بايد در محضر خداى رحمان معترف و مقِر به گناه خويش باشد و از ذات كبريائى خداوند طلب آمرزش نمايد و اميد به رحمت بى منتهاى او داشته باشد</w:t>
      </w:r>
      <w:r>
        <w:rPr>
          <w:rFonts w:eastAsia="IRNazanin" w:cs="IRNazanin"/>
          <w:color w:val="111111"/>
          <w:sz w:val="28"/>
          <w:szCs w:val="28"/>
          <w:rtl w:val="true"/>
          <w:lang w:bidi="fa-IR"/>
        </w:rPr>
        <w:t xml:space="preserve">. </w:t>
      </w:r>
      <w:bookmarkStart w:id="290" w:name="pg20267_245146"/>
    </w:p>
    <w:p>
      <w:pPr>
        <w:pStyle w:val="Heading4"/>
        <w:numPr>
          <w:ilvl w:val="3"/>
          <w:numId w:val="1"/>
        </w:numPr>
        <w:rPr/>
      </w:pPr>
      <w:bookmarkStart w:id="291" w:name="__RefHeading___Toc12592532_1280447820"/>
      <w:bookmarkStart w:id="292" w:name="_Toc102"/>
      <w:bookmarkEnd w:id="290"/>
      <w:bookmarkEnd w:id="291"/>
      <w:r>
        <w:rPr>
          <w:rtl w:val="true"/>
        </w:rPr>
        <w:t>اعانت بر اثم</w:t>
      </w:r>
      <w:bookmarkEnd w:id="2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اعانت بر اثم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گناهان بزرگ در اسلام است و برخى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مؤثّر به گناه يا نهى موثّر از واجب، فراهم كردن اسباب و امكانات گناه، ترغيب محرّك به گناه يا تهديد محرّك براى ترك گناه و تبليغ مؤثّر در به جا آوردن گناه و يا ترك واجب</w:t>
      </w:r>
      <w:r>
        <w:rPr>
          <w:rFonts w:eastAsia="IRNazanin" w:cs="IRNazanin"/>
          <w:color w:val="111111"/>
          <w:sz w:val="28"/>
          <w:szCs w:val="28"/>
          <w:rtl w:val="true"/>
          <w:lang w:bidi="fa-IR"/>
        </w:rPr>
        <w:t>.</w:t>
      </w:r>
    </w:p>
    <w:p>
      <w:pPr>
        <w:pStyle w:val="Heading4"/>
        <w:numPr>
          <w:ilvl w:val="3"/>
          <w:numId w:val="1"/>
        </w:numPr>
        <w:rPr/>
      </w:pPr>
      <w:bookmarkStart w:id="293" w:name="__RefHeading___Toc12592534_1280447820"/>
      <w:bookmarkStart w:id="294" w:name="_Toc103"/>
      <w:bookmarkEnd w:id="293"/>
      <w:r>
        <w:rPr>
          <w:rtl w:val="true"/>
        </w:rPr>
        <w:t>انتقام</w:t>
      </w:r>
      <w:bookmarkEnd w:id="2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در محّرمات، مانند غيبت كردن از كسى كه غيبت انسان را كرده و مقابلۀ فحش با فحش و بهتان با بهتان و مانند اين ها حرام است و انتقام گرفتن از امورى كه در شرع مقدّس براى آن قصاص و ديه و غرامتى مشخّص شده، پس از حكم حاكم، جايز است ولى بايد از آن تعدّى نكند، اگرچه عفو و گذشت افضل و اولى است </w:t>
      </w:r>
      <w:r>
        <w:rPr>
          <w:rFonts w:eastAsia="IRNazanin" w:cs="IRNazanin"/>
          <w:color w:val="111111"/>
          <w:sz w:val="28"/>
          <w:szCs w:val="28"/>
          <w:rtl w:val="true"/>
          <w:lang w:bidi="fa-IR"/>
        </w:rPr>
        <w:t>.</w:t>
      </w:r>
    </w:p>
    <w:p>
      <w:pPr>
        <w:pStyle w:val="Heading4"/>
        <w:numPr>
          <w:ilvl w:val="3"/>
          <w:numId w:val="1"/>
        </w:numPr>
        <w:rPr/>
      </w:pPr>
      <w:bookmarkStart w:id="295" w:name="__RefHeading___Toc12592536_1280447820"/>
      <w:bookmarkStart w:id="296" w:name="_Toc104"/>
      <w:bookmarkEnd w:id="295"/>
      <w:r>
        <w:rPr>
          <w:rtl w:val="true"/>
        </w:rPr>
        <w:t>اهانت</w:t>
      </w:r>
      <w:bookmarkEnd w:id="2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ضربه زدن به شخصيّت و لطمه زدن به آبروى هر انسانى، اهانت به وى محسوب مى 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تحقير كردن، كوچك شمردن، بى اعتنايى و ناديده گرفتن ديگران، با گفتار و نوشتار و هر وسيله اى كه صورت پذيرد، از مصاديق ونمونه هاى اهانت به شمار مى رود و گناه آن بسيار بزرگ است</w:t>
      </w:r>
      <w:r>
        <w:rPr>
          <w:rFonts w:eastAsia="IRNazanin" w:cs="IRNazanin"/>
          <w:color w:val="111111"/>
          <w:sz w:val="28"/>
          <w:szCs w:val="28"/>
          <w:rtl w:val="true"/>
          <w:lang w:bidi="fa-IR"/>
        </w:rPr>
        <w:t xml:space="preserve">. </w:t>
      </w:r>
      <w:bookmarkStart w:id="297" w:name="pg20267_245147"/>
    </w:p>
    <w:p>
      <w:pPr>
        <w:pStyle w:val="Heading4"/>
        <w:numPr>
          <w:ilvl w:val="3"/>
          <w:numId w:val="1"/>
        </w:numPr>
        <w:rPr/>
      </w:pPr>
      <w:bookmarkStart w:id="298" w:name="__RefHeading___Toc12592538_1280447820"/>
      <w:bookmarkStart w:id="299" w:name="_Toc105"/>
      <w:bookmarkEnd w:id="297"/>
      <w:bookmarkEnd w:id="298"/>
      <w:r>
        <w:rPr>
          <w:rtl w:val="true"/>
        </w:rPr>
        <w:t>بدعت يا پايه گذارى سنّت بد</w:t>
      </w:r>
      <w:bookmarkEnd w:id="2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سنّت هاى حرام و نيز پايه گذارى سنّت هاى غلط كه تبعات حرامى دارد، حرام است و تا زمانى كه به آن سنّت و مرام عمل شود، در نامۀ اعمال پايه گذاران ثبت مى گردد و در گناهانى كه انجام مى شود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رواج زندگى تجمّلى، سخت گيرى هاى بى مورد در ازدواج، تعيين مهريه هاى سنگين و تهيۀ جهيزيۀ تجمّلى كه در نهايت منجر به تبذير حرام و يا ازدواج نكردن و به حرام افتادن جوانان مى شود</w:t>
      </w:r>
      <w:r>
        <w:rPr>
          <w:rFonts w:eastAsia="IRNazanin" w:cs="IRNazanin"/>
          <w:color w:val="111111"/>
          <w:sz w:val="28"/>
          <w:szCs w:val="28"/>
          <w:rtl w:val="true"/>
          <w:lang w:bidi="fa-IR"/>
        </w:rPr>
        <w:t>.</w:t>
      </w:r>
    </w:p>
    <w:p>
      <w:pPr>
        <w:pStyle w:val="Heading4"/>
        <w:numPr>
          <w:ilvl w:val="3"/>
          <w:numId w:val="1"/>
        </w:numPr>
        <w:rPr/>
      </w:pPr>
      <w:bookmarkStart w:id="300" w:name="__RefHeading___Toc12592540_1280447820"/>
      <w:bookmarkStart w:id="301" w:name="_Toc106"/>
      <w:bookmarkEnd w:id="300"/>
      <w:r>
        <w:rPr>
          <w:rtl w:val="true"/>
        </w:rPr>
        <w:t>بى عفّتى</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براى همه و به ويژه براى زنان، واجب و ترك آن حرام است و گناه بزرگى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و مرد نامحرم به بدن يكديگر،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نگاه به صورت نامحرم و دو دست او تا نرسيده به مچ، و نيز نگاه زن به سر و گردن مرد نامحرم، به شرط آنكه شهوت انگيز يا مفسده انگيز يا جالب نباشد،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شنيدن حرف هاى شهوت انگيز براى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زن و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شهوت انگيز يا مفسده انگيز زن يا مرد در مقابل نامحرم، حرام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يك حجاب مذهبى و ملّى است و زن ايرانى كه هميشه حتّى قبل از اسلام شهرت به عفت داشته، نبايد اين حجاب مذهبى و ملّى را از دست بدهد كه خسارات </w:t>
      </w:r>
      <w:bookmarkStart w:id="302" w:name="pg20267_245148"/>
    </w:p>
    <w:p>
      <w:pPr>
        <w:pStyle w:val="BookText"/>
        <w:rPr/>
      </w:pPr>
      <w:bookmarkEnd w:id="302"/>
      <w:r>
        <w:rPr>
          <w:rFonts w:ascii="IRNazanin" w:hAnsi="IRNazanin" w:eastAsia="IRNazanin"/>
          <w:color w:val="111111"/>
          <w:sz w:val="28"/>
          <w:sz w:val="28"/>
          <w:szCs w:val="28"/>
          <w:rtl w:val="true"/>
          <w:lang w:bidi="fa-IR"/>
        </w:rPr>
        <w:t>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يابى زن با مرد نامحرم و مرد با زن نامحرم، حرام است، و قرآن شريف از اينكه زن، مرد نامحرمى را و يا مرد، زن نامحرمى را به عنوان دوست بگيرد، نهى مؤكّد فرموده است</w:t>
      </w:r>
      <w:r>
        <w:rPr>
          <w:rFonts w:eastAsia="IRNazanin" w:cs="IRNazanin"/>
          <w:color w:val="111111"/>
          <w:sz w:val="28"/>
          <w:szCs w:val="28"/>
          <w:rtl w:val="true"/>
          <w:lang w:bidi="fa-IR"/>
        </w:rPr>
        <w:t>.</w:t>
      </w:r>
    </w:p>
    <w:p>
      <w:pPr>
        <w:pStyle w:val="Heading4"/>
        <w:numPr>
          <w:ilvl w:val="3"/>
          <w:numId w:val="1"/>
        </w:numPr>
        <w:rPr/>
      </w:pPr>
      <w:bookmarkStart w:id="303" w:name="__RefHeading___Toc12592542_1280447820"/>
      <w:bookmarkStart w:id="304" w:name="_Toc107"/>
      <w:bookmarkEnd w:id="303"/>
      <w:r>
        <w:rPr>
          <w:rtl w:val="true"/>
        </w:rPr>
        <w:t>بى غيرتى</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عبارت است از سعى در محافظت از امورى مانند دين و آبرو و ناموس و اولاد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غيرتى به معناى عدم محافظت از آن امور،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قيادت و دياثت منجر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مؤمن غيرتمند واجب است علاوه بر محافظت از دين اطرافيان و محارم، از امورى كه به فساد و يا بى عفّتى آنان منجر مى گردد، پيشگيرى و منع نمايد و نسبت به حفظ حجاب و شئونات اخلاقى و اختلاطبا نامحرم و رفت و آمد زن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منجر به سوءظن و سخت گيرى هاى بى مورد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كنترل و مراقبت جدّى داشته باشد</w:t>
      </w:r>
      <w:r>
        <w:rPr>
          <w:rFonts w:eastAsia="IRNazanin" w:cs="IRNazanin"/>
          <w:color w:val="111111"/>
          <w:sz w:val="28"/>
          <w:szCs w:val="28"/>
          <w:rtl w:val="true"/>
          <w:lang w:bidi="fa-IR"/>
        </w:rPr>
        <w:t>.</w:t>
      </w:r>
    </w:p>
    <w:p>
      <w:pPr>
        <w:pStyle w:val="Heading4"/>
        <w:numPr>
          <w:ilvl w:val="3"/>
          <w:numId w:val="1"/>
        </w:numPr>
        <w:rPr/>
      </w:pPr>
      <w:bookmarkStart w:id="305" w:name="__RefHeading___Toc12592544_1280447820"/>
      <w:bookmarkStart w:id="306" w:name="_Toc108"/>
      <w:bookmarkEnd w:id="305"/>
      <w:r>
        <w:rPr>
          <w:rtl w:val="true"/>
        </w:rPr>
        <w:t>تجسّس و تفحّص</w:t>
      </w:r>
      <w:bookmarkEnd w:id="3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تجسّس و تفحّص و شنود در كارها و گفتار مسلمان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زير نظر گرفتن ديگران، يا بازرسى از حريم يا وسايل شخصى ديگران، يا بازجويى و حرف كشيدن از كسى براى تفحّص و شنود و كشف اسرار و همۀ اقسام آن حرام است، مگر اينكه ضرورتى اقتضا كند</w:t>
      </w:r>
      <w:r>
        <w:rPr>
          <w:rFonts w:eastAsia="IRNazanin" w:cs="IRNazanin"/>
          <w:color w:val="111111"/>
          <w:sz w:val="28"/>
          <w:szCs w:val="28"/>
          <w:rtl w:val="true"/>
          <w:lang w:bidi="fa-IR"/>
        </w:rPr>
        <w:t xml:space="preserve">. </w:t>
      </w:r>
      <w:bookmarkStart w:id="307" w:name="pg20267_245149"/>
    </w:p>
    <w:p>
      <w:pPr>
        <w:pStyle w:val="Heading4"/>
        <w:numPr>
          <w:ilvl w:val="3"/>
          <w:numId w:val="1"/>
        </w:numPr>
        <w:rPr/>
      </w:pPr>
      <w:bookmarkStart w:id="308" w:name="__RefHeading___Toc12592546_1280447820"/>
      <w:bookmarkStart w:id="309" w:name="_Toc109"/>
      <w:bookmarkEnd w:id="307"/>
      <w:bookmarkEnd w:id="308"/>
      <w:r>
        <w:rPr>
          <w:rtl w:val="true"/>
        </w:rPr>
        <w:t>تَعرُّب پس از هجرت</w:t>
      </w:r>
      <w:bookmarkEnd w:id="3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تعرّب پس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انسان جايى رود كه نتواند دين خود و بستگان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شريف خروج از چنين مكانى را واجب مؤكّد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تعيير و سرزنش</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در اسلام، تعيير و سرزنش به واسطۀ عيوب يا معصيت هاى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عيبى در كسى نباشد و او را سرزنش كنند، يا سرزنش با ضميمۀ استهزاء يا اهانت و يا فحش باشد، گناه آن بسيار بزرگ تر است</w:t>
      </w:r>
      <w:r>
        <w:rPr>
          <w:rFonts w:eastAsia="IRNazanin" w:cs="IRNazanin"/>
          <w:color w:val="111111"/>
          <w:sz w:val="28"/>
          <w:szCs w:val="28"/>
          <w:rtl w:val="true"/>
          <w:lang w:bidi="fa-IR"/>
        </w:rPr>
        <w:t>.</w:t>
      </w:r>
    </w:p>
    <w:p>
      <w:pPr>
        <w:pStyle w:val="Heading4"/>
        <w:numPr>
          <w:ilvl w:val="3"/>
          <w:numId w:val="1"/>
        </w:numPr>
        <w:rPr/>
      </w:pPr>
      <w:bookmarkStart w:id="310" w:name="__RefHeading___Toc12592548_1280447820"/>
      <w:bookmarkStart w:id="311" w:name="_Toc110"/>
      <w:bookmarkEnd w:id="310"/>
      <w:r>
        <w:rPr>
          <w:rtl w:val="true"/>
        </w:rPr>
        <w:t>تقلّب</w:t>
      </w:r>
      <w:bookmarkEnd w:id="3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كردن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مصاديق آن مى توان به تقلّب در معاملات، نظير چسباندن مارك هاى غير واقعى روى كالا يا تقلّب در امتحانات،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كمك كردن به متقلّب، مثل كمك اساتيد و مراقبين در تسهيل تقلّب و چشم پوشى و عدم مراقبت از آنان و سهل انگارى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حرام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تندخويى و بدخلقى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خويى، گناه بزرگى است كه از تكبّر و غضب سرچشمه مى گيرد، و در اكثر مواقع موجب آزردن خاطر </w:t>
      </w:r>
      <w:bookmarkStart w:id="312" w:name="pg20267_245150"/>
    </w:p>
    <w:p>
      <w:pPr>
        <w:pStyle w:val="BookText"/>
        <w:rPr/>
      </w:pPr>
      <w:bookmarkEnd w:id="312"/>
      <w:r>
        <w:rPr>
          <w:rFonts w:ascii="IRNazanin" w:hAnsi="IRNazanin" w:eastAsia="IRNazanin"/>
          <w:color w:val="111111"/>
          <w:sz w:val="28"/>
          <w:sz w:val="28"/>
          <w:szCs w:val="28"/>
          <w:rtl w:val="true"/>
          <w:lang w:bidi="fa-IR"/>
        </w:rPr>
        <w:t>ديگران مى شود و بعضى از مواقع توهين به ديگران است كه گناه آن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در اسلام تهمت است، و معناى آن اين است كه عيبى را به كسى نسبت دهد كه آن عيب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بر خدا و پيامبران و اوصياى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تهمت به مراجع تقليد و علما و وابستگان به دين، گناه مضاعف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تهمت به كسى زده باشد و او مطّلع شده باشد، بايد او را راضى كند و اگر مطّلع نشده باشد، علاوه بر لزوم دعا و استغفار براى او، بايد اگر قدرت دارد رفع آن تهمت را بنمايد، وگرنه به اندازۀ ممكن جبران آن خسارت را بنمايد</w:t>
      </w:r>
      <w:r>
        <w:rPr>
          <w:rFonts w:eastAsia="IRNazanin" w:cs="IRNazanin"/>
          <w:color w:val="111111"/>
          <w:sz w:val="28"/>
          <w:szCs w:val="28"/>
          <w:rtl w:val="true"/>
          <w:lang w:bidi="fa-IR"/>
        </w:rPr>
        <w:t>.</w:t>
      </w:r>
    </w:p>
    <w:p>
      <w:pPr>
        <w:pStyle w:val="Heading4"/>
        <w:numPr>
          <w:ilvl w:val="3"/>
          <w:numId w:val="1"/>
        </w:numPr>
        <w:rPr/>
      </w:pPr>
      <w:bookmarkStart w:id="313" w:name="__RefHeading___Toc12592550_1280447820"/>
      <w:bookmarkStart w:id="314" w:name="_Toc111"/>
      <w:bookmarkEnd w:id="313"/>
      <w:r>
        <w:rPr>
          <w:rtl w:val="true"/>
        </w:rPr>
        <w:t>چاپلوسى و تملّق</w:t>
      </w:r>
      <w:bookmarkEnd w:id="31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در اسلام، چاپلوسى و تملّق است؛ به اين معنا كه انسان بر خلاف واقع يا بر خلاف عقيدۀ خود، نسبت به ديگرى اظهار دوستى كند و از او تمجيد و ستايش نمايد؛ نظير ستودن علمى يا دينى كسى كه فاقد مراتب علمى و دينى است</w:t>
      </w:r>
      <w:r>
        <w:rPr>
          <w:rFonts w:eastAsia="IRNazanin" w:cs="IRNazanin"/>
          <w:color w:val="111111"/>
          <w:sz w:val="28"/>
          <w:szCs w:val="28"/>
          <w:rtl w:val="true"/>
          <w:lang w:bidi="fa-IR"/>
        </w:rPr>
        <w:t xml:space="preserve">. </w:t>
      </w:r>
      <w:bookmarkStart w:id="315" w:name="pg20267_245151"/>
    </w:p>
    <w:p>
      <w:pPr>
        <w:pStyle w:val="Heading4"/>
        <w:numPr>
          <w:ilvl w:val="3"/>
          <w:numId w:val="1"/>
        </w:numPr>
        <w:rPr/>
      </w:pPr>
      <w:bookmarkStart w:id="316" w:name="__RefHeading___Toc12592552_1280447820"/>
      <w:bookmarkStart w:id="317" w:name="_Toc112"/>
      <w:bookmarkEnd w:id="315"/>
      <w:bookmarkEnd w:id="316"/>
      <w:r>
        <w:rPr>
          <w:rtl w:val="true"/>
        </w:rPr>
        <w:t>چشم و هم چشمى</w:t>
      </w:r>
      <w:bookmarkEnd w:id="3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هم چشمى با ديگران در افزون طلبى هاى زندگانى دنيوى يا تفاخر و تكاثر عملى كه در ميان افراد جامعه و به ويژه در زندگى هاى خانوادگى رايج مى باشد، حرام است و موجب مفاسد فراوانى از جمله اختلافات خانوادگى مى شود</w:t>
      </w:r>
      <w:r>
        <w:rPr>
          <w:rFonts w:eastAsia="IRNazanin" w:cs="IRNazanin"/>
          <w:color w:val="111111"/>
          <w:sz w:val="28"/>
          <w:szCs w:val="28"/>
          <w:rtl w:val="true"/>
          <w:lang w:bidi="fa-IR"/>
        </w:rPr>
        <w:t>.</w:t>
      </w:r>
    </w:p>
    <w:p>
      <w:pPr>
        <w:pStyle w:val="Heading4"/>
        <w:numPr>
          <w:ilvl w:val="3"/>
          <w:numId w:val="1"/>
        </w:numPr>
        <w:rPr/>
      </w:pPr>
      <w:bookmarkStart w:id="318" w:name="__RefHeading___Toc12592554_1280447820"/>
      <w:bookmarkStart w:id="319" w:name="_Toc113"/>
      <w:bookmarkEnd w:id="318"/>
      <w:r>
        <w:rPr>
          <w:rtl w:val="true"/>
        </w:rPr>
        <w:t>حرام خواري</w:t>
      </w:r>
      <w:bookmarkEnd w:id="3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مالى است كه از راه نامشروع به دست آيد و مطلق تصرّف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مصرف خوردن و آشاميدن برسد، خواه صرف پوشاك و مسكن و نظير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خوار علاوه بر اينكه گناه بزرگى مرتكب شده است، از مال حرام كه در آن تصرّف نموده، نفع نمى برد و آن مال بركت ندارد</w:t>
      </w:r>
      <w:r>
        <w:rPr>
          <w:rFonts w:eastAsia="IRNazanin" w:cs="IRNazanin"/>
          <w:color w:val="111111"/>
          <w:sz w:val="28"/>
          <w:szCs w:val="28"/>
          <w:rtl w:val="true"/>
          <w:lang w:bidi="fa-IR"/>
        </w:rPr>
        <w:t>.</w:t>
      </w:r>
    </w:p>
    <w:p>
      <w:pPr>
        <w:pStyle w:val="Heading4"/>
        <w:numPr>
          <w:ilvl w:val="3"/>
          <w:numId w:val="1"/>
        </w:numPr>
        <w:rPr/>
      </w:pPr>
      <w:bookmarkStart w:id="320" w:name="__RefHeading___Toc12592556_1280447820"/>
      <w:bookmarkStart w:id="321" w:name="_Toc114"/>
      <w:bookmarkEnd w:id="320"/>
      <w:r>
        <w:rPr>
          <w:rtl w:val="true"/>
        </w:rPr>
        <w:t>حقّ النّاس</w:t>
      </w:r>
      <w:bookmarkEnd w:id="3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 حقِّ ديگران، به هر نحوى كه باشد، حقّ النّاس نام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حيف و ميل اموال، ربا و رشوه، عدم پرداخت ديون شرعى نظير خمس و زكات، كتك زدن بيجا و وارد كردن جراحت بدنى به ديگران و رعايت نكردن نوبت ديگران در امورى كه كارها به صورت نوبتى اداره مى شود، از مصاديق حقّ النّاس است و گناه همۀ موارد ذكر شده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مرتكب حقّ النّاس شده است، بايد صاحب حق را از خود راضى كند و حقِّ ضايع شده را ادا نمايد تا توبۀ او پذيرفته شود</w:t>
      </w:r>
      <w:r>
        <w:rPr>
          <w:rFonts w:eastAsia="IRNazanin" w:cs="IRNazanin"/>
          <w:color w:val="111111"/>
          <w:sz w:val="28"/>
          <w:szCs w:val="28"/>
          <w:rtl w:val="true"/>
          <w:lang w:bidi="fa-IR"/>
        </w:rPr>
        <w:t xml:space="preserve">. </w:t>
      </w:r>
      <w:bookmarkStart w:id="322" w:name="pg20267_245152"/>
    </w:p>
    <w:p>
      <w:pPr>
        <w:pStyle w:val="Heading4"/>
        <w:numPr>
          <w:ilvl w:val="3"/>
          <w:numId w:val="1"/>
        </w:numPr>
        <w:rPr/>
      </w:pPr>
      <w:bookmarkStart w:id="323" w:name="__RefHeading___Toc12592558_1280447820"/>
      <w:bookmarkStart w:id="324" w:name="_Toc115"/>
      <w:bookmarkEnd w:id="322"/>
      <w:bookmarkEnd w:id="323"/>
      <w:r>
        <w:rPr>
          <w:rtl w:val="true"/>
        </w:rPr>
        <w:t>خلف وعده</w:t>
      </w:r>
      <w:bookmarkEnd w:id="324"/>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وعده هايى كه موجب ضرر مالى يا آبرويى شود، يا موجب اتلاف عمر شود و نيز تخلّف از عقود و شروط، حرام است و در بسيارى موارد ضمان آور نيز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خلف وعده مى كند بايد جبران خسارت كند يا لااقل طرف مقابل را راضى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خيانت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در اسلام خيانت است و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دين، خيانت در عرض و ناموس مسلمانان، خيانت در امانت ديگران، خيانت در معاملات، خيانت در مشورت، خيانت در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يا فريب ديگران، به هر نحوى كه باشد حرام است و بر اساس تعاليم قرآن و عترت، گناه بزرگى است، تا جايى كه از دروغ به عنوان سلب كنندۀ ايمان و از دروغگو، به عنوان دشمن خداوند ياد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دادن به پيامبران گرامى 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است و شديدترين عذاب الهى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دروغ مفسده آميز، نظير دروغى كه روابط بين دو مسلمان را تيره كند يا آبروى كسى را ببرد يا كسى را در خطر اندازد، از گناهان كبيره است؛ بلكه دروغى كه مفسده آميز هم نباشد، نظير تعريف خود كه واقعيت نداشته باشد از گناهان </w:t>
      </w:r>
    </w:p>
    <w:p>
      <w:pPr>
        <w:pStyle w:val="BookText"/>
        <w:rPr/>
      </w:pPr>
      <w:r>
        <w:rPr>
          <w:rFonts w:ascii="Amiri" w:hAnsi="Amiri" w:eastAsia="Amiri" w:cs="Amiri"/>
          <w:color w:val="111111"/>
          <w:sz w:val="28"/>
          <w:sz w:val="28"/>
          <w:szCs w:val="28"/>
          <w:rtl w:val="true"/>
          <w:lang w:bidi="ar-SA"/>
        </w:rPr>
        <w:t>كبيره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به اين معنا كه لفظى بگويد و معنايى را اراده كند كه مخاطب توجّه به آن معنى نداشته باشد نيز دروغ و حرام است؛ مگر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اينكه بگويد آقا در خانه نيستند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كند و گمان مخاطب به نبودن صاحب خانه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دشمنى، كينه توزى و قهر</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محرّمات در اسلام، دشمنى و كينه توزى و اظهار عداوت و بغض و قهر با مسلمانان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با افراد وابسته به دين نظير علما، در حدّ كفر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دشمنى با خويشان، حرمت قطع رحم را نيز دارد كه لعن قرآن را به همراه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رباخوردن و ربا دادن حرام است و ربا خورى را قرآن، جنگ با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با بهره؛ گرچه آن بهره بسيار كم يا شرطى از شروط باشد، قرض مثل به مثل با زيادتر يا خريد و فروش مثل به مثل با زيادتر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بردن به واسطۀ حيلۀ شرعى، نظير اينكه يك ميليون قرض الحسنه دهد ولى چيز كم ارزشى را بفروشد به يك صد هزار تومان، ربا و حرام است مگر مجبور باشد</w:t>
      </w:r>
      <w:r>
        <w:rPr>
          <w:rFonts w:eastAsia="IRNazanin" w:cs="IRNazanin"/>
          <w:color w:val="111111"/>
          <w:sz w:val="28"/>
          <w:szCs w:val="28"/>
          <w:rtl w:val="true"/>
          <w:lang w:bidi="fa-IR"/>
        </w:rPr>
        <w:t xml:space="preserve">. </w:t>
      </w:r>
      <w:bookmarkStart w:id="325" w:name="pg20267_245154"/>
    </w:p>
    <w:p>
      <w:pPr>
        <w:pStyle w:val="Heading4"/>
        <w:numPr>
          <w:ilvl w:val="3"/>
          <w:numId w:val="1"/>
        </w:numPr>
        <w:rPr/>
      </w:pPr>
      <w:bookmarkStart w:id="326" w:name="__RefHeading___Toc12592560_1280447820"/>
      <w:bookmarkStart w:id="327" w:name="_Toc116"/>
      <w:bookmarkEnd w:id="325"/>
      <w:bookmarkEnd w:id="326"/>
      <w:r>
        <w:rPr>
          <w:rtl w:val="true"/>
        </w:rPr>
        <w:t>رشوه</w:t>
      </w:r>
      <w:bookmarkEnd w:id="3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خوارى حرام است؛ به اين معنا كه چيزى بگيرد و حقّى را از بين ببرد يا ناحقّى را حقّ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رشوه مختص به قضاوت نيست و رشوه دهنده و رشوه گيرنده هر دو گناهكارند، مگر اينكه رشوه دهنده مجبور باشد</w:t>
      </w:r>
      <w:r>
        <w:rPr>
          <w:rFonts w:eastAsia="IRNazanin" w:cs="IRNazanin"/>
          <w:color w:val="111111"/>
          <w:sz w:val="28"/>
          <w:szCs w:val="28"/>
          <w:rtl w:val="true"/>
          <w:lang w:bidi="fa-IR"/>
        </w:rPr>
        <w:t>.</w:t>
      </w:r>
    </w:p>
    <w:p>
      <w:pPr>
        <w:pStyle w:val="Heading4"/>
        <w:numPr>
          <w:ilvl w:val="3"/>
          <w:numId w:val="1"/>
        </w:numPr>
        <w:rPr/>
      </w:pPr>
      <w:bookmarkStart w:id="328" w:name="__RefHeading___Toc12592562_1280447820"/>
      <w:bookmarkStart w:id="329" w:name="_Toc117"/>
      <w:bookmarkEnd w:id="328"/>
      <w:r>
        <w:rPr>
          <w:rtl w:val="true"/>
        </w:rPr>
        <w:t>رضايت به ظلم و يارى ظالم</w:t>
      </w:r>
      <w:bookmarkEnd w:id="3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ظالم و تمايل به ستمگر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ظالم را يارى كند و يا در رسيدن به مقاصد او بكوشد و يا به كار او خشنود باشد، در گناه او شريك است</w:t>
      </w:r>
      <w:r>
        <w:rPr>
          <w:rFonts w:eastAsia="IRNazanin" w:cs="IRNazanin"/>
          <w:color w:val="111111"/>
          <w:sz w:val="28"/>
          <w:szCs w:val="28"/>
          <w:rtl w:val="true"/>
          <w:lang w:bidi="fa-IR"/>
        </w:rPr>
        <w:t>.</w:t>
      </w:r>
    </w:p>
    <w:p>
      <w:pPr>
        <w:pStyle w:val="Heading4"/>
        <w:numPr>
          <w:ilvl w:val="3"/>
          <w:numId w:val="1"/>
        </w:numPr>
        <w:rPr/>
      </w:pPr>
      <w:bookmarkStart w:id="330" w:name="__RefHeading___Toc12592564_1280447820"/>
      <w:bookmarkStart w:id="331" w:name="_Toc118"/>
      <w:bookmarkEnd w:id="330"/>
      <w:r>
        <w:rPr>
          <w:rtl w:val="true"/>
        </w:rPr>
        <w:t>زخم زبان</w:t>
      </w:r>
      <w:bookmarkEnd w:id="3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و اذيّت كردن ديگران با سخنان نيش دار و زننده، زخم زبان نام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كلمات توهين آميز باشد، يا به صورت كنايه گفته شود كه وى را نارحت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 و شوهر بايد مراقب باشند سخنان نيش دار نسبت به نواقص همديگر يا عيوب خانواده هاى همديگر نداشته باشند كه گناه بزرگى است</w:t>
      </w:r>
      <w:r>
        <w:rPr>
          <w:rFonts w:eastAsia="IRNazanin" w:cs="IRNazanin"/>
          <w:color w:val="111111"/>
          <w:sz w:val="28"/>
          <w:szCs w:val="28"/>
          <w:rtl w:val="true"/>
          <w:lang w:bidi="fa-IR"/>
        </w:rPr>
        <w:t>.</w:t>
      </w:r>
    </w:p>
    <w:p>
      <w:pPr>
        <w:pStyle w:val="Heading4"/>
        <w:numPr>
          <w:ilvl w:val="3"/>
          <w:numId w:val="1"/>
        </w:numPr>
        <w:rPr/>
      </w:pPr>
      <w:bookmarkStart w:id="332" w:name="__RefHeading___Toc12592566_1280447820"/>
      <w:bookmarkStart w:id="333" w:name="_Toc119"/>
      <w:bookmarkEnd w:id="332"/>
      <w:r>
        <w:rPr>
          <w:rtl w:val="true"/>
        </w:rPr>
        <w:t>سحر</w:t>
      </w:r>
      <w:bookmarkEnd w:id="3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تعليم سحر و تحصيل و به كارگيرى آن است و كليۀ اقسام آن حرام است، چه مضر براى ديگران باشد نظير تفرقه بين زن و شوهر، يا نافع براى ديگران باشد نظير ايجاد محبّت بين زن و شوهر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سحر جايز است</w:t>
      </w:r>
      <w:r>
        <w:rPr>
          <w:rFonts w:eastAsia="Amiri" w:cs="Amiri" w:ascii="Amiri" w:hAnsi="Amiri"/>
          <w:color w:val="111111"/>
          <w:sz w:val="28"/>
          <w:szCs w:val="28"/>
          <w:rtl w:val="true"/>
          <w:lang w:bidi="ar-SA"/>
        </w:rPr>
        <w:t xml:space="preserve">. </w:t>
      </w:r>
      <w:bookmarkStart w:id="334" w:name="pg20267_245155"/>
    </w:p>
    <w:p>
      <w:pPr>
        <w:pStyle w:val="Heading4"/>
        <w:numPr>
          <w:ilvl w:val="3"/>
          <w:numId w:val="1"/>
        </w:numPr>
        <w:rPr/>
      </w:pPr>
      <w:bookmarkStart w:id="335" w:name="__RefHeading___Toc12592568_1280447820"/>
      <w:bookmarkStart w:id="336" w:name="_Toc120"/>
      <w:bookmarkEnd w:id="334"/>
      <w:bookmarkEnd w:id="335"/>
      <w:r>
        <w:rPr>
          <w:rtl w:val="true"/>
        </w:rPr>
        <w:t>سعايت</w:t>
      </w:r>
      <w:bookmarkEnd w:id="3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سعايت به معنى تلاش و كوشش در تيره كردن روابط بين افراد و گروه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بدگوئى از افراد نزد مقام بالاتر و فتنه جويى در اين خصوص، از مصاديق سعايت است و گناه آن بزرگ مى باشد</w:t>
      </w:r>
      <w:r>
        <w:rPr>
          <w:rFonts w:eastAsia="IRNazanin" w:cs="IRNazanin"/>
          <w:color w:val="111111"/>
          <w:sz w:val="28"/>
          <w:szCs w:val="28"/>
          <w:rtl w:val="true"/>
          <w:lang w:bidi="fa-IR"/>
        </w:rPr>
        <w:t>.</w:t>
      </w:r>
    </w:p>
    <w:p>
      <w:pPr>
        <w:pStyle w:val="Heading4"/>
        <w:numPr>
          <w:ilvl w:val="3"/>
          <w:numId w:val="1"/>
        </w:numPr>
        <w:rPr/>
      </w:pPr>
      <w:bookmarkStart w:id="337" w:name="__RefHeading___Toc12592570_1280447820"/>
      <w:bookmarkStart w:id="338" w:name="_Toc121"/>
      <w:bookmarkEnd w:id="337"/>
      <w:r>
        <w:rPr>
          <w:rtl w:val="true"/>
        </w:rPr>
        <w:t>سوء ظن</w:t>
      </w:r>
      <w:bookmarkEnd w:id="3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ديگران، حرام است و از گناهان بزرگى است كه در بسيارى از موارد منجر به قتل و جدائى و طلاق و بى مهرى و بغض و كينه و مانند اينها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اقسامى دارد و بدترين قسم آن كه مفاسد بسيارى دارد، هنگامى است كه همراه با تخيّل گناه ديگران باشد و معاصى ديگرى نظير تجسّس نيز به آن ضميمه شود؛ نظير اينكه مرد تخيّل كند همسر او با ديگرى رابطۀ نامشروع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چنين سوءظنّى، از اوجب واجبات است</w:t>
      </w:r>
      <w:r>
        <w:rPr>
          <w:rFonts w:eastAsia="IRNazanin" w:cs="IRNazanin"/>
          <w:color w:val="111111"/>
          <w:sz w:val="28"/>
          <w:szCs w:val="28"/>
          <w:rtl w:val="true"/>
          <w:lang w:bidi="fa-IR"/>
        </w:rPr>
        <w:t>.</w:t>
      </w:r>
    </w:p>
    <w:p>
      <w:pPr>
        <w:pStyle w:val="Heading4"/>
        <w:numPr>
          <w:ilvl w:val="3"/>
          <w:numId w:val="1"/>
        </w:numPr>
        <w:rPr/>
      </w:pPr>
      <w:bookmarkStart w:id="339" w:name="__RefHeading___Toc12592572_1280447820"/>
      <w:bookmarkStart w:id="340" w:name="_Toc122"/>
      <w:bookmarkEnd w:id="339"/>
      <w:r>
        <w:rPr>
          <w:rtl w:val="true"/>
        </w:rPr>
        <w:t>شبهه افكنى</w:t>
      </w:r>
      <w:bookmarkEnd w:id="34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مطلب باطلى است كه به حق شباهت دارد و افراد ساده لوح آن را باور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افكنى به معناى گفتن يا نوشتن مطلبى كه در ذهن ديگران شبهه ايجاد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يك سخن غير باطل كه خارج از ظرفيت علمى و اعتقادى شنونده است، در ذهن او تبديل به شبهه مى شود و شكّ و ترديد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w:t>
      </w:r>
      <w:bookmarkStart w:id="341" w:name="pg20267_245156"/>
    </w:p>
    <w:p>
      <w:pPr>
        <w:pStyle w:val="BookText"/>
        <w:rPr/>
      </w:pPr>
      <w:bookmarkEnd w:id="341"/>
      <w:r>
        <w:rPr>
          <w:rFonts w:ascii="IRNazanin" w:hAnsi="IRNazanin" w:eastAsia="IRNazanin"/>
          <w:color w:val="111111"/>
          <w:sz w:val="28"/>
          <w:sz w:val="28"/>
          <w:szCs w:val="28"/>
          <w:rtl w:val="true"/>
          <w:lang w:bidi="fa-IR"/>
        </w:rPr>
        <w:t>طرح هر مطلبى كه موجب تضعيف اعتقادات و تشكيك در مبانى دينى و مذهبى مردم شود، حرام و گناه آن بزرگ است</w:t>
      </w:r>
      <w:r>
        <w:rPr>
          <w:rFonts w:eastAsia="IRNazanin" w:cs="IRNazanin"/>
          <w:color w:val="111111"/>
          <w:sz w:val="28"/>
          <w:szCs w:val="28"/>
          <w:rtl w:val="true"/>
          <w:lang w:bidi="fa-IR"/>
        </w:rPr>
        <w:t>.</w:t>
      </w:r>
    </w:p>
    <w:p>
      <w:pPr>
        <w:pStyle w:val="Heading4"/>
        <w:numPr>
          <w:ilvl w:val="3"/>
          <w:numId w:val="1"/>
        </w:numPr>
        <w:rPr/>
      </w:pPr>
      <w:bookmarkStart w:id="342" w:name="__RefHeading___Toc12592574_1280447820"/>
      <w:bookmarkStart w:id="343" w:name="_Toc123"/>
      <w:bookmarkEnd w:id="342"/>
      <w:r>
        <w:rPr>
          <w:rtl w:val="true"/>
        </w:rPr>
        <w:t>شراب خوارى</w:t>
      </w:r>
      <w:bookmarkEnd w:id="34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هرچيز مست كننده، حرام و از گناهان كبيره است كه عقل را زايل مى كند و زيان هاى متعدّد روحى و جسمى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گناهان ديگرى نظير بد خلقى، بد زبانى، جنايت، آدم كشى، افشاء اسرار، هتك حرمت، بى عفّتى و بى غيرتى، ضميمۀ شرابخوارى مى شود كه گناه آن را مضاعف مى كند</w:t>
      </w:r>
      <w:r>
        <w:rPr>
          <w:rFonts w:eastAsia="IRNazanin" w:cs="IRNazanin"/>
          <w:color w:val="111111"/>
          <w:sz w:val="28"/>
          <w:szCs w:val="28"/>
          <w:rtl w:val="true"/>
          <w:lang w:bidi="fa-IR"/>
        </w:rPr>
        <w:t>.</w:t>
      </w:r>
    </w:p>
    <w:p>
      <w:pPr>
        <w:pStyle w:val="Heading4"/>
        <w:numPr>
          <w:ilvl w:val="3"/>
          <w:numId w:val="1"/>
        </w:numPr>
        <w:rPr/>
      </w:pPr>
      <w:bookmarkStart w:id="344" w:name="__RefHeading___Toc12592576_1280447820"/>
      <w:bookmarkStart w:id="345" w:name="_Toc124"/>
      <w:bookmarkEnd w:id="344"/>
      <w:r>
        <w:rPr>
          <w:rtl w:val="true"/>
        </w:rPr>
        <w:t>شماتت</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حرام است و معناى آن اين است كه انسان به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كه به اورسيده است، از بدى كردار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است شماتت در مشكلات ديگران و يا شكست هاى خانوادگى، حزبى و طائفه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حرمت شماتت فرقى نمى كند كه همراه با دشمنى و كينه و حسادت باشد يا نباشد</w:t>
      </w:r>
      <w:r>
        <w:rPr>
          <w:rFonts w:eastAsia="IRNazanin" w:cs="IRNazanin"/>
          <w:color w:val="111111"/>
          <w:sz w:val="28"/>
          <w:szCs w:val="28"/>
          <w:rtl w:val="true"/>
          <w:lang w:bidi="fa-IR"/>
        </w:rPr>
        <w:t>.</w:t>
      </w:r>
    </w:p>
    <w:p>
      <w:pPr>
        <w:pStyle w:val="Heading4"/>
        <w:numPr>
          <w:ilvl w:val="3"/>
          <w:numId w:val="1"/>
        </w:numPr>
        <w:rPr/>
      </w:pPr>
      <w:bookmarkStart w:id="346" w:name="__RefHeading___Toc12592578_1280447820"/>
      <w:bookmarkStart w:id="347" w:name="_Toc125"/>
      <w:bookmarkEnd w:id="346"/>
      <w:r>
        <w:rPr>
          <w:rtl w:val="true"/>
        </w:rPr>
        <w:t>ظلم</w:t>
      </w:r>
      <w:bookmarkEnd w:id="34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حرام است و عقلاً و شرعاً گناهى بزرگ تر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اقسام آن مى توان به ظلم به خداوند متعال؛ نظير كفر و شرك و كفران نعمت و ظلم به بندگان و مخلوقات او؛ نظير حقّ‌النّاس، غيبت، تهمت، استهزاء </w:t>
      </w:r>
      <w:bookmarkStart w:id="348" w:name="pg20267_245157"/>
    </w:p>
    <w:p>
      <w:pPr>
        <w:pStyle w:val="BookText"/>
        <w:rPr/>
      </w:pPr>
      <w:bookmarkEnd w:id="348"/>
      <w:r>
        <w:rPr>
          <w:rFonts w:ascii="IRNazanin" w:hAnsi="IRNazanin" w:eastAsia="IRNazanin"/>
          <w:color w:val="111111"/>
          <w:sz w:val="28"/>
          <w:sz w:val="28"/>
          <w:szCs w:val="28"/>
          <w:rtl w:val="true"/>
          <w:lang w:bidi="fa-IR"/>
        </w:rPr>
        <w:t>و سرزنش و ظلم به نفس اشاره كرد و قبيح ترين قسم ظلم، ظلم به ديگران در جهت عرض و ناموس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النّاس، ظالم بايد مظلوم را راضى كند و اگر دِينى دارد، ادا كند و فرقى ندارد كه مظلوم توجّه به آن ظلم پيدا كرده باشد يا نه، امّا در ساير اقسام ظلم به ديگران، اگر مظلوم توجّه به ظلم پيدا كرده باشد، ظالم بايد رضايت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پشيمانى و اصلاح خود،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 والدين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عاقّ پدر و مادر است و آن اقسامى دارد و كوچكترين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و پرخاشگرى، قهر و داد زدن بر سر آنهاست، و اين قسم همان عاقى است كه در قرآن و روايات از گناهان كبيره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كافر يا گناه كار باشند، فرزند نبايد در كفر يا گناه آنها پيروى داشته باشد، ولى بايد رفتارى كريمانه و با تلطّف و مهربانى با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پدر و مادر مقصّر باشند، فرزند نمى تواند با آنها تندخويى كند و بايد بر بدى آنها صبر كند</w:t>
      </w:r>
      <w:r>
        <w:rPr>
          <w:rFonts w:eastAsia="IRNazanin" w:cs="IRNazanin"/>
          <w:color w:val="111111"/>
          <w:sz w:val="28"/>
          <w:szCs w:val="28"/>
          <w:rtl w:val="true"/>
          <w:lang w:bidi="fa-IR"/>
        </w:rPr>
        <w:t>.</w:t>
      </w:r>
    </w:p>
    <w:p>
      <w:pPr>
        <w:pStyle w:val="Heading4"/>
        <w:numPr>
          <w:ilvl w:val="3"/>
          <w:numId w:val="1"/>
        </w:numPr>
        <w:rPr/>
      </w:pPr>
      <w:bookmarkStart w:id="349" w:name="__RefHeading___Toc12592580_1280447820"/>
      <w:bookmarkStart w:id="350" w:name="_Toc126"/>
      <w:bookmarkEnd w:id="349"/>
      <w:r>
        <w:rPr>
          <w:rtl w:val="true"/>
        </w:rPr>
        <w:t>غش در معامله</w:t>
      </w:r>
      <w:bookmarkEnd w:id="35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و فريب ديگران به هر صورتى باشد حرام است و حتّى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ايمان از غش </w:t>
      </w:r>
      <w:bookmarkStart w:id="351" w:name="pg20267_245158"/>
    </w:p>
    <w:p>
      <w:pPr>
        <w:pStyle w:val="BookText"/>
        <w:rPr/>
      </w:pPr>
      <w:bookmarkEnd w:id="351"/>
      <w:r>
        <w:rPr>
          <w:rFonts w:ascii="IRNazanin" w:hAnsi="IRNazanin" w:eastAsia="IRNazanin"/>
          <w:color w:val="111111"/>
          <w:sz w:val="28"/>
          <w:sz w:val="28"/>
          <w:szCs w:val="28"/>
          <w:rtl w:val="true"/>
          <w:lang w:bidi="fa-IR"/>
        </w:rPr>
        <w:t>كننده نموده است؛ و فرقى نيست آن فريب در معاملات باشد يا غير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مقدار كه كسى را فريب دهد، گناه است و اگر مربوط به مال باشد حقّ‌النّاس است كه گناه بزرگى است و گاهى گناهش بالاتر از حقّ‌النّاس است، نظير اينكه مردى زنى را فريب دهد كه از شوهرش جدا شود و بالعكس</w:t>
      </w:r>
      <w:r>
        <w:rPr>
          <w:rFonts w:eastAsia="IRNazanin" w:cs="IRNazanin"/>
          <w:color w:val="111111"/>
          <w:sz w:val="28"/>
          <w:szCs w:val="28"/>
          <w:rtl w:val="true"/>
          <w:lang w:bidi="fa-IR"/>
        </w:rPr>
        <w:t>.</w:t>
      </w:r>
    </w:p>
    <w:p>
      <w:pPr>
        <w:pStyle w:val="Heading4"/>
        <w:numPr>
          <w:ilvl w:val="3"/>
          <w:numId w:val="1"/>
        </w:numPr>
        <w:rPr/>
      </w:pPr>
      <w:bookmarkStart w:id="352" w:name="__RefHeading___Toc12592582_1280447820"/>
      <w:bookmarkStart w:id="353" w:name="_Toc127"/>
      <w:bookmarkEnd w:id="352"/>
      <w:r>
        <w:rPr>
          <w:rtl w:val="true"/>
        </w:rPr>
        <w:t>غنا</w:t>
      </w:r>
      <w:bookmarkEnd w:id="3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يا آهنگى كه شهوت انگيز و طرب انگيز باشد و اصطلاحاً غنا يا موسيقى نام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آلات موسيقى و خريد و فروش، بلكه نگاه دارى آنها حرام است</w:t>
      </w:r>
      <w:r>
        <w:rPr>
          <w:rFonts w:eastAsia="IRNazanin" w:cs="IRNazanin"/>
          <w:color w:val="111111"/>
          <w:sz w:val="28"/>
          <w:szCs w:val="28"/>
          <w:rtl w:val="true"/>
          <w:lang w:bidi="fa-IR"/>
        </w:rPr>
        <w:t>.</w:t>
      </w:r>
    </w:p>
    <w:p>
      <w:pPr>
        <w:pStyle w:val="Heading4"/>
        <w:numPr>
          <w:ilvl w:val="3"/>
          <w:numId w:val="1"/>
        </w:numPr>
        <w:rPr/>
      </w:pPr>
      <w:bookmarkStart w:id="354" w:name="__RefHeading___Toc12592584_1280447820"/>
      <w:bookmarkStart w:id="355" w:name="_Toc128"/>
      <w:bookmarkEnd w:id="354"/>
      <w:r>
        <w:rPr>
          <w:rtl w:val="true"/>
        </w:rPr>
        <w:t>غيبت</w:t>
      </w:r>
      <w:bookmarkEnd w:id="3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يعنى عيب كسى را در غياب او به ديگران منتقل نمودن، حرام و از گناهان بزرگ است و فرقى نيست كه آن عيب پوشيده باشد يا نه، و همچنين فرقى نيست كسى كه غيبت او مى شود راضى باشد يا نه، و همچنين فرقى نيست كه غيبت با گفتار باشد يا اشاره و نوشتن و امثال اينها و همين مقدار كه به عنوان ضربه زدن به شخصيت كسى، عيب او را در غياب او به ديگرى منتقل كند غيبت و از گناهان كبيره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به گوش كسى كه غيبت از او شده رسيده باشد، بايد از او حليت بطلبد، ولى اگر ممكن نباشد، استغفار براى او كفايت مى كند و به هر تقدير دعا و استغفار و جبران خسارت براى كسى كه از او غيبت شده لازم است</w:t>
      </w:r>
      <w:r>
        <w:rPr>
          <w:rFonts w:eastAsia="IRNazanin" w:cs="IRNazanin"/>
          <w:color w:val="111111"/>
          <w:sz w:val="28"/>
          <w:szCs w:val="28"/>
          <w:rtl w:val="true"/>
          <w:lang w:bidi="fa-IR"/>
        </w:rPr>
        <w:t xml:space="preserve">. </w:t>
      </w:r>
      <w:bookmarkStart w:id="356" w:name="pg20267_245159"/>
    </w:p>
    <w:p>
      <w:pPr>
        <w:pStyle w:val="Heading4"/>
        <w:numPr>
          <w:ilvl w:val="3"/>
          <w:numId w:val="1"/>
        </w:numPr>
        <w:rPr/>
      </w:pPr>
      <w:bookmarkStart w:id="357" w:name="__RefHeading___Toc12592586_1280447820"/>
      <w:bookmarkStart w:id="358" w:name="_Toc129"/>
      <w:bookmarkEnd w:id="356"/>
      <w:bookmarkEnd w:id="357"/>
      <w:r>
        <w:rPr>
          <w:rtl w:val="true"/>
        </w:rPr>
        <w:t>فحش</w:t>
      </w:r>
      <w:bookmarkEnd w:id="3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در اسلام فحش دادن به مسلمان است و چون فحش دادن اهانت است، از گناهان كبيره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فحش دادن به غيرمسلمان نيز ناپسند است و حتّى دشنام و ناسزا به بچّه ها و ديوانه هايى كه متوجّه فحش مى شوند، حرام است و فحش به حيوانات نيز مذمّت شده است</w:t>
      </w:r>
      <w:r>
        <w:rPr>
          <w:rFonts w:eastAsia="IRNazanin" w:cs="IRNazanin"/>
          <w:color w:val="111111"/>
          <w:sz w:val="28"/>
          <w:szCs w:val="28"/>
          <w:rtl w:val="true"/>
          <w:lang w:bidi="fa-IR"/>
        </w:rPr>
        <w:t>.</w:t>
      </w:r>
    </w:p>
    <w:p>
      <w:pPr>
        <w:pStyle w:val="Heading4"/>
        <w:numPr>
          <w:ilvl w:val="3"/>
          <w:numId w:val="1"/>
        </w:numPr>
        <w:rPr/>
      </w:pPr>
      <w:bookmarkStart w:id="359" w:name="__RefHeading___Toc12592588_1280447820"/>
      <w:bookmarkStart w:id="360" w:name="_Toc130"/>
      <w:bookmarkEnd w:id="359"/>
      <w:r>
        <w:rPr>
          <w:rtl w:val="true"/>
        </w:rPr>
        <w:t>فخر فروشي</w:t>
      </w:r>
      <w:bookmarkEnd w:id="360"/>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فخرفروشى، به خودباليدن، مباهات و اظهار كمال خويش،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 اظهار كمالات درونى و نفسانى باشد و خواه امور خارجى مانند افتخار به مال و اولاد و همسر، علم و قدرت و رياست و مانند اين ها و حتّى فخرفروشى و اظهار برترى در عبادت و امور معنوى حرام است</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2592590_1280447820"/>
      <w:bookmarkStart w:id="362" w:name="_Toc131"/>
      <w:bookmarkEnd w:id="361"/>
      <w:r>
        <w:rPr>
          <w:rtl w:val="true"/>
        </w:rPr>
        <w:t>فرار از جنگ</w:t>
      </w:r>
      <w:bookmarkEnd w:id="3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فرار از جنگ است، و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تخلّف از فرمان فرمانده، كم كارى يا بيكارى يا تخلّف از وظيفه، شركت نكردن در جنگ در صورت احتياج و كمك نكردن به جبهه از جهت مالى و فكرى و تبليغى و مانند اينها</w:t>
      </w:r>
      <w:r>
        <w:rPr>
          <w:rFonts w:eastAsia="IRNazanin" w:cs="IRNazanin"/>
          <w:color w:val="111111"/>
          <w:sz w:val="28"/>
          <w:szCs w:val="28"/>
          <w:rtl w:val="true"/>
          <w:lang w:bidi="fa-IR"/>
        </w:rPr>
        <w:t>.</w:t>
      </w:r>
    </w:p>
    <w:p>
      <w:pPr>
        <w:pStyle w:val="Heading4"/>
        <w:numPr>
          <w:ilvl w:val="3"/>
          <w:numId w:val="1"/>
        </w:numPr>
        <w:rPr/>
      </w:pPr>
      <w:bookmarkStart w:id="363" w:name="__RefHeading___Toc12592592_1280447820"/>
      <w:bookmarkStart w:id="364" w:name="_Toc132"/>
      <w:bookmarkEnd w:id="363"/>
      <w:r>
        <w:rPr>
          <w:rtl w:val="true"/>
        </w:rPr>
        <w:t>فسادانگيزى و فتنه گرى</w:t>
      </w:r>
      <w:bookmarkEnd w:id="3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كوشش در فسادانگيزى ميان مردم، </w:t>
      </w:r>
      <w:bookmarkStart w:id="365" w:name="pg20267_245160"/>
    </w:p>
    <w:p>
      <w:pPr>
        <w:pStyle w:val="BookText"/>
        <w:rPr/>
      </w:pPr>
      <w:bookmarkEnd w:id="365"/>
      <w:r>
        <w:rPr>
          <w:rFonts w:ascii="IRNazanin" w:hAnsi="IRNazanin" w:eastAsia="IRNazanin"/>
          <w:color w:val="111111"/>
          <w:sz w:val="28"/>
          <w:sz w:val="28"/>
          <w:szCs w:val="28"/>
          <w:rtl w:val="true"/>
          <w:lang w:bidi="fa-IR"/>
        </w:rPr>
        <w:t>مخصوصاً فتنه گرى در دين و منحرف كردن مردم از دين و فضايل اخلاقى،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عمل يا گفتار يا نوشتار كسى خود به خود موجب انزجار و يا انحراف مردم از دين و فضايل اخلاقى باشد نيز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رَحِم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يعنى بريدن از خويشان نسبى، حرام و يكى از گناهان كبيره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يعنى كارى كه موجب ناراحتى وابستگان و خويشان شود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آمد با آنها مخصوصاً اگر موجب مزاحمت براى خود و آنها باشد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اندازۀ مقدور در رفع حوائج آنها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خويشان قطع رحم كنند انسان نمى تواند قطع رحم كند، مگر اينكه در صلۀ رحم مفسده اى نظير ذلّت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خويشان اهل معصيت باشند در صورتى كه صلۀ رحم كمك در معصيت آنها نشود بايد قطع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مفسده براى خود يا وابستگان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سببى نظير همسر و پدر و مادر او، گرچه رحم واقعى نيستند ولى بسيار شايسته است احكام قطع رحم در مورد آنان نيز مراعات گردد</w:t>
      </w:r>
      <w:r>
        <w:rPr>
          <w:rFonts w:eastAsia="IRNazanin" w:cs="IRNazanin"/>
          <w:color w:val="111111"/>
          <w:sz w:val="28"/>
          <w:szCs w:val="28"/>
          <w:rtl w:val="true"/>
          <w:lang w:bidi="fa-IR"/>
        </w:rPr>
        <w:t>.</w:t>
      </w:r>
    </w:p>
    <w:p>
      <w:pPr>
        <w:pStyle w:val="Heading4"/>
        <w:numPr>
          <w:ilvl w:val="3"/>
          <w:numId w:val="1"/>
        </w:numPr>
        <w:rPr/>
      </w:pPr>
      <w:bookmarkStart w:id="366" w:name="__RefHeading___Toc12592594_1280447820"/>
      <w:bookmarkStart w:id="367" w:name="_Toc133"/>
      <w:bookmarkEnd w:id="366"/>
      <w:r>
        <w:rPr>
          <w:rtl w:val="true"/>
        </w:rPr>
        <w:t>قمار</w:t>
      </w:r>
      <w:bookmarkEnd w:id="3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يكى از گناهان بزرگ است كه علاوه بر حرمت، موجب تباهى روح و ضعف اعصاب و افسردگى دل </w:t>
      </w:r>
      <w:bookmarkStart w:id="368" w:name="pg20267_245161"/>
    </w:p>
    <w:p>
      <w:pPr>
        <w:pStyle w:val="BookText"/>
        <w:rPr/>
      </w:pPr>
      <w:bookmarkEnd w:id="368"/>
      <w:r>
        <w:rPr>
          <w:rFonts w:ascii="Amiri" w:hAnsi="Amiri" w:eastAsia="Amiri" w:cs="Amiri"/>
          <w:color w:val="111111"/>
          <w:sz w:val="28"/>
          <w:sz w:val="28"/>
          <w:szCs w:val="28"/>
          <w:rtl w:val="true"/>
          <w:lang w:bidi="ar-SA"/>
        </w:rPr>
        <w:t>نيز مى شود، و بدتر از همه اينها موجب تباهى دين و دنياى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آلات قمار؛ چه با قصد برد و باخت باشد و چه بدون قصد برد و باخت و بازى كردن با غير آلت قمار، با قصد برد و باخت حرام است</w:t>
      </w:r>
      <w:r>
        <w:rPr>
          <w:rFonts w:eastAsia="IRNazanin" w:cs="IRNazanin"/>
          <w:color w:val="111111"/>
          <w:sz w:val="28"/>
          <w:szCs w:val="28"/>
          <w:rtl w:val="true"/>
          <w:lang w:bidi="fa-IR"/>
        </w:rPr>
        <w:t>.</w:t>
      </w:r>
    </w:p>
    <w:p>
      <w:pPr>
        <w:pStyle w:val="Heading4"/>
        <w:numPr>
          <w:ilvl w:val="3"/>
          <w:numId w:val="1"/>
        </w:numPr>
        <w:rPr/>
      </w:pPr>
      <w:bookmarkStart w:id="369" w:name="__RefHeading___Toc12592596_1280447820"/>
      <w:bookmarkStart w:id="370" w:name="_Toc134"/>
      <w:bookmarkEnd w:id="369"/>
      <w:r>
        <w:rPr>
          <w:rtl w:val="true"/>
        </w:rPr>
        <w:t>قيادت و دياثت</w:t>
      </w:r>
      <w:bookmarkEnd w:id="3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قيادت كه به معناى فراهم كردن زمينۀ عمل منافى عفّت زنا، لواطو مساحقه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دياثت كه به معنى رضايت فرد بر عمل منافى با عفّتِمحارم خود با ديگران است، هر دو حرام و از گناهان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قياد و ديوث، شريك گناه كسى است كه مرتكب آن گناه شده است</w:t>
      </w:r>
      <w:r>
        <w:rPr>
          <w:rFonts w:eastAsia="IRNazanin" w:cs="IRNazanin"/>
          <w:color w:val="111111"/>
          <w:sz w:val="28"/>
          <w:szCs w:val="28"/>
          <w:rtl w:val="true"/>
          <w:lang w:bidi="fa-IR"/>
        </w:rPr>
        <w:t>.</w:t>
      </w:r>
    </w:p>
    <w:p>
      <w:pPr>
        <w:pStyle w:val="Heading4"/>
        <w:numPr>
          <w:ilvl w:val="3"/>
          <w:numId w:val="1"/>
        </w:numPr>
        <w:rPr/>
      </w:pPr>
      <w:bookmarkStart w:id="371" w:name="__RefHeading___Toc12592598_1280447820"/>
      <w:bookmarkStart w:id="372" w:name="_Toc135"/>
      <w:bookmarkEnd w:id="371"/>
      <w:r>
        <w:rPr>
          <w:rtl w:val="true"/>
        </w:rPr>
        <w:t>كفران نعمت</w:t>
      </w:r>
      <w:bookmarkEnd w:id="3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حرام است و معناى آن اين است كه نعمت هاى الهى در گناه صرف شود، حتّى اگر انسان از نعمت هاى خداوند استفادۀ صحيح نكند يا آن نعمت ها را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اعضاء و جوارح بدن، در غير از مسير تقرّب و رضاى خداوند، نزد علماى علم اخلاق، از مصاديق كفران نعمت است</w:t>
      </w:r>
      <w:r>
        <w:rPr>
          <w:rFonts w:eastAsia="IRNazanin" w:cs="IRNazanin"/>
          <w:color w:val="111111"/>
          <w:sz w:val="28"/>
          <w:szCs w:val="28"/>
          <w:rtl w:val="true"/>
          <w:lang w:bidi="fa-IR"/>
        </w:rPr>
        <w:t>.</w:t>
      </w:r>
    </w:p>
    <w:p>
      <w:pPr>
        <w:pStyle w:val="Heading4"/>
        <w:numPr>
          <w:ilvl w:val="3"/>
          <w:numId w:val="1"/>
        </w:numPr>
        <w:rPr/>
      </w:pPr>
      <w:bookmarkStart w:id="373" w:name="__RefHeading___Toc12592600_1280447820"/>
      <w:bookmarkStart w:id="374" w:name="_Toc136"/>
      <w:bookmarkEnd w:id="373"/>
      <w:r>
        <w:rPr>
          <w:rtl w:val="true"/>
        </w:rPr>
        <w:t>كم فروشى</w:t>
      </w:r>
      <w:bookmarkEnd w:id="3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فروشى گرچه مشهور در معاملات است، ولى در هر كارى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كم كارى، بدكارى و </w:t>
      </w:r>
    </w:p>
    <w:p>
      <w:pPr>
        <w:pStyle w:val="BookText"/>
        <w:rPr/>
      </w:pPr>
      <w:r>
        <w:rPr>
          <w:rFonts w:ascii="IRNazanin" w:hAnsi="IRNazanin" w:eastAsia="IRNazanin"/>
          <w:color w:val="111111"/>
          <w:sz w:val="28"/>
          <w:sz w:val="28"/>
          <w:szCs w:val="28"/>
          <w:rtl w:val="true"/>
          <w:lang w:bidi="fa-IR"/>
        </w:rPr>
        <w:t>بى كارى در ادارات و يا اينكه بنا، كارگر، لوله كش، سفت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انجام نداده يا ناقص انجام داده باشد، و به آن در عرف، سرهم اندازى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كوتاهى در حقوق فرزندان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حقوق فرزندان، حرام است و همان طور كه پدر و مادر حقوقى دارند و بايد ادا شود، فرزندان نيز حقوقى دارند كه بايد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حقوقى كه فرزندان بر پدر و مادر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صحيح اسلامى، آموختن آداب و رسوم اجتماعى، آموختن دانش، زمينه سازى براى برخوردارى از يك زندگى متوسّط و پرهيزدادن او از تنبلى و بيكارى، فراهم كردن مقدّمات ازدواج و گذاشتن اسم اسلامى خصوصاً اسامى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كوتاهى در رفع حوائج مسلمانان</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رفع حوائج ضرورى مسلمين و كوتاهى در حفظ آبروى مسلمين،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يك مسلمان حاجت ضرورى به خوراك، پوشاك، مسكن يا ازدواج داشته باشد يا آبروى او در خطر باشد، مثلاً قرضى داشته باشد كه اگر ادا نكند، آبروى او در خطر واقع مى شود و يا در جلسه اى غيبت او مى شود و ديگران دفاع نكنند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حوائج غير ضرورى كه حافظ آبرو و كرامت مسلمان است، از مستحبّات مؤكّد مى باشد كه ثواب آن از ساير مستحبّات، حتّى از حج و عمرۀ مستحب بيشتر است</w:t>
      </w:r>
      <w:r>
        <w:rPr>
          <w:rFonts w:eastAsia="Amiri" w:cs="Amiri" w:ascii="Amiri" w:hAnsi="Amiri"/>
          <w:color w:val="111111"/>
          <w:sz w:val="28"/>
          <w:szCs w:val="28"/>
          <w:rtl w:val="true"/>
          <w:lang w:bidi="ar-SA"/>
        </w:rPr>
        <w:t xml:space="preserve">. </w:t>
      </w:r>
      <w:bookmarkStart w:id="375" w:name="pg20267_245163"/>
    </w:p>
    <w:p>
      <w:pPr>
        <w:pStyle w:val="Heading4"/>
        <w:numPr>
          <w:ilvl w:val="3"/>
          <w:numId w:val="1"/>
        </w:numPr>
        <w:rPr/>
      </w:pPr>
      <w:bookmarkStart w:id="376" w:name="__RefHeading___Toc12592602_1280447820"/>
      <w:bookmarkStart w:id="377" w:name="_Toc137"/>
      <w:bookmarkEnd w:id="375"/>
      <w:bookmarkEnd w:id="376"/>
      <w:r>
        <w:rPr>
          <w:rtl w:val="true"/>
        </w:rPr>
        <w:t>كوچك شمردن اوامر و نواهى الهى</w:t>
      </w:r>
      <w:bookmarkEnd w:id="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اوامر و نواهى الهى، يكى از گناهان بزرگ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ارزش دانستن يكى از واجبات يا مستحبّات نظير حجاب يا نماز جماعت و نيز اهميّت ندادن عملى به آن، همچنين احترام به گناهكار به خاطر گناهش يا بى اعتنايى به نيكوكار به خاطر كار نيكش، اگر ملتزم به لوازم آن باشد كفر است، و اگر ملتزم نباشد گناهش بسيار بزرگ است</w:t>
      </w:r>
      <w:r>
        <w:rPr>
          <w:rFonts w:eastAsia="IRNazanin" w:cs="IRNazanin"/>
          <w:color w:val="111111"/>
          <w:sz w:val="28"/>
          <w:szCs w:val="28"/>
          <w:rtl w:val="true"/>
          <w:lang w:bidi="fa-IR"/>
        </w:rPr>
        <w:t>.</w:t>
      </w:r>
    </w:p>
    <w:p>
      <w:pPr>
        <w:pStyle w:val="Heading4"/>
        <w:numPr>
          <w:ilvl w:val="3"/>
          <w:numId w:val="1"/>
        </w:numPr>
        <w:rPr/>
      </w:pPr>
      <w:bookmarkStart w:id="378" w:name="__RefHeading___Toc12592604_1280447820"/>
      <w:bookmarkStart w:id="379" w:name="_Toc138"/>
      <w:bookmarkEnd w:id="378"/>
      <w:r>
        <w:rPr>
          <w:rtl w:val="true"/>
        </w:rPr>
        <w:t>متابعت از شيطان درونى و برونى</w:t>
      </w:r>
      <w:bookmarkEnd w:id="379"/>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متابعت از شيطان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شيطان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 هاى ابليس و افراد ناباب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متابعت از شياطين و انجام گناه به طور عادت و ملكه باشد، شرك عملى است و چنانچه متابعت گاهى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مشتهيات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سرگرم شدن به لذّات نفس از خوراك و پوشاك و مسكن و ازدواج و تجمّلات و بازى ها و مانند اين ها، خطرناك است و مانع مهمّى براى استكمال انسان به شمار مى آيد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رفيق بد و افراد معصيت كار گرچه از ارحام و خويشان باشد، اگر خوف اين باشد كه خود او يا وابستگان او معصيت كار شوند حرام است و بايد ترك رابطه كند</w:t>
      </w:r>
      <w:r>
        <w:rPr>
          <w:rFonts w:eastAsia="IRNazanin" w:cs="IRNazanin"/>
          <w:color w:val="111111"/>
          <w:sz w:val="28"/>
          <w:szCs w:val="28"/>
          <w:rtl w:val="true"/>
          <w:lang w:bidi="fa-IR"/>
        </w:rPr>
        <w:t xml:space="preserve">. </w:t>
      </w:r>
      <w:bookmarkStart w:id="380" w:name="pg20267_245164"/>
    </w:p>
    <w:p>
      <w:pPr>
        <w:pStyle w:val="Heading4"/>
        <w:numPr>
          <w:ilvl w:val="3"/>
          <w:numId w:val="1"/>
        </w:numPr>
        <w:rPr/>
      </w:pPr>
      <w:bookmarkStart w:id="381" w:name="__RefHeading___Toc12592606_1280447820"/>
      <w:bookmarkStart w:id="382" w:name="_Toc139"/>
      <w:bookmarkEnd w:id="380"/>
      <w:bookmarkEnd w:id="381"/>
      <w:r>
        <w:rPr>
          <w:rtl w:val="true"/>
        </w:rPr>
        <w:t>مراء و جدال</w:t>
      </w:r>
      <w:bookmarkEnd w:id="3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در اسلام مراء و جلال است و آن اقسامى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لجاجت و مشاجره در اثبات حرف خود و اينكه بخواهد غلبه پيدا كند، مخصوصاً زن و شوهر و يا اينكه شخصى بخواهد در مجالس خانوادگى حرف خود را اثبات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 و خدعه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گناهان بزرگ در اسلام مكر و خدعه است و برخى از اقسام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پايمال كردن حقوق و اموال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مكر و خدعه براى جلب مال ديگران و فريب دادن مردم در معاملات كه علاوه بر حرمت، حقّ الناس نيز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مكر و خدعه در ضايع نمودن عرض و آبروى ديگران و يا ايجاد دشمنى ميان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حيله هاى شرعى نظير خوردن ربا، خوردن رشوه و ندادن خمس با حيله، كلّيۀ اينها جايز نيست مگر مجبور باشد</w:t>
      </w:r>
      <w:r>
        <w:rPr>
          <w:rFonts w:eastAsia="IRNazanin" w:cs="IRNazanin"/>
          <w:color w:val="111111"/>
          <w:sz w:val="28"/>
          <w:szCs w:val="28"/>
          <w:rtl w:val="true"/>
          <w:lang w:bidi="fa-IR"/>
        </w:rPr>
        <w:t>.</w:t>
      </w:r>
    </w:p>
    <w:p>
      <w:pPr>
        <w:pStyle w:val="Heading4"/>
        <w:numPr>
          <w:ilvl w:val="3"/>
          <w:numId w:val="1"/>
        </w:numPr>
        <w:rPr/>
      </w:pPr>
      <w:bookmarkStart w:id="383" w:name="__RefHeading___Toc12592608_1280447820"/>
      <w:bookmarkStart w:id="384" w:name="_Toc140"/>
      <w:bookmarkEnd w:id="383"/>
      <w:r>
        <w:rPr>
          <w:rtl w:val="true"/>
        </w:rPr>
        <w:t>مواد مخدّر و روان گردان</w:t>
      </w:r>
      <w:bookmarkEnd w:id="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يا استعمال انواع موادّ مخدّر مانند ترياك، هروئين، حشيش و نظاير آن و همچنين استفاده از قرص هاى مخدّر و روان گردان و نظاير آن كه انسان را از حالت عادى خارج مى كند، حرام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دخانيات نظير سيگار، قليان و پيپ، </w:t>
      </w:r>
      <w:bookmarkStart w:id="385" w:name="pg20267_245165"/>
    </w:p>
    <w:p>
      <w:pPr>
        <w:pStyle w:val="BookText"/>
        <w:rPr/>
      </w:pPr>
      <w:bookmarkEnd w:id="385"/>
      <w:r>
        <w:rPr>
          <w:rFonts w:ascii="Amiri" w:hAnsi="Amiri" w:eastAsia="Amiri" w:cs="Amiri"/>
          <w:color w:val="111111"/>
          <w:sz w:val="28"/>
          <w:sz w:val="28"/>
          <w:szCs w:val="28"/>
          <w:rtl w:val="true"/>
          <w:lang w:bidi="ar-SA"/>
        </w:rPr>
        <w:t>مخصوصاً براى جوانان، سزاوار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اميد است اين عيب به طور كلّى از دامن مسلمانان زدوده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نفاق</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در اسلام نفاق است و منافق اقسامى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ايمان ندارند، ولى با زبان يا عمل ايمان نمايى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رياكار كه اعمالشان براى خدا نيست ولى نمايش آن براى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برخورد با مردم داراى دو چهره و دو زبان هستند، مثلاً در حضور ديگران اظهار محبّت و درغياب آنان غيبت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مقدّس نما كه خود را وابسته به دين نشان مى دهند ولى وابستگى عملى ندارند</w:t>
      </w:r>
      <w:r>
        <w:rPr>
          <w:rFonts w:eastAsia="IRNazanin" w:cs="IRNazanin"/>
          <w:color w:val="111111"/>
          <w:sz w:val="28"/>
          <w:szCs w:val="28"/>
          <w:rtl w:val="true"/>
          <w:lang w:bidi="fa-IR"/>
        </w:rPr>
        <w:t>.</w:t>
      </w:r>
    </w:p>
    <w:p>
      <w:pPr>
        <w:pStyle w:val="Heading4"/>
        <w:numPr>
          <w:ilvl w:val="3"/>
          <w:numId w:val="1"/>
        </w:numPr>
        <w:rPr/>
      </w:pPr>
      <w:bookmarkStart w:id="386" w:name="__RefHeading___Toc12592610_1280447820"/>
      <w:bookmarkStart w:id="387" w:name="_Toc141"/>
      <w:bookmarkEnd w:id="386"/>
      <w:r>
        <w:rPr>
          <w:rtl w:val="true"/>
        </w:rPr>
        <w:t>نمّامى و سخن چينى</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و فتنه گرى از گناهان كبيره است و اقسام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گرى در دين خدا؛ نظير منحرف كردن مردم از دين و فضائل اخلاقى و بدبين كردن مردم به يكديگر با سعايت و سخن چينى، نظير اينكه غيبت كسى را كه از او غيبت شده به او برسانند، يا بى جهت ازدواج مجدّد كسى را براى زنش بگويند يا تماس زنى را با نامحرم براى شوهرش بگويند</w:t>
      </w:r>
      <w:r>
        <w:rPr>
          <w:rFonts w:eastAsia="IRNazanin" w:cs="IRNazanin"/>
          <w:color w:val="111111"/>
          <w:sz w:val="28"/>
          <w:szCs w:val="28"/>
          <w:rtl w:val="true"/>
          <w:lang w:bidi="fa-IR"/>
        </w:rPr>
        <w:t xml:space="preserve">. </w:t>
      </w:r>
      <w:bookmarkStart w:id="388" w:name="pg20267_245166"/>
    </w:p>
    <w:p>
      <w:pPr>
        <w:pStyle w:val="Heading4"/>
        <w:numPr>
          <w:ilvl w:val="3"/>
          <w:numId w:val="1"/>
        </w:numPr>
        <w:rPr/>
      </w:pPr>
      <w:bookmarkStart w:id="389" w:name="__RefHeading___Toc12592612_1280447820"/>
      <w:bookmarkStart w:id="390" w:name="_Toc142"/>
      <w:bookmarkEnd w:id="388"/>
      <w:bookmarkEnd w:id="389"/>
      <w:r>
        <w:rPr>
          <w:rtl w:val="true"/>
        </w:rPr>
        <w:t>وسواس</w:t>
      </w:r>
      <w:bookmarkEnd w:id="3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مهلكات كه مفاسدى بر آن مترتّب مى شود و غالباً گناهانى را در بر دارد،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وسوسه براى وسواسى يك رذيله است، از نظر ما حرام و مبارزه با آن از اوجب واجبات است، و فرقى نيست كه در طهارت و نجاست باشد يا در عبادات، در اعتقادات باشد يا در اعمال، در حقّ‌اللَّه باشد يا در حقّ‌النّاس، در كارهاى عبادى باشد يا در كارهاى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اينكه حالت افراطگرى و وسواسى در هرچه باشد، حرام و بايد با آن مبارزه شود تا ريشه كن شود، و علامت آن اين است كه زياد شك كند و يا زود يقين كند و از متعارف مردم در شك و يقين بيرون باشد، و همين مقدار كه از حالت متوسّط كه در ميان مردم در كارها متعارف است بيرون رفت و حالت افراط يا تفريط در كارها پيدا كرد، وسواسى است و بايد دست از آن حالت بردارد، و بر طبق آن حالت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رذيله، چاره اى نيست جز بى اعتنايى به شك و مظنّه ها و تخيل ها و وسوسه ها، و عمل كردن به آنچه بر نفع اوست و به آنچه متعارف ميان مردم است</w:t>
      </w:r>
      <w:r>
        <w:rPr>
          <w:rFonts w:eastAsia="IRNazanin" w:cs="IRNazanin"/>
          <w:color w:val="111111"/>
          <w:sz w:val="28"/>
          <w:szCs w:val="28"/>
          <w:rtl w:val="true"/>
          <w:lang w:bidi="fa-IR"/>
        </w:rPr>
        <w:t>.</w:t>
      </w:r>
    </w:p>
    <w:p>
      <w:pPr>
        <w:pStyle w:val="Heading4"/>
        <w:numPr>
          <w:ilvl w:val="3"/>
          <w:numId w:val="1"/>
        </w:numPr>
        <w:rPr/>
      </w:pPr>
      <w:bookmarkStart w:id="391" w:name="__RefHeading___Toc12592614_1280447820"/>
      <w:bookmarkStart w:id="392" w:name="_Toc143"/>
      <w:bookmarkEnd w:id="391"/>
      <w:r>
        <w:rPr>
          <w:rtl w:val="true"/>
        </w:rPr>
        <w:t>يأس از رحمت الهى</w:t>
      </w:r>
      <w:bookmarkEnd w:id="3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رحمت خداوند متعال حرام و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امور معنوى و اخروى باشد، مانند نااميدى از هدايت يا بخشش خداوند، خواه در امور مادى مانند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نااميدى از رفع مشكلات و سختى 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گفتن كلمات يأس آور، نظير اين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نمى آمرزد، دعاى مرا اجابت نمى كند، و من اهل جهنّم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اعتقاد قلبى به آن نداشته باشد، حرام است </w:t>
      </w:r>
      <w:r>
        <w:rPr>
          <w:rFonts w:eastAsia="IRNazanin" w:cs="IRNazanin"/>
          <w:color w:val="111111"/>
          <w:sz w:val="28"/>
          <w:szCs w:val="28"/>
          <w:rtl w:val="true"/>
          <w:lang w:bidi="fa-IR"/>
        </w:rPr>
        <w:t xml:space="preserve">. </w:t>
      </w:r>
      <w:bookmarkStart w:id="393" w:name="pg20267_245168"/>
    </w:p>
    <w:p>
      <w:pPr>
        <w:pStyle w:val="Heading3"/>
        <w:numPr>
          <w:ilvl w:val="2"/>
          <w:numId w:val="1"/>
        </w:numPr>
        <w:rPr/>
      </w:pPr>
      <w:bookmarkStart w:id="394" w:name="__RefHeading___Toc12592616_1280447820"/>
      <w:bookmarkStart w:id="395" w:name="_Toc144"/>
      <w:bookmarkEnd w:id="393"/>
      <w:bookmarkEnd w:id="394"/>
      <w:r>
        <w:rPr>
          <w:rtl w:val="true"/>
        </w:rPr>
        <w:t>بخش سوم</w:t>
      </w:r>
      <w:r>
        <w:rPr>
          <w:rtl w:val="true"/>
        </w:rPr>
        <w:t xml:space="preserve">: </w:t>
      </w:r>
      <w:r>
        <w:rPr>
          <w:rtl w:val="true"/>
        </w:rPr>
        <w:t>اصول اعتقادى</w:t>
      </w:r>
      <w:bookmarkEnd w:id="3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6" w:name="__RefHeading___Toc12592618_1280447820"/>
      <w:bookmarkStart w:id="397" w:name="_Toc145"/>
      <w:bookmarkEnd w:id="396"/>
      <w:r>
        <w:rPr>
          <w:rtl w:val="true"/>
        </w:rPr>
        <w:t>اشاره</w:t>
      </w:r>
      <w:bookmarkEnd w:id="3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20267_245170"/>
      <w:bookmarkStart w:id="399" w:name="pg20267_245170"/>
      <w:bookmarkEnd w:id="399"/>
    </w:p>
    <w:p>
      <w:pPr>
        <w:pStyle w:val="Heading4"/>
        <w:numPr>
          <w:ilvl w:val="3"/>
          <w:numId w:val="1"/>
        </w:numPr>
        <w:rPr/>
      </w:pPr>
      <w:bookmarkStart w:id="400" w:name="pg20267_245170"/>
      <w:bookmarkStart w:id="401" w:name="__RefHeading___Toc12592620_1280447820"/>
      <w:bookmarkStart w:id="402" w:name="_Toc146"/>
      <w:bookmarkEnd w:id="400"/>
      <w:bookmarkEnd w:id="401"/>
      <w:r>
        <w:rPr>
          <w:rtl w:val="true"/>
        </w:rPr>
        <w:t>اصل اول</w:t>
      </w:r>
      <w:r>
        <w:rPr>
          <w:rtl w:val="true"/>
        </w:rPr>
        <w:t xml:space="preserve">: </w:t>
      </w:r>
      <w:r>
        <w:rPr>
          <w:rtl w:val="true"/>
        </w:rPr>
        <w:t>توحيد</w:t>
      </w:r>
      <w:bookmarkEnd w:id="402"/>
    </w:p>
    <w:p>
      <w:pPr>
        <w:pStyle w:val="Heading5"/>
        <w:numPr>
          <w:ilvl w:val="4"/>
          <w:numId w:val="1"/>
        </w:numPr>
        <w:rPr/>
      </w:pPr>
      <w:bookmarkStart w:id="403" w:name="__RefHeading___Toc12592622_1280447820"/>
      <w:bookmarkStart w:id="404" w:name="_Toc147"/>
      <w:bookmarkEnd w:id="403"/>
      <w:r>
        <w:rPr>
          <w:rtl w:val="true"/>
        </w:rPr>
        <w:t>اثبات وجود خداوند و وحدانيّت او</w:t>
      </w:r>
      <w:bookmarkEnd w:id="404"/>
    </w:p>
    <w:p>
      <w:pPr>
        <w:pStyle w:val="BookText"/>
        <w:rPr/>
      </w:pPr>
      <w:r>
        <w:rPr>
          <w:rFonts w:ascii="IRNazanin" w:hAnsi="IRNazanin" w:eastAsia="IRNazanin"/>
          <w:color w:val="111111"/>
          <w:sz w:val="28"/>
          <w:sz w:val="28"/>
          <w:szCs w:val="28"/>
          <w:rtl w:val="true"/>
          <w:lang w:bidi="fa-IR"/>
        </w:rPr>
        <w:t>با دلايل فراوانى، مى توان وجود خداوند و يگانگى او را اثبات كرد كه در اينجا به دو برهان براى اثبات وجود خداوند و اثبات توحيد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خداجويى و خدايابى در عمق جان انسان حاكم است و در بن بست ها يعنى وقتى كه دست آدمى از همۀ اسباب ظاهرى كوتاه مى شود، نمايان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حجاب هاى مادّى از ميان برداشته شود و غفلت ها زايل گردد و توجّه حاصل شود، انسان مى تواند خداى سبحان را با چشم فطرت ببيند، مانند تشنه اى كه پس از نوشيدن آب، رفع عطش را با علم حضورى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انبياء الهى آمده اند تا اين حالتِ توجّه را دائمى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انسان به مدد فطرت خود، اصل وجود خداوند را در مى يابد، وحدت مطلق آن ذات مقدّس را نيز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كنون كسى در حال اضطرار، به دو مبدأ فيض دهنده پناه نبرده است، بلكه همه در اين حالت، به طور فطرى يك خدا را خوانده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عاقلى ترديد ندارد كه نظمى دقيق بر جهان هستى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عاقلى وجود نظم را زاييدۀ تصادف و اتّفاق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 از روى ضرورت </w:t>
      </w:r>
      <w:bookmarkStart w:id="405" w:name="pg20267_245171"/>
    </w:p>
    <w:p>
      <w:pPr>
        <w:pStyle w:val="BookText"/>
        <w:rPr/>
      </w:pPr>
      <w:bookmarkEnd w:id="405"/>
      <w:r>
        <w:rPr>
          <w:rFonts w:ascii="Amiri" w:hAnsi="Amiri" w:eastAsia="Amiri" w:cs="Amiri"/>
          <w:color w:val="111111"/>
          <w:sz w:val="28"/>
          <w:sz w:val="28"/>
          <w:szCs w:val="28"/>
          <w:rtl w:val="true"/>
          <w:lang w:bidi="ar-SA"/>
        </w:rPr>
        <w:t>حكم مى كند كه عالم وجود، مدبّرى حكيم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نظم حاكم بر جهان هستى حاكى از وحدانيت نظم دهندۀ آن است؛ زيرا اگر دو خدا وجود داشته باشد، بايد هر يك مستقلاً در جهان تأثير گذارد و نظم واحدى كه در عالم وجود حكمفرماست، وجود دو ناظم مستقل را رد مى كند</w:t>
      </w:r>
      <w:r>
        <w:rPr>
          <w:rFonts w:eastAsia="IRNazanin" w:cs="IRNazanin"/>
          <w:color w:val="111111"/>
          <w:sz w:val="28"/>
          <w:szCs w:val="28"/>
          <w:rtl w:val="true"/>
          <w:lang w:bidi="fa-IR"/>
        </w:rPr>
        <w:t>.</w:t>
      </w:r>
    </w:p>
    <w:p>
      <w:pPr>
        <w:pStyle w:val="Heading5"/>
        <w:numPr>
          <w:ilvl w:val="4"/>
          <w:numId w:val="1"/>
        </w:numPr>
        <w:rPr/>
      </w:pPr>
      <w:bookmarkStart w:id="406" w:name="__RefHeading___Toc12592624_1280447820"/>
      <w:bookmarkStart w:id="407" w:name="_Toc148"/>
      <w:bookmarkEnd w:id="406"/>
      <w:r>
        <w:rPr>
          <w:rtl w:val="true"/>
        </w:rPr>
        <w:t>اقسام توحيد</w:t>
      </w:r>
      <w:bookmarkEnd w:id="40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خداوند متعال بى همتاست و خدايى جز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تركيبى در ذات وجود حق تعالى راه ندارد و صفات خداوندمتعال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موجودات ديگر نظير علم و قدرت انسان، به ذات آن موجودات اضافه شده است، ولى ذات خداوند همۀ كمالات و صفات را در خود دارد و اگر كسى وجود خداوند را مركب از ذات و صفات بداند، او را محتاج فرض كرده است كه چنين فرضى با اصل خدا بودن او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مخصوص خداوند متعال است و هيچ معبودى جز ذات پاك او وجود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مؤثّرى جز خداوند متعال در جهان هستى وجود ندارد و هر فعل و هر اثرى كه در عالم وجود پديدار مى شود، از ارادۀ حق تعالى 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بدان معنا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وجود ندارد، بلكه موجودات در يكديگر تأثير دارند؛ امّا تأثيرشان در يكديگر از ناحيۀ خداوند متعال است</w:t>
      </w:r>
      <w:r>
        <w:rPr>
          <w:rFonts w:eastAsia="IRNazanin" w:cs="IRNazanin"/>
          <w:color w:val="111111"/>
          <w:sz w:val="28"/>
          <w:szCs w:val="28"/>
          <w:rtl w:val="true"/>
          <w:lang w:bidi="fa-IR"/>
        </w:rPr>
        <w:t xml:space="preserve">. </w:t>
      </w:r>
      <w:bookmarkStart w:id="408" w:name="pg20267_245172"/>
    </w:p>
    <w:p>
      <w:pPr>
        <w:pStyle w:val="Heading5"/>
        <w:numPr>
          <w:ilvl w:val="4"/>
          <w:numId w:val="1"/>
        </w:numPr>
        <w:rPr/>
      </w:pPr>
      <w:bookmarkStart w:id="409" w:name="__RefHeading___Toc12592626_1280447820"/>
      <w:bookmarkStart w:id="410" w:name="_Toc149"/>
      <w:bookmarkEnd w:id="408"/>
      <w:bookmarkEnd w:id="409"/>
      <w:r>
        <w:rPr>
          <w:rtl w:val="true"/>
        </w:rPr>
        <w:t>توحيد افعالى در عالم تشريع</w:t>
      </w:r>
      <w:bookmarkEnd w:id="410"/>
    </w:p>
    <w:p>
      <w:pPr>
        <w:pStyle w:val="BookText"/>
        <w:rPr/>
      </w:pPr>
      <w:r>
        <w:rPr>
          <w:rFonts w:ascii="IRNazanin" w:hAnsi="IRNazanin" w:eastAsia="IRNazanin"/>
          <w:color w:val="111111"/>
          <w:sz w:val="28"/>
          <w:sz w:val="28"/>
          <w:szCs w:val="28"/>
          <w:rtl w:val="true"/>
          <w:lang w:bidi="fa-IR"/>
        </w:rPr>
        <w:t>در توحيد افعالى توجّه به اين نكتۀ اساسى، ضرورى است كه همان طور كه ربوبيت در دايرۀ تكوين مختص ذات اقدس خداوند است، ربوبيت در عرصۀ تشريع نيز مختص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وضع قانون و حكومت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مختصِّ ذات احديت است؛ زيرا به حكم عقل، هيچ كس حقِّ تسلط بر ديگران را ندارد، مگر مالك الملوك يا كسى نظير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او حقِّ تسلط و جعل قانون را داشته باشد</w:t>
      </w:r>
      <w:r>
        <w:rPr>
          <w:rFonts w:eastAsia="IRNazanin" w:cs="IRNazanin"/>
          <w:color w:val="111111"/>
          <w:sz w:val="28"/>
          <w:szCs w:val="28"/>
          <w:rtl w:val="true"/>
          <w:lang w:bidi="fa-IR"/>
        </w:rPr>
        <w:t>.</w:t>
      </w:r>
    </w:p>
    <w:p>
      <w:pPr>
        <w:pStyle w:val="Heading5"/>
        <w:numPr>
          <w:ilvl w:val="4"/>
          <w:numId w:val="1"/>
        </w:numPr>
        <w:rPr/>
      </w:pPr>
      <w:bookmarkStart w:id="411" w:name="__RefHeading___Toc12592628_1280447820"/>
      <w:bookmarkStart w:id="412" w:name="_Toc150"/>
      <w:bookmarkEnd w:id="411"/>
      <w:r>
        <w:rPr>
          <w:rtl w:val="true"/>
        </w:rPr>
        <w:t>الله مستجمع جميع صفات كمال</w:t>
      </w:r>
      <w:bookmarkEnd w:id="412"/>
    </w:p>
    <w:p>
      <w:pPr>
        <w:pStyle w:val="BookText"/>
        <w:rPr/>
      </w:pPr>
      <w:r>
        <w:rPr>
          <w:rFonts w:ascii="IRNazanin" w:hAnsi="IRNazanin" w:eastAsia="IRNazanin"/>
          <w:color w:val="111111"/>
          <w:sz w:val="28"/>
          <w:sz w:val="28"/>
          <w:szCs w:val="28"/>
          <w:rtl w:val="true"/>
          <w:lang w:bidi="fa-IR"/>
        </w:rPr>
        <w:t xml:space="preserve">ذات مقدّس خداوند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جميع صفات كماليه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داراى همۀ صفات كمال است و هرگونه حُسن و جمالى كه تصوّر شود، در ذات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براى چنين ذاتى است؛ بنابراين،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13" w:name="__RefHeading___Toc12592630_1280447820"/>
      <w:bookmarkStart w:id="414" w:name="_Toc151"/>
      <w:bookmarkEnd w:id="413"/>
      <w:r>
        <w:rPr>
          <w:rtl w:val="true"/>
        </w:rPr>
        <w:t>صفات ذات و صفات فعل</w:t>
      </w:r>
      <w:bookmarkEnd w:id="414"/>
    </w:p>
    <w:p>
      <w:pPr>
        <w:pStyle w:val="BookText"/>
        <w:rPr/>
      </w:pPr>
      <w:r>
        <w:rPr>
          <w:rFonts w:ascii="IRNazanin" w:hAnsi="IRNazanin" w:eastAsia="IRNazanin"/>
          <w:color w:val="111111"/>
          <w:sz w:val="28"/>
          <w:sz w:val="28"/>
          <w:szCs w:val="28"/>
          <w:rtl w:val="true"/>
          <w:lang w:bidi="fa-IR"/>
        </w:rPr>
        <w:t>صفات پروردگار متعال، از يك جهت به دو قسم تقسيم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صفات ذات، صفاتى است كه در توصيف خداوند به آنها، به چيز ديگرى نياز نيست، مانند قدرت، علم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صفات فعل، صفاتى است كه در توصيف خداوند به آنها به چيز ديگرى نياز است، مانند خالقيت و رازقيت، زيرا </w:t>
      </w:r>
      <w:bookmarkStart w:id="415" w:name="pg20267_245173"/>
    </w:p>
    <w:p>
      <w:pPr>
        <w:pStyle w:val="BookText"/>
        <w:rPr/>
      </w:pPr>
      <w:bookmarkEnd w:id="415"/>
      <w:r>
        <w:rPr>
          <w:rFonts w:ascii="Amiri" w:hAnsi="Amiri" w:eastAsia="Amiri" w:cs="Amiri"/>
          <w:color w:val="111111"/>
          <w:sz w:val="28"/>
          <w:sz w:val="28"/>
          <w:szCs w:val="28"/>
          <w:rtl w:val="true"/>
          <w:lang w:bidi="ar-SA"/>
        </w:rPr>
        <w:t xml:space="preserve">تا فعلى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خداوند صادر نشود، نمى توان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همه صفات فعل نيز از ذات و كمالات ذاتى خداوند متعال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صفات خداوند به طور عينيت و بساطت در ذات او موجود است و كليۀ آنها صفات ذاتيه اند، ولى افعالى همانند رحمت، رزق، خلقت، مغفرت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خداوند صادر مى شود، در اصطلاح صفات فعل مى نامند</w:t>
      </w:r>
      <w:r>
        <w:rPr>
          <w:rFonts w:eastAsia="IRNazanin" w:cs="IRNazanin"/>
          <w:color w:val="111111"/>
          <w:sz w:val="28"/>
          <w:szCs w:val="28"/>
          <w:rtl w:val="true"/>
          <w:lang w:bidi="fa-IR"/>
        </w:rPr>
        <w:t>.</w:t>
      </w:r>
    </w:p>
    <w:p>
      <w:pPr>
        <w:pStyle w:val="Heading5"/>
        <w:numPr>
          <w:ilvl w:val="4"/>
          <w:numId w:val="1"/>
        </w:numPr>
        <w:rPr/>
      </w:pPr>
      <w:bookmarkStart w:id="416" w:name="__RefHeading___Toc12592632_1280447820"/>
      <w:bookmarkStart w:id="417" w:name="_Toc152"/>
      <w:bookmarkEnd w:id="416"/>
      <w:r>
        <w:rPr>
          <w:rtl w:val="true"/>
        </w:rPr>
        <w:t>صفات جمال و صفات جلال</w:t>
      </w:r>
      <w:bookmarkEnd w:id="417"/>
    </w:p>
    <w:p>
      <w:pPr>
        <w:pStyle w:val="BookText"/>
        <w:rPr/>
      </w:pPr>
      <w:r>
        <w:rPr>
          <w:rFonts w:ascii="IRNazanin" w:hAnsi="IRNazanin" w:eastAsia="IRNazanin"/>
          <w:color w:val="111111"/>
          <w:sz w:val="28"/>
          <w:sz w:val="28"/>
          <w:szCs w:val="28"/>
          <w:rtl w:val="true"/>
          <w:lang w:bidi="fa-IR"/>
        </w:rPr>
        <w:t xml:space="preserve">در اصطلاح علم كلام و اعتقادات، صفات خداوند را در يك تقسيم بندى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تقسيم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صفات جمال، صفاتى است كه در ذات اقدس الهى به عينيت موجود است، مانند علم، قدرت، حيات و مانند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صفات جلال، صفاتى است كه خداوند متعال داراى آن صفات نيست و اجلّ و اقدس و برتر از آن است كه متّصف به آن صفات باشد، مانند تركيب، جسمانيت، بودن در مكان و زمان و مانند آنها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تقسيم بسيار نارساست، زيرا اطلاق صفت به امور عدمى صحيح نيست، يعنى امور عدمى را نمى توان صفت دانست، مثلاً اگر درباره كسى كه علم، قدرت و حيات دارد،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شش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جهل ندارد، قدرت دارد، عجز ندارد، حيات دارد، ممات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عقل چنين گفتارى را قبول نمى كند، بلكه در محاورات و گفتگوهاى عادّىِ مردم، نيز آن را اشتباه مى دانند</w:t>
      </w:r>
      <w:r>
        <w:rPr>
          <w:rFonts w:eastAsia="IRNazanin" w:cs="IRNazanin"/>
          <w:color w:val="111111"/>
          <w:sz w:val="28"/>
          <w:szCs w:val="28"/>
          <w:rtl w:val="true"/>
          <w:lang w:bidi="fa-IR"/>
        </w:rPr>
        <w:t xml:space="preserve">. </w:t>
      </w:r>
      <w:bookmarkStart w:id="418" w:name="pg20267_245174"/>
    </w:p>
    <w:p>
      <w:pPr>
        <w:pStyle w:val="Heading4"/>
        <w:numPr>
          <w:ilvl w:val="3"/>
          <w:numId w:val="1"/>
        </w:numPr>
        <w:rPr/>
      </w:pPr>
      <w:bookmarkStart w:id="419" w:name="__RefHeading___Toc12592634_1280447820"/>
      <w:bookmarkStart w:id="420" w:name="_Toc153"/>
      <w:bookmarkEnd w:id="418"/>
      <w:bookmarkEnd w:id="419"/>
      <w:r>
        <w:rPr>
          <w:rtl w:val="true"/>
        </w:rPr>
        <w:t>اصل دوم</w:t>
      </w:r>
      <w:r>
        <w:rPr>
          <w:rtl w:val="true"/>
        </w:rPr>
        <w:t xml:space="preserve">: </w:t>
      </w:r>
      <w:r>
        <w:rPr>
          <w:rtl w:val="true"/>
        </w:rPr>
        <w:t>عدل</w:t>
      </w:r>
      <w:bookmarkEnd w:id="420"/>
    </w:p>
    <w:p>
      <w:pPr>
        <w:pStyle w:val="Heading5"/>
        <w:numPr>
          <w:ilvl w:val="4"/>
          <w:numId w:val="1"/>
        </w:numPr>
        <w:rPr/>
      </w:pPr>
      <w:bookmarkStart w:id="421" w:name="__RefHeading___Toc12592636_1280447820"/>
      <w:bookmarkStart w:id="422" w:name="_Toc154"/>
      <w:bookmarkEnd w:id="421"/>
      <w:r>
        <w:rPr>
          <w:rtl w:val="true"/>
        </w:rPr>
        <w:t>اثبات عدل</w:t>
      </w:r>
      <w:bookmarkEnd w:id="422"/>
    </w:p>
    <w:p>
      <w:pPr>
        <w:pStyle w:val="BookText"/>
        <w:rPr/>
      </w:pPr>
      <w:r>
        <w:rPr>
          <w:rFonts w:ascii="IRNazanin" w:hAnsi="IRNazanin" w:eastAsia="IRNazanin"/>
          <w:color w:val="111111"/>
          <w:sz w:val="28"/>
          <w:sz w:val="28"/>
          <w:szCs w:val="28"/>
          <w:rtl w:val="true"/>
          <w:lang w:bidi="fa-IR"/>
        </w:rPr>
        <w:t>ترديدى وجود ندارد كه پروردگار متعال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پروردگار متعال كه خود در قرآن كريم بيش از صد بار از ظلم نهى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ظالم باشد؟ علاوه بر اين كسى ظلم مى كند كه يا جاهل به قبح و زشتى ظلم باشد و يا از اجراى عدالت عاجز باشد و يا حكيم نباشد و يا سفيه، سنگدل و بى باك باشد و يا محتاج به ظلم باشد، در حالى كه خداوند متعال، عالم و قادر و حكيم و رحيم و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ساحت مقدّس او ظلم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چون به گونه اى است كه در آن از راه علّت، به معلول پى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دليل ها در عدالت خداوند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براهين و مباحث مفصّلى وجود دارد كه در اين كتاب به علّت رعايت اختصار، امكان پرداختن به آن مباحث نيست</w:t>
      </w:r>
      <w:r>
        <w:rPr>
          <w:rFonts w:eastAsia="IRNazanin" w:cs="IRNazanin"/>
          <w:color w:val="111111"/>
          <w:sz w:val="28"/>
          <w:szCs w:val="28"/>
          <w:rtl w:val="true"/>
          <w:lang w:bidi="fa-IR"/>
        </w:rPr>
        <w:t xml:space="preserve">. </w:t>
      </w:r>
      <w:bookmarkStart w:id="423" w:name="pg20267_245175"/>
    </w:p>
    <w:p>
      <w:pPr>
        <w:pStyle w:val="Heading4"/>
        <w:numPr>
          <w:ilvl w:val="3"/>
          <w:numId w:val="1"/>
        </w:numPr>
        <w:rPr/>
      </w:pPr>
      <w:bookmarkStart w:id="424" w:name="__RefHeading___Toc12592638_1280447820"/>
      <w:bookmarkStart w:id="425" w:name="_Toc155"/>
      <w:bookmarkEnd w:id="423"/>
      <w:bookmarkEnd w:id="424"/>
      <w:r>
        <w:rPr>
          <w:rtl w:val="true"/>
        </w:rPr>
        <w:t>اصل سوم</w:t>
      </w:r>
      <w:r>
        <w:rPr>
          <w:rtl w:val="true"/>
        </w:rPr>
        <w:t xml:space="preserve">: </w:t>
      </w:r>
      <w:r>
        <w:rPr>
          <w:rtl w:val="true"/>
        </w:rPr>
        <w:t>نبوت</w:t>
      </w:r>
      <w:bookmarkEnd w:id="425"/>
    </w:p>
    <w:p>
      <w:pPr>
        <w:pStyle w:val="Heading5"/>
        <w:numPr>
          <w:ilvl w:val="4"/>
          <w:numId w:val="1"/>
        </w:numPr>
        <w:rPr/>
      </w:pPr>
      <w:bookmarkStart w:id="426" w:name="__RefHeading___Toc12592640_1280447820"/>
      <w:bookmarkStart w:id="427" w:name="_Toc156"/>
      <w:bookmarkEnd w:id="426"/>
      <w:r>
        <w:rPr>
          <w:rtl w:val="true"/>
        </w:rPr>
        <w:t>اثبات نبوّت</w:t>
      </w:r>
      <w:bookmarkEnd w:id="427"/>
    </w:p>
    <w:p>
      <w:pPr>
        <w:pStyle w:val="BookText"/>
        <w:rPr/>
      </w:pPr>
      <w:r>
        <w:rPr>
          <w:rFonts w:ascii="IRNazanin" w:hAnsi="IRNazanin" w:eastAsia="IRNazanin"/>
          <w:color w:val="111111"/>
          <w:sz w:val="28"/>
          <w:sz w:val="28"/>
          <w:szCs w:val="28"/>
          <w:rtl w:val="true"/>
          <w:lang w:bidi="fa-IR"/>
        </w:rPr>
        <w:t>نبوّت يعنى فرستادن پيامبران و نازل كردن كتب آسمانى و نصب اوصياء از جانب خداوند تبارك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وجود انبياء و اوصياء براى بشريت عين فيض و رحمت الهى است و انسان نيز اقتضاى پذيرش چنين فيضى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حق تعالى فيض دهندۀ مطلق است و محال است كه انسان را از اين فيض آشكار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ارسال رسل و انزال كتب آسمانى و نصب اوصياء، فوائد و بركات فراوانى دارد كه تاريخ انبياء الهى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قاعدۀ حكمت بارى تعالى و قاعدۀ لطف آن 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نبوّت را اثبات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فوائد نبوّت كه شاهد قرآنى نيز دارد، مى توان به برقرارى عدالت اجتماعى، حاكميت اخلاقى و تزكيۀ نفس در جامعه، تعليم دين و هدايت بندگان به سوى كمال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پيامبران براى</w:t>
      </w:r>
    </w:p>
    <w:p>
      <w:pPr>
        <w:pStyle w:val="Heading5"/>
        <w:numPr>
          <w:ilvl w:val="4"/>
          <w:numId w:val="1"/>
        </w:numPr>
        <w:rPr/>
      </w:pPr>
      <w:bookmarkStart w:id="428" w:name="__RefHeading___Toc12592642_1280447820"/>
      <w:bookmarkStart w:id="429" w:name="_Toc157"/>
      <w:bookmarkEnd w:id="428"/>
      <w:r>
        <w:rPr>
          <w:rtl w:val="true"/>
        </w:rPr>
        <w:t>هدايت انسان ها</w:t>
      </w:r>
      <w:bookmarkEnd w:id="429"/>
    </w:p>
    <w:p>
      <w:pPr>
        <w:pStyle w:val="BookText"/>
        <w:rPr/>
      </w:pPr>
      <w:r>
        <w:rPr>
          <w:rFonts w:ascii="IRNazanin" w:hAnsi="IRNazanin" w:eastAsia="IRNazanin"/>
          <w:color w:val="111111"/>
          <w:sz w:val="28"/>
          <w:sz w:val="28"/>
          <w:szCs w:val="28"/>
          <w:rtl w:val="true"/>
          <w:lang w:bidi="fa-IR"/>
        </w:rPr>
        <w:t>انبياى عظام و اوصياى كرام، براى هدايت مردم و رساندن پيام الهى به ايشان، نيازمند ابزارى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و ابزار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هدايت تشريعى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همۀ انبياء به اندازۀ احتياج و</w:t>
      </w:r>
    </w:p>
    <w:p>
      <w:pPr>
        <w:pStyle w:val="BookText"/>
        <w:rPr/>
      </w:pPr>
      <w:r>
        <w:rPr>
          <w:rFonts w:ascii="IRNazanin" w:hAnsi="IRNazanin" w:eastAsia="IRNazanin"/>
          <w:color w:val="111111"/>
          <w:sz w:val="28"/>
          <w:sz w:val="28"/>
          <w:szCs w:val="28"/>
          <w:rtl w:val="true"/>
          <w:lang w:bidi="fa-IR"/>
        </w:rPr>
        <w:t xml:space="preserve">به قدر وسعت وجوديشان،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 است و از نظر اصل القاى وحى به آنان از جانب خداى سبحان، تفاوتى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تفاوت ميان پيامبران از نظر علم و سعۀ وجودى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حضرت خاتم الانبياء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اوصياى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حق تعالى با همۀ اسماء و صفات حتّى اسماء و صفات مستأثره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امتيازات ويژه اى برخوردارند و در رتبۀ بسيار بالاتر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بايد براى اثبات نبوّت خود معجزه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آن است كه احدى نتواند آن را بياورد، گرچه اهل رياضت يا كرامت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عصاى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اژدها شد و زنده كردن مردگان توسّط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قرآن كريم كه معجزۀ جاويد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دقّت روشن مى شود كه انبياء عظام و اوصياء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خطا و سهو و نسيان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يكى از ابزار مهم رسالت پيامبران است و با دلايل روشنى نياز و وجود آن اثبات مى گردد كه در اين نوشتار مختصر امكان پرداختن به آن دلايل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استفاده مى شود كه همۀ پيامبران به خصوص حضرت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تزكيه و تهذيب نفوس بشريت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طبعاً خود آن بزرگواران نيز نبايد رذيله اى داشته باشند، بلكه عقل حكم </w:t>
      </w:r>
      <w:bookmarkStart w:id="430" w:name="pg20267_245177"/>
    </w:p>
    <w:p>
      <w:pPr>
        <w:pStyle w:val="BookText"/>
        <w:rPr/>
      </w:pPr>
      <w:bookmarkEnd w:id="430"/>
      <w:r>
        <w:rPr>
          <w:rFonts w:ascii="Amiri" w:hAnsi="Amiri" w:eastAsia="Amiri" w:cs="Amiri"/>
          <w:color w:val="111111"/>
          <w:sz w:val="28"/>
          <w:sz w:val="28"/>
          <w:szCs w:val="28"/>
          <w:rtl w:val="true"/>
          <w:lang w:bidi="ar-SA"/>
        </w:rPr>
        <w:t>مى كند كه مهذّب و مبرّا از هر رذيله اى باشند تا بتوانند رسالت خويش را به فرجام برسانند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صفات نيكو و فضائل پسنديدۀ اخلاقى نظير سعۀ صدر، صبر، استقامت، شجاعت، رأفت، عفو، تواضع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ابزارهاى پيامبران گرامى و اوصياى آنان به شمار مى رود</w:t>
      </w:r>
      <w:r>
        <w:rPr>
          <w:rFonts w:eastAsia="IRNazanin" w:cs="IRNazanin"/>
          <w:color w:val="111111"/>
          <w:sz w:val="28"/>
          <w:szCs w:val="28"/>
          <w:rtl w:val="true"/>
          <w:lang w:bidi="fa-IR"/>
        </w:rPr>
        <w:t>.</w:t>
      </w:r>
    </w:p>
    <w:p>
      <w:pPr>
        <w:pStyle w:val="Heading5"/>
        <w:numPr>
          <w:ilvl w:val="4"/>
          <w:numId w:val="1"/>
        </w:numPr>
        <w:rPr/>
      </w:pPr>
      <w:bookmarkStart w:id="431" w:name="__RefHeading___Toc12592644_1280447820"/>
      <w:bookmarkStart w:id="432" w:name="_Toc158"/>
      <w:bookmarkEnd w:id="431"/>
      <w:r>
        <w:rPr>
          <w:rtl w:val="true"/>
        </w:rPr>
        <w:t xml:space="preserve">نبوّت حضرت محمد بن عبدالله </w:t>
      </w:r>
      <w:r>
        <w:rPr>
          <w:rtl w:val="true"/>
        </w:rPr>
        <w:t>(</w:t>
      </w:r>
      <w:r>
        <w:rPr>
          <w:rtl w:val="true"/>
        </w:rPr>
        <w:t>ص</w:t>
      </w:r>
      <w:r>
        <w:rPr>
          <w:rtl w:val="true"/>
        </w:rPr>
        <w:t>)</w:t>
      </w:r>
      <w:bookmarkEnd w:id="432"/>
    </w:p>
    <w:p>
      <w:pPr>
        <w:pStyle w:val="BookText"/>
        <w:rPr/>
      </w:pPr>
      <w:r>
        <w:rPr>
          <w:rFonts w:ascii="IRNazanin" w:hAnsi="IRNazanin" w:eastAsia="IRNazanin"/>
          <w:color w:val="111111"/>
          <w:sz w:val="28"/>
          <w:sz w:val="28"/>
          <w:szCs w:val="28"/>
          <w:rtl w:val="true"/>
          <w:lang w:bidi="fa-IR"/>
        </w:rPr>
        <w:t xml:space="preserve">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آخرين پيامبر الهى است كه طبق عقيدۀ ما مسلمانان از همه انبياء بالاتر و والاتر و از هر جهت اشرف و افضل پيامبران است، دين او كامل ترين دين است و تا روز قيامت قدرت ادارۀ جامعۀ بشرى را خواهد داشت و به اين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موانعى كه بر سر راه داشته 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خواهد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مدّت سال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چهار هزار معجزه از ايشان صادر شده، چنان كه تاريخ نويسان نيز آن را بيان كرده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مهم، زنده و جاويد آن حضرت، قرآن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خود را با قرآن كريم آغاز كردند و با صراحت تمام، همه مردمان از عرب و غير عرب، دانشمند و غيردانشمند، فصيح و غيرفصيح، اديب و غيراديب، قانون گذار و غيرقانون گذار را به مقابله به مثل دعوت فرمودند كه در اصطلاح علمى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bookmarkStart w:id="433" w:name="pg20267_245178"/>
    </w:p>
    <w:p>
      <w:pPr>
        <w:pStyle w:val="BookText"/>
        <w:rPr/>
      </w:pPr>
      <w:bookmarkEnd w:id="433"/>
      <w:r>
        <w:rPr>
          <w:rFonts w:ascii="IRNazanin" w:hAnsi="IRNazanin" w:eastAsia="IRNazanin"/>
          <w:color w:val="111111"/>
          <w:sz w:val="28"/>
          <w:sz w:val="28"/>
          <w:szCs w:val="28"/>
          <w:rtl w:val="true"/>
          <w:lang w:bidi="fa-IR"/>
        </w:rPr>
        <w:t xml:space="preserve">بر اساس آياتى از قرآن كريم كه در آن به صراحت تمام، تحدّى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تحدّى مربوط به همۀ جوانب قرآن شريف، اعمِّ از برهان هاى علمى قرآن، نكات تاريخى و مباحث اخلاقى و نيز احكام و قوانين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تحدّى عمومى است و همۀ آدميان با ابزارهاى علمى و فكرى گوناگون را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منحصر به زمان و مكان خاصى نمى باشد؛ يعنى اگر در عصر حاضر هم كسى يا گروهى بتواند مثل قرآن شريف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مى پذيرند كه قرآن شريف از جانب حق تعالى نيست</w:t>
      </w:r>
      <w:r>
        <w:rPr>
          <w:rFonts w:eastAsia="IRNazanin" w:cs="IRNazanin"/>
          <w:color w:val="111111"/>
          <w:sz w:val="28"/>
          <w:szCs w:val="28"/>
          <w:rtl w:val="true"/>
          <w:lang w:bidi="fa-IR"/>
        </w:rPr>
        <w:t>.</w:t>
      </w:r>
    </w:p>
    <w:p>
      <w:pPr>
        <w:pStyle w:val="Heading5"/>
        <w:numPr>
          <w:ilvl w:val="4"/>
          <w:numId w:val="1"/>
        </w:numPr>
        <w:rPr/>
      </w:pPr>
      <w:bookmarkStart w:id="434" w:name="__RefHeading___Toc12592646_1280447820"/>
      <w:bookmarkStart w:id="435" w:name="_Toc159"/>
      <w:bookmarkEnd w:id="434"/>
      <w:r>
        <w:rPr>
          <w:rtl w:val="true"/>
        </w:rPr>
        <w:t xml:space="preserve">قرآن، معجزۀ جاويد نبى اكرم </w:t>
      </w:r>
      <w:r>
        <w:rPr>
          <w:rtl w:val="true"/>
        </w:rPr>
        <w:t>(</w:t>
      </w:r>
      <w:r>
        <w:rPr>
          <w:rtl w:val="true"/>
        </w:rPr>
        <w:t>ص</w:t>
      </w:r>
      <w:r>
        <w:rPr>
          <w:rtl w:val="true"/>
        </w:rPr>
        <w:t>)</w:t>
      </w:r>
      <w:bookmarkEnd w:id="435"/>
    </w:p>
    <w:p>
      <w:pPr>
        <w:pStyle w:val="BookText"/>
        <w:rPr/>
      </w:pPr>
      <w:r>
        <w:rPr>
          <w:rFonts w:ascii="IRNazanin" w:hAnsi="IRNazanin" w:eastAsia="IRNazanin"/>
          <w:color w:val="111111"/>
          <w:sz w:val="28"/>
          <w:sz w:val="28"/>
          <w:szCs w:val="28"/>
          <w:rtl w:val="true"/>
          <w:lang w:bidi="fa-IR"/>
        </w:rPr>
        <w:t>قرآن كريم از جهات متعددى معجزۀ جاويد است كه در اين مجال صرفاً به سه جهت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زمانى در سرزمين حجاز نازل شد كه فنّ فصاحت و بلاغت و استفادۀ اين فن، در آن منطقه رونق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بعثت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قرآن شريف، بازار سخنواران و شاعران مشهور عرب تعطيل شد، زيرا نور شمع در مقابل نور خورشيد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قرآن كريم چنان تأثيرى بر جاى نهاد كه بزرگان اهل ادبيات آن دوران لب به اعتراف گشودند و قرآن شريف را كلام برترى معرّفى كردندكه هيچ چيز بر آن برترى نمى يابد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مدّت بيست و سه سال و در حالات مختلف مثل سفر، حضر، صلح، جنگ، آسايش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با اين حال هماهنگى خود را حفظ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مختلف، حالات روانى گوناگونى در انسان پديد مى آورد و تأثير فراوانى در گفتار و كردار او دارد؛ امّا قرآن كريم از لحاظ شكل، محتوا، جاذبه، روش، انسجام و عدم دگرگونى، از ابتدا تا انتها هماهنگ است و هيچ گونه اختلاف، اعوجاج و يا لااقل تغيير رأى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اين كتاب عظيم، حاصل تراوش فكرى هيچ بشرى نيست و منشأ آن علم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حاوى زيباترين، دقيق ترين و رساترين برهان هاى اعتقادى، مباحث تاريخى، مسائل علمى، نكات مربوط به عرفان نظرى و عملى و نيز مباحث اخلاقى و سير و سلوكى است؛ امّا با اين وجود، قرآن كتاب هيچ كدام از اين مباحث نيست؛ بنابر اين بايد گفت قرآن كريم همۀ علوم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آيا مى توان گفت كه قرآن شريف با اين محتواى عظيم، از سوى خداوند متعال نازل نشده است‌؟</w:t>
      </w:r>
    </w:p>
    <w:p>
      <w:pPr>
        <w:pStyle w:val="BookText"/>
        <w:rPr/>
      </w:pPr>
      <w:r>
        <w:rPr>
          <w:rFonts w:ascii="Amiri" w:hAnsi="Amiri" w:eastAsia="Amiri" w:cs="Amiri"/>
          <w:color w:val="111111"/>
          <w:sz w:val="28"/>
          <w:sz w:val="28"/>
          <w:szCs w:val="28"/>
          <w:rtl w:val="true"/>
          <w:lang w:bidi="ar-SA"/>
        </w:rPr>
        <w:t>ذكر اين نكته نيز ضرورى است كه قرآن شريف را كسى آورده كه درس نخوانده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تحريف قرآن كريم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اظهار و اذعان عالمان بزرگ اسلامى اعم از شيعه و سنى، هيچ گونه تحريفى در قرآن كريم واقع نشده است و اين قرآن كه اكنون در دست مسلمانان است، بدون هيچ گونه كاستى يا زياده اى، همان قرآنى است كه بر قلب مبارك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كاتبان وحى در زمان پيامبر </w:t>
      </w:r>
      <w:bookmarkStart w:id="436" w:name="pg20267_245180"/>
    </w:p>
    <w:p>
      <w:pPr>
        <w:pStyle w:val="BookText"/>
        <w:rPr/>
      </w:pPr>
      <w:bookmarkEnd w:id="436"/>
      <w:r>
        <w:rPr>
          <w:rFonts w:ascii="IRNazanin" w:hAnsi="IRNazanin" w:eastAsia="IRNazanin"/>
          <w:color w:val="111111"/>
          <w:sz w:val="28"/>
          <w:sz w:val="28"/>
          <w:szCs w:val="28"/>
          <w:rtl w:val="true"/>
          <w:lang w:bidi="fa-IR"/>
        </w:rPr>
        <w:t xml:space="preserve">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اند و مواظب بوده اند كه آيات شريف قرآن، بدون يك كلمه كم و زياد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همّت مسلمانان در طول تاريخ، بر خواندن و حفظ قرآن مجيد كه بر اساس تأكيد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مانع تحريف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دلايل براى عدم تحريف، در قرآن شريف و در كتب مختلف تفسيرى و غير تفسيرى ذكر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دليلى كه فصل الخطاب و رافع نزاع است، اينكه پروردگار متعال وعده داده است كه حافظ قرآن باشد و هيچ باطل و كم و زيادى تا روز قيامت در آن راه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نَحْنُ نَزَّلْنَا الذِّكْرَ وَ اِنَّا لَهُ لَحافِظُونَ‌</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كرديم و قطعاً نگهبان آن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يَأْتيهِ الْباطِلُ مِنْ بَيْنِ يَدَيْهِ وَ لا مِنْ خَلْفِهِ‌</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باطلى از پيش رو و از پشت سر، به سراغ آن نمى آيد</w:t>
      </w:r>
      <w:r>
        <w:rPr>
          <w:rFonts w:eastAsia="IRNazanin" w:cs="IRNazanin"/>
          <w:color w:val="111111"/>
          <w:sz w:val="28"/>
          <w:szCs w:val="28"/>
          <w:rtl w:val="true"/>
          <w:lang w:bidi="fa-IR"/>
        </w:rPr>
        <w:t>.»</w:t>
      </w:r>
    </w:p>
    <w:p>
      <w:pPr>
        <w:pStyle w:val="Heading5"/>
        <w:numPr>
          <w:ilvl w:val="4"/>
          <w:numId w:val="1"/>
        </w:numPr>
        <w:rPr/>
      </w:pPr>
      <w:bookmarkStart w:id="437" w:name="__RefHeading___Toc12592648_1280447820"/>
      <w:bookmarkStart w:id="438" w:name="_Toc160"/>
      <w:bookmarkEnd w:id="437"/>
      <w:r>
        <w:rPr>
          <w:rtl w:val="true"/>
        </w:rPr>
        <w:t xml:space="preserve">خاتميّت پيامبر اكرم </w:t>
      </w:r>
      <w:r>
        <w:rPr>
          <w:rtl w:val="true"/>
        </w:rPr>
        <w:t>(</w:t>
      </w:r>
      <w:r>
        <w:rPr>
          <w:rtl w:val="true"/>
        </w:rPr>
        <w:t>ص</w:t>
      </w:r>
      <w:r>
        <w:rPr>
          <w:rtl w:val="true"/>
        </w:rPr>
        <w:t>)</w:t>
      </w:r>
      <w:bookmarkEnd w:id="43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است و بعد از او تا روز قيامت،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نه به قوم، نه </w:t>
      </w:r>
    </w:p>
    <w:p>
      <w:pPr>
        <w:pStyle w:val="BookText"/>
        <w:rPr/>
      </w:pPr>
      <w:r>
        <w:rPr>
          <w:rFonts w:ascii="IRNazanin" w:hAnsi="IRNazanin" w:eastAsia="IRNazanin"/>
          <w:color w:val="111111"/>
          <w:sz w:val="28"/>
          <w:sz w:val="28"/>
          <w:szCs w:val="28"/>
          <w:rtl w:val="true"/>
          <w:lang w:bidi="fa-IR"/>
        </w:rPr>
        <w:t>به منطقه و نه افراد خاصى اختصاص دارد و نه براى زمان خاصى مبعوث به رسالت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اساسى در آياتى از قرآن كريم و نيز در برخى از روايات متواتر كه 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صراحت بيان گرديده و ترديدى در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مُحَمَّدٌ أَبا أَحَدٍ مِنْ رِجالِكُمْ وَ لكِنْ رَسُولَ اللَّهِ وَ خاتَمَ النَّبِيِّينَ‌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 پدر هيچ يك از مردان شما نيست، ولى فرستادۀ خدا و خاتم پيامبران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هستى نسبت به موسى، مگر آنكه بعد از من پيامبرى نخواهد بود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خاتميت در اين است كه بعثت پيامبر بعدى يا بايد به دليل نقص دين قبلى باشد، يا اينكه دين قبلى نتواند جامعۀ بعد را اداره كند، يا دستورات پيامبر قبلى نابود و يا تحرف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هيچ يك از دلايل ذكر شده در مورد دين اسلام و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نيست، پس علاوه بر اينكه وجهى براى وجود پيامبر بعدى نيست، بلكه آمدن او بيهوده است و با حكمت بارى تعالى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فطرى است و به همين دليل هم ابدى است و چون ابدى است، تا ابد پاسخگوى همۀ احتياجات بشرى خواهد بود</w:t>
      </w:r>
      <w:r>
        <w:rPr>
          <w:rFonts w:eastAsia="IRNazanin" w:cs="IRNazanin"/>
          <w:color w:val="111111"/>
          <w:sz w:val="28"/>
          <w:szCs w:val="28"/>
          <w:rtl w:val="true"/>
          <w:lang w:bidi="fa-IR"/>
        </w:rPr>
        <w:t xml:space="preserve">. </w:t>
      </w:r>
      <w:bookmarkStart w:id="439" w:name="pg20267_245182"/>
    </w:p>
    <w:p>
      <w:pPr>
        <w:pStyle w:val="Heading5"/>
        <w:numPr>
          <w:ilvl w:val="4"/>
          <w:numId w:val="1"/>
        </w:numPr>
        <w:rPr/>
      </w:pPr>
      <w:bookmarkStart w:id="440" w:name="__RefHeading___Toc12592650_1280447820"/>
      <w:bookmarkStart w:id="441" w:name="_Toc161"/>
      <w:bookmarkEnd w:id="439"/>
      <w:bookmarkEnd w:id="440"/>
      <w:r>
        <w:rPr>
          <w:rtl w:val="true"/>
        </w:rPr>
        <w:t>جهانى بودن اسلام</w:t>
      </w:r>
      <w:bookmarkEnd w:id="441"/>
    </w:p>
    <w:p>
      <w:pPr>
        <w:pStyle w:val="BookText"/>
        <w:rPr/>
      </w:pPr>
      <w:r>
        <w:rPr>
          <w:rFonts w:ascii="IRNazanin" w:hAnsi="IRNazanin" w:eastAsia="IRNazanin"/>
          <w:color w:val="111111"/>
          <w:sz w:val="28"/>
          <w:sz w:val="28"/>
          <w:szCs w:val="28"/>
          <w:rtl w:val="true"/>
          <w:lang w:bidi="fa-IR"/>
        </w:rPr>
        <w:t>از قرآن شريف به خوبى استفاده مى شود كه دين بزرگ اسلام، بر خلاف ميل دشمنان و مخالفان آن جهانى خواهد شد و با وجود همه كارشكنى ها و ايجاد موانع، اسلام شكست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اسلام و حكومت آن بر جهان از نظر قرآن كريم مسلّم است، امّا اين كار به دست چه كسى محقّق خواهد شد؟</w:t>
      </w:r>
    </w:p>
    <w:p>
      <w:pPr>
        <w:pStyle w:val="BookText"/>
        <w:rPr/>
      </w:pPr>
      <w:r>
        <w:rPr>
          <w:rFonts w:ascii="Amiri" w:hAnsi="Amiri" w:eastAsia="Amiri" w:cs="Amiri"/>
          <w:color w:val="111111"/>
          <w:sz w:val="28"/>
          <w:sz w:val="28"/>
          <w:szCs w:val="28"/>
          <w:rtl w:val="true"/>
          <w:lang w:bidi="ar-SA"/>
        </w:rPr>
        <w:t>قرآن شريف، در يكجا اين حركت عظيم را به مستضعفان زمين نسبت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نُريدُ اَنْ نَمُنَّ عَلَي الَّذينَ اسْتُضْعِفُوا فِى الْاَرْضِ وَ نَجْعَلَهُمْ اَئِمَّةً وَ نَجْعَلَهُمُ الوارِثينَ وَ نُمَكِّنَ لَهُمْ فِى الْاَرْضِ‌</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موارد ديگر، اين حركت را به صالحان و شايستگان نسبت داده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رواياتى مثل روايت ثقلين استفاده مى كنيم كه مراد از افراد صالح و شايسته در اين گونه آيات شريفه، شيعيان هستند كه با دو بال قرآن كريم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واقعيت ها پرواز مى كنند، چنانكه از تاريخ قطعى نيز استفاده مى كنيم كه مستضعف در قرآن كريم همان شيعه است كه از 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رنج، ترس، تقيه و در زير فشار ضرب، قتل، طرد از حكومت، بلكه از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كرده است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جرمى جز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احتياج به بيان بيشترى دارد كه در اينجا مجال آن نيست</w:t>
      </w:r>
      <w:r>
        <w:rPr>
          <w:rFonts w:eastAsia="IRNazanin" w:cs="IRNazanin"/>
          <w:color w:val="111111"/>
          <w:sz w:val="28"/>
          <w:szCs w:val="28"/>
          <w:rtl w:val="true"/>
          <w:lang w:bidi="fa-IR"/>
        </w:rPr>
        <w:t xml:space="preserve">. </w:t>
      </w:r>
      <w:bookmarkStart w:id="442" w:name="pg20267_245184"/>
    </w:p>
    <w:p>
      <w:pPr>
        <w:pStyle w:val="Heading4"/>
        <w:numPr>
          <w:ilvl w:val="3"/>
          <w:numId w:val="1"/>
        </w:numPr>
        <w:rPr/>
      </w:pPr>
      <w:bookmarkStart w:id="443" w:name="__RefHeading___Toc12592652_1280447820"/>
      <w:bookmarkStart w:id="444" w:name="_Toc162"/>
      <w:bookmarkEnd w:id="442"/>
      <w:bookmarkEnd w:id="443"/>
      <w:r>
        <w:rPr>
          <w:rtl w:val="true"/>
        </w:rPr>
        <w:t>اصل چهارم</w:t>
      </w:r>
      <w:bookmarkEnd w:id="444"/>
    </w:p>
    <w:p>
      <w:pPr>
        <w:pStyle w:val="Heading5"/>
        <w:numPr>
          <w:ilvl w:val="4"/>
          <w:numId w:val="1"/>
        </w:numPr>
        <w:rPr/>
      </w:pPr>
      <w:bookmarkStart w:id="445" w:name="__RefHeading___Toc12592654_1280447820"/>
      <w:bookmarkStart w:id="446" w:name="_Toc163"/>
      <w:bookmarkEnd w:id="445"/>
      <w:r>
        <w:rPr>
          <w:rtl w:val="true"/>
        </w:rPr>
        <w:t>اثبات امامت</w:t>
      </w:r>
      <w:bookmarkEnd w:id="446"/>
    </w:p>
    <w:p>
      <w:pPr>
        <w:pStyle w:val="BookText"/>
        <w:rPr/>
      </w:pPr>
      <w:r>
        <w:rPr>
          <w:rFonts w:ascii="IRNazanin" w:hAnsi="IRNazanin" w:eastAsia="IRNazanin"/>
          <w:color w:val="111111"/>
          <w:sz w:val="28"/>
          <w:sz w:val="28"/>
          <w:szCs w:val="28"/>
          <w:rtl w:val="true"/>
          <w:lang w:bidi="fa-IR"/>
        </w:rPr>
        <w:t xml:space="preserve">در اعتقاد شيعه، چهارمين اصل از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شيعه مدّعى است كه امامت، ادامۀ نبوّت است و امام بايد از طرف خداى متعال تعيين شود و هيچ كس حتّى پيامبر، حق ندارد كسى را به امامت و ولايت منصوب كند مگر آنكه به اذن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اين مطلب تصريح فرموده اند، از جمله در جريان غدير خم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جبرئيل است كه از طرف خداى متعال به من امر مى كند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كنم</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47" w:name="__RefHeading___Toc12592656_1280447820"/>
      <w:bookmarkStart w:id="448" w:name="_Toc164"/>
      <w:bookmarkEnd w:id="447"/>
      <w:r>
        <w:rPr>
          <w:rtl w:val="true"/>
        </w:rPr>
        <w:t>لزوم نصب امام</w:t>
      </w:r>
      <w:bookmarkEnd w:id="448"/>
    </w:p>
    <w:p>
      <w:pPr>
        <w:pStyle w:val="BookText"/>
        <w:rPr/>
      </w:pPr>
      <w:r>
        <w:rPr>
          <w:rFonts w:ascii="IRNazanin" w:hAnsi="IRNazanin" w:eastAsia="IRNazanin"/>
          <w:color w:val="111111"/>
          <w:sz w:val="28"/>
          <w:sz w:val="28"/>
          <w:szCs w:val="28"/>
          <w:rtl w:val="true"/>
          <w:lang w:bidi="fa-IR"/>
        </w:rPr>
        <w:t xml:space="preserve">در بحث نبوّت بيان شدكه ارسال رسل و انزال كتب و نصب اوصياء و امامان، فوائد فراوانى دارد و بنا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خداوند متعال كه فيض دهندۀ مطلق است، بندگان را از اين فيض عظيم و رحمت بى منتهاى خويش محروم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همين دليل كه به آن دليل 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به معلول پى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ثابت مى شود كه بايد بعد 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امامانى منصوب شوند و رسالت آن نبى گرامى را </w:t>
      </w:r>
      <w:bookmarkStart w:id="449" w:name="pg20267_245185"/>
    </w:p>
    <w:p>
      <w:pPr>
        <w:pStyle w:val="BookText"/>
        <w:rPr/>
      </w:pPr>
      <w:bookmarkEnd w:id="449"/>
      <w:r>
        <w:rPr>
          <w:rFonts w:ascii="IRNazanin" w:hAnsi="IRNazanin" w:eastAsia="IRNazanin"/>
          <w:color w:val="111111"/>
          <w:sz w:val="28"/>
          <w:sz w:val="28"/>
          <w:szCs w:val="28"/>
          <w:rtl w:val="true"/>
          <w:lang w:bidi="fa-IR"/>
        </w:rPr>
        <w:t>استمرار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اينكه، امامت مختصِّ به تشريع نيست، بلكه همۀ موجودات و ذرات عالم هستى داراى محور و مركز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اتم در جهان هستى، يك پروتون وجود دارد كه همۀ الكترون هاى آن اتم، آن را محور قرار داده و به دور آن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آيا امكان دارد جهان هستى با آنهمه عظمت، از محور و مركز محروم باشد؟ آيا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دلالت نمى كند كه بايد همواره امامى در جهان وجود داشته باشند تا به امر خداى سبحان، عالم وجود را هدايت كند؟ به يقين جواب مثبت است</w:t>
      </w:r>
      <w:r>
        <w:rPr>
          <w:rFonts w:eastAsia="IRNazanin" w:cs="IRNazanin"/>
          <w:color w:val="111111"/>
          <w:sz w:val="28"/>
          <w:szCs w:val="28"/>
          <w:rtl w:val="true"/>
          <w:lang w:bidi="fa-IR"/>
        </w:rPr>
        <w:t>.</w:t>
      </w:r>
    </w:p>
    <w:p>
      <w:pPr>
        <w:pStyle w:val="Heading5"/>
        <w:numPr>
          <w:ilvl w:val="4"/>
          <w:numId w:val="1"/>
        </w:numPr>
        <w:rPr/>
      </w:pPr>
      <w:bookmarkStart w:id="450" w:name="__RefHeading___Toc12592658_1280447820"/>
      <w:bookmarkStart w:id="451" w:name="_Toc165"/>
      <w:bookmarkEnd w:id="450"/>
      <w:r>
        <w:rPr>
          <w:rtl w:val="true"/>
        </w:rPr>
        <w:t>ابزار امامان براى هدايت انسان ها</w:t>
      </w:r>
      <w:bookmarkEnd w:id="451"/>
    </w:p>
    <w:p>
      <w:pPr>
        <w:pStyle w:val="BookText"/>
        <w:rPr/>
      </w:pPr>
      <w:r>
        <w:rPr>
          <w:rFonts w:ascii="IRNazanin" w:hAnsi="IRNazanin" w:eastAsia="IRNazanin"/>
          <w:color w:val="111111"/>
          <w:sz w:val="28"/>
          <w:sz w:val="28"/>
          <w:szCs w:val="28"/>
          <w:rtl w:val="true"/>
          <w:lang w:bidi="fa-IR"/>
        </w:rPr>
        <w:t>از آنجا كه امامت، ادامه و استمرار نبوّت است، خداوند تبارك و تعالى ابزارى را كه جهت هدايت بشريت به پيامبران خويش عطا كرده است، به اوصياى گرامى و امامان نيز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ابزارها مى توان به علم، معجزه، عصمت، مقام اعلاى تهذيب نفس، مقام والاى تحليه و انصاف و مطلقِ فضائل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تمام اين شرايط را براى امامت ذكر فرموده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يُريدُ اللَّهُ لِيُذْهِبَ عَنْكُمُ الرِّجْسَ اَهْلَ الْبَيْتِ وَ يُطَهِّرَكُمْ تَطْهيراً</w:t>
      </w:r>
      <w:r>
        <w:rPr>
          <w:rStyle w:val="FootnoteAnchor"/>
          <w:rtl w:val="true"/>
        </w:rPr>
        <w:footnoteReference w:id="23"/>
      </w:r>
      <w:bookmarkStart w:id="452" w:name="pg20267_245186"/>
    </w:p>
    <w:p>
      <w:pPr>
        <w:pStyle w:val="BookText"/>
        <w:rPr/>
      </w:pPr>
      <w:bookmarkEnd w:id="452"/>
      <w:r>
        <w:rPr>
          <w:rFonts w:ascii="IRNazanin" w:hAnsi="IRNazanin" w:eastAsia="IRNazanin"/>
          <w:color w:val="111111"/>
          <w:sz w:val="28"/>
          <w:sz w:val="28"/>
          <w:szCs w:val="28"/>
          <w:rtl w:val="true"/>
          <w:lang w:bidi="fa-IR"/>
        </w:rPr>
        <w:t>تفسير اين آيۀ شريفه به اختصار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اثرات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تأثيرات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وجود مبارك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است، چرا كه آن وجودهاى مقدّس، هيچ انديشۀ باطل و هيچ عمل باطلى ندارند و از اين جهت آن حضرات از جهل، عجز، معصيت، صفات رذيله و نداشتن فضائل پاك و مبرّا بوده و در نتيجه داراى علم مطلق، قدرت مطلق، عصمت مطلق، تهذيب مطلق و نيز داراى تحليه مطلق و خلاصه متخلّق به اخلاق الهى هستند</w:t>
      </w:r>
      <w:r>
        <w:rPr>
          <w:rFonts w:eastAsia="IRNazanin" w:cs="IRNazanin"/>
          <w:color w:val="111111"/>
          <w:sz w:val="28"/>
          <w:szCs w:val="28"/>
          <w:rtl w:val="true"/>
          <w:lang w:bidi="fa-IR"/>
        </w:rPr>
        <w:t>.</w:t>
      </w:r>
    </w:p>
    <w:p>
      <w:pPr>
        <w:pStyle w:val="Heading5"/>
        <w:numPr>
          <w:ilvl w:val="4"/>
          <w:numId w:val="1"/>
        </w:numPr>
        <w:rPr/>
      </w:pPr>
      <w:bookmarkStart w:id="453" w:name="__RefHeading___Toc12592660_1280447820"/>
      <w:bookmarkStart w:id="454" w:name="_Toc166"/>
      <w:bookmarkEnd w:id="453"/>
      <w:r>
        <w:rPr>
          <w:rtl w:val="true"/>
        </w:rPr>
        <w:t xml:space="preserve">امامت دوازده امام </w:t>
      </w:r>
      <w:r>
        <w:rPr>
          <w:rtl w:val="true"/>
        </w:rPr>
        <w:t>(</w:t>
      </w:r>
      <w:r>
        <w:rPr>
          <w:rtl w:val="true"/>
        </w:rPr>
        <w:t>ع</w:t>
      </w:r>
      <w:r>
        <w:rPr>
          <w:rtl w:val="true"/>
        </w:rPr>
        <w:t>)</w:t>
      </w:r>
      <w:bookmarkEnd w:id="454"/>
    </w:p>
    <w:p>
      <w:pPr>
        <w:pStyle w:val="BookText"/>
        <w:rPr/>
      </w:pPr>
      <w:r>
        <w:rPr>
          <w:rFonts w:ascii="IRNazanin" w:hAnsi="IRNazanin" w:eastAsia="IRNazanin"/>
          <w:color w:val="111111"/>
          <w:sz w:val="28"/>
          <w:sz w:val="28"/>
          <w:szCs w:val="28"/>
          <w:rtl w:val="true"/>
          <w:lang w:bidi="fa-IR"/>
        </w:rPr>
        <w:t xml:space="preserve">نزديك به ده هزار روايت از طريق شيعه و سنى دربارۀ امامت دوازده نفر از اهل بيت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كتب معتبر شيعه و سنى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اين روايات نظير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اثنى عشر</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به طور فشرده دلالت بر مدّعاى شيعه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بَعْدى اِثْنا عَشَرَ كُلُّهُمْ مِنْ قُرَيْشٍ‌</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ديگر مقصود را رساتر و گوياتر بيان كرده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الْحُسَيْن ْ‌إِمَامُ ابْنُ امَامِ أَخُو إِمَام أبو أئمة تِسْعَة تَاسِعُهُمْ قَائِمُهُم يَمْلَأُ الْأَرْضَ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دسته اى از روايات مزبور به صورت روشن و بدون ابهام، نام آن بزرگواران را يكى پس از ديگرى، به وضوح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جهت رعايت اختصار، به ذكر يك روايت از روايات دستۀ سوّم، مى پردازيم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جابر بن عبداللَّه انصارى كه سؤال كرد اولى الامر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جانشينان من و امام مسلمانان بعد از من هستند، اوّل آنها على بن ابيطالب، سپس حسن، سپس حسين، سپس على بن حسين، سپس محمّد بن على كه در تورات به باقر معروف است و اى جابر تو او را درك مى كنى؛ هنگامى كه او را ملاقات كردى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جعفر بن محمّد صادق، سپس موسى بن جعفر، سپس على بن موسى، سپس محمّد بن على، سپس على بن محمّد، سپس حسن بن على، سپس هم نام و كنيه ام حجّت خدا در زمين و ذخيره خدا در بين بندگان خدا، فرزند حسن بن على، اوست كسى كه خدا شرق و غرب زمين را به دست او فتح مى كند، اوست كسى كه از شيعيان و دوستانش </w:t>
      </w:r>
      <w:bookmarkStart w:id="455" w:name="pg20267_245188"/>
    </w:p>
    <w:p>
      <w:pPr>
        <w:pStyle w:val="BookText"/>
        <w:rPr/>
      </w:pPr>
      <w:bookmarkEnd w:id="455"/>
      <w:r>
        <w:rPr>
          <w:rFonts w:ascii="IRNazanin" w:hAnsi="IRNazanin" w:eastAsia="IRNazanin"/>
          <w:color w:val="111111"/>
          <w:sz w:val="28"/>
          <w:sz w:val="28"/>
          <w:szCs w:val="28"/>
          <w:rtl w:val="true"/>
          <w:lang w:bidi="fa-IR"/>
        </w:rPr>
        <w:t>غايب مى شود، غيبتى كه بر امامتش ثابت نمى ماند مگر كسى كه خداوند قلب او را براى ايمان امتحان كرده باشد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456" w:name="__RefHeading___Toc12592662_1280447820"/>
      <w:bookmarkStart w:id="457" w:name="_Toc167"/>
      <w:bookmarkEnd w:id="456"/>
      <w:r>
        <w:rPr>
          <w:rtl w:val="true"/>
        </w:rPr>
        <w:t xml:space="preserve">امامت و ولايت اميرالمؤمنين على بن ابى طالب </w:t>
      </w:r>
      <w:r>
        <w:rPr>
          <w:rtl w:val="true"/>
        </w:rPr>
        <w:t>(</w:t>
      </w:r>
      <w:r>
        <w:rPr>
          <w:rtl w:val="true"/>
        </w:rPr>
        <w:t>ع</w:t>
      </w:r>
      <w:r>
        <w:rPr>
          <w:rtl w:val="true"/>
        </w:rPr>
        <w:t>)</w:t>
      </w:r>
      <w:bookmarkEnd w:id="457"/>
    </w:p>
    <w:p>
      <w:pPr>
        <w:pStyle w:val="BookText"/>
        <w:rPr/>
      </w:pPr>
      <w:r>
        <w:rPr>
          <w:rFonts w:ascii="IRNazanin" w:hAnsi="IRNazanin" w:eastAsia="IRNazanin"/>
          <w:color w:val="111111"/>
          <w:sz w:val="28"/>
          <w:sz w:val="28"/>
          <w:szCs w:val="28"/>
          <w:rtl w:val="true"/>
          <w:lang w:bidi="fa-IR"/>
        </w:rPr>
        <w:t xml:space="preserve">در خصوص ولايت و خلافت بلافصل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 دليل آورده شده است و عالمان بزرگ شيعه و سنّى در اين باره كتاب ها نوشته اند، كتاب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المراجعات، الغدير، احقاق الحقّ از عالمان برجسته شيعه، و ينابيع الموّدۀ، فصول المهمّۀ و شرح نهج البلاغه ابن ابى الحديد از عالمان بزرگ اهل سنّت؛ ما از بين اين دليل ها به سه دليل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دلايل فراوانى،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به خصوص از نظر علمى مقدّم بر همگان است و بر اساس آيۀ مباهله</w:t>
      </w:r>
      <w:r>
        <w:rPr>
          <w:rStyle w:val="FootnoteAnchor"/>
          <w:rtl w:val="true"/>
        </w:rPr>
        <w:footnoteReference w:id="30"/>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كه خود نشان بارزى براى افضل بودن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اينكه نظير اين آيه و آيات ديگرى كه در شأن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شأن هيچ كس ديگرى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حكم عقل، هركه افضل است بايد مقدم باشد، به ويژه در امر مهمّى چون خلافت و ولايت لزوم مقدّم بودن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اقرار شيعه و سنى و بر اساس روايات متواتر </w:t>
      </w:r>
    </w:p>
    <w:p>
      <w:pPr>
        <w:pStyle w:val="BookText"/>
        <w:rPr/>
      </w:pPr>
      <w:r>
        <w:rPr>
          <w:rFonts w:ascii="IRNazanin" w:hAnsi="IRNazanin" w:eastAsia="IRNazanin"/>
          <w:color w:val="111111"/>
          <w:sz w:val="28"/>
          <w:sz w:val="28"/>
          <w:szCs w:val="28"/>
          <w:rtl w:val="true"/>
          <w:lang w:bidi="fa-IR"/>
        </w:rPr>
        <w:t xml:space="preserve">فراوانى،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هركجا فرصتى به دست مى آوردند،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رواياتى كه در آن با صراحت به ولايت و خلافت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 بسيار است و در اين نوشتار مختصر امكان بيان آن روايات نيست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اين گونه روايات براى اهل انصاف و معرفت قابل توجيه بر امر ديگرى به جز خلافت بلافصل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اگر توجيه نيز بشود، توجيه كننده به خوبى مى داندكه توجيه غلطى است و از لجاجت و عناد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غديرخم كه در حجۀ الوداع اتفاق افتاده و در آن،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دستور مستقيم خداوندمتعال، با صراحت تمام،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كردند، قابل انكار يا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پس از نصب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طبق بيان آشكار قرآن كريم، دين اسلام كامل شد و كافران از اين دين مأيوس شدند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از قرآن كريم به خوبى دلالت بر ولايت و خلافت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و يا دست كم يكى از بهترين آيات در اين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وَليُّكُمُ اللهُ وَ رَسُولُهُ وَ الِّذينَ امَنُوا الِّذينَ </w:t>
      </w:r>
      <w:bookmarkStart w:id="458" w:name="pg20267_245190"/>
    </w:p>
    <w:p>
      <w:pPr>
        <w:pStyle w:val="BookText"/>
        <w:rPr/>
      </w:pPr>
      <w:bookmarkEnd w:id="458"/>
      <w:r>
        <w:rPr>
          <w:rFonts w:ascii="Amiri" w:hAnsi="Amiri" w:eastAsia="Amiri" w:cs="Amiri"/>
          <w:color w:val="111111"/>
          <w:sz w:val="28"/>
          <w:sz w:val="28"/>
          <w:szCs w:val="28"/>
          <w:rtl w:val="true"/>
          <w:lang w:bidi="ar-SA"/>
        </w:rPr>
        <w:t>يُقيمُونَ الصِّلوةَ وَ يُؤْتُونَ الزِّكوةَ وَ هُمْ راكعُونَ‌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ترديدى وجود ندارد كه اين آيۀ شريفه صرفاً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موقعى كه انگشترى خود را در نماز و هنگام ركوع به فقير اعطا كردند،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اتّفاق شيعه، علامۀ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بيش از بيست نفر از عالمان بزرگ اهل سنّت و هر يك از طرق متعدد و مختلف نقل كرده اند كه اين آيۀ شريفه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علماى سنّى مذهب كه تعصّب خاصّى در اعتقادات خود داشته اند نيز گفته اند كه علماء اجماع كرده اند شأن نزول اين آيه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شك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دست كم ولايت تشريعى، يعنى حكومت بر مردم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دقيق و علمى به آيۀ شريفه، نمايانگر اين مطلب مهم است كه خداى سبحان، ولايت تكوينى و تشريعى خود را به طور ذاتى و استقلالى دارا است و به طور تبعى و غير ذاتى، به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w:t>
      </w:r>
    </w:p>
    <w:p>
      <w:pPr>
        <w:pStyle w:val="Heading5"/>
        <w:numPr>
          <w:ilvl w:val="4"/>
          <w:numId w:val="1"/>
        </w:numPr>
        <w:rPr/>
      </w:pPr>
      <w:bookmarkStart w:id="459" w:name="__RefHeading___Toc12592664_1280447820"/>
      <w:bookmarkStart w:id="460" w:name="_Toc168"/>
      <w:bookmarkEnd w:id="459"/>
      <w:r>
        <w:rPr>
          <w:rtl w:val="true"/>
        </w:rPr>
        <w:t xml:space="preserve">امامت حضرت مهدى </w:t>
      </w:r>
      <w:r>
        <w:rPr>
          <w:rtl w:val="true"/>
        </w:rPr>
        <w:t>«</w:t>
      </w:r>
      <w:r>
        <w:rPr>
          <w:rtl w:val="true"/>
        </w:rPr>
        <w:t>عجّل اللَّه تعالى فرجه الشريف</w:t>
      </w:r>
      <w:r>
        <w:rPr>
          <w:rtl w:val="true"/>
        </w:rPr>
        <w:t>»</w:t>
      </w:r>
      <w:bookmarkEnd w:id="46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اعتقاد شيعه اماميه، آخرين امام معصوم، حضرت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وارواح العالمين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قيد حيات مى باشند و روزى به ارادۀ حق تعالى ظهور خواهند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راجع به قضيه مهدويت شبهاتى مطرح شده است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ولادت بلكه از زمان باردارى مادر مكرّمه ايشان تا زمان غيبت آن امام، همراه با خرق عادت و مسائل عجيب است و اين وقايع طورى نقل شده كه عقل آن را باور نمى كند، يا او در كجاى كره زمين است‌؟ يا چگونه يك نفر بيش از هزار سال عمر مى كند؟ و چگونه بر كرۀ زمين مسلّط مى شود؟</w:t>
      </w:r>
    </w:p>
    <w:p>
      <w:pPr>
        <w:pStyle w:val="BookText"/>
        <w:rPr/>
      </w:pPr>
      <w:r>
        <w:rPr>
          <w:rFonts w:ascii="IRNazanin" w:hAnsi="IRNazanin" w:eastAsia="IRNazanin"/>
          <w:color w:val="111111"/>
          <w:sz w:val="28"/>
          <w:sz w:val="28"/>
          <w:szCs w:val="28"/>
          <w:rtl w:val="true"/>
          <w:lang w:bidi="fa-IR"/>
        </w:rPr>
        <w:t xml:space="preserve">بايد توجّه داشت كه اين اشكال ها در واقع اشكال نيست،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را بعيد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قرآن شريف نيز با خرق عادت كه با جريان هاى طبيعى سازگار نيست روبرو هستيم و اين امر شايد وضعيت وجودى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ما روشن 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رود خروشان نيل در صندوقى زنده نگه داشت و او را در دامان دشمنش پروراند، مسلّماّ قدرت اين را دارد كه ولى مطلق خود را، به هر نحو و در هر كجا كه بخواهد، زنده و سالم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أَوْحَيْنا إِلى أُمِّكَ ما يُوحى، أَنِ اقْذِفيهِ فِي التَّابُوتِ فَاقْذِفيهِ فِي الْيَمِّ فَلْيُلْقِهِ الْيَمُّ بِالسَّاحِلِ يَأْخُذْهُ عَدُوٌّ لي وَ عَدُوٌّ لَهُ وَ أَلْقَيْتُ عَلَيْكَ مَحَبَّةً مِنِّي وَ لِتُصْنَعَ عَلى عَيْني</w:t>
      </w:r>
      <w:r>
        <w:rPr>
          <w:rStyle w:val="FootnoteAnchor"/>
          <w:rtl w:val="true"/>
        </w:rPr>
        <w:footnoteReference w:id="3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خدايى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به دنيا آورد و واداشت با مردم سخن بگويد، و به او سعۀ صدر و وسعت علم عطا فرمود، و او را زنده نگه داشت، قدرت دارد كه به ولىّ خود نيز </w:t>
      </w:r>
      <w:bookmarkStart w:id="461" w:name="pg20267_245192"/>
    </w:p>
    <w:p>
      <w:pPr>
        <w:pStyle w:val="BookText"/>
        <w:rPr/>
      </w:pPr>
      <w:bookmarkEnd w:id="461"/>
      <w:r>
        <w:rPr>
          <w:rFonts w:ascii="Amiri" w:hAnsi="Amiri" w:eastAsia="Amiri" w:cs="Amiri"/>
          <w:color w:val="111111"/>
          <w:sz w:val="28"/>
          <w:sz w:val="28"/>
          <w:szCs w:val="28"/>
          <w:rtl w:val="true"/>
          <w:lang w:bidi="ar-SA"/>
        </w:rPr>
        <w:t>قدرت تكلّم دهد، او را مخفى كند و تا عمر دارد او را از نظر علم، قدرت، فضيلت و بالأخره از نظر سعۀ وجودى، مخزن علم و قدرت خود و مظهر همۀ اسماء و صفات خود و خلاصۀ كلام، خليفۀ خود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اِنّى عَبْدُاللَّهِ اتانِىَ الْكِتابَ وَ جَعَلَنى نَبِيّاً</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ما قَتَلُوهُ وَ ما صَلَبُوهُ وَ لكِنْ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يَقيناً بَلْ رَفَعَهُ اللَّهُ اِلَيْهِ‌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 خدايى كه به آصف بن برخيا قدرت داد به يك چشم بر هم زدن تخت بلقيس را از يمن به شام بياورد، مى تواند در يك روز، كمتر يا بيشتر، ولىّ خود را بر جهان با آن همه اسلحه و علم مسلّط كند، بدون اينكه بى گناهى كشته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الَّذى عِنْدَهُ عِلْمٌ مِنَ الْكِتابِ اَنَا اتيكَ بِهِ قَبْلَ اَنْ يَرْتَدَّ اِلَيْكَ طَرْفُكَ‌</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ظهور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 او بر جهان و احياى جهان و انسان به دست او، خواست خداست و اوست كه به دست شيعيان و به رهبرى آن حضرت، جهان را حياتى دوباره مى بخشد</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2592666_1280447820"/>
      <w:bookmarkStart w:id="463" w:name="_Toc169"/>
      <w:bookmarkEnd w:id="462"/>
      <w:r>
        <w:rPr>
          <w:rtl w:val="true"/>
        </w:rPr>
        <w:t>نيابت</w:t>
      </w:r>
      <w:bookmarkEnd w:id="46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حكمت، قاعدۀ لطف و قاعدۀ لزوم افاضۀ فيض پروردگار دلالت دارد بر اينكه هرگاه به امام معصوم دسترسى </w:t>
      </w:r>
      <w:bookmarkStart w:id="464" w:name="pg20267_245193"/>
    </w:p>
    <w:p>
      <w:pPr>
        <w:pStyle w:val="BookText"/>
        <w:rPr/>
      </w:pPr>
      <w:bookmarkEnd w:id="464"/>
      <w:r>
        <w:rPr>
          <w:rFonts w:ascii="Amiri" w:hAnsi="Amiri" w:eastAsia="Amiri" w:cs="Amiri"/>
          <w:color w:val="111111"/>
          <w:sz w:val="28"/>
          <w:sz w:val="28"/>
          <w:szCs w:val="28"/>
          <w:rtl w:val="true"/>
          <w:lang w:bidi="ar-SA"/>
        </w:rPr>
        <w:t xml:space="preserve">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به واسطۀ دورى مسافت يا منع ملاقات از سوى دشمن و يا نظير غيبت در عصر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داراى نيابت مطلقه از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بايد در ميان مردم باشد تا مردم در امر حكومت و بيان احكام به او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در اصل لزوم نيابت ترديدى نيست، اما از نظر اينكه چه كسى بايد نايب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نيز عقل به صورت بديهى حكم مى كند كه نايب، علاوه بر برخوردارى از مقام عدالت و نيز قدرت تدبير، بتواند احكام الهى را از قرآن كريم و روايات استخراج كند تا دين الهى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فردى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فقيهان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حوادث جديد، به راويان حديث ما رجوع كنيد، به درستى كه آنها حجّت من بر شما هستند و من حجّت خدا هستم</w:t>
      </w:r>
      <w:r>
        <w:rPr>
          <w:rFonts w:eastAsia="Amiri" w:cs="Amiri" w:ascii="Amiri" w:hAnsi="Amiri"/>
          <w:color w:val="111111"/>
          <w:sz w:val="28"/>
          <w:szCs w:val="28"/>
          <w:rtl w:val="true"/>
          <w:lang w:bidi="ar-SA"/>
        </w:rPr>
        <w:t>.»</w:t>
      </w:r>
      <w:r>
        <w:rPr>
          <w:rStyle w:val="FootnoteAnchor"/>
          <w:rtl w:val="true"/>
        </w:rPr>
        <w:footnoteReference w:id="38"/>
      </w:r>
    </w:p>
    <w:p>
      <w:pPr>
        <w:pStyle w:val="Heading5"/>
        <w:numPr>
          <w:ilvl w:val="4"/>
          <w:numId w:val="1"/>
        </w:numPr>
        <w:rPr/>
      </w:pPr>
      <w:bookmarkStart w:id="465" w:name="__RefHeading___Toc12592668_1280447820"/>
      <w:bookmarkStart w:id="466" w:name="_Toc170"/>
      <w:bookmarkEnd w:id="465"/>
      <w:r>
        <w:rPr>
          <w:rtl w:val="true"/>
        </w:rPr>
        <w:t>رجعت</w:t>
      </w:r>
      <w:bookmarkEnd w:id="4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مهم اعتقادى كه مختصِّ شيعه است،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يعنى آنكه بعد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پاكان و نيكان، حياتى دوباره يافته و زنده مى شوند و از زندگى شيرين در آن دوران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بعد از ظهور آن حضرت، حكومت جهانى اسلام تا روز قيامت در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به </w:t>
      </w:r>
      <w:bookmarkStart w:id="467" w:name="pg20267_245194"/>
    </w:p>
    <w:p>
      <w:pPr>
        <w:pStyle w:val="BookText"/>
        <w:rPr/>
      </w:pPr>
      <w:bookmarkEnd w:id="467"/>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گفته شد خلاصه اى است كه مفصّل آن در بيش از صد و پنجاه روايت آمده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علماء و بزرگان دين از صدر اسلام تاكنون با ادلّۀ چهارگانۀ قرآن كريم، سنّت، اجماع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كرده اند و در اين مجال فرصت بازگويى و اثبات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قابل توجّه و تذكّر آن است كه در مسألۀ رجعت، مانند معاد، تنها دورنمايى از آن در اختيار ماست؛ ولى اصل آن مسلّم و ضرورى است و اثبات خصوصيات آن مانند خصوصيات معاد، لازم و بلكه ممكن نيز نيست</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2592670_1280447820"/>
      <w:bookmarkStart w:id="469" w:name="_Toc171"/>
      <w:bookmarkEnd w:id="468"/>
      <w:r>
        <w:rPr>
          <w:rtl w:val="true"/>
        </w:rPr>
        <w:t>توسّل</w:t>
      </w:r>
      <w:bookmarkEnd w:id="469"/>
    </w:p>
    <w:p>
      <w:pPr>
        <w:pStyle w:val="BookText"/>
        <w:rPr/>
      </w:pPr>
      <w:r>
        <w:rPr>
          <w:rFonts w:ascii="Amiri" w:hAnsi="Amiri" w:eastAsia="Amiri" w:cs="Amiri"/>
          <w:color w:val="111111"/>
          <w:sz w:val="28"/>
          <w:sz w:val="28"/>
          <w:szCs w:val="28"/>
          <w:rtl w:val="true"/>
          <w:lang w:bidi="ar-SA"/>
        </w:rPr>
        <w:t>واسطه آوردن و وسيله قرار دادن كسى براى برآورده شدن حاجت، در ميان مردم، مشهور و امرى عقلى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اين امر عقلى و بديهى را تأييد و حتّى در آياتى بدان امر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الَّذينَ امَنُوا اتَّقُوا اللهَ وَ ابْتَغُوا الَيْه الْوَسيلَةَ‌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اى كسانى كه ايمان آورده 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 اى براى تقرّب به او بجوييد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وسيلۀ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خداوند متعال، همان اهل بيت عصمت و </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إِلىَ اللَّهِ‌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ما وسيله به سوى خداوند متعال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الْاَسْماءُ الْحُسْنى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خدا سوگند، اسماء حُسنى و نام هاى نيك در قرآن،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كريم آياتى نيز وجود دارد كه بت پرستان را به اين دليل كه بت را وسيلۀ تقرّب به خدا مى دانسته و آن را شفيع قرار مى داده اند، مذمّت كرده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كار آنها نه واسطه قرار دادن بت ها، بلكه عبادت آنها بود كه بالاترين ظلم است و ثانياً، كار آنها خرافى و مخالف با عقل بود، زيرا بتى كه نه شعور و نه نفع و ضرر دارد و نه مى تواند خود را حفظ كند و نه ديگرى را، چگونه مى تواند شفيع يا موجب تقرّب به خداى متعال شود؟ </w:t>
      </w:r>
      <w:bookmarkStart w:id="470" w:name="pg20267_245196"/>
    </w:p>
    <w:p>
      <w:pPr>
        <w:pStyle w:val="Heading4"/>
        <w:numPr>
          <w:ilvl w:val="3"/>
          <w:numId w:val="1"/>
        </w:numPr>
        <w:rPr/>
      </w:pPr>
      <w:bookmarkStart w:id="471" w:name="__RefHeading___Toc12592672_1280447820"/>
      <w:bookmarkStart w:id="472" w:name="_Toc172"/>
      <w:bookmarkEnd w:id="470"/>
      <w:bookmarkEnd w:id="471"/>
      <w:r>
        <w:rPr>
          <w:rtl w:val="true"/>
        </w:rPr>
        <w:t>اصل پنجم</w:t>
      </w:r>
      <w:r>
        <w:rPr>
          <w:rtl w:val="true"/>
        </w:rPr>
        <w:t xml:space="preserve">: </w:t>
      </w:r>
      <w:r>
        <w:rPr>
          <w:rtl w:val="true"/>
        </w:rPr>
        <w:t>معاد</w:t>
      </w:r>
      <w:bookmarkEnd w:id="472"/>
    </w:p>
    <w:p>
      <w:pPr>
        <w:pStyle w:val="Heading5"/>
        <w:numPr>
          <w:ilvl w:val="4"/>
          <w:numId w:val="1"/>
        </w:numPr>
        <w:rPr/>
      </w:pPr>
      <w:bookmarkStart w:id="473" w:name="__RefHeading___Toc12592674_1280447820"/>
      <w:bookmarkStart w:id="474" w:name="_Toc173"/>
      <w:bookmarkEnd w:id="473"/>
      <w:r>
        <w:rPr>
          <w:rtl w:val="true"/>
        </w:rPr>
        <w:t>اثبات معاد</w:t>
      </w:r>
      <w:bookmarkEnd w:id="474"/>
    </w:p>
    <w:p>
      <w:pPr>
        <w:pStyle w:val="BookText"/>
        <w:rPr/>
      </w:pPr>
      <w:r>
        <w:rPr>
          <w:rFonts w:ascii="IRNazanin" w:hAnsi="IRNazanin" w:eastAsia="IRNazanin"/>
          <w:color w:val="111111"/>
          <w:sz w:val="28"/>
          <w:sz w:val="28"/>
          <w:szCs w:val="28"/>
          <w:rtl w:val="true"/>
          <w:lang w:bidi="fa-IR"/>
        </w:rPr>
        <w:t>مسألۀ معاد از نظر اديان الهى مسأله اى ضرورى است و در قرآن كريم به صورت بارزى به اين مسألۀ مهم و ضرورت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معاد، براهين و ادلّۀ گوناگونى دارد كه در اين نوشتار به سه برهان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آفرينش جهان با اين عظمت، نمى تواند بدون هدف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زندگى دنيوى كه تكرار مكرّراتى بيش نيست، حتّى براى مرفّهين، پر رنج است و قطعاً نمى تواند هدف از خلقت باشد؛ پس بايد بعد از مرگ نيز حياتى باشد تا بتوان ابديت و لذّت واقعى بدون درد و رنج و محنت را در آن ديد، وگرنه خلقت جهان هستى، عبث و باطل و بر خلاف حكمت 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ظرفيت و اقتضاى اعطاى كامل پاداش نيكوكاران و كيفر بدكاران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كسى كه هزاران نفر را كشته است، در اين دنيا بيش از يك مرتبه امكان ندارد و پاداش واقعى كسى كه عالَمى را احيا كرده و به هم نوعان خود خدمت نموده است، در اين دنيا اعطا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عدالت خداوند متعال اقتضا مى كند كه هر كس </w:t>
      </w:r>
      <w:bookmarkStart w:id="475" w:name="pg20267_245197"/>
    </w:p>
    <w:p>
      <w:pPr>
        <w:pStyle w:val="BookText"/>
        <w:rPr/>
      </w:pPr>
      <w:bookmarkEnd w:id="475"/>
      <w:r>
        <w:rPr>
          <w:rFonts w:ascii="IRNazanin" w:hAnsi="IRNazanin" w:eastAsia="IRNazanin"/>
          <w:color w:val="111111"/>
          <w:sz w:val="28"/>
          <w:sz w:val="28"/>
          <w:szCs w:val="28"/>
          <w:rtl w:val="true"/>
          <w:lang w:bidi="fa-IR"/>
        </w:rPr>
        <w:t>نتيجۀ اعمال خود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جهان ديگرى كه ظرف حقيقى پاداش ها و كيفرها است،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نوزاد براى ماندن در رحم مادر خلق نشده و اعضا و جوارحى دارد كه در اين جهان به كار مى آيد، وجود آدمى براى جهان ديگرى خلق شده كه به خواسته هاى بلند انسانيت و اميدهاى ارجمند آدميت دسترسى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در آن به هرچه اراده كند، دست مى يابد و در حقيقت ظرف استكمال نهايى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انسان با سعۀ وجودى كه دارد، براى رسيدن به يك زندگى ابدى و بدون رنج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زندگى جاويدان كه در آن شادى هاى بدون غم، ارضاى غرائز انسانى بدون ملامت، سلامتى بدون مرض، جوانى بدون پيرى، قوّت بدون ضعف، رسيدن به معنويات، رفع جهل و عجز، كنار رفتن حجاب هاى ظلمانى، يقين مطلق و مدينۀ فاضله، به آسانى قابل دسترسى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 در آن، رذالت، حسد، كينه و تكبّر وجود نداشته باشد و بالأخره اين انسان براى محيطى بدون ظلم و معصيت خلق شده است كه عدالت و اطاعت الهى در آن حكم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اين آرمان هاى واقعى در اين دنيا براى هيچ انسانى ممكن نيست و جهان ديگرى بايد باشد كه آرزوهاى واقعى بشريت را محقّق سازد</w:t>
      </w:r>
      <w:r>
        <w:rPr>
          <w:rFonts w:eastAsia="IRNazanin" w:cs="IRNazanin"/>
          <w:color w:val="111111"/>
          <w:sz w:val="28"/>
          <w:szCs w:val="28"/>
          <w:rtl w:val="true"/>
          <w:lang w:bidi="fa-IR"/>
        </w:rPr>
        <w:t>.</w:t>
      </w:r>
    </w:p>
    <w:p>
      <w:pPr>
        <w:pStyle w:val="Heading5"/>
        <w:numPr>
          <w:ilvl w:val="4"/>
          <w:numId w:val="1"/>
        </w:numPr>
        <w:rPr/>
      </w:pPr>
      <w:bookmarkStart w:id="476" w:name="__RefHeading___Toc12592676_1280447820"/>
      <w:bookmarkStart w:id="477" w:name="_Toc174"/>
      <w:bookmarkEnd w:id="476"/>
      <w:r>
        <w:rPr>
          <w:rtl w:val="true"/>
        </w:rPr>
        <w:t>خبر دادن صادق مصدّق از معاد</w:t>
      </w:r>
      <w:bookmarkEnd w:id="47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خصوصيات معاد، جز دورنمائى در اختيار ما نيست و عقل بشرى نمى تواند به خصوصيات آن پى ببرد، زيرا راهى به آن ها </w:t>
      </w:r>
      <w:bookmarkStart w:id="478" w:name="pg20267_245198"/>
    </w:p>
    <w:p>
      <w:pPr>
        <w:pStyle w:val="BookText"/>
        <w:rPr/>
      </w:pPr>
      <w:bookmarkEnd w:id="47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آشنائى با اين خصوصيات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راستگوئى كه سخنش تأييد شده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و متكلّمان بزرگ، متذكّر شده اند كه برهان، فلسفه و عقل نمى تواند خصوصيات معاد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صادق مصدّق كه همان قرآن شريف و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از وجود آن خبر داده اند، عقل انسان نيز آن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آنكه عقل، آمدن پيامبر و قرآن و امام را از طرف خداوند دانست، بايد گفتار ايشان را نيز بپذيرد و قبول كند كه هرچه مى گويند مطابق واقعيت است و تمام گفتار آنان از جانب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قرآن گفته،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وحى است، از جانب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است،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مباحث بعدى مى آيد، همه از قرآن شريف است؛ بنابراين، عقل حكم مى كند كه مدّعاى اين مباحث همراه با دليل است و اگر اين دليل قرآنى بهتر از برهان فلسفى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براى ادّعاى ما دليلى عقل پسند است</w:t>
      </w:r>
      <w:r>
        <w:rPr>
          <w:rFonts w:eastAsia="IRNazanin" w:cs="IRNazanin"/>
          <w:color w:val="111111"/>
          <w:sz w:val="28"/>
          <w:szCs w:val="28"/>
          <w:rtl w:val="true"/>
          <w:lang w:bidi="fa-IR"/>
        </w:rPr>
        <w:t>.</w:t>
      </w:r>
    </w:p>
    <w:p>
      <w:pPr>
        <w:pStyle w:val="Heading5"/>
        <w:numPr>
          <w:ilvl w:val="4"/>
          <w:numId w:val="1"/>
        </w:numPr>
        <w:rPr/>
      </w:pPr>
      <w:bookmarkStart w:id="479" w:name="__RefHeading___Toc12592678_1280447820"/>
      <w:bookmarkStart w:id="480" w:name="_Toc175"/>
      <w:bookmarkEnd w:id="479"/>
      <w:r>
        <w:rPr>
          <w:rtl w:val="true"/>
        </w:rPr>
        <w:t>معاد جسمانى</w:t>
      </w:r>
      <w:bookmarkEnd w:id="48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قرآن كريم استفاده مى شود كه معاد نه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روحانى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جسمانى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روز قيامت، روح انسان در حالى كه متعلّق به جسم اوست، وارد محشر مى شود و در واقع انسان، مركّب از روح و جسم وارد محشر </w:t>
      </w:r>
      <w:bookmarkStart w:id="481" w:name="pg20267_245199"/>
    </w:p>
    <w:p>
      <w:pPr>
        <w:pStyle w:val="BookText"/>
        <w:rPr/>
      </w:pPr>
      <w:bookmarkEnd w:id="481"/>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زمرۀ نيكان باشد به بهشت و اگر در صف گنهكاران باشد به جهنّم وارد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هم جسم انسان از نعمت هاى بهشتى برخوردار و يا از آتش و درد جهنم در هم كوبيده مى شود و هم روح او از معنويات بهشتى لذّت مى برد و يا سوزش و درد جهنّم را درك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معاد جسمانى يك امر ضرورى در اسلام است و اديان ديگر نيز آن را پذيرفته اند و در قرآن كريم، بيش از هزار آيه معاد جسمانى را با صراحت بيان كرده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482" w:name="__RefHeading___Toc12592680_1280447820"/>
      <w:bookmarkStart w:id="483" w:name="_Toc176"/>
      <w:bookmarkEnd w:id="482"/>
      <w:r>
        <w:rPr>
          <w:rtl w:val="true"/>
        </w:rPr>
        <w:t>شبهۀ آكل و مأكول</w:t>
      </w:r>
      <w:bookmarkEnd w:id="483"/>
    </w:p>
    <w:p>
      <w:pPr>
        <w:pStyle w:val="BookText"/>
        <w:rPr/>
      </w:pPr>
      <w:r>
        <w:rPr>
          <w:rFonts w:ascii="IRNazanin" w:hAnsi="IRNazanin" w:eastAsia="IRNazanin"/>
          <w:color w:val="111111"/>
          <w:sz w:val="28"/>
          <w:sz w:val="28"/>
          <w:szCs w:val="28"/>
          <w:rtl w:val="true"/>
          <w:lang w:bidi="fa-IR"/>
        </w:rPr>
        <w:t>دربارۀ معاد جسمانى شبهاتى مطرح شده است كه فيلسوفان و محدّثان و متكلّمان به آنها پاسخ داده 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اين نوشتار فرصت بازگوئى آن شبهات و پاسخ هاى مربوط نيست و صرفاً به يك شبهه كه به شبهۀ آكل و مأكول شهرت يافته است اشاره مى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خلاصۀ شبهه اين است كه انسان در زندگى دنيائى خود، از لحاظ جسمى و ظاهرى دائماً در حال تغيير و تحوّل است و حتّى هر چند سال يك مرتبه كاملاً از لحاظ ظاهرى عوض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و بدن زمان هاى مختلف انسان در قيامت محشور شود، پس بايد هر انسانى از نظر جسمى در قيامت به اندازۀ كوهى باشد و چنانچه جسم يك زمان خاص در قيامت زنده شود، ترجيحى است كه برترى خاصى ندارد و به آن ترجيح بدون مرجّح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قبيح است و خداى سبحان مرتكب امر قبيح و زشت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شبهه بايد گفت كه از منظر قرآن كريم، شكى نيست كه جهان آخرت غير از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ظاهر است و آنجا باطن، اينجا مجاز است و آنجا حقيقت، و از اين جهات نحوۀ ظهور انسان در عالم آخرت بايد با همان عالم متناسب باشد، نه با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جسمى كه آدمى در عالم قيامت دارد، همانند روح او داراى حيات ابدى و شعور سرمدى خواهد بود؛ بنابراين لازم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دنيايى او باشد، بلكه بنا بر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دنيايى او و شبيه به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قَدَّرْنا بَيْنَكُمُ الْمَوْتَ وَ ما نَحْنُ بِمَسْبُوقينَ‌، عَلي أَنْ نُبَدِّلَ أَمْثالَكُمْ وَ نُنْشِئَكُمْ في ما لا تَعْلَمُون</w:t>
      </w:r>
      <w:r>
        <w:rPr>
          <w:rStyle w:val="FootnoteAnchor"/>
          <w:rtl w:val="true"/>
        </w:rPr>
        <w:footnoteReference w:id="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عَلي أَنْ يَخْلُقَ مِثْلَهُمْ بَلي وَ هُوَ الْخَلاَّقُ الْعَليمُ‌</w:t>
      </w:r>
      <w:r>
        <w:rPr>
          <w:rStyle w:val="FootnoteAnchor"/>
          <w:rtl w:val="true"/>
        </w:rPr>
        <w:footnoteReference w:id="47"/>
      </w:r>
      <w:bookmarkStart w:id="484" w:name="pg20267_245201"/>
    </w:p>
    <w:p>
      <w:pPr>
        <w:pStyle w:val="BookText"/>
        <w:rPr/>
      </w:pPr>
      <w:bookmarkEnd w:id="484"/>
      <w:r>
        <w:rPr>
          <w:rFonts w:ascii="IRNazanin" w:hAnsi="IRNazanin" w:eastAsia="IRNazanin"/>
          <w:color w:val="111111"/>
          <w:sz w:val="28"/>
          <w:sz w:val="28"/>
          <w:szCs w:val="28"/>
          <w:rtl w:val="true"/>
          <w:lang w:bidi="fa-IR"/>
        </w:rPr>
        <w:t xml:space="preserve">به عنوان مثال جسم انسان در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در جوانى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نيست و در قيامت نيز چنين امرى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اين است كه تمام لذّات و دردها مربوط به روح است و جسم، وسيله اى براى لذّت بردن و يا عذاب كشيدن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تعبير فلاسفه، شخصيت انسان، انسانيت اوست و انسانيت، مربوط به روح او است و جسم هيچ دخالتى در تحقّق آن ندارد</w:t>
      </w:r>
      <w:r>
        <w:rPr>
          <w:rFonts w:eastAsia="IRNazanin" w:cs="IRNazanin"/>
          <w:color w:val="111111"/>
          <w:sz w:val="28"/>
          <w:szCs w:val="28"/>
          <w:rtl w:val="true"/>
          <w:lang w:bidi="fa-IR"/>
        </w:rPr>
        <w:t>.</w:t>
      </w:r>
    </w:p>
    <w:p>
      <w:pPr>
        <w:pStyle w:val="Heading5"/>
        <w:numPr>
          <w:ilvl w:val="4"/>
          <w:numId w:val="1"/>
        </w:numPr>
        <w:rPr/>
      </w:pPr>
      <w:bookmarkStart w:id="485" w:name="__RefHeading___Toc12592682_1280447820"/>
      <w:bookmarkStart w:id="486" w:name="_Toc177"/>
      <w:bookmarkEnd w:id="485"/>
      <w:r>
        <w:rPr>
          <w:rtl w:val="true"/>
        </w:rPr>
        <w:t>برزخ</w:t>
      </w:r>
      <w:bookmarkEnd w:id="486"/>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چيزى است كه ميان دو شىء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عالمى گفته مى شود كه ميان دنيا و آخرت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داراى سه منزل است كه عبارتند از منزلى در وقت مرگ، منزلى در قبر و منزلى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ترين تصويرى كه از زندگى در عالم برزخ وجود دارد اين است كه روح انسان، پس از پايان زندگى دنيوى و ويرانى جسم فعلى، در اجساد لطيفى قرار مى گيرد كه شبيه و مثل جسم دنيوى است، ولى از عوارض و خصوصيات آن بركنار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برخى از روايات عالم برزخ به حالت رؤيا و خواب تشبيه شده است</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 بر اساس آياتى از قرآن كريم، نيكوكاران در برزخ، متنعّم و بدكاران در آن عالم، معذّب خواهند بود</w:t>
      </w:r>
      <w:r>
        <w:rPr>
          <w:rFonts w:eastAsia="Amiri" w:cs="Amiri" w:ascii="Amiri" w:hAnsi="Amiri"/>
          <w:color w:val="111111"/>
          <w:sz w:val="28"/>
          <w:szCs w:val="28"/>
          <w:rtl w:val="true"/>
          <w:lang w:bidi="ar-SA"/>
        </w:rPr>
        <w:t>.</w:t>
      </w:r>
      <w:r>
        <w:rPr>
          <w:rStyle w:val="FootnoteAnchor"/>
          <w:rtl w:val="true"/>
        </w:rPr>
        <w:footnoteReference w:id="49"/>
      </w:r>
      <w:bookmarkStart w:id="487" w:name="pg20267_245202"/>
    </w:p>
    <w:p>
      <w:pPr>
        <w:pStyle w:val="BookText"/>
        <w:rPr/>
      </w:pPr>
      <w:bookmarkEnd w:id="487"/>
      <w:r>
        <w:rPr>
          <w:rFonts w:ascii="Amiri" w:hAnsi="Amiri" w:eastAsia="Amiri" w:cs="Amiri"/>
          <w:color w:val="111111"/>
          <w:sz w:val="28"/>
          <w:sz w:val="28"/>
          <w:szCs w:val="28"/>
          <w:rtl w:val="true"/>
          <w:lang w:bidi="ar-SA"/>
        </w:rPr>
        <w:t>از اين آيات و روايات روشن مى شود كه بهشت و نعمت هاى آن و نيز جهنّم و عذاب هاى آن در عالم برزخ هم وجود دارد</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2592684_1280447820"/>
      <w:bookmarkStart w:id="489" w:name="_Toc178"/>
      <w:bookmarkEnd w:id="488"/>
      <w:r>
        <w:rPr>
          <w:rtl w:val="true"/>
        </w:rPr>
        <w:t>ابطال تناسخ</w:t>
      </w:r>
      <w:bookmarkEnd w:id="489"/>
    </w:p>
    <w:p>
      <w:pPr>
        <w:pStyle w:val="BookText"/>
        <w:rPr/>
      </w:pPr>
      <w:r>
        <w:rPr>
          <w:rFonts w:ascii="IRNazanin" w:hAnsi="IRNazanin" w:eastAsia="IRNazanin"/>
          <w:color w:val="111111"/>
          <w:sz w:val="28"/>
          <w:sz w:val="28"/>
          <w:szCs w:val="28"/>
          <w:rtl w:val="true"/>
          <w:lang w:bidi="fa-IR"/>
        </w:rPr>
        <w:t>برخى از فرقه ها معتقدند كه روح انسان بعد از مرگ، به بدن ديگرى در اين دنيا باز مى گردد و زندگى مجددى را آغاز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متوفّى جزء صالحان باشد، روح او در يك شخص متنعّم و آسوده و اگر جزء ناپاكان باشد، روح او در يك شخص بلاكش و ناآرام حلول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 هم از نظر عقلى و هم از نظر شرعى باطل است و وجود عالم برزخ و تصريح قرآن كريم به وجود چنين عالمى، مهم ترين دليل بر ردِّ اين اعتقاد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ارْجِعُونِ لَعَلّى اَعْمَلُ صالِحاً فيما تَرَكْتُ كَلّا اِنَّها كَلِمَةٌ هُوَ قائِلُها وَ مِنْ وَرائِهِمْ بَرْزَخٌ اِلى يَومِ يُبْعَثُونَ‌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دلايل علمى و عقلى ديگرى نيز جهت ردِّ اين اعتقاد وجود دارد كه در اين نوشتار فرصت بازگوئى آن دلايل نيست و در كتب اعتقادى آمده است</w:t>
      </w:r>
      <w:r>
        <w:rPr>
          <w:rFonts w:eastAsia="IRNazanin" w:cs="IRNazanin"/>
          <w:color w:val="111111"/>
          <w:sz w:val="28"/>
          <w:szCs w:val="28"/>
          <w:rtl w:val="true"/>
          <w:lang w:bidi="fa-IR"/>
        </w:rPr>
        <w:t>.</w:t>
      </w:r>
    </w:p>
    <w:p>
      <w:pPr>
        <w:pStyle w:val="Heading5"/>
        <w:numPr>
          <w:ilvl w:val="4"/>
          <w:numId w:val="1"/>
        </w:numPr>
        <w:rPr/>
      </w:pPr>
      <w:bookmarkStart w:id="490" w:name="__RefHeading___Toc12592686_1280447820"/>
      <w:bookmarkStart w:id="491" w:name="_Toc179"/>
      <w:bookmarkEnd w:id="490"/>
      <w:r>
        <w:rPr>
          <w:rtl w:val="true"/>
        </w:rPr>
        <w:t>قيامت</w:t>
      </w:r>
      <w:bookmarkEnd w:id="49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دوّم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خود داراى منازلى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نفخ صور، منزل اجتماع تمام انسان ها، منزل حسابرسى به اعمال انسان ها، منزل تحويل دادن نامۀ </w:t>
      </w:r>
      <w:bookmarkStart w:id="492" w:name="pg20267_245203"/>
    </w:p>
    <w:p>
      <w:pPr>
        <w:pStyle w:val="BookText"/>
        <w:rPr/>
      </w:pPr>
      <w:bookmarkEnd w:id="492"/>
      <w:r>
        <w:rPr>
          <w:rFonts w:ascii="IRNazanin" w:hAnsi="IRNazanin" w:eastAsia="IRNazanin"/>
          <w:color w:val="111111"/>
          <w:sz w:val="28"/>
          <w:sz w:val="28"/>
          <w:szCs w:val="28"/>
          <w:rtl w:val="true"/>
          <w:lang w:bidi="fa-IR"/>
        </w:rPr>
        <w:t xml:space="preserve">اعمال خوبان و بدكاران، منزل شفاعت، منزل عبور انسان ها از روى صراط و سپس جاى گرفتن در منزلگاه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براى نيكوكاران و جهنّم براى بدكاران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دربارۀ هر يك از اين منازل، آيات فراوانى وجود دارد كه در اين مجال امكان بازگوئى آن آيات نيست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493" w:name="__RefHeading___Toc12592688_1280447820"/>
      <w:bookmarkStart w:id="494" w:name="_Toc180"/>
      <w:bookmarkEnd w:id="493"/>
      <w:r>
        <w:rPr>
          <w:rtl w:val="true"/>
        </w:rPr>
        <w:t>شفاعت</w:t>
      </w:r>
      <w:bookmarkEnd w:id="494"/>
    </w:p>
    <w:p>
      <w:pPr>
        <w:pStyle w:val="BookText"/>
        <w:rPr/>
      </w:pPr>
      <w:r>
        <w:rPr>
          <w:rFonts w:ascii="IRNazanin" w:hAnsi="IRNazanin" w:eastAsia="IRNazanin"/>
          <w:color w:val="111111"/>
          <w:sz w:val="28"/>
          <w:sz w:val="28"/>
          <w:szCs w:val="28"/>
          <w:rtl w:val="true"/>
          <w:lang w:bidi="fa-IR"/>
        </w:rPr>
        <w:t xml:space="preserve">شفاعت به اعتقاد شيعه، يك امر ضرورى است؛ به اين معنى كه افرادى مانند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متعال، آمرزش بعضى از گناه كاران را مى طلبند و خداى متعال دعوت ايشان را اجابت مى كند و آن گنهكاران را مورد آمرزش و رحمت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شفاعت، علاوه بر وجود روايات متواتر و فراوان، آيات متعدّدى در قرآن شريف وجود دارد</w:t>
      </w:r>
      <w:r>
        <w:rPr>
          <w:rFonts w:eastAsia="IRNazanin" w:cs="IRNazanin"/>
          <w:color w:val="111111"/>
          <w:sz w:val="28"/>
          <w:szCs w:val="28"/>
          <w:rtl w:val="true"/>
          <w:lang w:bidi="fa-IR"/>
        </w:rPr>
        <w:t>.</w:t>
      </w:r>
      <w:r>
        <w:rPr>
          <w:rStyle w:val="FootnoteAnchor"/>
          <w:rtl w:val="true"/>
        </w:rPr>
        <w:footnoteReference w:id="5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اينكه شفاعت بايد به اذن خداى متعال باشد و معناى شفاعت نيز اين نيست كه كسى به ناحق، بهشتى يا جهنّمى شود، يا در روز رستاخيز با فريب، پارتى، رشوه و زور، كسى به جاى ديگرى عذاب شود يا ظالمى از آتش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شفاعت نياز جدّى به لياقت و زمينه سازى داردو افرادى نظير ستمگران و بى نمازان، لياقتِ شفاعت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در آياتى، شفاعت براى نالايقان را رد مى كند</w:t>
      </w:r>
      <w:r>
        <w:rPr>
          <w:rFonts w:eastAsia="IRNazanin" w:cs="IRNazanin"/>
          <w:color w:val="111111"/>
          <w:sz w:val="28"/>
          <w:szCs w:val="28"/>
          <w:rtl w:val="true"/>
          <w:lang w:bidi="fa-IR"/>
        </w:rPr>
        <w:t xml:space="preserve">: </w:t>
      </w:r>
      <w:bookmarkStart w:id="495" w:name="pg20267_245204"/>
    </w:p>
    <w:p>
      <w:pPr>
        <w:pStyle w:val="BookText"/>
        <w:rPr/>
      </w:pPr>
      <w:bookmarkEnd w:id="495"/>
      <w:r>
        <w:rPr>
          <w:rFonts w:ascii="Amiri" w:hAnsi="Amiri" w:eastAsia="Amiri" w:cs="Amiri"/>
          <w:color w:val="111111"/>
          <w:sz w:val="28"/>
          <w:sz w:val="28"/>
          <w:szCs w:val="28"/>
          <w:rtl w:val="true"/>
          <w:lang w:bidi="ar-SA"/>
        </w:rPr>
        <w:t>فَما تَنْفَعُهُمْ شَفاعَةُ الشَّافِعينَ‌</w:t>
      </w:r>
      <w:r>
        <w:rPr>
          <w:rStyle w:val="FootnoteAnchor"/>
          <w:rtl w:val="true"/>
        </w:rPr>
        <w:footnoteReference w:id="53"/>
      </w:r>
      <w:r>
        <w:rPr>
          <w:rFonts w:ascii="IRNazanin" w:hAnsi="IRNazanin" w:eastAsia="IRNazanin"/>
          <w:color w:val="111111"/>
          <w:sz w:val="28"/>
          <w:sz w:val="28"/>
          <w:szCs w:val="28"/>
          <w:rtl w:val="true"/>
          <w:lang w:bidi="fa-IR"/>
        </w:rPr>
        <w:t>يعنى شفاعت در روز قيامت هست؛ امّا نه براى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توجّه داشت كه اين گونه آيات، در مقام نفى اصلِ شفاعت نيست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496" w:name="__RefHeading___Toc12592690_1280447820"/>
      <w:bookmarkStart w:id="497" w:name="_Toc181"/>
      <w:bookmarkEnd w:id="496"/>
      <w:r>
        <w:rPr>
          <w:rtl w:val="true"/>
        </w:rPr>
        <w:t>شاهدان در قيامت</w:t>
      </w:r>
      <w:bookmarkEnd w:id="497"/>
    </w:p>
    <w:p>
      <w:pPr>
        <w:pStyle w:val="BookText"/>
        <w:rPr/>
      </w:pPr>
      <w:r>
        <w:rPr>
          <w:rFonts w:ascii="IRNazanin" w:hAnsi="IRNazanin" w:eastAsia="IRNazanin"/>
          <w:color w:val="111111"/>
          <w:sz w:val="28"/>
          <w:sz w:val="28"/>
          <w:szCs w:val="28"/>
          <w:rtl w:val="true"/>
          <w:lang w:bidi="fa-IR"/>
        </w:rPr>
        <w:t xml:space="preserve">بنابر تصريح قرآن كريم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قيامت شاهدانى هستند كه به نفع يا ضرر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شاهدان در دنياى فعلى، مراقب كردار و گفتار آدمى هستند، بلكه نحوۀ اعمال و نيت هركسى را درك مى كنند و از چگونگى و كمّ و كيف آن اطّلاع كافى دارند تا بتوانند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به هشت گروه از شاهدان قيامت اشاره مى شود، ولى به جهت رعايت اختصار، از توضيح در خصوص چگونگى نظارت شاهدان و يا بيان آيات قرآن در مورد چگونگى مراقبت آنان خوددارى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الهى؛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و دل انسان؛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انسان؛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 زمان اعمال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اينكه همواره از اعمال و گفتار و بلكه نيات انسان مراقبت مى شود، يك نيروى كنترل كننده براى انسان محسوب مى گردد و او را از انجام گناه و معصيت باز مى دارد</w:t>
      </w:r>
      <w:r>
        <w:rPr>
          <w:rFonts w:eastAsia="IRNazanin" w:cs="IRNazanin"/>
          <w:color w:val="111111"/>
          <w:sz w:val="28"/>
          <w:szCs w:val="28"/>
          <w:rtl w:val="true"/>
          <w:lang w:bidi="fa-IR"/>
        </w:rPr>
        <w:t xml:space="preserve">. </w:t>
      </w:r>
      <w:bookmarkStart w:id="498" w:name="pg20267_245205"/>
    </w:p>
    <w:p>
      <w:pPr>
        <w:pStyle w:val="Heading5"/>
        <w:numPr>
          <w:ilvl w:val="4"/>
          <w:numId w:val="1"/>
        </w:numPr>
        <w:rPr/>
      </w:pPr>
      <w:bookmarkStart w:id="499" w:name="__RefHeading___Toc12592692_1280447820"/>
      <w:bookmarkStart w:id="500" w:name="_Toc182"/>
      <w:bookmarkEnd w:id="498"/>
      <w:bookmarkEnd w:id="499"/>
      <w:r>
        <w:rPr>
          <w:rtl w:val="true"/>
        </w:rPr>
        <w:t>تجسّم اعمال</w:t>
      </w:r>
      <w:bookmarkEnd w:id="500"/>
    </w:p>
    <w:p>
      <w:pPr>
        <w:pStyle w:val="BookText"/>
        <w:rPr/>
      </w:pPr>
      <w:r>
        <w:rPr>
          <w:rFonts w:ascii="IRNazanin" w:hAnsi="IRNazanin" w:eastAsia="IRNazanin"/>
          <w:color w:val="111111"/>
          <w:sz w:val="28"/>
          <w:sz w:val="28"/>
          <w:szCs w:val="28"/>
          <w:rtl w:val="true"/>
          <w:lang w:bidi="fa-IR"/>
        </w:rPr>
        <w:t>تجسّم عمل در قرآن كريم به سه گونه تصوير شده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انسان در زندگى دنيوى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موجب پيدايش زندگى سالم و حيات طيبه مى شود و كارهاى ناشايست، زندگى ناسالم و بى ارزشى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زندگى سالم يا ناسالمى كه هركس دارد، جزاى عمل او نيست، بلكه بروز و ظهور اعمال اوست و به عبارت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محسوب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هر انسانى صورت ملكوتى دارد و در دنيا و آخرت با اوست؛ بنابراين، نعمت هاى بهشت يا نقمت هاى جهنّم، تجسّم همان اعمال انسان است كه در قيامت نيز او را همراهى مى كند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كردار آدمى، تأثير به سزائى در تكوين هويت او دارد، به گونه اى كه اعمال هر انسانى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انسان خود را به عملى عادت دهد، به تدريج همان عمل شخصيت وى را مى سازد و موجب تكوين يك هويت خوب يا بد براى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رفتار، گفتار و كردار نيكو، شخصيتى شكوفا و باطراوت در دنيا و آخرت به انسان مى بخشد و افكار، گفتار و كردار ناشايست، شخصيتى پست و حيوانى در دو جهان براى آدمى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معرفت و صاحبان چشمان تيزبين، هويت ديگر انسان ها را در همين دنيا نيز ملاحظه مى كنند</w:t>
      </w:r>
      <w:r>
        <w:rPr>
          <w:rFonts w:eastAsia="IRNazanin" w:cs="IRNazanin"/>
          <w:color w:val="111111"/>
          <w:sz w:val="28"/>
          <w:szCs w:val="28"/>
          <w:rtl w:val="true"/>
          <w:lang w:bidi="fa-IR"/>
        </w:rPr>
        <w:t xml:space="preserve">. </w:t>
      </w:r>
      <w:bookmarkStart w:id="501" w:name="pg20267_245206"/>
    </w:p>
    <w:p>
      <w:pPr>
        <w:pStyle w:val="Heading5"/>
        <w:numPr>
          <w:ilvl w:val="4"/>
          <w:numId w:val="1"/>
        </w:numPr>
        <w:rPr/>
      </w:pPr>
      <w:bookmarkStart w:id="502" w:name="__RefHeading___Toc12592694_1280447820"/>
      <w:bookmarkStart w:id="503" w:name="_Toc183"/>
      <w:bookmarkEnd w:id="501"/>
      <w:bookmarkEnd w:id="502"/>
      <w:r>
        <w:rPr>
          <w:rtl w:val="true"/>
        </w:rPr>
        <w:t>نامۀ اعمال</w:t>
      </w:r>
      <w:bookmarkEnd w:id="503"/>
    </w:p>
    <w:p>
      <w:pPr>
        <w:pStyle w:val="BookText"/>
        <w:rPr/>
      </w:pPr>
      <w:r>
        <w:rPr>
          <w:rFonts w:ascii="IRNazanin" w:hAnsi="IRNazanin" w:eastAsia="IRNazanin"/>
          <w:color w:val="111111"/>
          <w:sz w:val="28"/>
          <w:sz w:val="28"/>
          <w:szCs w:val="28"/>
          <w:rtl w:val="true"/>
          <w:lang w:bidi="fa-IR"/>
        </w:rPr>
        <w:t>سه گونه نامۀ عمل در روز رستاخيز تصوير و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پروندۀ عمر كه بهشتيان آن را در دست راست و جهنّميان به دست چپ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هر انسانى در اين دنيا انجام داده است، در آن سرا به گونه اى كه آن اعمال داراى حيات و شعور است و با قيامت متناسب شده است، حاضر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نوع دوّم تجسّم عمل است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قسم سوّم تجسّم عمل بيان شد، هويت هر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اثر انجام اعمال صالح و غيرصالح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پديد آمده است، در روز رستاخيز بروز و ظهور كرده و او را به همان شكل و گونه اى در مى آورد كه نتيجۀ اعمالش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انسانى مى تواند توسّط هويتى كه در سراى آخرت دارد، حسابگر خويش باشد؛ زيرا صفحۀ نفس انسان، بالاتر، بهتر، ظاهرتر و گوياتر از هر نامه اى است</w:t>
      </w:r>
      <w:r>
        <w:rPr>
          <w:rFonts w:eastAsia="IRNazanin" w:cs="IRNazanin"/>
          <w:color w:val="111111"/>
          <w:sz w:val="28"/>
          <w:szCs w:val="28"/>
          <w:rtl w:val="true"/>
          <w:lang w:bidi="fa-IR"/>
        </w:rPr>
        <w:t>.</w:t>
      </w:r>
    </w:p>
    <w:p>
      <w:pPr>
        <w:pStyle w:val="Heading5"/>
        <w:numPr>
          <w:ilvl w:val="4"/>
          <w:numId w:val="1"/>
        </w:numPr>
        <w:rPr/>
      </w:pPr>
      <w:bookmarkStart w:id="504" w:name="__RefHeading___Toc12592696_1280447820"/>
      <w:bookmarkStart w:id="505" w:name="_Toc184"/>
      <w:bookmarkEnd w:id="504"/>
      <w:r>
        <w:rPr>
          <w:rtl w:val="true"/>
        </w:rPr>
        <w:t>پاداش و كيفر، تكوينى است نه قراردادى</w:t>
      </w:r>
      <w:bookmarkEnd w:id="50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آدمى در اين دنياى فانى مى كارد، در سراى باقى برداشت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نكتۀ ظريف اين بحث اينجاست كه اگر انسان ذرّه اى خوبى كند، همان را به صورت پاداش و نعمت هاى بهشتى مى يابد و اگر ذرّه اى بدى كند نيز، همان را به صورت آتش در جهنّم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انسان خودِ آن خير يا شرّى كه انجام داده است را مى بيند، نه جزاى آن را</w:t>
      </w:r>
      <w:r>
        <w:rPr>
          <w:rFonts w:eastAsia="IRNazanin" w:cs="IRNazanin"/>
          <w:color w:val="111111"/>
          <w:sz w:val="28"/>
          <w:szCs w:val="28"/>
          <w:rtl w:val="true"/>
          <w:lang w:bidi="fa-IR"/>
        </w:rPr>
        <w:t xml:space="preserve">. </w:t>
      </w:r>
      <w:bookmarkStart w:id="506" w:name="pg20267_245207"/>
    </w:p>
    <w:p>
      <w:pPr>
        <w:pStyle w:val="BookText"/>
        <w:rPr/>
      </w:pPr>
      <w:bookmarkEnd w:id="506"/>
      <w:r>
        <w:rPr>
          <w:rFonts w:ascii="IRNazanin" w:hAnsi="IRNazanin" w:eastAsia="IRNazanin"/>
          <w:color w:val="111111"/>
          <w:sz w:val="28"/>
          <w:sz w:val="28"/>
          <w:szCs w:val="28"/>
          <w:rtl w:val="true"/>
          <w:lang w:bidi="fa-IR"/>
        </w:rPr>
        <w:t>بنابراين نعمت هاى بهشتى و عذاب هاى دردناك جهنّمى، امرى قراردادى و به عنوان پاداش يا كيفر نيست تا گفته شود آن پاداش هاو كيفرها با اعمال موقّت دنيائى تناسب ندارد؛ هم چنان كه خلود و جاودانگى نيكوكاران در بهشت يا معصيت كاران در جهنّم،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موجب رهائى گناهكارانى مى شود كه لياقت داشته يا زمينه سازى كرده باشند</w:t>
      </w:r>
      <w:r>
        <w:rPr>
          <w:rFonts w:eastAsia="IRNazanin" w:cs="IRNazanin"/>
          <w:color w:val="111111"/>
          <w:sz w:val="28"/>
          <w:szCs w:val="28"/>
          <w:rtl w:val="true"/>
          <w:lang w:bidi="fa-IR"/>
        </w:rPr>
        <w:t>.</w:t>
      </w:r>
    </w:p>
    <w:p>
      <w:pPr>
        <w:pStyle w:val="Heading5"/>
        <w:numPr>
          <w:ilvl w:val="4"/>
          <w:numId w:val="1"/>
        </w:numPr>
        <w:rPr/>
      </w:pPr>
      <w:bookmarkStart w:id="507" w:name="__RefHeading___Toc12592698_1280447820"/>
      <w:bookmarkStart w:id="508" w:name="_Toc185"/>
      <w:bookmarkEnd w:id="507"/>
      <w:r>
        <w:rPr>
          <w:rtl w:val="true"/>
        </w:rPr>
        <w:t>خلود در آتش</w:t>
      </w:r>
      <w:bookmarkEnd w:id="508"/>
    </w:p>
    <w:p>
      <w:pPr>
        <w:pStyle w:val="BookText"/>
        <w:rPr/>
      </w:pPr>
      <w:r>
        <w:rPr>
          <w:rFonts w:ascii="IRNazanin" w:hAnsi="IRNazanin" w:eastAsia="IRNazanin"/>
          <w:color w:val="111111"/>
          <w:sz w:val="28"/>
          <w:sz w:val="28"/>
          <w:szCs w:val="28"/>
          <w:rtl w:val="true"/>
          <w:lang w:bidi="fa-IR"/>
        </w:rPr>
        <w:t>بنابر اعتقاد شيعه، و بر اساس برخى از آيات و روايات، كسانى كه درِّ گرانبهاى ايمان را در صدف وجود خويش نگه داشته اند، ولى در اثر نافرمانى و معصيت ها، جهنّمى شده اند، به اندازه اى در جهنّم مى مانند كه آتش و عذاب الهى، كدورت ها و ناخالصى هاى آنان را از بين ببرد، تا آنگاه پاكيزه و لايق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خلود در آتش براى اين گونه افراد، دائمى و هميشگى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مجرمانى كه كفر و عناد ورزيده اند يا راه شرك و گمراهى را پيش گرفته اند، براى هميشه در آتش دوزخ باقى خواهند ماند</w:t>
      </w:r>
      <w:r>
        <w:rPr>
          <w:rFonts w:eastAsia="IRNazanin" w:cs="IRNazanin"/>
          <w:color w:val="111111"/>
          <w:sz w:val="28"/>
          <w:szCs w:val="28"/>
          <w:rtl w:val="true"/>
          <w:lang w:bidi="fa-IR"/>
        </w:rPr>
        <w:t>.</w:t>
      </w:r>
    </w:p>
    <w:p>
      <w:pPr>
        <w:pStyle w:val="Heading5"/>
        <w:numPr>
          <w:ilvl w:val="4"/>
          <w:numId w:val="1"/>
        </w:numPr>
        <w:rPr/>
      </w:pPr>
      <w:bookmarkStart w:id="509" w:name="__RefHeading___Toc12592700_1280447820"/>
      <w:bookmarkStart w:id="510" w:name="_Toc186"/>
      <w:bookmarkEnd w:id="509"/>
      <w:r>
        <w:rPr>
          <w:rtl w:val="true"/>
        </w:rPr>
        <w:t>جهنّم، جايگاه معاندان</w:t>
      </w:r>
      <w:bookmarkEnd w:id="5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شرع مقدّس و نيز طبق گواه عقل، پروردگار رحمان انسان بى تقصير را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عناد و لجاج و تقصيرى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حتّى كافر يا مشرك </w:t>
      </w:r>
      <w:bookmarkStart w:id="511" w:name="pg20267_245208"/>
    </w:p>
    <w:p>
      <w:pPr>
        <w:pStyle w:val="BookText"/>
        <w:rPr/>
      </w:pPr>
      <w:bookmarkEnd w:id="511"/>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جهنّم دچار نخواهند شد و جهنّم صرفاً جايگاه افراد لجوج و معاند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اينكه، افراد غيرمقصّر كه عذاب نمى شوند، به بهشت موعود هم راه نخواهند يافت؛ زيرا آن بهشت، مخصوص متّقين و كسانى است كه در دنيا مسير قرب الهى را پيموده اند، و اين گونه افراد به هر دليلى از حركت به سوى خداوند سبحان عقب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رحمت واسعۀ حق تعالى آنان را در رفاه خواهد گذاشت و به هركه به اندازۀ نيكى هايى كه داشته و منزلتى كه دارد،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افراد غير مقصّر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مستضعفين فكرى يا سفهاء، افراد مجبور يا مكره، غافلانى كه كشف راه حق به فكر آنان نرسيده است و افرادى كه به فكر حق افتاده اند ولى اشتباهاً و بدون عناد و لجاج، به باطل معتقد شده اند</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2592702_1280447820"/>
      <w:bookmarkStart w:id="513" w:name="_Toc187"/>
      <w:bookmarkEnd w:id="512"/>
      <w:r>
        <w:rPr>
          <w:rtl w:val="true"/>
        </w:rPr>
        <w:t>ميزان اعمال</w:t>
      </w:r>
      <w:bookmarkEnd w:id="513"/>
    </w:p>
    <w:p>
      <w:pPr>
        <w:pStyle w:val="BookText"/>
        <w:rPr/>
      </w:pPr>
      <w:r>
        <w:rPr>
          <w:rFonts w:ascii="IRNazanin" w:hAnsi="IRNazanin" w:eastAsia="IRNazanin"/>
          <w:color w:val="111111"/>
          <w:sz w:val="28"/>
          <w:sz w:val="28"/>
          <w:szCs w:val="28"/>
          <w:rtl w:val="true"/>
          <w:lang w:bidi="fa-IR"/>
        </w:rPr>
        <w:t xml:space="preserve">از آنجا كه ميزان سنجش هر چيزى بايد متناسب با آن باشد و ميزان براى سنجش معنويات، فضايل است، در قيامت، انبياء و اوصياء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فضايل مجسّم در ميان آدميان هستند، ميزان اعمال يا همان وسيلۀ سنجش اعمال انسان ها مى باشند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اعمال نيز با ايمان، خُلقيات، نيات، خلوص و تقوا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دستورات خداوند عمل نمى كند، به اندازۀ قدرت از همنوعان دستگيرى نمى نمايد و با فرورفتن در هوى و هوس هاى زودگذر، عملاً آخرت را فراموش و حتّى تكذيب مى كند، با انبياء و اوصياء تناسبى ندارد و اعمال وى در ترازوى روز قيامت، وزنى نخواهد داشت</w:t>
      </w:r>
      <w:r>
        <w:rPr>
          <w:rFonts w:eastAsia="IRNazanin" w:cs="IRNazanin"/>
          <w:color w:val="111111"/>
          <w:sz w:val="28"/>
          <w:szCs w:val="28"/>
          <w:rtl w:val="true"/>
          <w:lang w:bidi="fa-IR"/>
        </w:rPr>
        <w:t xml:space="preserve">. </w:t>
      </w:r>
      <w:bookmarkStart w:id="514" w:name="pg20267_245209"/>
    </w:p>
    <w:p>
      <w:pPr>
        <w:pStyle w:val="Heading5"/>
        <w:numPr>
          <w:ilvl w:val="4"/>
          <w:numId w:val="1"/>
        </w:numPr>
        <w:rPr/>
      </w:pPr>
      <w:bookmarkStart w:id="515" w:name="__RefHeading___Toc12592704_1280447820"/>
      <w:bookmarkStart w:id="516" w:name="_Toc188"/>
      <w:bookmarkEnd w:id="514"/>
      <w:bookmarkEnd w:id="515"/>
      <w:r>
        <w:rPr>
          <w:rtl w:val="true"/>
        </w:rPr>
        <w:t>صراط</w:t>
      </w:r>
      <w:bookmarkEnd w:id="516"/>
    </w:p>
    <w:p>
      <w:pPr>
        <w:pStyle w:val="BookText"/>
        <w:rPr/>
      </w:pPr>
      <w:r>
        <w:rPr>
          <w:rFonts w:ascii="IRNazanin" w:hAnsi="IRNazanin" w:eastAsia="IRNazanin"/>
          <w:color w:val="111111"/>
          <w:sz w:val="28"/>
          <w:sz w:val="28"/>
          <w:szCs w:val="28"/>
          <w:rtl w:val="true"/>
          <w:lang w:bidi="fa-IR"/>
        </w:rPr>
        <w:t>از قرآن كريم استفاده مى شود كه راه بهشت از جهنّم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پس از عبور از جهنّم به بهشت مى رسند و اهل جهنّم همانجا مى مانند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صراط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نيز گوئى پلى است كه از روى جهنّم مى گذرد؛ و از آنجا كه آخرت باطن دنياست، صراط آخرت نيز باطن صراط دنياست كه آن را صراط مستقيم مى نامند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اين دنياى فانى از صراط مستقيم يا اسلام منحرف گردد، در سراى آخرت هم بر صراط خواهد 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آدمى بايد براى گذشتن از صراط مستقيم دنيا، توبه، تضرّع، تقوا، تخليه، تحليه، تجليه، و لقاء و بهره مندى از راهنما را شرط اساسى رستگارى بداند تا بتواند بدون انحراف و لغزش، از صراط آخرت عبور كند و وارد بهشت گردد</w:t>
      </w:r>
      <w:r>
        <w:rPr>
          <w:rFonts w:eastAsia="IRNazanin" w:cs="IRNazanin"/>
          <w:color w:val="111111"/>
          <w:sz w:val="28"/>
          <w:szCs w:val="28"/>
          <w:rtl w:val="true"/>
          <w:lang w:bidi="fa-IR"/>
        </w:rPr>
        <w:t>.</w:t>
      </w:r>
    </w:p>
    <w:p>
      <w:pPr>
        <w:pStyle w:val="Heading5"/>
        <w:numPr>
          <w:ilvl w:val="4"/>
          <w:numId w:val="1"/>
        </w:numPr>
        <w:rPr/>
      </w:pPr>
      <w:bookmarkStart w:id="517" w:name="__RefHeading___Toc12592706_1280447820"/>
      <w:bookmarkStart w:id="518" w:name="_Toc189"/>
      <w:bookmarkEnd w:id="517"/>
      <w:r>
        <w:rPr>
          <w:rtl w:val="true"/>
        </w:rPr>
        <w:t>توبه</w:t>
      </w:r>
      <w:bookmarkEnd w:id="518"/>
    </w:p>
    <w:p>
      <w:pPr>
        <w:pStyle w:val="BookText"/>
        <w:rPr/>
      </w:pPr>
      <w:r>
        <w:rPr>
          <w:rFonts w:ascii="IRNazanin" w:hAnsi="IRNazanin" w:eastAsia="IRNazanin"/>
          <w:color w:val="111111"/>
          <w:sz w:val="28"/>
          <w:sz w:val="28"/>
          <w:szCs w:val="28"/>
          <w:rtl w:val="true"/>
          <w:lang w:bidi="fa-IR"/>
        </w:rPr>
        <w:t>توبه يعنى پشيمانى و سرافكندگى گناهكار از قصور يا تقصيرى كه داشته است و بازگشت او از زير پرچم شيطان جنّى و انسى به سوى خداوند تبارك و تعالى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مهربان، پذيرش چنين توبه اى و آمرزش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داده است، هر چند توبه گنهكار بارها شكسته شده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توبه هيچ شرطى ندارد و به صرف پيدا شدن حالت درونى پشيمانى از گناه، توبه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لازمۀ پشيمانى، تصميم قطعى بر ترك گناه و عمل بر طبق دستورات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از آيات قرآن كريم، به ظاهر شرايطى براى تحقّق توبه بيان شده است</w:t>
      </w:r>
      <w:r>
        <w:rPr>
          <w:rStyle w:val="FootnoteAnchor"/>
          <w:rtl w:val="true"/>
        </w:rPr>
        <w:footnoteReference w:id="57"/>
      </w:r>
      <w:r>
        <w:rPr>
          <w:rFonts w:ascii="IRNazanin" w:hAnsi="IRNazanin" w:eastAsia="IRNazanin"/>
          <w:color w:val="111111"/>
          <w:sz w:val="28"/>
          <w:sz w:val="28"/>
          <w:szCs w:val="28"/>
          <w:rtl w:val="true"/>
          <w:lang w:bidi="fa-IR"/>
        </w:rPr>
        <w:t>كه از جمله مى توان به چهار شرط ظاهرى ذيل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روى جهالت و نادانى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را به تأخير نيندازد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قبل از ديدن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از مرگ نباشد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اخلاقى اين شروط ظاهرى اين است كه در موارد فوق الذّكر، انسان گنهكار، موفّق به توبۀ از گناه نمى شود و يا در برخى از موارد، خود را گناهكار نمى شمارد كه پشيمان شده و توبه كند و در مواردى نيز پشيمانى واقعى براى گناهكار رخ نمى دهد و ندامت او در اثر كيفرى است كه در مقابل راه خود مشاهده مى كند و چنانچه رها شود، مجدّداً مرتكب همان گناهان خواهد شد و به دروغ اظهار پشيمانى و ندامت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توبه هيچ شرطى ندارد و صرف پشيمانى حقيقى، تحقّق مى يابد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شكافتن قبر در هشت مورد حرام نيست كه شرح آن در رسالۀ توضيح المسائل معظّم له 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عَبْدِ اللَّهِ أَنَّ النَّبِى بَعَثَ بِسَرِيۀ فَلَمَّا رَجَعُوا قَالَ مَرْحَباً بِقَوْمٍ قَضَوُا الْجِهَادَ الْأَصْغَرَ وَ بَقِى الْجِهَادُ الْأَكْبَرُ قِيلَ يا رَسُولَ اللَّهِ وَ مَا الْجِهَادُ الْأَكْبَرُ؟ قَالَ جِهَادُ النَّفْسِ‌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منتشر نشدۀ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تأليفات حضرت آيت الله العظمى مظاهرى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بيست دليل براى اثبات عدم تحريف قرآن كريم آورده شده است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مى خواهد آلودگى را از شما اهل بيت دور كند و شما را پاك سازد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كفايۀ الاثر، ص </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الامالى الصّدوق، ص؛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فضائل الصحابۀ،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الشيعۀ،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 ص</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تأليفات معظم له، در مورد شبهات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جسمانى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43679</Words>
  <Characters>156214</Characters>
  <CharactersWithSpaces>198280</CharactersWithSpaces>
  <Paragraphs>2009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2026-08-25T17:11:32Z</dcterms:created>
  <dc:creator>ghaemiyeh.com</dc:creator>
  <dc:description/>
  <dc:language>en-US</dc:language>
  <cp:lastModifiedBy/>
  <dcterms:modified xsi:type="dcterms:W3CDTF">2026-08-25T20:41:38Z</dcterms:modified>
  <cp:revision>1</cp:revision>
  <dc:subject/>
  <dc:title>عصاره دین احکام اخلاق اعتقادات</dc:title>
</cp:coreProperties>
</file>

<file path=docProps/custom.xml><?xml version="1.0" encoding="utf-8"?>
<Properties xmlns="http://schemas.openxmlformats.org/officeDocument/2006/custom-properties" xmlns:vt="http://schemas.openxmlformats.org/officeDocument/2006/docPropsVTypes"/>
</file>