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91.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فقه الخلاف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24559_2142443653">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1824561_214244365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824563_2142443653">
            <w:r>
              <w:rPr>
                <w:webHidden/>
                <w:rStyle w:val="IndexLink"/>
                <w:rtl w:val="true"/>
              </w:rPr>
              <w:t>البحث الأول</w:t>
            </w:r>
            <w:r>
              <w:rPr>
                <w:rStyle w:val="IndexLink"/>
                <w:rtl w:val="true"/>
              </w:rPr>
              <w:t xml:space="preserve">: </w:t>
            </w:r>
            <w:r>
              <w:rPr>
                <w:rStyle w:val="IndexLink"/>
                <w:rtl w:val="true"/>
              </w:rPr>
              <w:t xml:space="preserve">هل يجوز تسليم نصف الخمس المصطلح عليه </w:t>
            </w:r>
            <w:r>
              <w:rPr>
                <w:rStyle w:val="IndexLink"/>
                <w:rtl w:val="true"/>
              </w:rPr>
              <w:t>(</w:t>
            </w:r>
            <w:r>
              <w:rPr>
                <w:rStyle w:val="IndexLink"/>
                <w:rtl w:val="true"/>
              </w:rPr>
              <w:t>حق السادة</w:t>
            </w:r>
            <w:r>
              <w:rPr>
                <w:rStyle w:val="IndexLink"/>
                <w:rtl w:val="true"/>
              </w:rPr>
              <w:t xml:space="preserve">) </w:t>
            </w:r>
            <w:r>
              <w:rPr>
                <w:rStyle w:val="IndexLink"/>
                <w:rtl w:val="true"/>
              </w:rPr>
              <w:t>إليهم مباشرة؟</w:t>
            </w:r>
            <w:r>
              <w:rPr>
                <w:rStyle w:val="IndexLink"/>
                <w:rtl w:val="true"/>
              </w:rPr>
              <w:tab/>
            </w:r>
            <w:r>
              <w:rPr>
                <w:rStyle w:val="IndexLink"/>
              </w:rPr>
              <w:t>9</w:t>
            </w:r>
          </w:hyperlink>
        </w:p>
        <w:p>
          <w:pPr>
            <w:pStyle w:val="Contents3"/>
            <w:tabs>
              <w:tab w:val="clear" w:pos="8459"/>
              <w:tab w:val="right" w:pos="9026" w:leader="dot"/>
            </w:tabs>
            <w:rPr/>
          </w:pPr>
          <w:hyperlink w:anchor="__RefHeading___Toc1824565_2142443653">
            <w:r>
              <w:rPr>
                <w:webHidden/>
                <w:rStyle w:val="IndexLink"/>
                <w:rtl w:val="true"/>
              </w:rPr>
              <w:t>اشارة</w:t>
            </w:r>
            <w:r>
              <w:rPr>
                <w:rStyle w:val="IndexLink"/>
                <w:rtl w:val="true"/>
              </w:rPr>
              <w:tab/>
            </w:r>
            <w:r>
              <w:rPr>
                <w:rStyle w:val="IndexLink"/>
              </w:rPr>
              <w:t>9</w:t>
            </w:r>
          </w:hyperlink>
        </w:p>
        <w:p>
          <w:pPr>
            <w:pStyle w:val="Contents3"/>
            <w:tabs>
              <w:tab w:val="clear" w:pos="8459"/>
              <w:tab w:val="right" w:pos="9026" w:leader="dot"/>
            </w:tabs>
            <w:rPr/>
          </w:pPr>
          <w:hyperlink w:anchor="__RefHeading___Toc1824567_2142443653">
            <w:r>
              <w:rPr>
                <w:webHidden/>
                <w:rStyle w:val="IndexLink"/>
                <w:rtl w:val="true"/>
              </w:rPr>
              <w:t>مقدمات</w:t>
            </w:r>
            <w:r>
              <w:rPr>
                <w:rStyle w:val="IndexLink"/>
                <w:rtl w:val="true"/>
              </w:rPr>
              <w:tab/>
            </w:r>
            <w:r>
              <w:rPr>
                <w:rStyle w:val="IndexLink"/>
              </w:rPr>
              <w:t>24</w:t>
            </w:r>
          </w:hyperlink>
        </w:p>
        <w:p>
          <w:pPr>
            <w:pStyle w:val="Contents3"/>
            <w:tabs>
              <w:tab w:val="clear" w:pos="8459"/>
              <w:tab w:val="right" w:pos="9026" w:leader="dot"/>
            </w:tabs>
            <w:rPr/>
          </w:pPr>
          <w:hyperlink w:anchor="__RefHeading___Toc1824569_2142443653">
            <w:r>
              <w:rPr>
                <w:webHidden/>
                <w:rStyle w:val="IndexLink"/>
                <w:rtl w:val="true"/>
              </w:rPr>
              <w:t>(</w:t>
            </w:r>
            <w:r>
              <w:rPr>
                <w:rStyle w:val="IndexLink"/>
                <w:rtl w:val="true"/>
              </w:rPr>
              <w:t>الأولى</w:t>
            </w:r>
            <w:r>
              <w:rPr>
                <w:rStyle w:val="IndexLink"/>
                <w:rtl w:val="true"/>
              </w:rPr>
              <w:t xml:space="preserve">): </w:t>
            </w:r>
            <w:r>
              <w:rPr>
                <w:rStyle w:val="IndexLink"/>
                <w:rtl w:val="true"/>
              </w:rPr>
              <w:t>أصناف مستحقي الخمس</w:t>
            </w:r>
            <w:r>
              <w:rPr>
                <w:rStyle w:val="IndexLink"/>
                <w:rtl w:val="true"/>
              </w:rPr>
              <w:tab/>
            </w:r>
            <w:r>
              <w:rPr>
                <w:rStyle w:val="IndexLink"/>
              </w:rPr>
              <w:t>24</w:t>
            </w:r>
          </w:hyperlink>
        </w:p>
        <w:p>
          <w:pPr>
            <w:pStyle w:val="Contents4"/>
            <w:tabs>
              <w:tab w:val="clear" w:pos="8176"/>
              <w:tab w:val="right" w:pos="9026" w:leader="dot"/>
            </w:tabs>
            <w:rPr/>
          </w:pPr>
          <w:hyperlink w:anchor="__RefHeading___Toc1824571_2142443653">
            <w:r>
              <w:rPr>
                <w:webHidden/>
                <w:rStyle w:val="IndexLink"/>
                <w:rtl w:val="true"/>
              </w:rPr>
              <w:t>اشارة</w:t>
            </w:r>
            <w:r>
              <w:rPr>
                <w:rStyle w:val="IndexLink"/>
                <w:rtl w:val="true"/>
              </w:rPr>
              <w:tab/>
            </w:r>
            <w:r>
              <w:rPr>
                <w:rStyle w:val="IndexLink"/>
              </w:rPr>
              <w:t>24</w:t>
            </w:r>
          </w:hyperlink>
        </w:p>
        <w:p>
          <w:pPr>
            <w:pStyle w:val="Contents4"/>
            <w:tabs>
              <w:tab w:val="clear" w:pos="8176"/>
              <w:tab w:val="right" w:pos="9026" w:leader="dot"/>
            </w:tabs>
            <w:rPr/>
          </w:pPr>
          <w:hyperlink w:anchor="__RefHeading___Toc1824573_2142443653">
            <w:r>
              <w:rPr>
                <w:webHidden/>
                <w:rStyle w:val="IndexLink"/>
                <w:rtl w:val="true"/>
              </w:rPr>
              <w:t>قول آخر</w:t>
            </w:r>
            <w:r>
              <w:rPr>
                <w:rStyle w:val="IndexLink"/>
                <w:rtl w:val="true"/>
              </w:rPr>
              <w:tab/>
            </w:r>
            <w:r>
              <w:rPr>
                <w:rStyle w:val="IndexLink"/>
              </w:rPr>
              <w:t>24</w:t>
            </w:r>
          </w:hyperlink>
        </w:p>
        <w:p>
          <w:pPr>
            <w:pStyle w:val="Contents3"/>
            <w:tabs>
              <w:tab w:val="clear" w:pos="8459"/>
              <w:tab w:val="right" w:pos="9026" w:leader="dot"/>
            </w:tabs>
            <w:rPr/>
          </w:pPr>
          <w:hyperlink w:anchor="__RefHeading___Toc1824575_2142443653">
            <w:r>
              <w:rPr>
                <w:webHidden/>
                <w:rStyle w:val="IndexLink"/>
                <w:rtl w:val="true"/>
              </w:rPr>
              <w:t>(</w:t>
            </w:r>
            <w:r>
              <w:rPr>
                <w:rStyle w:val="IndexLink"/>
                <w:rtl w:val="true"/>
              </w:rPr>
              <w:t>الثانية</w:t>
            </w:r>
            <w:r>
              <w:rPr>
                <w:rStyle w:val="IndexLink"/>
                <w:rtl w:val="true"/>
              </w:rPr>
              <w:t xml:space="preserve">): </w:t>
            </w:r>
            <w:r>
              <w:rPr>
                <w:rStyle w:val="IndexLink"/>
                <w:rtl w:val="true"/>
              </w:rPr>
              <w:t xml:space="preserve">سهم الله ورسوله وذي القربى للإمام </w:t>
            </w:r>
            <w:r>
              <w:rPr>
                <w:rStyle w:val="IndexLink"/>
                <w:rtl w:val="true"/>
              </w:rPr>
              <w:t>(</w:t>
            </w:r>
            <w:r>
              <w:rPr>
                <w:rStyle w:val="IndexLink"/>
                <w:rtl w:val="true"/>
              </w:rPr>
              <w:t>عليه السلام</w:t>
            </w:r>
            <w:r>
              <w:rPr>
                <w:rStyle w:val="IndexLink"/>
                <w:rtl w:val="true"/>
              </w:rPr>
              <w:t>)</w:t>
              <w:tab/>
            </w:r>
            <w:r>
              <w:rPr>
                <w:rStyle w:val="IndexLink"/>
              </w:rPr>
              <w:t>26</w:t>
            </w:r>
          </w:hyperlink>
        </w:p>
        <w:p>
          <w:pPr>
            <w:pStyle w:val="Contents3"/>
            <w:tabs>
              <w:tab w:val="clear" w:pos="8459"/>
              <w:tab w:val="right" w:pos="9026" w:leader="dot"/>
            </w:tabs>
            <w:rPr/>
          </w:pPr>
          <w:hyperlink w:anchor="__RefHeading___Toc1824577_2142443653">
            <w:r>
              <w:rPr>
                <w:webHidden/>
                <w:rStyle w:val="IndexLink"/>
                <w:rtl w:val="true"/>
              </w:rPr>
              <w:t>(</w:t>
            </w:r>
            <w:r>
              <w:rPr>
                <w:rStyle w:val="IndexLink"/>
                <w:rtl w:val="true"/>
              </w:rPr>
              <w:t>الثالثة</w:t>
            </w:r>
            <w:r>
              <w:rPr>
                <w:rStyle w:val="IndexLink"/>
                <w:rtl w:val="true"/>
              </w:rPr>
              <w:t xml:space="preserve">): </w:t>
            </w:r>
            <w:r>
              <w:rPr>
                <w:rStyle w:val="IndexLink"/>
                <w:rtl w:val="true"/>
              </w:rPr>
              <w:t>هل يجب بسط الخمس على مستحقيه من الأصناف الثلاثة</w:t>
            </w:r>
            <w:r>
              <w:rPr>
                <w:rStyle w:val="IndexLink"/>
                <w:rtl w:val="true"/>
              </w:rPr>
              <w:tab/>
            </w:r>
            <w:r>
              <w:rPr>
                <w:rStyle w:val="IndexLink"/>
              </w:rPr>
              <w:t>27</w:t>
            </w:r>
          </w:hyperlink>
        </w:p>
        <w:p>
          <w:pPr>
            <w:pStyle w:val="Contents3"/>
            <w:tabs>
              <w:tab w:val="clear" w:pos="8459"/>
              <w:tab w:val="right" w:pos="9026" w:leader="dot"/>
            </w:tabs>
            <w:rPr/>
          </w:pPr>
          <w:hyperlink w:anchor="__RefHeading___Toc1824579_2142443653">
            <w:r>
              <w:rPr>
                <w:webHidden/>
                <w:rStyle w:val="IndexLink"/>
                <w:rtl w:val="true"/>
              </w:rPr>
              <w:t>(</w:t>
            </w:r>
            <w:r>
              <w:rPr>
                <w:rStyle w:val="IndexLink"/>
                <w:rtl w:val="true"/>
              </w:rPr>
              <w:t>الرابعة</w:t>
            </w:r>
            <w:r>
              <w:rPr>
                <w:rStyle w:val="IndexLink"/>
                <w:rtl w:val="true"/>
              </w:rPr>
              <w:t xml:space="preserve">): </w:t>
            </w:r>
            <w:r>
              <w:rPr>
                <w:rStyle w:val="IndexLink"/>
                <w:rtl w:val="true"/>
              </w:rPr>
              <w:t>هل تختلف موارد الخمس في كيفية تقسيمه على مستحقيه؟</w:t>
            </w:r>
            <w:r>
              <w:rPr>
                <w:rStyle w:val="IndexLink"/>
                <w:rtl w:val="true"/>
              </w:rPr>
              <w:tab/>
            </w:r>
            <w:r>
              <w:rPr>
                <w:rStyle w:val="IndexLink"/>
              </w:rPr>
              <w:t>35</w:t>
            </w:r>
          </w:hyperlink>
        </w:p>
        <w:p>
          <w:pPr>
            <w:pStyle w:val="Contents4"/>
            <w:tabs>
              <w:tab w:val="clear" w:pos="8176"/>
              <w:tab w:val="right" w:pos="9026" w:leader="dot"/>
            </w:tabs>
            <w:rPr/>
          </w:pPr>
          <w:hyperlink w:anchor="__RefHeading___Toc1824581_2142443653">
            <w:r>
              <w:rPr>
                <w:webHidden/>
                <w:rStyle w:val="IndexLink"/>
                <w:rtl w:val="true"/>
              </w:rPr>
              <w:t>اشارة</w:t>
            </w:r>
            <w:r>
              <w:rPr>
                <w:rStyle w:val="IndexLink"/>
                <w:rtl w:val="true"/>
              </w:rPr>
              <w:tab/>
            </w:r>
            <w:r>
              <w:rPr>
                <w:rStyle w:val="IndexLink"/>
              </w:rPr>
              <w:t>35</w:t>
            </w:r>
          </w:hyperlink>
        </w:p>
        <w:p>
          <w:pPr>
            <w:pStyle w:val="Contents4"/>
            <w:tabs>
              <w:tab w:val="clear" w:pos="8176"/>
              <w:tab w:val="right" w:pos="9026" w:leader="dot"/>
            </w:tabs>
            <w:rPr/>
          </w:pPr>
          <w:hyperlink w:anchor="__RefHeading___Toc1824583_2142443653">
            <w:r>
              <w:rPr>
                <w:webHidden/>
                <w:rStyle w:val="IndexLink"/>
                <w:rtl w:val="true"/>
              </w:rPr>
              <w:t>فلا بد من تتميم دلالة الروايات بأحد تقريبين</w:t>
            </w:r>
            <w:r>
              <w:rPr>
                <w:rStyle w:val="IndexLink"/>
                <w:rtl w:val="true"/>
              </w:rPr>
              <w:t>:</w:t>
              <w:tab/>
            </w:r>
            <w:r>
              <w:rPr>
                <w:rStyle w:val="IndexLink"/>
              </w:rPr>
              <w:t>36</w:t>
            </w:r>
          </w:hyperlink>
        </w:p>
        <w:p>
          <w:pPr>
            <w:pStyle w:val="Contents3"/>
            <w:tabs>
              <w:tab w:val="clear" w:pos="8459"/>
              <w:tab w:val="right" w:pos="9026" w:leader="dot"/>
            </w:tabs>
            <w:rPr/>
          </w:pPr>
          <w:hyperlink w:anchor="__RefHeading___Toc1824585_2142443653">
            <w:r>
              <w:rPr>
                <w:webHidden/>
                <w:rStyle w:val="IndexLink"/>
                <w:rtl w:val="true"/>
              </w:rPr>
              <w:t>(</w:t>
            </w:r>
            <w:r>
              <w:rPr>
                <w:rStyle w:val="IndexLink"/>
                <w:rtl w:val="true"/>
              </w:rPr>
              <w:t>الخامسة</w:t>
            </w:r>
            <w:r>
              <w:rPr>
                <w:rStyle w:val="IndexLink"/>
                <w:rtl w:val="true"/>
              </w:rPr>
              <w:t xml:space="preserve">) </w:t>
            </w:r>
            <w:r>
              <w:rPr>
                <w:rStyle w:val="IndexLink"/>
                <w:rtl w:val="true"/>
              </w:rPr>
              <w:t>إجزاء دفع الخمس كاملاً إلى الإمام</w:t>
            </w:r>
            <w:r>
              <w:rPr>
                <w:rStyle w:val="IndexLink"/>
                <w:rtl w:val="true"/>
              </w:rPr>
              <w:tab/>
            </w:r>
            <w:r>
              <w:rPr>
                <w:rStyle w:val="IndexLink"/>
              </w:rPr>
              <w:t>44</w:t>
            </w:r>
          </w:hyperlink>
        </w:p>
        <w:p>
          <w:pPr>
            <w:pStyle w:val="Contents4"/>
            <w:tabs>
              <w:tab w:val="clear" w:pos="8176"/>
              <w:tab w:val="right" w:pos="9026" w:leader="dot"/>
            </w:tabs>
            <w:rPr/>
          </w:pPr>
          <w:hyperlink w:anchor="__RefHeading___Toc1824587_2142443653">
            <w:r>
              <w:rPr>
                <w:webHidden/>
                <w:rStyle w:val="IndexLink"/>
                <w:rtl w:val="true"/>
              </w:rPr>
              <w:t>اشارة</w:t>
            </w:r>
            <w:r>
              <w:rPr>
                <w:rStyle w:val="IndexLink"/>
                <w:rtl w:val="true"/>
              </w:rPr>
              <w:tab/>
            </w:r>
            <w:r>
              <w:rPr>
                <w:rStyle w:val="IndexLink"/>
              </w:rPr>
              <w:t>44</w:t>
            </w:r>
          </w:hyperlink>
        </w:p>
        <w:p>
          <w:pPr>
            <w:pStyle w:val="Contents4"/>
            <w:tabs>
              <w:tab w:val="clear" w:pos="8176"/>
              <w:tab w:val="right" w:pos="9026" w:leader="dot"/>
            </w:tabs>
            <w:rPr/>
          </w:pPr>
          <w:hyperlink w:anchor="__RefHeading___Toc1824589_2142443653">
            <w:r>
              <w:rPr>
                <w:webHidden/>
                <w:rStyle w:val="IndexLink"/>
                <w:rtl w:val="true"/>
              </w:rPr>
              <w:t>البحث في المسألة</w:t>
            </w:r>
            <w:r>
              <w:rPr>
                <w:rStyle w:val="IndexLink"/>
                <w:rtl w:val="true"/>
              </w:rPr>
              <w:tab/>
            </w:r>
            <w:r>
              <w:rPr>
                <w:rStyle w:val="IndexLink"/>
              </w:rPr>
              <w:t>47</w:t>
            </w:r>
          </w:hyperlink>
        </w:p>
        <w:p>
          <w:pPr>
            <w:pStyle w:val="Contents2"/>
            <w:tabs>
              <w:tab w:val="clear" w:pos="8743"/>
              <w:tab w:val="right" w:pos="9026" w:leader="dot"/>
            </w:tabs>
            <w:rPr/>
          </w:pPr>
          <w:hyperlink w:anchor="__RefHeading___Toc1824591_2142443653">
            <w:r>
              <w:rPr>
                <w:webHidden/>
                <w:rStyle w:val="IndexLink"/>
                <w:rtl w:val="true"/>
              </w:rPr>
              <w:t>البحث الثاني</w:t>
            </w:r>
            <w:r>
              <w:rPr>
                <w:rStyle w:val="IndexLink"/>
                <w:rtl w:val="true"/>
              </w:rPr>
              <w:t xml:space="preserve">: </w:t>
            </w:r>
            <w:r>
              <w:rPr>
                <w:rStyle w:val="IndexLink"/>
                <w:rtl w:val="true"/>
              </w:rPr>
              <w:t>وجوب الخمس في الميراث</w:t>
            </w:r>
            <w:r>
              <w:rPr>
                <w:rStyle w:val="IndexLink"/>
                <w:rtl w:val="true"/>
              </w:rPr>
              <w:tab/>
            </w:r>
            <w:r>
              <w:rPr>
                <w:rStyle w:val="IndexLink"/>
              </w:rPr>
              <w:t>58</w:t>
            </w:r>
          </w:hyperlink>
        </w:p>
        <w:p>
          <w:pPr>
            <w:pStyle w:val="Contents3"/>
            <w:tabs>
              <w:tab w:val="clear" w:pos="8459"/>
              <w:tab w:val="right" w:pos="9026" w:leader="dot"/>
            </w:tabs>
            <w:rPr/>
          </w:pPr>
          <w:hyperlink w:anchor="__RefHeading___Toc1824593_2142443653">
            <w:r>
              <w:rPr>
                <w:webHidden/>
                <w:rStyle w:val="IndexLink"/>
                <w:rtl w:val="true"/>
              </w:rPr>
              <w:t>اشارة</w:t>
            </w:r>
            <w:r>
              <w:rPr>
                <w:rStyle w:val="IndexLink"/>
                <w:rtl w:val="true"/>
              </w:rPr>
              <w:tab/>
            </w:r>
            <w:r>
              <w:rPr>
                <w:rStyle w:val="IndexLink"/>
              </w:rPr>
              <w:t>58</w:t>
            </w:r>
          </w:hyperlink>
        </w:p>
        <w:p>
          <w:pPr>
            <w:pStyle w:val="Contents3"/>
            <w:tabs>
              <w:tab w:val="clear" w:pos="8459"/>
              <w:tab w:val="right" w:pos="9026" w:leader="dot"/>
            </w:tabs>
            <w:rPr/>
          </w:pPr>
          <w:hyperlink w:anchor="__RefHeading___Toc1824595_2142443653">
            <w:r>
              <w:rPr>
                <w:webHidden/>
                <w:rStyle w:val="IndexLink"/>
                <w:rtl w:val="true"/>
              </w:rPr>
              <w:t>الاستدلال على وجوب الخمس في الميراث</w:t>
            </w:r>
            <w:r>
              <w:rPr>
                <w:rStyle w:val="IndexLink"/>
                <w:rtl w:val="true"/>
              </w:rPr>
              <w:tab/>
            </w:r>
            <w:r>
              <w:rPr>
                <w:rStyle w:val="IndexLink"/>
              </w:rPr>
              <w:t>62</w:t>
            </w:r>
          </w:hyperlink>
        </w:p>
        <w:p>
          <w:pPr>
            <w:pStyle w:val="Contents3"/>
            <w:tabs>
              <w:tab w:val="clear" w:pos="8459"/>
              <w:tab w:val="right" w:pos="9026" w:leader="dot"/>
            </w:tabs>
            <w:rPr/>
          </w:pPr>
          <w:hyperlink w:anchor="__RefHeading___Toc1824597_2142443653">
            <w:r>
              <w:rPr>
                <w:webHidden/>
                <w:rStyle w:val="IndexLink"/>
                <w:rtl w:val="true"/>
              </w:rPr>
              <w:t xml:space="preserve">المطلب الأول </w:t>
            </w:r>
            <w:r>
              <w:rPr>
                <w:rStyle w:val="IndexLink"/>
                <w:rtl w:val="true"/>
              </w:rPr>
              <w:t xml:space="preserve">: </w:t>
            </w:r>
            <w:r>
              <w:rPr>
                <w:rStyle w:val="IndexLink"/>
                <w:rtl w:val="true"/>
              </w:rPr>
              <w:t>عموم وجوب الخمس لكل فائدة</w:t>
            </w:r>
            <w:r>
              <w:rPr>
                <w:rStyle w:val="IndexLink"/>
                <w:rtl w:val="true"/>
              </w:rPr>
              <w:tab/>
            </w:r>
            <w:r>
              <w:rPr>
                <w:rStyle w:val="IndexLink"/>
              </w:rPr>
              <w:t>63</w:t>
            </w:r>
          </w:hyperlink>
        </w:p>
        <w:p>
          <w:pPr>
            <w:pStyle w:val="Contents4"/>
            <w:tabs>
              <w:tab w:val="clear" w:pos="8176"/>
              <w:tab w:val="right" w:pos="9026" w:leader="dot"/>
            </w:tabs>
            <w:rPr/>
          </w:pPr>
          <w:hyperlink w:anchor="__RefHeading___Toc1824599_2142443653">
            <w:r>
              <w:rPr>
                <w:webHidden/>
                <w:rStyle w:val="IndexLink"/>
                <w:rtl w:val="true"/>
              </w:rPr>
              <w:t>اشارة</w:t>
            </w:r>
            <w:r>
              <w:rPr>
                <w:rStyle w:val="IndexLink"/>
                <w:rtl w:val="true"/>
              </w:rPr>
              <w:tab/>
            </w:r>
            <w:r>
              <w:rPr>
                <w:rStyle w:val="IndexLink"/>
              </w:rPr>
              <w:t>63</w:t>
            </w:r>
          </w:hyperlink>
        </w:p>
        <w:p>
          <w:pPr>
            <w:pStyle w:val="Contents4"/>
            <w:tabs>
              <w:tab w:val="clear" w:pos="8176"/>
              <w:tab w:val="right" w:pos="9026" w:leader="dot"/>
            </w:tabs>
            <w:rPr/>
          </w:pPr>
          <w:hyperlink w:anchor="__RefHeading___Toc1824601_2142443653">
            <w:r>
              <w:rPr>
                <w:webHidden/>
                <w:rStyle w:val="IndexLink"/>
                <w:rtl w:val="true"/>
              </w:rPr>
              <w:t>(</w:t>
            </w:r>
            <w:r>
              <w:rPr>
                <w:rStyle w:val="IndexLink"/>
                <w:rtl w:val="true"/>
              </w:rPr>
              <w:t>الدليل الأول</w:t>
            </w:r>
            <w:r>
              <w:rPr>
                <w:rStyle w:val="IndexLink"/>
                <w:rtl w:val="true"/>
              </w:rPr>
              <w:t xml:space="preserve">) </w:t>
            </w:r>
            <w:r>
              <w:rPr>
                <w:rStyle w:val="IndexLink"/>
                <w:rtl w:val="true"/>
              </w:rPr>
              <w:t>من القرآن الكريم</w:t>
            </w:r>
            <w:r>
              <w:rPr>
                <w:rStyle w:val="IndexLink"/>
                <w:rtl w:val="true"/>
              </w:rPr>
              <w:tab/>
            </w:r>
            <w:r>
              <w:rPr>
                <w:rStyle w:val="IndexLink"/>
              </w:rPr>
              <w:t>63</w:t>
            </w:r>
          </w:hyperlink>
        </w:p>
        <w:p>
          <w:pPr>
            <w:pStyle w:val="Contents4"/>
            <w:tabs>
              <w:tab w:val="clear" w:pos="8176"/>
              <w:tab w:val="right" w:pos="9026" w:leader="dot"/>
            </w:tabs>
            <w:rPr/>
          </w:pPr>
          <w:hyperlink w:anchor="__RefHeading___Toc1824603_2142443653">
            <w:r>
              <w:rPr>
                <w:webHidden/>
                <w:rStyle w:val="IndexLink"/>
                <w:rtl w:val="true"/>
              </w:rPr>
              <w:t>(</w:t>
            </w:r>
            <w:r>
              <w:rPr>
                <w:rStyle w:val="IndexLink"/>
                <w:rtl w:val="true"/>
              </w:rPr>
              <w:t>الدليل الثاني</w:t>
            </w:r>
            <w:r>
              <w:rPr>
                <w:rStyle w:val="IndexLink"/>
                <w:rtl w:val="true"/>
              </w:rPr>
              <w:t xml:space="preserve">) </w:t>
            </w:r>
            <w:r>
              <w:rPr>
                <w:rStyle w:val="IndexLink"/>
                <w:rtl w:val="true"/>
              </w:rPr>
              <w:t xml:space="preserve">الروايات الواردة عن أهل البيت </w:t>
            </w:r>
            <w:r>
              <w:rPr>
                <w:rStyle w:val="IndexLink"/>
                <w:rtl w:val="true"/>
              </w:rPr>
              <w:t>(</w:t>
            </w:r>
            <w:r>
              <w:rPr>
                <w:rStyle w:val="IndexLink"/>
                <w:rtl w:val="true"/>
              </w:rPr>
              <w:t>سلام الله عليهم</w:t>
            </w:r>
            <w:r>
              <w:rPr>
                <w:rStyle w:val="IndexLink"/>
                <w:rtl w:val="true"/>
              </w:rPr>
              <w:t>)</w:t>
              <w:tab/>
            </w:r>
            <w:r>
              <w:rPr>
                <w:rStyle w:val="IndexLink"/>
              </w:rPr>
              <w:t>77</w:t>
            </w:r>
          </w:hyperlink>
        </w:p>
        <w:p>
          <w:pPr>
            <w:pStyle w:val="Contents5"/>
            <w:tabs>
              <w:tab w:val="clear" w:pos="7892"/>
              <w:tab w:val="right" w:pos="9026" w:leader="dot"/>
            </w:tabs>
            <w:rPr/>
          </w:pPr>
          <w:hyperlink w:anchor="__RefHeading___Toc1824605_2142443653">
            <w:r>
              <w:rPr>
                <w:webHidden/>
                <w:rStyle w:val="IndexLink"/>
                <w:rtl w:val="true"/>
              </w:rPr>
              <w:t>اشارة</w:t>
            </w:r>
            <w:r>
              <w:rPr>
                <w:rStyle w:val="IndexLink"/>
                <w:rtl w:val="true"/>
              </w:rPr>
              <w:tab/>
            </w:r>
            <w:r>
              <w:rPr>
                <w:rStyle w:val="IndexLink"/>
              </w:rPr>
              <w:t>77</w:t>
            </w:r>
          </w:hyperlink>
        </w:p>
        <w:p>
          <w:pPr>
            <w:pStyle w:val="Contents5"/>
            <w:tabs>
              <w:tab w:val="clear" w:pos="7892"/>
              <w:tab w:val="right" w:pos="9026" w:leader="dot"/>
            </w:tabs>
            <w:rPr/>
          </w:pPr>
          <w:hyperlink w:anchor="__RefHeading___Toc1824607_2142443653">
            <w:r>
              <w:rPr>
                <w:webHidden/>
                <w:rStyle w:val="IndexLink"/>
                <w:rtl w:val="true"/>
              </w:rPr>
              <w:t>رواية معارضة</w:t>
            </w:r>
            <w:r>
              <w:rPr>
                <w:rStyle w:val="IndexLink"/>
                <w:rtl w:val="true"/>
              </w:rPr>
              <w:t>:</w:t>
              <w:tab/>
            </w:r>
            <w:r>
              <w:rPr>
                <w:rStyle w:val="IndexLink"/>
              </w:rPr>
              <w:t>83</w:t>
            </w:r>
          </w:hyperlink>
        </w:p>
        <w:p>
          <w:pPr>
            <w:pStyle w:val="Contents5"/>
            <w:tabs>
              <w:tab w:val="clear" w:pos="7892"/>
              <w:tab w:val="right" w:pos="9026" w:leader="dot"/>
            </w:tabs>
            <w:rPr/>
          </w:pPr>
          <w:hyperlink w:anchor="__RefHeading___Toc1824609_2142443653">
            <w:r>
              <w:rPr>
                <w:webHidden/>
                <w:rStyle w:val="IndexLink"/>
                <w:rtl w:val="true"/>
              </w:rPr>
              <w:t>روايات التحليل</w:t>
            </w:r>
            <w:r>
              <w:rPr>
                <w:rStyle w:val="IndexLink"/>
                <w:rtl w:val="true"/>
              </w:rPr>
              <w:tab/>
            </w:r>
            <w:r>
              <w:rPr>
                <w:rStyle w:val="IndexLink"/>
              </w:rPr>
              <w:t>84</w:t>
            </w:r>
          </w:hyperlink>
        </w:p>
        <w:p>
          <w:pPr>
            <w:pStyle w:val="Contents4"/>
            <w:tabs>
              <w:tab w:val="clear" w:pos="8176"/>
              <w:tab w:val="right" w:pos="9026" w:leader="dot"/>
            </w:tabs>
            <w:rPr/>
          </w:pPr>
          <w:hyperlink w:anchor="__RefHeading___Toc1824611_2142443653">
            <w:r>
              <w:rPr>
                <w:webHidden/>
                <w:rStyle w:val="IndexLink"/>
                <w:rtl w:val="true"/>
              </w:rPr>
              <w:t>(</w:t>
            </w:r>
            <w:r>
              <w:rPr>
                <w:rStyle w:val="IndexLink"/>
                <w:rtl w:val="true"/>
              </w:rPr>
              <w:t>الدليل الثالث</w:t>
            </w:r>
            <w:r>
              <w:rPr>
                <w:rStyle w:val="IndexLink"/>
                <w:rtl w:val="true"/>
              </w:rPr>
              <w:t xml:space="preserve">) </w:t>
            </w:r>
            <w:r>
              <w:rPr>
                <w:rStyle w:val="IndexLink"/>
                <w:rtl w:val="true"/>
              </w:rPr>
              <w:t>الإجماع</w:t>
            </w:r>
            <w:r>
              <w:rPr>
                <w:rStyle w:val="IndexLink"/>
                <w:rtl w:val="true"/>
              </w:rPr>
              <w:tab/>
            </w:r>
            <w:r>
              <w:rPr>
                <w:rStyle w:val="IndexLink"/>
              </w:rPr>
              <w:t>87</w:t>
            </w:r>
          </w:hyperlink>
        </w:p>
        <w:p>
          <w:pPr>
            <w:pStyle w:val="Contents4"/>
            <w:tabs>
              <w:tab w:val="clear" w:pos="8176"/>
              <w:tab w:val="right" w:pos="9026" w:leader="dot"/>
            </w:tabs>
            <w:rPr/>
          </w:pPr>
          <w:hyperlink w:anchor="__RefHeading___Toc1824613_2142443653">
            <w:r>
              <w:rPr>
                <w:webHidden/>
                <w:rStyle w:val="IndexLink"/>
                <w:rtl w:val="true"/>
              </w:rPr>
              <w:t>(</w:t>
            </w:r>
            <w:r>
              <w:rPr>
                <w:rStyle w:val="IndexLink"/>
                <w:rtl w:val="true"/>
              </w:rPr>
              <w:t>دليل آخر</w:t>
            </w:r>
            <w:r>
              <w:rPr>
                <w:rStyle w:val="IndexLink"/>
                <w:rtl w:val="true"/>
              </w:rPr>
              <w:t>)</w:t>
              <w:tab/>
            </w:r>
            <w:r>
              <w:rPr>
                <w:rStyle w:val="IndexLink"/>
              </w:rPr>
              <w:t>88</w:t>
            </w:r>
          </w:hyperlink>
        </w:p>
        <w:p>
          <w:pPr>
            <w:pStyle w:val="Contents3"/>
            <w:tabs>
              <w:tab w:val="clear" w:pos="8459"/>
              <w:tab w:val="right" w:pos="9026" w:leader="dot"/>
            </w:tabs>
            <w:rPr/>
          </w:pPr>
          <w:hyperlink w:anchor="__RefHeading___Toc1824615_2142443653">
            <w:r>
              <w:rPr>
                <w:webHidden/>
                <w:rStyle w:val="IndexLink"/>
                <w:rtl w:val="true"/>
              </w:rPr>
              <w:t>المطلب الثاني</w:t>
            </w:r>
            <w:r>
              <w:rPr>
                <w:rStyle w:val="IndexLink"/>
                <w:rtl w:val="true"/>
              </w:rPr>
              <w:t xml:space="preserve">: </w:t>
            </w:r>
            <w:r>
              <w:rPr>
                <w:rStyle w:val="IndexLink"/>
                <w:rtl w:val="true"/>
              </w:rPr>
              <w:t>أدلة استثناء الميراث من وجوب الخمس</w:t>
            </w:r>
            <w:r>
              <w:rPr>
                <w:rStyle w:val="IndexLink"/>
                <w:rtl w:val="true"/>
              </w:rPr>
              <w:tab/>
            </w:r>
            <w:r>
              <w:rPr>
                <w:rStyle w:val="IndexLink"/>
              </w:rPr>
              <w:t>90</w:t>
            </w:r>
          </w:hyperlink>
        </w:p>
        <w:p>
          <w:pPr>
            <w:pStyle w:val="Contents4"/>
            <w:tabs>
              <w:tab w:val="clear" w:pos="8176"/>
              <w:tab w:val="right" w:pos="9026" w:leader="dot"/>
            </w:tabs>
            <w:rPr/>
          </w:pPr>
          <w:hyperlink w:anchor="__RefHeading___Toc1824617_2142443653">
            <w:r>
              <w:rPr>
                <w:webHidden/>
                <w:rStyle w:val="IndexLink"/>
                <w:rtl w:val="true"/>
              </w:rPr>
              <w:t>اشارة</w:t>
            </w:r>
            <w:r>
              <w:rPr>
                <w:rStyle w:val="IndexLink"/>
                <w:rtl w:val="true"/>
              </w:rPr>
              <w:tab/>
            </w:r>
            <w:r>
              <w:rPr>
                <w:rStyle w:val="IndexLink"/>
              </w:rPr>
              <w:t>90</w:t>
            </w:r>
          </w:hyperlink>
        </w:p>
        <w:p>
          <w:pPr>
            <w:pStyle w:val="Contents4"/>
            <w:tabs>
              <w:tab w:val="clear" w:pos="8176"/>
              <w:tab w:val="right" w:pos="9026" w:leader="dot"/>
            </w:tabs>
            <w:rPr/>
          </w:pPr>
          <w:hyperlink w:anchor="__RefHeading___Toc1824619_2142443653">
            <w:r>
              <w:rPr>
                <w:webHidden/>
                <w:rStyle w:val="IndexLink"/>
                <w:rtl w:val="true"/>
              </w:rPr>
              <w:t>عود على بدء</w:t>
            </w:r>
            <w:r>
              <w:rPr>
                <w:rStyle w:val="IndexLink"/>
                <w:rtl w:val="true"/>
              </w:rPr>
              <w:tab/>
            </w:r>
            <w:r>
              <w:rPr>
                <w:rStyle w:val="IndexLink"/>
              </w:rPr>
              <w:t>111</w:t>
            </w:r>
          </w:hyperlink>
        </w:p>
        <w:p>
          <w:pPr>
            <w:pStyle w:val="Contents4"/>
            <w:tabs>
              <w:tab w:val="clear" w:pos="8176"/>
              <w:tab w:val="right" w:pos="9026" w:leader="dot"/>
            </w:tabs>
            <w:rPr/>
          </w:pPr>
          <w:hyperlink w:anchor="__RefHeading___Toc1824621_2142443653">
            <w:r>
              <w:rPr>
                <w:webHidden/>
                <w:rStyle w:val="IndexLink"/>
                <w:rtl w:val="true"/>
              </w:rPr>
              <w:t>الرأي المختار</w:t>
            </w:r>
            <w:r>
              <w:rPr>
                <w:rStyle w:val="IndexLink"/>
                <w:rtl w:val="true"/>
              </w:rPr>
              <w:tab/>
            </w:r>
            <w:r>
              <w:rPr>
                <w:rStyle w:val="IndexLink"/>
              </w:rPr>
              <w:t>116</w:t>
            </w:r>
          </w:hyperlink>
        </w:p>
        <w:p>
          <w:pPr>
            <w:pStyle w:val="Contents4"/>
            <w:tabs>
              <w:tab w:val="clear" w:pos="8176"/>
              <w:tab w:val="right" w:pos="9026" w:leader="dot"/>
            </w:tabs>
            <w:rPr/>
          </w:pPr>
          <w:hyperlink w:anchor="__RefHeading___Toc1824623_2142443653">
            <w:r>
              <w:rPr>
                <w:webHidden/>
                <w:rStyle w:val="IndexLink"/>
                <w:rtl w:val="true"/>
              </w:rPr>
              <w:t>فروع</w:t>
            </w:r>
            <w:r>
              <w:rPr>
                <w:rStyle w:val="IndexLink"/>
                <w:rtl w:val="true"/>
              </w:rPr>
              <w:tab/>
            </w:r>
            <w:r>
              <w:rPr>
                <w:rStyle w:val="IndexLink"/>
              </w:rPr>
              <w:t>121</w:t>
            </w:r>
          </w:hyperlink>
        </w:p>
        <w:p>
          <w:pPr>
            <w:pStyle w:val="Contents5"/>
            <w:tabs>
              <w:tab w:val="clear" w:pos="7892"/>
              <w:tab w:val="right" w:pos="9026" w:leader="dot"/>
            </w:tabs>
            <w:rPr/>
          </w:pPr>
          <w:hyperlink w:anchor="__RefHeading___Toc1824625_2142443653">
            <w:r>
              <w:rPr>
                <w:webHidden/>
                <w:rStyle w:val="IndexLink"/>
                <w:rtl w:val="true"/>
              </w:rPr>
              <w:t>(</w:t>
            </w:r>
            <w:r>
              <w:rPr>
                <w:rStyle w:val="IndexLink"/>
                <w:rtl w:val="true"/>
              </w:rPr>
              <w:t>الأول</w:t>
            </w:r>
            <w:r>
              <w:rPr>
                <w:rStyle w:val="IndexLink"/>
                <w:rtl w:val="true"/>
              </w:rPr>
              <w:t xml:space="preserve">) </w:t>
            </w:r>
            <w:r>
              <w:rPr>
                <w:rStyle w:val="IndexLink"/>
                <w:rtl w:val="true"/>
              </w:rPr>
              <w:t>في تعريف الميراث غير المحتسب</w:t>
            </w:r>
            <w:r>
              <w:rPr>
                <w:rStyle w:val="IndexLink"/>
                <w:rtl w:val="true"/>
              </w:rPr>
              <w:tab/>
            </w:r>
            <w:r>
              <w:rPr>
                <w:rStyle w:val="IndexLink"/>
              </w:rPr>
              <w:t>121</w:t>
            </w:r>
          </w:hyperlink>
        </w:p>
        <w:p>
          <w:pPr>
            <w:pStyle w:val="Contents5"/>
            <w:tabs>
              <w:tab w:val="clear" w:pos="7892"/>
              <w:tab w:val="right" w:pos="9026" w:leader="dot"/>
            </w:tabs>
            <w:rPr/>
          </w:pPr>
          <w:hyperlink w:anchor="__RefHeading___Toc1824627_2142443653">
            <w:r>
              <w:rPr>
                <w:webHidden/>
                <w:rStyle w:val="IndexLink"/>
                <w:rtl w:val="true"/>
              </w:rPr>
              <w:t>(</w:t>
            </w:r>
            <w:r>
              <w:rPr>
                <w:rStyle w:val="IndexLink"/>
                <w:rtl w:val="true"/>
              </w:rPr>
              <w:t>الثاني</w:t>
            </w:r>
            <w:r>
              <w:rPr>
                <w:rStyle w:val="IndexLink"/>
                <w:rtl w:val="true"/>
              </w:rPr>
              <w:t xml:space="preserve">) </w:t>
            </w:r>
            <w:r>
              <w:rPr>
                <w:rStyle w:val="IndexLink"/>
                <w:rtl w:val="true"/>
              </w:rPr>
              <w:t>عوض الخلع</w:t>
            </w:r>
            <w:r>
              <w:rPr>
                <w:rStyle w:val="IndexLink"/>
                <w:rtl w:val="true"/>
              </w:rPr>
              <w:t>:</w:t>
              <w:tab/>
            </w:r>
            <w:r>
              <w:rPr>
                <w:rStyle w:val="IndexLink"/>
              </w:rPr>
              <w:t>134</w:t>
            </w:r>
          </w:hyperlink>
        </w:p>
        <w:p>
          <w:pPr>
            <w:pStyle w:val="Contents5"/>
            <w:tabs>
              <w:tab w:val="clear" w:pos="7892"/>
              <w:tab w:val="right" w:pos="9026" w:leader="dot"/>
            </w:tabs>
            <w:rPr/>
          </w:pPr>
          <w:hyperlink w:anchor="__RefHeading___Toc1824629_2142443653">
            <w:r>
              <w:rPr>
                <w:webHidden/>
                <w:rStyle w:val="IndexLink"/>
                <w:rtl w:val="true"/>
              </w:rPr>
              <w:t>(</w:t>
            </w:r>
            <w:r>
              <w:rPr>
                <w:rStyle w:val="IndexLink"/>
                <w:rtl w:val="true"/>
              </w:rPr>
              <w:t>الثالث</w:t>
            </w:r>
            <w:r>
              <w:rPr>
                <w:rStyle w:val="IndexLink"/>
                <w:rtl w:val="true"/>
              </w:rPr>
              <w:t xml:space="preserve">) </w:t>
            </w:r>
            <w:r>
              <w:rPr>
                <w:rStyle w:val="IndexLink"/>
                <w:rtl w:val="true"/>
              </w:rPr>
              <w:t>أرش الجناية</w:t>
            </w:r>
            <w:r>
              <w:rPr>
                <w:rStyle w:val="IndexLink"/>
                <w:rtl w:val="true"/>
              </w:rPr>
              <w:t>:</w:t>
              <w:tab/>
            </w:r>
            <w:r>
              <w:rPr>
                <w:rStyle w:val="IndexLink"/>
              </w:rPr>
              <w:t>135</w:t>
            </w:r>
          </w:hyperlink>
        </w:p>
        <w:p>
          <w:pPr>
            <w:pStyle w:val="Contents2"/>
            <w:tabs>
              <w:tab w:val="clear" w:pos="8743"/>
              <w:tab w:val="right" w:pos="9026" w:leader="dot"/>
            </w:tabs>
            <w:rPr/>
          </w:pPr>
          <w:hyperlink w:anchor="__RefHeading___Toc1824631_2142443653">
            <w:r>
              <w:rPr>
                <w:webHidden/>
                <w:rStyle w:val="IndexLink"/>
                <w:rtl w:val="true"/>
              </w:rPr>
              <w:t>البحث الثالث</w:t>
            </w:r>
            <w:r>
              <w:rPr>
                <w:rStyle w:val="IndexLink"/>
                <w:rtl w:val="true"/>
              </w:rPr>
              <w:t xml:space="preserve">: </w:t>
            </w:r>
            <w:r>
              <w:rPr>
                <w:rStyle w:val="IndexLink"/>
                <w:rtl w:val="true"/>
              </w:rPr>
              <w:t>من تزوج امرأة قد طُلقت طلاقاً غير صحيح</w:t>
            </w:r>
            <w:r>
              <w:rPr>
                <w:rStyle w:val="IndexLink"/>
                <w:rtl w:val="true"/>
              </w:rPr>
              <w:tab/>
            </w:r>
            <w:r>
              <w:rPr>
                <w:rStyle w:val="IndexLink"/>
              </w:rPr>
              <w:t>136</w:t>
            </w:r>
          </w:hyperlink>
        </w:p>
        <w:p>
          <w:pPr>
            <w:pStyle w:val="Contents3"/>
            <w:tabs>
              <w:tab w:val="clear" w:pos="8459"/>
              <w:tab w:val="right" w:pos="9026" w:leader="dot"/>
            </w:tabs>
            <w:rPr/>
          </w:pPr>
          <w:hyperlink w:anchor="__RefHeading___Toc1824633_2142443653">
            <w:r>
              <w:rPr>
                <w:webHidden/>
                <w:rStyle w:val="IndexLink"/>
                <w:rtl w:val="true"/>
              </w:rPr>
              <w:t>اشارة</w:t>
            </w:r>
            <w:r>
              <w:rPr>
                <w:rStyle w:val="IndexLink"/>
                <w:rtl w:val="true"/>
              </w:rPr>
              <w:tab/>
            </w:r>
            <w:r>
              <w:rPr>
                <w:rStyle w:val="IndexLink"/>
              </w:rPr>
              <w:t>136</w:t>
            </w:r>
          </w:hyperlink>
        </w:p>
        <w:p>
          <w:pPr>
            <w:pStyle w:val="Contents3"/>
            <w:tabs>
              <w:tab w:val="clear" w:pos="8459"/>
              <w:tab w:val="right" w:pos="9026" w:leader="dot"/>
            </w:tabs>
            <w:rPr/>
          </w:pPr>
          <w:hyperlink w:anchor="__RefHeading___Toc1824635_2142443653">
            <w:r>
              <w:rPr>
                <w:webHidden/>
                <w:rStyle w:val="IndexLink"/>
                <w:rtl w:val="true"/>
              </w:rPr>
              <w:t>حرمة التزويج بالمرأة في عدتها</w:t>
            </w:r>
            <w:r>
              <w:rPr>
                <w:rStyle w:val="IndexLink"/>
                <w:rtl w:val="true"/>
              </w:rPr>
              <w:tab/>
            </w:r>
            <w:r>
              <w:rPr>
                <w:rStyle w:val="IndexLink"/>
              </w:rPr>
              <w:t>141</w:t>
            </w:r>
          </w:hyperlink>
        </w:p>
        <w:p>
          <w:pPr>
            <w:pStyle w:val="Contents3"/>
            <w:tabs>
              <w:tab w:val="clear" w:pos="8459"/>
              <w:tab w:val="right" w:pos="9026" w:leader="dot"/>
            </w:tabs>
            <w:rPr/>
          </w:pPr>
          <w:hyperlink w:anchor="__RefHeading___Toc1824637_2142443653">
            <w:r>
              <w:rPr>
                <w:webHidden/>
                <w:rStyle w:val="IndexLink"/>
                <w:rtl w:val="true"/>
              </w:rPr>
              <w:t>استقراء الروايات وتصنيفها</w:t>
            </w:r>
            <w:r>
              <w:rPr>
                <w:rStyle w:val="IndexLink"/>
                <w:rtl w:val="true"/>
              </w:rPr>
              <w:tab/>
            </w:r>
            <w:r>
              <w:rPr>
                <w:rStyle w:val="IndexLink"/>
              </w:rPr>
              <w:t>142</w:t>
            </w:r>
          </w:hyperlink>
        </w:p>
        <w:p>
          <w:pPr>
            <w:pStyle w:val="Contents3"/>
            <w:tabs>
              <w:tab w:val="clear" w:pos="8459"/>
              <w:tab w:val="right" w:pos="9026" w:leader="dot"/>
            </w:tabs>
            <w:rPr/>
          </w:pPr>
          <w:hyperlink w:anchor="__RefHeading___Toc1824639_2142443653">
            <w:r>
              <w:rPr>
                <w:webHidden/>
                <w:rStyle w:val="IndexLink"/>
                <w:rtl w:val="true"/>
              </w:rPr>
              <w:t>تحليل العلاقة بين الروايات</w:t>
            </w:r>
            <w:r>
              <w:rPr>
                <w:rStyle w:val="IndexLink"/>
                <w:rtl w:val="true"/>
              </w:rPr>
              <w:tab/>
            </w:r>
            <w:r>
              <w:rPr>
                <w:rStyle w:val="IndexLink"/>
              </w:rPr>
              <w:t>145</w:t>
            </w:r>
          </w:hyperlink>
        </w:p>
        <w:p>
          <w:pPr>
            <w:pStyle w:val="Contents3"/>
            <w:tabs>
              <w:tab w:val="clear" w:pos="8459"/>
              <w:tab w:val="right" w:pos="9026" w:leader="dot"/>
            </w:tabs>
            <w:rPr/>
          </w:pPr>
          <w:hyperlink w:anchor="__RefHeading___Toc1824641_2142443653">
            <w:r>
              <w:rPr>
                <w:webHidden/>
                <w:rStyle w:val="IndexLink"/>
                <w:rtl w:val="true"/>
              </w:rPr>
              <w:t>المختار في الجمع بين الروايات</w:t>
            </w:r>
            <w:r>
              <w:rPr>
                <w:rStyle w:val="IndexLink"/>
                <w:rtl w:val="true"/>
              </w:rPr>
              <w:tab/>
            </w:r>
            <w:r>
              <w:rPr>
                <w:rStyle w:val="IndexLink"/>
              </w:rPr>
              <w:t>147</w:t>
            </w:r>
          </w:hyperlink>
        </w:p>
        <w:p>
          <w:pPr>
            <w:pStyle w:val="Contents3"/>
            <w:tabs>
              <w:tab w:val="clear" w:pos="8459"/>
              <w:tab w:val="right" w:pos="9026" w:leader="dot"/>
            </w:tabs>
            <w:rPr/>
          </w:pPr>
          <w:hyperlink w:anchor="__RefHeading___Toc1824643_2142443653">
            <w:r>
              <w:rPr>
                <w:webHidden/>
                <w:rStyle w:val="IndexLink"/>
                <w:rtl w:val="true"/>
              </w:rPr>
              <w:t>حرمة التزويج بذات البعل</w:t>
            </w:r>
            <w:r>
              <w:rPr>
                <w:rStyle w:val="IndexLink"/>
                <w:rtl w:val="true"/>
              </w:rPr>
              <w:tab/>
            </w:r>
            <w:r>
              <w:rPr>
                <w:rStyle w:val="IndexLink"/>
              </w:rPr>
              <w:t>149</w:t>
            </w:r>
          </w:hyperlink>
        </w:p>
        <w:p>
          <w:pPr>
            <w:pStyle w:val="Contents3"/>
            <w:tabs>
              <w:tab w:val="clear" w:pos="8459"/>
              <w:tab w:val="right" w:pos="9026" w:leader="dot"/>
            </w:tabs>
            <w:rPr/>
          </w:pPr>
          <w:hyperlink w:anchor="__RefHeading___Toc1824645_2142443653">
            <w:r>
              <w:rPr>
                <w:webHidden/>
                <w:rStyle w:val="IndexLink"/>
                <w:rtl w:val="true"/>
              </w:rPr>
              <w:t>نتيجة الجمع بين الروايات</w:t>
            </w:r>
            <w:r>
              <w:rPr>
                <w:rStyle w:val="IndexLink"/>
                <w:rtl w:val="true"/>
              </w:rPr>
              <w:tab/>
            </w:r>
            <w:r>
              <w:rPr>
                <w:rStyle w:val="IndexLink"/>
              </w:rPr>
              <w:t>151</w:t>
            </w:r>
          </w:hyperlink>
        </w:p>
        <w:p>
          <w:pPr>
            <w:pStyle w:val="Contents3"/>
            <w:tabs>
              <w:tab w:val="clear" w:pos="8459"/>
              <w:tab w:val="right" w:pos="9026" w:leader="dot"/>
            </w:tabs>
            <w:rPr/>
          </w:pPr>
          <w:hyperlink w:anchor="__RefHeading___Toc1824647_2142443653">
            <w:r>
              <w:rPr>
                <w:webHidden/>
                <w:rStyle w:val="IndexLink"/>
                <w:rtl w:val="true"/>
              </w:rPr>
              <w:t>الخلاصة</w:t>
            </w:r>
            <w:r>
              <w:rPr>
                <w:rStyle w:val="IndexLink"/>
                <w:rtl w:val="true"/>
              </w:rPr>
              <w:tab/>
            </w:r>
            <w:r>
              <w:rPr>
                <w:rStyle w:val="IndexLink"/>
              </w:rPr>
              <w:t>160</w:t>
            </w:r>
          </w:hyperlink>
        </w:p>
        <w:p>
          <w:pPr>
            <w:pStyle w:val="Contents3"/>
            <w:tabs>
              <w:tab w:val="clear" w:pos="8459"/>
              <w:tab w:val="right" w:pos="9026" w:leader="dot"/>
            </w:tabs>
            <w:rPr/>
          </w:pPr>
          <w:hyperlink w:anchor="__RefHeading___Toc1824649_2142443653">
            <w:r>
              <w:rPr>
                <w:webHidden/>
                <w:rStyle w:val="IndexLink"/>
                <w:rtl w:val="true"/>
              </w:rPr>
              <w:t>أقوال الفقهاء المعاصرين</w:t>
            </w:r>
            <w:r>
              <w:rPr>
                <w:rStyle w:val="IndexLink"/>
                <w:rtl w:val="true"/>
              </w:rPr>
              <w:tab/>
            </w:r>
            <w:r>
              <w:rPr>
                <w:rStyle w:val="IndexLink"/>
              </w:rPr>
              <w:t>164</w:t>
            </w:r>
          </w:hyperlink>
        </w:p>
        <w:p>
          <w:pPr>
            <w:pStyle w:val="Contents3"/>
            <w:tabs>
              <w:tab w:val="clear" w:pos="8459"/>
              <w:tab w:val="right" w:pos="9026" w:leader="dot"/>
            </w:tabs>
            <w:rPr/>
          </w:pPr>
          <w:hyperlink w:anchor="__RefHeading___Toc1824651_2142443653">
            <w:r>
              <w:rPr>
                <w:webHidden/>
                <w:rStyle w:val="IndexLink"/>
                <w:rtl w:val="true"/>
              </w:rPr>
              <w:t>فروع ملحقة</w:t>
            </w:r>
            <w:r>
              <w:rPr>
                <w:rStyle w:val="IndexLink"/>
                <w:rtl w:val="true"/>
              </w:rPr>
              <w:tab/>
            </w:r>
            <w:r>
              <w:rPr>
                <w:rStyle w:val="IndexLink"/>
              </w:rPr>
              <w:t>167</w:t>
            </w:r>
          </w:hyperlink>
        </w:p>
        <w:p>
          <w:pPr>
            <w:pStyle w:val="Contents4"/>
            <w:tabs>
              <w:tab w:val="clear" w:pos="8176"/>
              <w:tab w:val="right" w:pos="9026" w:leader="dot"/>
            </w:tabs>
            <w:rPr/>
          </w:pPr>
          <w:hyperlink w:anchor="__RefHeading___Toc1824653_2142443653">
            <w:r>
              <w:rPr>
                <w:webHidden/>
                <w:rStyle w:val="IndexLink"/>
                <w:rtl w:val="true"/>
              </w:rPr>
              <w:t xml:space="preserve">الفرع الأول </w:t>
            </w:r>
            <w:r>
              <w:rPr>
                <w:rStyle w:val="IndexLink"/>
                <w:rtl w:val="true"/>
              </w:rPr>
              <w:t xml:space="preserve">: </w:t>
            </w:r>
            <w:r>
              <w:rPr>
                <w:rStyle w:val="IndexLink"/>
                <w:rtl w:val="true"/>
              </w:rPr>
              <w:t>هل لعلم الزوجة مدخلية</w:t>
            </w:r>
            <w:r>
              <w:rPr>
                <w:rStyle w:val="IndexLink"/>
                <w:rtl w:val="true"/>
              </w:rPr>
              <w:tab/>
            </w:r>
            <w:r>
              <w:rPr>
                <w:rStyle w:val="IndexLink"/>
              </w:rPr>
              <w:t>167</w:t>
            </w:r>
          </w:hyperlink>
        </w:p>
        <w:p>
          <w:pPr>
            <w:pStyle w:val="Contents4"/>
            <w:tabs>
              <w:tab w:val="clear" w:pos="8176"/>
              <w:tab w:val="right" w:pos="9026" w:leader="dot"/>
            </w:tabs>
            <w:rPr/>
          </w:pPr>
          <w:hyperlink w:anchor="__RefHeading___Toc1824655_2142443653">
            <w:r>
              <w:rPr>
                <w:webHidden/>
                <w:rStyle w:val="IndexLink"/>
                <w:rtl w:val="true"/>
              </w:rPr>
              <w:t>الفرع الثاني</w:t>
            </w:r>
            <w:r>
              <w:rPr>
                <w:rStyle w:val="IndexLink"/>
                <w:rtl w:val="true"/>
              </w:rPr>
              <w:t xml:space="preserve">: </w:t>
            </w:r>
            <w:r>
              <w:rPr>
                <w:rStyle w:val="IndexLink"/>
                <w:rtl w:val="true"/>
              </w:rPr>
              <w:t>وطء المعتدة من غير عقد زواج كالشبهة والزنا</w:t>
            </w:r>
            <w:r>
              <w:rPr>
                <w:rStyle w:val="IndexLink"/>
                <w:rtl w:val="true"/>
              </w:rPr>
              <w:tab/>
            </w:r>
            <w:r>
              <w:rPr>
                <w:rStyle w:val="IndexLink"/>
              </w:rPr>
              <w:t>173</w:t>
            </w:r>
          </w:hyperlink>
        </w:p>
        <w:p>
          <w:pPr>
            <w:pStyle w:val="Contents5"/>
            <w:tabs>
              <w:tab w:val="clear" w:pos="7892"/>
              <w:tab w:val="right" w:pos="9026" w:leader="dot"/>
            </w:tabs>
            <w:rPr/>
          </w:pPr>
          <w:hyperlink w:anchor="__RefHeading___Toc1824657_2142443653">
            <w:r>
              <w:rPr>
                <w:webHidden/>
                <w:rStyle w:val="IndexLink"/>
                <w:rtl w:val="true"/>
              </w:rPr>
              <w:t>اشارة</w:t>
            </w:r>
            <w:r>
              <w:rPr>
                <w:rStyle w:val="IndexLink"/>
                <w:rtl w:val="true"/>
              </w:rPr>
              <w:tab/>
            </w:r>
            <w:r>
              <w:rPr>
                <w:rStyle w:val="IndexLink"/>
              </w:rPr>
              <w:t>173</w:t>
            </w:r>
          </w:hyperlink>
        </w:p>
        <w:p>
          <w:pPr>
            <w:pStyle w:val="Contents5"/>
            <w:tabs>
              <w:tab w:val="clear" w:pos="7892"/>
              <w:tab w:val="right" w:pos="9026" w:leader="dot"/>
            </w:tabs>
            <w:rPr/>
          </w:pPr>
          <w:hyperlink w:anchor="__RefHeading___Toc1824659_2142443653">
            <w:r>
              <w:rPr>
                <w:webHidden/>
                <w:rStyle w:val="IndexLink"/>
                <w:rtl w:val="true"/>
              </w:rPr>
              <w:t>المسألة الأولى</w:t>
            </w:r>
            <w:r>
              <w:rPr>
                <w:rStyle w:val="IndexLink"/>
                <w:rtl w:val="true"/>
              </w:rPr>
              <w:t xml:space="preserve">: </w:t>
            </w:r>
            <w:r>
              <w:rPr>
                <w:rStyle w:val="IndexLink"/>
                <w:rtl w:val="true"/>
              </w:rPr>
              <w:t>الزنا بذات البعل</w:t>
            </w:r>
            <w:r>
              <w:rPr>
                <w:rStyle w:val="IndexLink"/>
                <w:rtl w:val="true"/>
              </w:rPr>
              <w:tab/>
            </w:r>
            <w:r>
              <w:rPr>
                <w:rStyle w:val="IndexLink"/>
              </w:rPr>
              <w:t>173</w:t>
            </w:r>
          </w:hyperlink>
        </w:p>
        <w:p>
          <w:pPr>
            <w:pStyle w:val="Contents6"/>
            <w:tabs>
              <w:tab w:val="clear" w:pos="7609"/>
              <w:tab w:val="right" w:pos="9026" w:leader="dot"/>
            </w:tabs>
            <w:rPr/>
          </w:pPr>
          <w:hyperlink w:anchor="__RefHeading___Toc1824661_2142443653">
            <w:r>
              <w:rPr>
                <w:webHidden/>
                <w:rStyle w:val="IndexLink"/>
                <w:rtl w:val="true"/>
              </w:rPr>
              <w:t>اشارة</w:t>
            </w:r>
            <w:r>
              <w:rPr>
                <w:rStyle w:val="IndexLink"/>
                <w:rtl w:val="true"/>
              </w:rPr>
              <w:tab/>
            </w:r>
            <w:r>
              <w:rPr>
                <w:rStyle w:val="IndexLink"/>
              </w:rPr>
              <w:t>173</w:t>
            </w:r>
          </w:hyperlink>
        </w:p>
        <w:p>
          <w:pPr>
            <w:pStyle w:val="Contents6"/>
            <w:tabs>
              <w:tab w:val="clear" w:pos="7609"/>
              <w:tab w:val="right" w:pos="9026" w:leader="dot"/>
            </w:tabs>
            <w:rPr/>
          </w:pPr>
          <w:hyperlink w:anchor="__RefHeading___Toc1824663_2142443653">
            <w:r>
              <w:rPr>
                <w:webHidden/>
                <w:rStyle w:val="IndexLink"/>
                <w:rtl w:val="true"/>
              </w:rPr>
              <w:t>إلحاق</w:t>
            </w:r>
            <w:r>
              <w:rPr>
                <w:rStyle w:val="IndexLink"/>
                <w:rtl w:val="true"/>
              </w:rPr>
              <w:tab/>
            </w:r>
            <w:r>
              <w:rPr>
                <w:rStyle w:val="IndexLink"/>
              </w:rPr>
              <w:t>178</w:t>
            </w:r>
          </w:hyperlink>
        </w:p>
        <w:p>
          <w:pPr>
            <w:pStyle w:val="Contents5"/>
            <w:tabs>
              <w:tab w:val="clear" w:pos="7892"/>
              <w:tab w:val="right" w:pos="9026" w:leader="dot"/>
            </w:tabs>
            <w:rPr/>
          </w:pPr>
          <w:hyperlink w:anchor="__RefHeading___Toc1824665_2142443653">
            <w:r>
              <w:rPr>
                <w:webHidden/>
                <w:rStyle w:val="IndexLink"/>
                <w:rtl w:val="true"/>
              </w:rPr>
              <w:t>المسألة الثانية</w:t>
            </w:r>
            <w:r>
              <w:rPr>
                <w:rStyle w:val="IndexLink"/>
                <w:rtl w:val="true"/>
              </w:rPr>
              <w:t xml:space="preserve">: </w:t>
            </w:r>
            <w:r>
              <w:rPr>
                <w:rStyle w:val="IndexLink"/>
                <w:rtl w:val="true"/>
              </w:rPr>
              <w:t>الزنا بذات العدة</w:t>
            </w:r>
            <w:r>
              <w:rPr>
                <w:rStyle w:val="IndexLink"/>
                <w:rtl w:val="true"/>
              </w:rPr>
              <w:tab/>
            </w:r>
            <w:r>
              <w:rPr>
                <w:rStyle w:val="IndexLink"/>
              </w:rPr>
              <w:t>180</w:t>
            </w:r>
          </w:hyperlink>
        </w:p>
        <w:p>
          <w:pPr>
            <w:pStyle w:val="Contents2"/>
            <w:tabs>
              <w:tab w:val="clear" w:pos="8743"/>
              <w:tab w:val="right" w:pos="9026" w:leader="dot"/>
            </w:tabs>
            <w:rPr/>
          </w:pPr>
          <w:hyperlink w:anchor="__RefHeading___Toc1824667_2142443653">
            <w:r>
              <w:rPr>
                <w:webHidden/>
                <w:rStyle w:val="IndexLink"/>
                <w:rtl w:val="true"/>
              </w:rPr>
              <w:t>البحث الرابع</w:t>
            </w:r>
            <w:r>
              <w:rPr>
                <w:rStyle w:val="IndexLink"/>
                <w:rtl w:val="true"/>
              </w:rPr>
              <w:t xml:space="preserve">: </w:t>
            </w:r>
            <w:r>
              <w:rPr>
                <w:rStyle w:val="IndexLink"/>
                <w:rtl w:val="true"/>
              </w:rPr>
              <w:t>من لاط بغلام فأوقب حرمت عليه أمه وبنته وأخته</w:t>
            </w:r>
            <w:r>
              <w:rPr>
                <w:rStyle w:val="IndexLink"/>
                <w:rtl w:val="true"/>
              </w:rPr>
              <w:tab/>
            </w:r>
            <w:r>
              <w:rPr>
                <w:rStyle w:val="IndexLink"/>
              </w:rPr>
              <w:t>182</w:t>
            </w:r>
          </w:hyperlink>
        </w:p>
        <w:p>
          <w:pPr>
            <w:pStyle w:val="Contents3"/>
            <w:tabs>
              <w:tab w:val="clear" w:pos="8459"/>
              <w:tab w:val="right" w:pos="9026" w:leader="dot"/>
            </w:tabs>
            <w:rPr/>
          </w:pPr>
          <w:hyperlink w:anchor="__RefHeading___Toc1824669_2142443653">
            <w:r>
              <w:rPr>
                <w:webHidden/>
                <w:rStyle w:val="IndexLink"/>
                <w:rtl w:val="true"/>
              </w:rPr>
              <w:t>اشارة</w:t>
            </w:r>
            <w:r>
              <w:rPr>
                <w:rStyle w:val="IndexLink"/>
                <w:rtl w:val="true"/>
              </w:rPr>
              <w:tab/>
            </w:r>
            <w:r>
              <w:rPr>
                <w:rStyle w:val="IndexLink"/>
              </w:rPr>
              <w:t>182</w:t>
            </w:r>
          </w:hyperlink>
        </w:p>
        <w:p>
          <w:pPr>
            <w:pStyle w:val="Contents3"/>
            <w:tabs>
              <w:tab w:val="clear" w:pos="8459"/>
              <w:tab w:val="right" w:pos="9026" w:leader="dot"/>
            </w:tabs>
            <w:rPr/>
          </w:pPr>
          <w:hyperlink w:anchor="__RefHeading___Toc1824671_2142443653">
            <w:r>
              <w:rPr>
                <w:webHidden/>
                <w:rStyle w:val="IndexLink"/>
                <w:rtl w:val="true"/>
              </w:rPr>
              <w:t>دراسة مقارنة للنتائج</w:t>
            </w:r>
            <w:r>
              <w:rPr>
                <w:rStyle w:val="IndexLink"/>
                <w:rtl w:val="true"/>
              </w:rPr>
              <w:tab/>
            </w:r>
            <w:r>
              <w:rPr>
                <w:rStyle w:val="IndexLink"/>
              </w:rPr>
              <w:t>213</w:t>
            </w:r>
          </w:hyperlink>
        </w:p>
        <w:p>
          <w:pPr>
            <w:pStyle w:val="Contents3"/>
            <w:tabs>
              <w:tab w:val="clear" w:pos="8459"/>
              <w:tab w:val="right" w:pos="9026" w:leader="dot"/>
            </w:tabs>
            <w:rPr/>
          </w:pPr>
          <w:hyperlink w:anchor="__RefHeading___Toc1824673_2142443653">
            <w:r>
              <w:rPr>
                <w:webHidden/>
                <w:rStyle w:val="IndexLink"/>
                <w:rtl w:val="true"/>
              </w:rPr>
              <w:t>ملحق</w:t>
            </w:r>
            <w:r>
              <w:rPr>
                <w:rStyle w:val="IndexLink"/>
                <w:rtl w:val="true"/>
              </w:rPr>
              <w:t>:</w:t>
            </w:r>
            <w:r>
              <w:rPr>
                <w:rStyle w:val="IndexLink"/>
                <w:rtl w:val="true"/>
              </w:rPr>
              <w:t>بحث رجالي في مراسيل ابن أبي عمير</w:t>
            </w:r>
            <w:r>
              <w:rPr>
                <w:rStyle w:val="IndexLink"/>
                <w:rtl w:val="true"/>
              </w:rPr>
              <w:tab/>
            </w:r>
            <w:r>
              <w:rPr>
                <w:rStyle w:val="IndexLink"/>
              </w:rPr>
              <w:t>214</w:t>
            </w:r>
          </w:hyperlink>
        </w:p>
        <w:p>
          <w:pPr>
            <w:pStyle w:val="Contents3"/>
            <w:tabs>
              <w:tab w:val="clear" w:pos="8459"/>
              <w:tab w:val="right" w:pos="9026" w:leader="dot"/>
            </w:tabs>
            <w:rPr/>
          </w:pPr>
          <w:hyperlink w:anchor="__RefHeading___Toc1824675_2142443653">
            <w:r>
              <w:rPr>
                <w:webHidden/>
                <w:rStyle w:val="IndexLink"/>
                <w:rtl w:val="true"/>
              </w:rPr>
              <w:t>نتيجة البحث</w:t>
            </w:r>
            <w:r>
              <w:rPr>
                <w:rStyle w:val="IndexLink"/>
                <w:rtl w:val="true"/>
              </w:rPr>
              <w:t>:-</w:t>
              <w:tab/>
            </w:r>
            <w:r>
              <w:rPr>
                <w:rStyle w:val="IndexLink"/>
              </w:rPr>
              <w:t>230</w:t>
            </w:r>
          </w:hyperlink>
        </w:p>
        <w:p>
          <w:pPr>
            <w:pStyle w:val="Contents2"/>
            <w:tabs>
              <w:tab w:val="clear" w:pos="8743"/>
              <w:tab w:val="right" w:pos="9026" w:leader="dot"/>
            </w:tabs>
            <w:rPr/>
          </w:pPr>
          <w:hyperlink w:anchor="__RefHeading___Toc1824677_2142443653">
            <w:r>
              <w:rPr>
                <w:webHidden/>
                <w:rStyle w:val="IndexLink"/>
                <w:rtl w:val="true"/>
              </w:rPr>
              <w:t>البحث الخامس</w:t>
            </w:r>
            <w:r>
              <w:rPr>
                <w:rStyle w:val="IndexLink"/>
                <w:rtl w:val="true"/>
              </w:rPr>
              <w:t xml:space="preserve">: </w:t>
            </w:r>
            <w:r>
              <w:rPr>
                <w:rStyle w:val="IndexLink"/>
                <w:rtl w:val="true"/>
              </w:rPr>
              <w:t>حكم العقد المنقطع على البنت الباكر من دون إذن وليها</w:t>
            </w:r>
            <w:r>
              <w:rPr>
                <w:rStyle w:val="IndexLink"/>
                <w:rtl w:val="true"/>
              </w:rPr>
              <w:tab/>
            </w:r>
            <w:r>
              <w:rPr>
                <w:rStyle w:val="IndexLink"/>
              </w:rPr>
              <w:t>232</w:t>
            </w:r>
          </w:hyperlink>
        </w:p>
        <w:p>
          <w:pPr>
            <w:pStyle w:val="Contents3"/>
            <w:tabs>
              <w:tab w:val="clear" w:pos="8459"/>
              <w:tab w:val="right" w:pos="9026" w:leader="dot"/>
            </w:tabs>
            <w:rPr/>
          </w:pPr>
          <w:hyperlink w:anchor="__RefHeading___Toc1824679_2142443653">
            <w:r>
              <w:rPr>
                <w:webHidden/>
                <w:rStyle w:val="IndexLink"/>
                <w:rtl w:val="true"/>
              </w:rPr>
              <w:t>اشارة</w:t>
            </w:r>
            <w:r>
              <w:rPr>
                <w:rStyle w:val="IndexLink"/>
                <w:rtl w:val="true"/>
              </w:rPr>
              <w:tab/>
            </w:r>
            <w:r>
              <w:rPr>
                <w:rStyle w:val="IndexLink"/>
              </w:rPr>
              <w:t>232</w:t>
            </w:r>
          </w:hyperlink>
        </w:p>
        <w:p>
          <w:pPr>
            <w:pStyle w:val="Contents3"/>
            <w:tabs>
              <w:tab w:val="clear" w:pos="8459"/>
              <w:tab w:val="right" w:pos="9026" w:leader="dot"/>
            </w:tabs>
            <w:rPr/>
          </w:pPr>
          <w:hyperlink w:anchor="__RefHeading___Toc1824681_2142443653">
            <w:r>
              <w:rPr>
                <w:webHidden/>
                <w:rStyle w:val="IndexLink"/>
                <w:rtl w:val="true"/>
              </w:rPr>
              <w:t>الجهة الأولى</w:t>
            </w:r>
            <w:r>
              <w:rPr>
                <w:rStyle w:val="IndexLink"/>
                <w:rtl w:val="true"/>
              </w:rPr>
              <w:t xml:space="preserve">: </w:t>
            </w:r>
            <w:r>
              <w:rPr>
                <w:rStyle w:val="IndexLink"/>
                <w:rtl w:val="true"/>
              </w:rPr>
              <w:t>الولاية على تزويج الباكر العاقلة الرشيدة</w:t>
            </w:r>
            <w:r>
              <w:rPr>
                <w:rStyle w:val="IndexLink"/>
                <w:rtl w:val="true"/>
              </w:rPr>
              <w:tab/>
            </w:r>
            <w:r>
              <w:rPr>
                <w:rStyle w:val="IndexLink"/>
              </w:rPr>
              <w:t>235</w:t>
            </w:r>
          </w:hyperlink>
        </w:p>
        <w:p>
          <w:pPr>
            <w:pStyle w:val="Contents4"/>
            <w:tabs>
              <w:tab w:val="clear" w:pos="8176"/>
              <w:tab w:val="right" w:pos="9026" w:leader="dot"/>
            </w:tabs>
            <w:rPr/>
          </w:pPr>
          <w:hyperlink w:anchor="__RefHeading___Toc1824683_2142443653">
            <w:r>
              <w:rPr>
                <w:webHidden/>
                <w:rStyle w:val="IndexLink"/>
                <w:rtl w:val="true"/>
              </w:rPr>
              <w:t>اشارة</w:t>
            </w:r>
            <w:r>
              <w:rPr>
                <w:rStyle w:val="IndexLink"/>
                <w:rtl w:val="true"/>
              </w:rPr>
              <w:tab/>
            </w:r>
            <w:r>
              <w:rPr>
                <w:rStyle w:val="IndexLink"/>
              </w:rPr>
              <w:t>235</w:t>
            </w:r>
          </w:hyperlink>
        </w:p>
        <w:p>
          <w:pPr>
            <w:pStyle w:val="Contents4"/>
            <w:tabs>
              <w:tab w:val="clear" w:pos="8176"/>
              <w:tab w:val="right" w:pos="9026" w:leader="dot"/>
            </w:tabs>
            <w:rPr/>
          </w:pPr>
          <w:hyperlink w:anchor="__RefHeading___Toc1824685_2142443653">
            <w:r>
              <w:rPr>
                <w:webHidden/>
                <w:rStyle w:val="IndexLink"/>
                <w:rtl w:val="true"/>
              </w:rPr>
              <w:t>الجمع بين الروايات</w:t>
            </w:r>
            <w:r>
              <w:rPr>
                <w:rStyle w:val="IndexLink"/>
                <w:rtl w:val="true"/>
              </w:rPr>
              <w:tab/>
            </w:r>
            <w:r>
              <w:rPr>
                <w:rStyle w:val="IndexLink"/>
              </w:rPr>
              <w:t>261</w:t>
            </w:r>
          </w:hyperlink>
        </w:p>
        <w:p>
          <w:pPr>
            <w:pStyle w:val="Contents4"/>
            <w:tabs>
              <w:tab w:val="clear" w:pos="8176"/>
              <w:tab w:val="right" w:pos="9026" w:leader="dot"/>
            </w:tabs>
            <w:rPr/>
          </w:pPr>
          <w:hyperlink w:anchor="__RefHeading___Toc1824687_2142443653">
            <w:r>
              <w:rPr>
                <w:webHidden/>
                <w:rStyle w:val="IndexLink"/>
                <w:rtl w:val="true"/>
              </w:rPr>
              <w:t>إلفات نظر</w:t>
            </w:r>
            <w:r>
              <w:rPr>
                <w:rStyle w:val="IndexLink"/>
                <w:rtl w:val="true"/>
              </w:rPr>
              <w:tab/>
            </w:r>
            <w:r>
              <w:rPr>
                <w:rStyle w:val="IndexLink"/>
              </w:rPr>
              <w:t>267</w:t>
            </w:r>
          </w:hyperlink>
        </w:p>
        <w:p>
          <w:pPr>
            <w:pStyle w:val="Contents4"/>
            <w:tabs>
              <w:tab w:val="clear" w:pos="8176"/>
              <w:tab w:val="right" w:pos="9026" w:leader="dot"/>
            </w:tabs>
            <w:rPr/>
          </w:pPr>
          <w:hyperlink w:anchor="__RefHeading___Toc1824689_2142443653">
            <w:r>
              <w:rPr>
                <w:webHidden/>
                <w:rStyle w:val="IndexLink"/>
                <w:rtl w:val="true"/>
              </w:rPr>
              <w:t>القول المختار</w:t>
            </w:r>
            <w:r>
              <w:rPr>
                <w:rStyle w:val="IndexLink"/>
                <w:rtl w:val="true"/>
              </w:rPr>
              <w:tab/>
            </w:r>
            <w:r>
              <w:rPr>
                <w:rStyle w:val="IndexLink"/>
              </w:rPr>
              <w:t>275</w:t>
            </w:r>
          </w:hyperlink>
        </w:p>
        <w:p>
          <w:pPr>
            <w:pStyle w:val="Contents3"/>
            <w:tabs>
              <w:tab w:val="clear" w:pos="8459"/>
              <w:tab w:val="right" w:pos="9026" w:leader="dot"/>
            </w:tabs>
            <w:rPr/>
          </w:pPr>
          <w:hyperlink w:anchor="__RefHeading___Toc1824691_2142443653">
            <w:r>
              <w:rPr>
                <w:webHidden/>
                <w:rStyle w:val="IndexLink"/>
                <w:rtl w:val="true"/>
              </w:rPr>
              <w:t>الجهة الثانية</w:t>
            </w:r>
            <w:r>
              <w:rPr>
                <w:rStyle w:val="IndexLink"/>
                <w:rtl w:val="true"/>
              </w:rPr>
              <w:t xml:space="preserve">: </w:t>
            </w:r>
            <w:r>
              <w:rPr>
                <w:rStyle w:val="IndexLink"/>
                <w:rtl w:val="true"/>
              </w:rPr>
              <w:t>الولاية على تزويج الباكر بالعقد المنقطع خاصة</w:t>
            </w:r>
            <w:r>
              <w:rPr>
                <w:rStyle w:val="IndexLink"/>
                <w:rtl w:val="true"/>
              </w:rPr>
              <w:tab/>
            </w:r>
            <w:r>
              <w:rPr>
                <w:rStyle w:val="IndexLink"/>
              </w:rPr>
              <w:t>277</w:t>
            </w:r>
          </w:hyperlink>
        </w:p>
        <w:p>
          <w:pPr>
            <w:pStyle w:val="Contents4"/>
            <w:tabs>
              <w:tab w:val="clear" w:pos="8176"/>
              <w:tab w:val="right" w:pos="9026" w:leader="dot"/>
            </w:tabs>
            <w:rPr/>
          </w:pPr>
          <w:hyperlink w:anchor="__RefHeading___Toc1824693_2142443653">
            <w:r>
              <w:rPr>
                <w:webHidden/>
                <w:rStyle w:val="IndexLink"/>
                <w:rtl w:val="true"/>
              </w:rPr>
              <w:t>اشارة</w:t>
            </w:r>
            <w:r>
              <w:rPr>
                <w:rStyle w:val="IndexLink"/>
                <w:rtl w:val="true"/>
              </w:rPr>
              <w:tab/>
            </w:r>
            <w:r>
              <w:rPr>
                <w:rStyle w:val="IndexLink"/>
              </w:rPr>
              <w:t>277</w:t>
            </w:r>
          </w:hyperlink>
        </w:p>
        <w:p>
          <w:pPr>
            <w:pStyle w:val="Contents4"/>
            <w:tabs>
              <w:tab w:val="clear" w:pos="8176"/>
              <w:tab w:val="right" w:pos="9026" w:leader="dot"/>
            </w:tabs>
            <w:rPr/>
          </w:pPr>
          <w:hyperlink w:anchor="__RefHeading___Toc1824695_2142443653">
            <w:r>
              <w:rPr>
                <w:webHidden/>
                <w:rStyle w:val="IndexLink"/>
                <w:rtl w:val="true"/>
              </w:rPr>
              <w:t>والروايات الخاصة بالمسألة على طائفتين</w:t>
            </w:r>
            <w:r>
              <w:rPr>
                <w:rStyle w:val="IndexLink"/>
                <w:rtl w:val="true"/>
              </w:rPr>
              <w:t>:</w:t>
              <w:tab/>
            </w:r>
            <w:r>
              <w:rPr>
                <w:rStyle w:val="IndexLink"/>
              </w:rPr>
              <w:t>278</w:t>
            </w:r>
          </w:hyperlink>
        </w:p>
        <w:p>
          <w:pPr>
            <w:pStyle w:val="Contents4"/>
            <w:tabs>
              <w:tab w:val="clear" w:pos="8176"/>
              <w:tab w:val="right" w:pos="9026" w:leader="dot"/>
            </w:tabs>
            <w:rPr/>
          </w:pPr>
          <w:hyperlink w:anchor="__RefHeading___Toc1824697_2142443653">
            <w:r>
              <w:rPr>
                <w:webHidden/>
                <w:rStyle w:val="IndexLink"/>
                <w:rtl w:val="true"/>
              </w:rPr>
              <w:t>وقبل تقريب الاستدلال بها نشرح بعض كلماتها</w:t>
            </w:r>
            <w:r>
              <w:rPr>
                <w:rStyle w:val="IndexLink"/>
                <w:rtl w:val="true"/>
              </w:rPr>
              <w:t>:</w:t>
              <w:tab/>
            </w:r>
            <w:r>
              <w:rPr>
                <w:rStyle w:val="IndexLink"/>
              </w:rPr>
              <w:t>279</w:t>
            </w:r>
          </w:hyperlink>
        </w:p>
        <w:p>
          <w:pPr>
            <w:pStyle w:val="Contents4"/>
            <w:tabs>
              <w:tab w:val="clear" w:pos="8176"/>
              <w:tab w:val="right" w:pos="9026" w:leader="dot"/>
            </w:tabs>
            <w:rPr/>
          </w:pPr>
          <w:hyperlink w:anchor="__RefHeading___Toc1824699_2142443653">
            <w:r>
              <w:rPr>
                <w:webHidden/>
                <w:rStyle w:val="IndexLink"/>
                <w:rtl w:val="true"/>
              </w:rPr>
              <w:t>الطائفة الثانية</w:t>
            </w:r>
            <w:r>
              <w:rPr>
                <w:rStyle w:val="IndexLink"/>
                <w:rtl w:val="true"/>
              </w:rPr>
              <w:t xml:space="preserve">: </w:t>
            </w:r>
            <w:r>
              <w:rPr>
                <w:rStyle w:val="IndexLink"/>
                <w:rtl w:val="true"/>
              </w:rPr>
              <w:t>ما دلّ على عدم جواز التمتع بالباكر إلا بإذن أبيها</w:t>
            </w:r>
            <w:r>
              <w:rPr>
                <w:rStyle w:val="IndexLink"/>
                <w:rtl w:val="true"/>
              </w:rPr>
              <w:t>.</w:t>
              <w:tab/>
            </w:r>
            <w:r>
              <w:rPr>
                <w:rStyle w:val="IndexLink"/>
              </w:rPr>
              <w:t>287</w:t>
            </w:r>
          </w:hyperlink>
        </w:p>
        <w:p>
          <w:pPr>
            <w:pStyle w:val="Contents4"/>
            <w:tabs>
              <w:tab w:val="clear" w:pos="8176"/>
              <w:tab w:val="right" w:pos="9026" w:leader="dot"/>
            </w:tabs>
            <w:rPr/>
          </w:pPr>
          <w:hyperlink w:anchor="__RefHeading___Toc1824701_2142443653">
            <w:r>
              <w:rPr>
                <w:webHidden/>
                <w:rStyle w:val="IndexLink"/>
                <w:rtl w:val="true"/>
              </w:rPr>
              <w:t>الجمع بين الروايات</w:t>
            </w:r>
            <w:r>
              <w:rPr>
                <w:rStyle w:val="IndexLink"/>
                <w:rtl w:val="true"/>
              </w:rPr>
              <w:tab/>
            </w:r>
            <w:r>
              <w:rPr>
                <w:rStyle w:val="IndexLink"/>
              </w:rPr>
              <w:t>288</w:t>
            </w:r>
          </w:hyperlink>
        </w:p>
        <w:p>
          <w:pPr>
            <w:pStyle w:val="Contents4"/>
            <w:tabs>
              <w:tab w:val="clear" w:pos="8176"/>
              <w:tab w:val="right" w:pos="9026" w:leader="dot"/>
            </w:tabs>
            <w:rPr/>
          </w:pPr>
          <w:hyperlink w:anchor="__RefHeading___Toc1824703_2142443653">
            <w:r>
              <w:rPr>
                <w:webHidden/>
                <w:rStyle w:val="IndexLink"/>
                <w:rtl w:val="true"/>
              </w:rPr>
              <w:t>أقوال الفقهاء المعاصرين</w:t>
            </w:r>
            <w:r>
              <w:rPr>
                <w:rStyle w:val="IndexLink"/>
                <w:rtl w:val="true"/>
              </w:rPr>
              <w:tab/>
            </w:r>
            <w:r>
              <w:rPr>
                <w:rStyle w:val="IndexLink"/>
              </w:rPr>
              <w:t>295</w:t>
            </w:r>
          </w:hyperlink>
        </w:p>
        <w:p>
          <w:pPr>
            <w:pStyle w:val="Contents4"/>
            <w:tabs>
              <w:tab w:val="clear" w:pos="8176"/>
              <w:tab w:val="right" w:pos="9026" w:leader="dot"/>
            </w:tabs>
            <w:rPr/>
          </w:pPr>
          <w:hyperlink w:anchor="__RefHeading___Toc1824705_2142443653">
            <w:r>
              <w:rPr>
                <w:webHidden/>
                <w:rStyle w:val="IndexLink"/>
                <w:rtl w:val="true"/>
              </w:rPr>
              <w:t>ملحقان بالبحث</w:t>
            </w:r>
            <w:r>
              <w:rPr>
                <w:rStyle w:val="IndexLink"/>
                <w:rtl w:val="true"/>
              </w:rPr>
              <w:tab/>
            </w:r>
            <w:r>
              <w:rPr>
                <w:rStyle w:val="IndexLink"/>
              </w:rPr>
              <w:t>297</w:t>
            </w:r>
          </w:hyperlink>
        </w:p>
        <w:p>
          <w:pPr>
            <w:pStyle w:val="Contents5"/>
            <w:tabs>
              <w:tab w:val="clear" w:pos="7892"/>
              <w:tab w:val="right" w:pos="9026" w:leader="dot"/>
            </w:tabs>
            <w:rPr/>
          </w:pPr>
          <w:hyperlink w:anchor="__RefHeading___Toc1824707_2142443653">
            <w:r>
              <w:rPr>
                <w:webHidden/>
                <w:rStyle w:val="IndexLink"/>
                <w:rtl w:val="true"/>
              </w:rPr>
              <w:t>الملحق الأول</w:t>
            </w:r>
            <w:r>
              <w:rPr>
                <w:rStyle w:val="IndexLink"/>
                <w:rtl w:val="true"/>
              </w:rPr>
              <w:t xml:space="preserve">: </w:t>
            </w:r>
            <w:r>
              <w:rPr>
                <w:rStyle w:val="IndexLink"/>
                <w:rtl w:val="true"/>
              </w:rPr>
              <w:t>في معنى الثيِّب والبكر هنا</w:t>
            </w:r>
            <w:r>
              <w:rPr>
                <w:rStyle w:val="IndexLink"/>
                <w:rtl w:val="true"/>
              </w:rPr>
              <w:tab/>
            </w:r>
            <w:r>
              <w:rPr>
                <w:rStyle w:val="IndexLink"/>
              </w:rPr>
              <w:t>297</w:t>
            </w:r>
          </w:hyperlink>
        </w:p>
        <w:p>
          <w:pPr>
            <w:pStyle w:val="Contents6"/>
            <w:tabs>
              <w:tab w:val="clear" w:pos="7609"/>
              <w:tab w:val="right" w:pos="9026" w:leader="dot"/>
            </w:tabs>
            <w:rPr/>
          </w:pPr>
          <w:hyperlink w:anchor="__RefHeading___Toc1824709_2142443653">
            <w:r>
              <w:rPr>
                <w:webHidden/>
                <w:rStyle w:val="IndexLink"/>
                <w:rtl w:val="true"/>
              </w:rPr>
              <w:t>اشارة</w:t>
            </w:r>
            <w:r>
              <w:rPr>
                <w:rStyle w:val="IndexLink"/>
                <w:rtl w:val="true"/>
              </w:rPr>
              <w:tab/>
            </w:r>
            <w:r>
              <w:rPr>
                <w:rStyle w:val="IndexLink"/>
              </w:rPr>
              <w:t>297</w:t>
            </w:r>
          </w:hyperlink>
        </w:p>
        <w:p>
          <w:pPr>
            <w:pStyle w:val="Contents6"/>
            <w:tabs>
              <w:tab w:val="clear" w:pos="7609"/>
              <w:tab w:val="right" w:pos="9026" w:leader="dot"/>
            </w:tabs>
            <w:rPr/>
          </w:pPr>
          <w:hyperlink w:anchor="__RefHeading___Toc1824711_2142443653">
            <w:r>
              <w:rPr>
                <w:webHidden/>
                <w:rStyle w:val="IndexLink"/>
                <w:rtl w:val="true"/>
              </w:rPr>
              <w:t>والمحتملات في معنى الثيِّب أقوال</w:t>
            </w:r>
            <w:r>
              <w:rPr>
                <w:rStyle w:val="IndexLink"/>
                <w:rtl w:val="true"/>
              </w:rPr>
              <w:t>:</w:t>
              <w:tab/>
            </w:r>
            <w:r>
              <w:rPr>
                <w:rStyle w:val="IndexLink"/>
              </w:rPr>
              <w:t>298</w:t>
            </w:r>
          </w:hyperlink>
        </w:p>
        <w:p>
          <w:pPr>
            <w:pStyle w:val="Contents6"/>
            <w:tabs>
              <w:tab w:val="clear" w:pos="7609"/>
              <w:tab w:val="right" w:pos="9026" w:leader="dot"/>
            </w:tabs>
            <w:rPr/>
          </w:pPr>
          <w:hyperlink w:anchor="__RefHeading___Toc1824713_2142443653">
            <w:r>
              <w:rPr>
                <w:webHidden/>
                <w:rStyle w:val="IndexLink"/>
                <w:rtl w:val="true"/>
              </w:rPr>
              <w:t>اشارة</w:t>
            </w:r>
            <w:r>
              <w:rPr>
                <w:rStyle w:val="IndexLink"/>
                <w:rtl w:val="true"/>
              </w:rPr>
              <w:tab/>
            </w:r>
            <w:r>
              <w:rPr>
                <w:rStyle w:val="IndexLink"/>
              </w:rPr>
              <w:t>298</w:t>
            </w:r>
          </w:hyperlink>
        </w:p>
        <w:p>
          <w:pPr>
            <w:pStyle w:val="Contents6"/>
            <w:tabs>
              <w:tab w:val="clear" w:pos="7609"/>
              <w:tab w:val="right" w:pos="9026" w:leader="dot"/>
            </w:tabs>
            <w:rPr/>
          </w:pPr>
          <w:hyperlink w:anchor="__RefHeading___Toc1824715_2142443653">
            <w:r>
              <w:rPr>
                <w:webHidden/>
                <w:rStyle w:val="IndexLink"/>
                <w:rtl w:val="true"/>
              </w:rPr>
              <w:t>الثاني</w:t>
            </w:r>
            <w:r>
              <w:rPr>
                <w:rStyle w:val="IndexLink"/>
                <w:rtl w:val="true"/>
              </w:rPr>
              <w:t xml:space="preserve">: </w:t>
            </w:r>
            <w:r>
              <w:rPr>
                <w:rStyle w:val="IndexLink"/>
                <w:rtl w:val="true"/>
              </w:rPr>
              <w:t>الثيب من زالت بكارتها بالوطء خاصة</w:t>
            </w:r>
            <w:r>
              <w:rPr>
                <w:rStyle w:val="IndexLink"/>
                <w:rtl w:val="true"/>
              </w:rPr>
              <w:tab/>
            </w:r>
            <w:r>
              <w:rPr>
                <w:rStyle w:val="IndexLink"/>
              </w:rPr>
              <w:t>300</w:t>
            </w:r>
          </w:hyperlink>
        </w:p>
        <w:p>
          <w:pPr>
            <w:pStyle w:val="Contents6"/>
            <w:tabs>
              <w:tab w:val="clear" w:pos="7609"/>
              <w:tab w:val="right" w:pos="9026" w:leader="dot"/>
            </w:tabs>
            <w:rPr/>
          </w:pPr>
          <w:hyperlink w:anchor="__RefHeading___Toc1824717_2142443653">
            <w:r>
              <w:rPr>
                <w:webHidden/>
                <w:rStyle w:val="IndexLink"/>
                <w:rtl w:val="true"/>
              </w:rPr>
              <w:t>الثالث</w:t>
            </w:r>
            <w:r>
              <w:rPr>
                <w:rStyle w:val="IndexLink"/>
                <w:rtl w:val="true"/>
              </w:rPr>
              <w:t xml:space="preserve">: </w:t>
            </w:r>
            <w:r>
              <w:rPr>
                <w:rStyle w:val="IndexLink"/>
                <w:rtl w:val="true"/>
              </w:rPr>
              <w:t>إن الثيب من تزوجت سابقاً سواء دخل بها الزوج أو لا</w:t>
            </w:r>
            <w:r>
              <w:rPr>
                <w:rStyle w:val="IndexLink"/>
                <w:rtl w:val="true"/>
              </w:rPr>
              <w:t>.</w:t>
              <w:tab/>
            </w:r>
            <w:r>
              <w:rPr>
                <w:rStyle w:val="IndexLink"/>
              </w:rPr>
              <w:t>302</w:t>
            </w:r>
          </w:hyperlink>
        </w:p>
        <w:p>
          <w:pPr>
            <w:pStyle w:val="Contents6"/>
            <w:tabs>
              <w:tab w:val="clear" w:pos="7609"/>
              <w:tab w:val="right" w:pos="9026" w:leader="dot"/>
            </w:tabs>
            <w:rPr/>
          </w:pPr>
          <w:hyperlink w:anchor="__RefHeading___Toc1824719_2142443653">
            <w:r>
              <w:rPr>
                <w:webHidden/>
                <w:rStyle w:val="IndexLink"/>
                <w:rtl w:val="true"/>
              </w:rPr>
              <w:t>اشارة</w:t>
            </w:r>
            <w:r>
              <w:rPr>
                <w:rStyle w:val="IndexLink"/>
                <w:rtl w:val="true"/>
              </w:rPr>
              <w:tab/>
            </w:r>
            <w:r>
              <w:rPr>
                <w:rStyle w:val="IndexLink"/>
              </w:rPr>
              <w:t>302</w:t>
            </w:r>
          </w:hyperlink>
        </w:p>
        <w:p>
          <w:pPr>
            <w:pStyle w:val="Contents6"/>
            <w:tabs>
              <w:tab w:val="clear" w:pos="7609"/>
              <w:tab w:val="right" w:pos="9026" w:leader="dot"/>
            </w:tabs>
            <w:rPr/>
          </w:pPr>
          <w:hyperlink w:anchor="__RefHeading___Toc1824721_2142443653">
            <w:r>
              <w:rPr>
                <w:webHidden/>
                <w:rStyle w:val="IndexLink"/>
                <w:rtl w:val="true"/>
              </w:rPr>
              <w:t>ويستفاد من الروايات معنيان</w:t>
            </w:r>
            <w:r>
              <w:rPr>
                <w:rStyle w:val="IndexLink"/>
                <w:rtl w:val="true"/>
              </w:rPr>
              <w:t>:</w:t>
              <w:tab/>
            </w:r>
            <w:r>
              <w:rPr>
                <w:rStyle w:val="IndexLink"/>
              </w:rPr>
              <w:t>303</w:t>
            </w:r>
          </w:hyperlink>
        </w:p>
        <w:p>
          <w:pPr>
            <w:pStyle w:val="Contents6"/>
            <w:tabs>
              <w:tab w:val="clear" w:pos="7609"/>
              <w:tab w:val="right" w:pos="9026" w:leader="dot"/>
            </w:tabs>
            <w:rPr/>
          </w:pPr>
          <w:hyperlink w:anchor="__RefHeading___Toc1824723_2142443653">
            <w:r>
              <w:rPr>
                <w:webHidden/>
                <w:rStyle w:val="IndexLink"/>
                <w:rtl w:val="true"/>
              </w:rPr>
              <w:t>الخامس</w:t>
            </w:r>
            <w:r>
              <w:rPr>
                <w:rStyle w:val="IndexLink"/>
                <w:rtl w:val="true"/>
              </w:rPr>
              <w:t xml:space="preserve">: </w:t>
            </w:r>
            <w:r>
              <w:rPr>
                <w:rStyle w:val="IndexLink"/>
                <w:rtl w:val="true"/>
              </w:rPr>
              <w:t>إن الثيب من ذهبت بكارتها بوطء من نكاح شرعي صحيح</w:t>
            </w:r>
            <w:r>
              <w:rPr>
                <w:rStyle w:val="IndexLink"/>
                <w:rtl w:val="true"/>
              </w:rPr>
              <w:t>.</w:t>
              <w:tab/>
            </w:r>
            <w:r>
              <w:rPr>
                <w:rStyle w:val="IndexLink"/>
              </w:rPr>
              <w:t>308</w:t>
            </w:r>
          </w:hyperlink>
        </w:p>
        <w:p>
          <w:pPr>
            <w:pStyle w:val="Contents6"/>
            <w:tabs>
              <w:tab w:val="clear" w:pos="7609"/>
              <w:tab w:val="right" w:pos="9026" w:leader="dot"/>
            </w:tabs>
            <w:rPr/>
          </w:pPr>
          <w:hyperlink w:anchor="__RefHeading___Toc1824725_2142443653">
            <w:r>
              <w:rPr>
                <w:webHidden/>
                <w:rStyle w:val="IndexLink"/>
                <w:rtl w:val="true"/>
              </w:rPr>
              <w:t>قول آخر</w:t>
            </w:r>
            <w:r>
              <w:rPr>
                <w:rStyle w:val="IndexLink"/>
                <w:rtl w:val="true"/>
              </w:rPr>
              <w:t>:</w:t>
              <w:tab/>
            </w:r>
            <w:r>
              <w:rPr>
                <w:rStyle w:val="IndexLink"/>
              </w:rPr>
              <w:t>310</w:t>
            </w:r>
          </w:hyperlink>
        </w:p>
        <w:p>
          <w:pPr>
            <w:pStyle w:val="Contents5"/>
            <w:tabs>
              <w:tab w:val="clear" w:pos="7892"/>
              <w:tab w:val="right" w:pos="9026" w:leader="dot"/>
            </w:tabs>
            <w:rPr/>
          </w:pPr>
          <w:hyperlink w:anchor="__RefHeading___Toc1824727_2142443653">
            <w:r>
              <w:rPr>
                <w:webHidden/>
                <w:rStyle w:val="IndexLink"/>
                <w:rtl w:val="true"/>
              </w:rPr>
              <w:t>الملحق الثاني</w:t>
            </w:r>
            <w:r>
              <w:rPr>
                <w:rStyle w:val="IndexLink"/>
                <w:rtl w:val="true"/>
              </w:rPr>
              <w:t xml:space="preserve">: </w:t>
            </w:r>
            <w:r>
              <w:rPr>
                <w:rStyle w:val="IndexLink"/>
                <w:rtl w:val="true"/>
              </w:rPr>
              <w:t>بحث اجتماعي في العقد المنقطع</w:t>
            </w:r>
            <w:r>
              <w:rPr>
                <w:rStyle w:val="IndexLink"/>
                <w:rtl w:val="true"/>
              </w:rPr>
              <w:tab/>
            </w:r>
            <w:r>
              <w:rPr>
                <w:rStyle w:val="IndexLink"/>
              </w:rPr>
              <w:t>311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153_157061"/>
      <w:bookmarkStart w:id="1" w:name="pg15153_157061"/>
      <w:bookmarkEnd w:id="1"/>
    </w:p>
    <w:p>
      <w:pPr>
        <w:pStyle w:val="Heading2"/>
        <w:numPr>
          <w:ilvl w:val="1"/>
          <w:numId w:val="1"/>
        </w:numPr>
        <w:rPr/>
      </w:pPr>
      <w:bookmarkStart w:id="2" w:name="pg15153_157061"/>
      <w:bookmarkStart w:id="3" w:name="__RefHeading___Toc1824559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بحوث استدلالية في مسائل فقهية خلافية</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سماحة المرجع الديني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دامه ظله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عدد المجلدات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ج</w:t>
      </w:r>
    </w:p>
    <w:p>
      <w:pPr>
        <w:pStyle w:val="BookText"/>
        <w:rPr/>
      </w:pP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2020</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24561_2142443653"/>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فقه الخلاف</w:t>
      </w:r>
    </w:p>
    <w:p>
      <w:pPr>
        <w:pStyle w:val="BookText"/>
        <w:rPr/>
      </w:pPr>
      <w:r>
        <w:rPr>
          <w:rFonts w:ascii="Amiri" w:hAnsi="Amiri" w:eastAsia="Amiri" w:cs="Amiri"/>
          <w:color w:val="111111"/>
          <w:sz w:val="28"/>
          <w:sz w:val="28"/>
          <w:szCs w:val="28"/>
          <w:rtl w:val="true"/>
          <w:lang w:bidi="ar-SA"/>
        </w:rPr>
        <w:t>بحوث استدلالية في مسائل فقهية خلافية</w:t>
      </w:r>
    </w:p>
    <w:p>
      <w:pPr>
        <w:pStyle w:val="BookText"/>
        <w:rPr/>
      </w:pPr>
      <w:r>
        <w:rPr>
          <w:rFonts w:ascii="IRNazanin" w:hAnsi="IRNazanin" w:eastAsia="IRNazanin"/>
          <w:color w:val="111111"/>
          <w:sz w:val="28"/>
          <w:sz w:val="28"/>
          <w:szCs w:val="28"/>
          <w:rtl w:val="true"/>
          <w:lang w:bidi="fa-IR"/>
        </w:rPr>
        <w:t>الجزء السادس</w:t>
      </w:r>
    </w:p>
    <w:p>
      <w:pPr>
        <w:pStyle w:val="BookText"/>
        <w:rPr/>
      </w:pPr>
      <w:r>
        <w:rPr>
          <w:rFonts w:ascii="Amiri" w:hAnsi="Amiri" w:eastAsia="Amiri" w:cs="Amiri"/>
          <w:color w:val="111111"/>
          <w:sz w:val="28"/>
          <w:sz w:val="28"/>
          <w:szCs w:val="28"/>
          <w:rtl w:val="true"/>
          <w:lang w:bidi="ar-SA"/>
        </w:rPr>
        <w:t>الخمس والنكاح</w:t>
      </w:r>
    </w:p>
    <w:p>
      <w:pPr>
        <w:pStyle w:val="BookText"/>
        <w:rPr/>
      </w:pPr>
      <w:r>
        <w:rPr>
          <w:rFonts w:ascii="Amiri" w:hAnsi="Amiri" w:eastAsia="Amiri" w:cs="Amiri"/>
          <w:color w:val="111111"/>
          <w:sz w:val="28"/>
          <w:sz w:val="28"/>
          <w:szCs w:val="28"/>
          <w:rtl w:val="true"/>
          <w:lang w:bidi="ar-SA"/>
        </w:rPr>
        <w:t>المرجع الديني الشيخ</w:t>
      </w:r>
    </w:p>
    <w:p>
      <w:pPr>
        <w:pStyle w:val="BookText"/>
        <w:rPr/>
      </w:pPr>
      <w:r>
        <w:rPr>
          <w:rFonts w:ascii="Amiri" w:hAnsi="Amiri" w:eastAsia="Amiri" w:cs="Amiri"/>
          <w:color w:val="111111"/>
          <w:sz w:val="28"/>
          <w:sz w:val="28"/>
          <w:szCs w:val="28"/>
          <w:rtl w:val="true"/>
          <w:lang w:bidi="ar-SA"/>
        </w:rPr>
        <w:t xml:space="preserve">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مزيدة ومنقحة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2020</w:t>
      </w:r>
      <w:r>
        <w:rPr>
          <w:rFonts w:ascii="IRNazanin" w:hAnsi="IRNazanin" w:eastAsia="IRNazanin"/>
          <w:color w:val="111111"/>
          <w:sz w:val="28"/>
          <w:sz w:val="28"/>
          <w:szCs w:val="28"/>
          <w:rtl w:val="true"/>
          <w:lang w:bidi="fa-IR"/>
        </w:rPr>
        <w:t xml:space="preserve">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153_157065"/>
      <w:bookmarkStart w:id="8" w:name="pg15153_157065"/>
      <w:bookmarkEnd w:id="8"/>
    </w:p>
    <w:p>
      <w:pPr>
        <w:pStyle w:val="Heading2"/>
        <w:numPr>
          <w:ilvl w:val="1"/>
          <w:numId w:val="1"/>
        </w:numPr>
        <w:rPr/>
      </w:pPr>
      <w:bookmarkStart w:id="9" w:name="pg15153_157065"/>
      <w:bookmarkStart w:id="10" w:name="__RefHeading___Toc1824563_2142443653"/>
      <w:bookmarkStart w:id="11" w:name="_Toc3"/>
      <w:bookmarkEnd w:id="9"/>
      <w:bookmarkEnd w:id="10"/>
      <w:r>
        <w:rPr>
          <w:rtl w:val="true"/>
        </w:rPr>
        <w:t>البحث الأول</w:t>
      </w:r>
      <w:r>
        <w:rPr>
          <w:rtl w:val="true"/>
        </w:rPr>
        <w:t xml:space="preserve">: </w:t>
      </w:r>
      <w:r>
        <w:rPr>
          <w:rtl w:val="true"/>
        </w:rPr>
        <w:t xml:space="preserve">هل يجوز تسليم نصف الخمس المصطلح عليه </w:t>
      </w:r>
      <w:r>
        <w:rPr>
          <w:rtl w:val="true"/>
        </w:rPr>
        <w:t>(</w:t>
      </w:r>
      <w:r>
        <w:rPr>
          <w:rtl w:val="true"/>
        </w:rPr>
        <w:t>حق السادة</w:t>
      </w:r>
      <w:r>
        <w:rPr>
          <w:rtl w:val="true"/>
        </w:rPr>
        <w:t xml:space="preserve">) </w:t>
      </w:r>
      <w:r>
        <w:rPr>
          <w:rtl w:val="true"/>
        </w:rPr>
        <w:t>إليهم مباشرة؟</w:t>
      </w:r>
      <w:bookmarkEnd w:id="1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 w:name="__RefHeading___Toc1824565_2142443653"/>
      <w:bookmarkStart w:id="13" w:name="_Toc4"/>
      <w:bookmarkEnd w:id="12"/>
      <w:r>
        <w:rPr>
          <w:rtl w:val="true"/>
        </w:rPr>
        <w:t>اشارة</w:t>
      </w:r>
      <w:bookmarkEnd w:id="13"/>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تسليم نصف الخمس المصطلح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السادة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مباشرة؟</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قال سيدنا الأستاذ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 القرآن الكريم على قسمة الخمس ستة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ولرسوله ولذوي القربى ولليتامى وللمساكين ولأبناء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أنه دلَّ الدليل على أن الثلاثة الأولى هي للإمام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عصورنا الحاضرة، الإمام الحجة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والثلاثة الأخيرة لبني هاشم بنفس العناوين المنصوصة في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هو راجع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يملكه ملك ولاية أو ملك منصب لا ملك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في المصطلح الفقهي بحق الإمام أو سهم الإمام ويرجع هذا النصف اليوم إلى نائب الإمام وهو الفقيه الجامع لشرائط الفتوى ولا يجوز التصرف فيه بدون إذنه على الأحوط، ويرجع النصف الثاني لبني هاشم، وهم من انتسب إلى هاشم بن عبد مناف بالأب، فلو انتسب بالأم لم يجز له أخذ الخمس وحلّت له الصدقة على المشهور المنصور</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النصف الثاني راجعاً إلى الهاشميين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استقلال المالك في توزيع نصف الخمس العائد إلى الهاشميين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الأحوط استحباباًً الدفع إلى الحاكم الشرعي أو استئذانه في الدفع إلى المستحق ولكن إن طلبه وجب على المالك دفعه إليه</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بتفصيل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r>
        <w:rPr>
          <w:rStyle w:val="FootnoteAnchor"/>
          <w:rtl w:val="true"/>
        </w:rPr>
        <w:footnoteReference w:id="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شيخنا الأستاذ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وافقهما في التقسيم لكنه ألزم بإرجاع أمر النصفين إلى الفقيه الجامع للشرائط،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تسأل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المالك هل يستقلّ في التصرف في سهم السادة وإيصاله إلى مستحقيه أو أن أمره بيد الفقيه الجامع للشرائط؟ والجواب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يبعد أن يكون أمره بيده كسهم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أقل أنه الأحوط</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وظاهر العبارة أن الاحتياط فتوائي إلا أنه يظهر من كلامه في موضع آخر خلاف ذلك فقد علّق على الاحتياط الاستحبابي لصاحب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بدفعه إلى المجتهد أو التصرف به بإذنه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على الأقوى إذا طلب المجتهد دفعه إليه وكان بعنوان الحكم وإعمال الولاية، وإلا لم يجب لعدم الدليل، ومقتضى إطلاقات أدلة الخمس المتوجهة إلى المالك أنّ له الولاية على إفرازه من ماله ودفعه إلى مستحقيه بلا حاجة إلى الاستئذان من المجتهد</w:t>
      </w:r>
      <w:r>
        <w:rPr>
          <w:rFonts w:eastAsia="Amiri" w:cs="Amiri" w:ascii="Amiri" w:hAnsi="Amiri"/>
          <w:color w:val="111111"/>
          <w:sz w:val="28"/>
          <w:szCs w:val="28"/>
          <w:rtl w:val="true"/>
          <w:lang w:bidi="ar-SA"/>
        </w:rPr>
        <w:t>))</w:t>
      </w:r>
      <w:r>
        <w:rPr>
          <w:rStyle w:val="FootnoteAnchor"/>
          <w:rtl w:val="true"/>
        </w:rPr>
        <w:footnoteReference w:id="7"/>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ومقتضاه أن للمالك الاستقلال في دفع نصف الخمس إلى السادة وإن الأمر بدفعه إلى الفقيه الجامع للشرائط هو بالولاية العامة للفقيه، بل يذهب أبعد من ذلك ويراه حقاً للسادة الموجودين في بلد الدافع،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الأقوى عدم جواز نقل سهم السادة من بلدة السهم إلى بلدة أخرى مع وجود المستحق فيها إلا إذا كان هناك مرجّح، فإذا نقل والحال هذه وتلف في الطريق ضمن للتفريط</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ثم عاد وأكّ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المعنى الأول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يجب بسط سهم السادة على الأصناف الثلاثة، بل أمره في زمن الحضور بيد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فله أن يتصرف فيه حسب ما يراه، وفي زمن الغيبة بيد الفقيه الجامع </w:t>
      </w:r>
    </w:p>
    <w:p>
      <w:pPr>
        <w:pStyle w:val="BookText"/>
        <w:rPr/>
      </w:pPr>
      <w:r>
        <w:rPr>
          <w:rFonts w:ascii="Amiri" w:hAnsi="Amiri" w:eastAsia="Amiri" w:cs="Amiri"/>
          <w:color w:val="111111"/>
          <w:sz w:val="28"/>
          <w:sz w:val="28"/>
          <w:szCs w:val="28"/>
          <w:rtl w:val="true"/>
          <w:lang w:bidi="ar-SA"/>
        </w:rPr>
        <w:t>للشروط ومنها الأعلمية، وله أن يتصرف فيه على ما يراه</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 xml:space="preserve">ومنع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التصرف فيه بدون إذنه</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وسبقه إلى هذا المعنى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النصف من الخمس الذي للأصناف الثلاثة المتقدمة أمره بيد الحاكم على الأقوى، فلا بد إما من الإيصال إليه أو الصرف بإذنه وأمره</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وشرح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وجهه من ناحية فكرية واجتماعية وليس من ناحية استدلالية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الإسلام قد جعل على محاصيل الإنتاج المالي بعد وضع المصاريف والمؤن فرضاً مالياً عادلاً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الخمس، يؤديه المجتمع من أبسط فرد يحترف بيع البقول إلى أثرى شخص يتداول الملايين، كلٌّ يقوم حسب إمكانياته بتأمين ميزانية الدولة تقسيماً عادلاً لا يئنُّ تحت وطأته أحد على الإطلاق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التفصيل الذي يقول به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مالية ضخمة إذا ما قيست التجارات والصناعات العالمية الكبرى لو فرض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وسيكون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طُبِّقَ الإسلام على أرجاء المعمورة بكاملها فإن الخمس عند ذلك يصبح ذا شأن كبير وباستطاعته إدارة شؤون أكبر دولة قائمة على وجه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وأضاف متهكماً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ويا لقصر النظر لو قلنا أن تشريع الخمس جاء لتأمين معايش ذرية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يكفيهم ويزيدهم جزء ضئيل من آلاف جزء هذه المالية الضخمة</w:t>
      </w:r>
      <w:r>
        <w:rPr>
          <w:rStyle w:val="FootnoteAnchor"/>
          <w:rtl w:val="true"/>
        </w:rPr>
        <w:footnoteReference w:id="12"/>
      </w:r>
      <w:r>
        <w:rPr>
          <w:rFonts w:ascii="IRNazanin" w:hAnsi="IRNazanin" w:eastAsia="IRNazanin"/>
          <w:color w:val="111111"/>
          <w:sz w:val="28"/>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تكفيهم أخماس سوق واحدة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كسوق بغداد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تلك الأسواق التجارية الكبرى، كأسواق طهران ودمشق وإسلامبول وما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فماذا يصبح حال بقية المال؟</w:t>
      </w:r>
    </w:p>
    <w:p>
      <w:pPr>
        <w:pStyle w:val="BookText"/>
        <w:rPr/>
      </w:pPr>
      <w:r>
        <w:rPr>
          <w:rFonts w:ascii="Amiri" w:hAnsi="Amiri" w:eastAsia="Amiri" w:cs="Amiri"/>
          <w:color w:val="111111"/>
          <w:sz w:val="28"/>
          <w:sz w:val="28"/>
          <w:szCs w:val="28"/>
          <w:rtl w:val="true"/>
          <w:lang w:bidi="ar-SA"/>
        </w:rPr>
        <w:t>ولذلك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الخمس ضريبة إسلامية عادلة جُعلت على أرباح مكاسب المسلمين تأميناً لميزانية الدولة الإسلامية في مصاريف شؤونها الداخلية والخارجية وفي عمارة البلاد وإصلاح شؤون العباد</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وقبل النظر في المسألة والتقديم لها بأمور مرتبطة بها، نسرد مجموعة من الروايات المرتبطة بعنوان المسألة والتي تتكرر الإشارة إليها خلال البحث لنكتفي بذكر التسلسل فقط عند الحاجة وهي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w:t>
      </w:r>
      <w:r>
        <w:rPr>
          <w:rStyle w:val="FootnoteAnchor"/>
          <w:rtl w:val="true"/>
        </w:rPr>
        <w:footnoteReference w:id="14"/>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مسكان، عن زكريا بن مالك الجعفي،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سأله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شَيْءٍ فَأَنَّ للهِ خُمُسَهُ وَلِلرَّسُولِ وَلِذِي الْقُرْبَى وَالْيَتَامَى وَالْمَسَاكِينِ وَابْنِ السَّبِيلِ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خمس الله عز وجل فللرسول يضعه في سبيل الله، وأما خمس الرسول فلأقاربه وخمس ذوي القربى فهم أقرباؤه، واليتامى </w:t>
      </w:r>
    </w:p>
    <w:p>
      <w:pPr>
        <w:pStyle w:val="BookText"/>
        <w:rPr/>
      </w:pPr>
      <w:r>
        <w:rPr>
          <w:rFonts w:ascii="Amiri" w:hAnsi="Amiri" w:eastAsia="Amiri" w:cs="Amiri"/>
          <w:color w:val="111111"/>
          <w:sz w:val="28"/>
          <w:sz w:val="28"/>
          <w:szCs w:val="28"/>
          <w:rtl w:val="true"/>
          <w:lang w:bidi="ar-SA"/>
        </w:rPr>
        <w:t>يتامى أهل بيته، فجعل هذه الأربعةأسهم فيهم وأما المساكين وابن السبيل فقد عرفت أنا لا نأكل الصدقة ولا تحل لنا فهي للمساكين وأبناء السبيل</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الله بن بكير</w:t>
      </w:r>
      <w:r>
        <w:rPr>
          <w:rStyle w:val="FootnoteAnchor"/>
          <w:rtl w:val="true"/>
        </w:rPr>
        <w:footnoteReference w:id="16"/>
      </w:r>
      <w:r>
        <w:rPr>
          <w:rFonts w:ascii="Amiri" w:hAnsi="Amiri" w:eastAsia="Amiri" w:cs="Amiri"/>
          <w:color w:val="111111"/>
          <w:sz w:val="28"/>
          <w:sz w:val="28"/>
          <w:szCs w:val="28"/>
          <w:rtl w:val="true"/>
          <w:lang w:bidi="ar-SA"/>
        </w:rPr>
        <w:t xml:space="preserve">، عن بعض أصحابه،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شَيْءٍ فَأَنَّ للهِ خُمُسَهُ وَلِلرَّسُولِ وَلِذِي الْقُرْبَى وَالْيَتَامَى وَالْمَسَاكِينِ وَابْنِ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 الله للإمام، وخمس الرسول للإمام، وخمس ذوي القربى لقرابة الرسول الإمام، واليتامى يتامى آل الرسول، والمساكين منهم، وأبناء السبيل منهم، فلا يخرج منهم إلى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صحيحة ربعي بن عبد الله بن الجارود،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أتاه المغنم أخذ صفوه وكان ذلك له، ثم يقسم ما بقي خمسة أخماس ويأخذ خمسه ثم يقسم أربعة أخماس بين الناس الذين قاتلوا عليه، ثم قسم الخمس الذي أخذه خمسة أخماس يأخذ خمس الله عز وجل لنفسه، ثم يقسم الأربعة أخماس بين ذوي القربى واليتامى والمساكين وأبناء السبيل يعطى كل واحد منهم حقاً، وكذلك الإمام أخذ كما أخذ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سليم بن قيس</w:t>
      </w:r>
      <w:r>
        <w:rPr>
          <w:rStyle w:val="FootnoteAnchor"/>
          <w:rtl w:val="true"/>
        </w:rPr>
        <w:footnoteReference w:id="1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والله الذين عنى الله بذي القربى الذين قرنهم الله بنفسه وبنبيه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أَفَاءَ اللهُ عَلَى رَسُولِهِ مِنْ أَهْلِ الْقُرَى فَلِلَّهِ وَلِلرَّسُولِ وَلِذِي الْقُرْبَى وَالْيَتَامَى </w:t>
      </w:r>
    </w:p>
    <w:p>
      <w:pPr>
        <w:pStyle w:val="BookText"/>
        <w:rPr/>
      </w:pPr>
      <w:r>
        <w:rPr>
          <w:rFonts w:ascii="Amiri" w:hAnsi="Amiri" w:eastAsia="Amiri" w:cs="Amiri"/>
          <w:color w:val="111111"/>
          <w:sz w:val="28"/>
          <w:sz w:val="28"/>
          <w:szCs w:val="28"/>
          <w:rtl w:val="true"/>
          <w:lang w:bidi="ar-SA"/>
        </w:rPr>
        <w:t>وَالْمَسَاكِينِ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خاصة، ولم يجعل لنا سهماً في الصدقة أكرم الله نبيه وأكرمنا أن يطعمنا أوساخ ما في أيدي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مسلم</w:t>
      </w:r>
      <w:r>
        <w:rPr>
          <w:rStyle w:val="FootnoteAnchor"/>
          <w:rtl w:val="true"/>
        </w:rPr>
        <w:footnoteReference w:id="18"/>
      </w:r>
      <w:r>
        <w:rPr>
          <w:rFonts w:ascii="Amiri" w:hAnsi="Amiri" w:eastAsia="Amiri" w:cs="Amiri"/>
          <w:color w:val="111111"/>
          <w:sz w:val="28"/>
          <w:sz w:val="28"/>
          <w:szCs w:val="28"/>
          <w:rtl w:val="true"/>
          <w:lang w:bidi="ar-SA"/>
        </w:rPr>
        <w:t xml:space="preserve">،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شَيْءٍ فَأَنَّ للهِ خُمُسَهُ وَلِلرَّسُولِ وَلِذِي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قرابة رسول الله صلى الله عليه وآله والخمس لله وللرسول صلى الله عليه وآله ولنا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صحيحة البزنطي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شَيْءٍ فَأَنَّ للهِ خُمُسَهُ وَلِلرَّسُولِ وَلِذِي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لله فلمن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لرسول الله صلى الله عليه وآله، وما كان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للإمام،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أفرأيت إن كان صنف من الأصناف أكثر وصنف أقل ما يصنع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إلى الإمام، أرأيت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يصنع أليس إنما كان يعطي على ما يرى؟ كذلك الإمام</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سليم بن قيس الهلالي</w:t>
      </w:r>
      <w:r>
        <w:rPr>
          <w:rStyle w:val="FootnoteAnchor"/>
          <w:rtl w:val="true"/>
        </w:rPr>
        <w:footnoteReference w:id="1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خطبة طويلة يقول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والله عنى بذي القربى الذي قرننا الله بنفسه وبرسوله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فَلِلَّهِ وَلِلرَّسُولِ وَلِذِي الْقُرْبَى وَالْيَتَامَى وَالْمَسَاكِينِ </w:t>
      </w:r>
    </w:p>
    <w:p>
      <w:pPr>
        <w:pStyle w:val="BookText"/>
        <w:rPr/>
      </w:pPr>
      <w:r>
        <w:rPr>
          <w:rFonts w:ascii="Amiri" w:hAnsi="Amiri" w:eastAsia="Amiri" w:cs="Amiri"/>
          <w:color w:val="111111"/>
          <w:sz w:val="28"/>
          <w:sz w:val="28"/>
          <w:szCs w:val="28"/>
          <w:rtl w:val="true"/>
          <w:lang w:bidi="ar-SA"/>
        </w:rPr>
        <w:t>وَابْنِ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 يجعل لنا في سهم الصدقة نصيباً، أكرم الله رسوله وأكرمنا أهل البيت أن يطعمنا من أوساخ الناس، فكذبوا الله وكذبوا رسوله، وجحدوا كتاب الله الناطق بحقنا ومنعونا فرضاً فرضه الله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حماد بن عيسى</w:t>
      </w:r>
      <w:r>
        <w:rPr>
          <w:rStyle w:val="FootnoteAnchor"/>
          <w:rtl w:val="true"/>
        </w:rPr>
        <w:footnoteReference w:id="20"/>
      </w:r>
      <w:r>
        <w:rPr>
          <w:rFonts w:ascii="IRNazanin" w:hAnsi="IRNazanin" w:eastAsia="IRNazanin"/>
          <w:color w:val="111111"/>
          <w:sz w:val="28"/>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بعض أصحابنا، عن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الخمس من خمسة أشياء من الغنائم والغوص ومن الكنوز ومن المعادن والملاحة يؤخذ من كل هذه الصنوف الخمس، فيجعل لمن جعله الله تعالى له ويقسم الأربعة الأخماس بين من قاتل عليه وولي ذلك ويقسم بينهم الخمس على ستة أسهم سهم لله وسهم لرسول الله وسهم لذي القربى وسهم لليتامى وسهم للمساكين وسهم لأبناء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فسهم الله وسهم رسول الله لأولي الأمر من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وراثة فله ثلاثة أسهم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سهمان وراثة وسهم مقسوم له من الله وله نصف الخمس كملاً ونصف الخمس الباقي بين أهل بيته، فسهم ليتاماهم وسهم لمساكينهم وسهم لأبناء سبيلهم يقسم بينهم على الكتاب والسنة ما يستغنون به في سنتهم، فإن فضل عنهم شيء، فهو للوالي وإن عجز أو نقص عن استغنائهم كان على الوالي أن ينفق من عنده بقدر ما يستغنون به في سنتهم، وإنما صار عليه أن يموّنهم لأن له ما فضل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جعل الله هذا الخمس خاصة لهم دون مساكين الناس وأبناء سبيلهم، عوضاً لهم من صدقات الناس، تنزيهاً من الله لقرابتهم برسول الله صلى الله عليه وآله وكرامةً من الله لهم عنأوساخ الناس، فجعل لهم خاصة من عنده ما يغنيهم به عن أن يصيّرهم في موضع الذل والمسكنة، ولا بأس بصدقات بعضهم على بعض وهؤلاء الذين جعل الله لهم الخمس هم قرابة النبي صلى الله عليه وآله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الذين ذكرهم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بنو عبد المطلب أنفسهم، الذكر منهم والأنثى، ليس فيهم من أهل بيوتات قريش ولا من العرب أحد ولا فيهم ولا منهم في هذا الخمس من مواليهم وقد تحلّ صدقات الناس لمواليهم وهم والناس سواء ومن كانت أمه من بني هاشم و أبوه من سائر قريش فإن الصدقات تحل له وليس له من الخمس شيء لأن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ادْعُوهُم لآبائِهِم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وللإمام صفو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يأخذ من هذه الأموال صفوها الجارية الفارهة والدابة الفارهة والثوب والمتاع بما يحب أو يشتهي فذلك له قبل القسمة وقبل إخراج الخمس وله أن يسد بذلك المال جميع ما ينوبه من مثل إعطاء المؤلفة قلوبهم وغير ذلك مما ينوبه، فإن بقي بعد ذلك شيء أخرج الخمس منه فقسمه في أهله وقسم الباقي على من ولي ذلك وإن لم يبق بعد سد النوائب شيء، فلا شيء لهم وليس لمن قاتل شيء من الأرضين ولا ما غلبوا عليه إلا ما احتوى عليه العسكر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عدل في الناس لاستغنوا،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العدل أحلى من العسل ولا يعدل إلا من يحسن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رسول الله صلى الله عليه وآله يقسم صدقات البوادي في البوادي وصدقات أهل الحضر في أهل الحضر ولا يقسم بينهم بالسوية على ثمانية حتى يعطي أهل كل سهم ثمناً ولكن يقسمها على قدر من يحضره من أصناف الثمانية على قدر ما يقيم كل صنف منهم يقدر لسنته، ليس في ذلك شيء موقوت ولا مسمى ولا مؤلف، إنما يضع ذلك على قدر ما يرى وما يحضره حتى يسد فاقة كل قوم منهم وإن فضل من ذلك فضل عرضوا المال جملة إلى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وليس في مال الخمس زكاة، لأن فقراء الناس جعل أرزاقهم في أموال الناس على ثمانية أسهم، فلم يبق منهم أحد وجعل للفقراء قرابة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الخمس فأغناهم به عن صدقات الناس وصدقات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وولي الأمر، فلم يبق فقير من فقراء الناس ولم يبق فقير من فقراء قرابة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وقد استغنى فلا فقير ولذلك لم يكن على مال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والوالي زكاة لأنه لم يبق فقير محتاج ولكن عليهم أشياء تنوبهم من وجوه ولهم من تلك الوجوه كما عليهم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أحمد بن محمد</w:t>
      </w:r>
      <w:r>
        <w:rPr>
          <w:rStyle w:val="FootnoteAnchor"/>
          <w:rtl w:val="true"/>
        </w:rPr>
        <w:footnoteReference w:id="21"/>
      </w:r>
      <w:r>
        <w:rPr>
          <w:rFonts w:ascii="IRNazanin" w:hAnsi="IRNazanin" w:eastAsia="IRNazanin"/>
          <w:color w:val="111111"/>
          <w:sz w:val="28"/>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بعض أصحابنا رفع الحديث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الخمس من خمسة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فأما الخمس فيقسم على ستة أسهم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 لله، وسهم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وسهم لذوي القربى، وسهم لليتامى وسهم للمساكين، وسهم لأبناء السبيل، فالذي لله فلرسول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فرسول الله أحق به فهو له خاصة، والذي للرسول هو لذي القربى والحجة في زمانه فالنصف له خاصة والنصف لليتامى والمساكين وأبناء السبيل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لا تحل لهم الصدقة ولا الزكاة عوضهم الله مكان ذلك بالخمس فهو يعطيهم على قدر كفايتهم، فإن فَضلَ منهم شيء فهو له وإن نقصعنهم ولم يكفهم أتمّه لهم من عنده، كما صار له الفضل كذلك يلزمه النقصان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الريّان بن الصلت</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احتمله الوحيد قريب بعد ضم عدة مقدمات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اسم جعفر بن محمد بن قولويه هو جعفر بن محمد بن جعفر بن موسى بن قولويه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جعفر بن محمد بن قولويه روى عن أخيه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الاسم الكامل لأخيه علي بن محمد بن موسى بن قولويه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رجال النجاشي علي بن محمد بن جعفر بن موسى بن مسرور ولا يوجد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فالنتيجة التي يحصل الاطمئنان بها أن قولويه هو مسرور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الثامنة فقول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شَيْءٍ فَأَنَّ للهِ خُمُسَهُ وَلِلرَّسُولِ وَلِذِي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فقرنَ سهم ذي القربى مع سهمه وسهم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فبدأ بنفسه ثم برسوله ثم بذي القربى، فكل ما كان من الفيء والغنيمة وغير ذلك مما رضيه لنفسه فرضيه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وَاليَتَامَى والمَسَاكِينَ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اليتيم إذا انقطع يتمه خرج من الغنائم ولم يكن له فيها نصيب وكذلك المسكين إذا انقطعت مسكنته لم يكن له نصيب من الغنم ولا يحل له أخذه، وسهم ذي القربى قائم إلى يوم القيامة فيهم للغني والفقير لأنه لا أحد أغنى من الله ولا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فجعل لنفسه منها سهماً، ولرسوله سهماً فما رضيه لنفسه ولرسوله رضيه لهم، وكذلك الفيء ما </w:t>
      </w:r>
    </w:p>
    <w:p>
      <w:pPr>
        <w:pStyle w:val="BookText"/>
        <w:rPr/>
      </w:pPr>
      <w:r>
        <w:rPr>
          <w:rFonts w:ascii="Amiri" w:hAnsi="Amiri" w:eastAsia="Amiri" w:cs="Amiri"/>
          <w:color w:val="111111"/>
          <w:sz w:val="28"/>
          <w:sz w:val="28"/>
          <w:szCs w:val="28"/>
          <w:rtl w:val="true"/>
          <w:lang w:bidi="ar-SA"/>
        </w:rPr>
        <w:t xml:space="preserve">رضيه منه لنفسه ولنبيه رضيه لذي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جاءت قصة الصدقة نزّه نفسه ورسوله ونزه أهل بيته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لِلفُقَرَاءِ وَالمَسَاكِينِ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نزّه نفسه عن الصدقة ونزّه رسوله ونزّه أهل بيته لا بل حرّم عليهم لأن الصدقة محرّمة على محمد وآله وهي أوساخ أيدي الناس لا تحل لهم لأنهم طهروا من كل دنس ووسخ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رواية محمد بن الحسن الصفار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عمران بن موسى، عن موسى بن جعفر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قرأت عليه آية الخمس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لله فهو لرسوله وما كان لرسوله فهو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رواية النعماني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الخمس يخرج من أربعة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الغنائم التي يصيبها المسلمون من المشركين، ومن المعادن، ومن الكنوز، ومن الغوص، ويجري هذا الخمس على ستة أجزاء فيأخذ الإمام منها سهم الله وسهم الرسول وسهم ذي القربى ثم يقسم الثلاثة السهام الباقية بين يتامى آل محمد ومساكينهم وأبناء سبيلهم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رواية العياشي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شَيْءٍ فَأَنَّ للهِ خُمُسَهُ وَلِلرَّسُولِ وَلِذِي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قرابة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اليتامى والمساكين وابن السبيل؟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وروايته أيضاً عن أبي جعفر الأحول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تقول قريش في الخمس؟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تزعم أنه 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أنصفونا والله، لو كان مباهلة لتُباهِلنَّ بنا ولئن كان مبارزة لتبارزن بنا، ثم يكونون هم وعلي سواء</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وروايته أيضاً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شَيْءٍ فَأَنَّ للهِ خُمُسَهُ وَلِلرَّسُولِ وَلِذِي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أهل قرابة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وروايته أيضاً عن محمد بن الفضيل،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شَيْءٍ فَأَنَّ للهِ خُمُسَهُ وَلِلرَّسُولِ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لله والرسول وهو 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وروايته أيضاً عن إسحاق، عن رجل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سهم الصفوة؟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أخماس للمجاهدين والقوام، وخمس يقسم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لنا، والناس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لكم، وسهم لذي القربى وهو لنا وثلاثة أسهم لليتامى والمساكين وأبناء السبيل يقسمه الإمام بينهم، فإن أصابهم درهم درهم لكل فرقة منهم نظر الإمام بعد فجعلها في ذي القربى،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يردها إلينا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وروايته أيضاً عن المنهال بن عمرو،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ليتامانا ومساكيننا وأبناء سبيلنا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خالد الكابلي</w:t>
      </w:r>
      <w:r>
        <w:rPr>
          <w:rStyle w:val="FootnoteAnchor"/>
          <w:rtl w:val="true"/>
        </w:rPr>
        <w:footnoteReference w:id="2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 صاحب هذا الأمر يعطي كل ما في بيت المال رجلاً واحداً فلا يدخلن في قلبك شيء فانه إنما يعمل بأمر الله</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محمد بن مسلم</w:t>
      </w:r>
      <w:r>
        <w:rPr>
          <w:rStyle w:val="FootnoteAnchor"/>
          <w:rtl w:val="true"/>
        </w:rPr>
        <w:footnoteReference w:id="25"/>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كان لله فهو للرسول ويضعه حيث يشاء</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عاصم بن حميد الحناط</w:t>
      </w:r>
      <w:r>
        <w:rPr>
          <w:rStyle w:val="FootnoteAnchor"/>
          <w:rtl w:val="true"/>
        </w:rPr>
        <w:footnoteReference w:id="26"/>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الخمس،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لنا، هو لأيتامنا </w:t>
      </w:r>
    </w:p>
    <w:p>
      <w:pPr>
        <w:pStyle w:val="BookText"/>
        <w:rPr/>
      </w:pPr>
      <w:r>
        <w:rPr>
          <w:rFonts w:ascii="Amiri" w:hAnsi="Amiri" w:eastAsia="Amiri" w:cs="Amiri"/>
          <w:color w:val="111111"/>
          <w:sz w:val="28"/>
          <w:sz w:val="28"/>
          <w:szCs w:val="28"/>
          <w:rtl w:val="true"/>
          <w:lang w:bidi="ar-SA"/>
        </w:rPr>
        <w:t>ومساكيننا ولابن السبيل منّا، وقد يكون ليس فينا يتيم ولا ابن السبيل وهو 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الإسلام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والخمس لنا أهل البيت، في اليتيم منا والمسكين وابن السبيل، وليس فينا مسكين ولا ابن السبيل اليوم بنعمة الله، فالخمس لنا موفّراً، ونحن شركاء الناس فيما حضرناه في الأربعة أخماس</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حيدر الآملي في الكشكول عن المفضل بن عمر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أَنَّمَا غَنِمْتُم مِّن شَيْءٍ فَأَنَّ لِلّهِ خُمُسَهُ وَلِلرَّسُولِ وَلِذِي الْقُرْبَى وَالْيَتَامَى وَالْمَسَاكِينِ وَابْنِ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فقسّم الخمس خمسة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لله فهو لرسوله، وما كان لرسوله فهو لذي القربى، ونحن ذو القربى</w:t>
      </w:r>
      <w:r>
        <w:rPr>
          <w:rFonts w:eastAsia="Amiri" w:cs="Amiri" w:ascii="Amiri" w:hAnsi="Amiri"/>
          <w:color w:val="111111"/>
          <w:sz w:val="28"/>
          <w:szCs w:val="28"/>
          <w:rtl w:val="true"/>
          <w:lang w:bidi="ar-SA"/>
        </w:rPr>
        <w:t xml:space="preserve">). </w:t>
      </w:r>
      <w:bookmarkStart w:id="14" w:name="pg15153_157080"/>
    </w:p>
    <w:p>
      <w:pPr>
        <w:pStyle w:val="Heading3"/>
        <w:numPr>
          <w:ilvl w:val="2"/>
          <w:numId w:val="1"/>
        </w:numPr>
        <w:rPr/>
      </w:pPr>
      <w:bookmarkStart w:id="15" w:name="__RefHeading___Toc1824567_2142443653"/>
      <w:bookmarkStart w:id="16" w:name="_Toc5"/>
      <w:bookmarkEnd w:id="14"/>
      <w:bookmarkEnd w:id="15"/>
      <w:r>
        <w:rPr>
          <w:rtl w:val="true"/>
        </w:rPr>
        <w:t>مقدمات</w:t>
      </w:r>
      <w:bookmarkEnd w:id="16"/>
    </w:p>
    <w:p>
      <w:pPr>
        <w:pStyle w:val="BookText"/>
        <w:rPr/>
      </w:pPr>
      <w:r>
        <w:rPr>
          <w:rFonts w:ascii="Amiri" w:hAnsi="Amiri" w:eastAsia="Amiri" w:cs="Amiri"/>
          <w:color w:val="111111"/>
          <w:sz w:val="28"/>
          <w:sz w:val="28"/>
          <w:szCs w:val="28"/>
          <w:rtl w:val="true"/>
          <w:lang w:bidi="ar-SA"/>
        </w:rPr>
        <w:t>قبل الدخول في المسألة نذكر بعض المقدمات الممهدة لها بلطف الله تبارك وتعالى</w:t>
      </w:r>
      <w:r>
        <w:rPr>
          <w:rFonts w:eastAsia="Amiri" w:cs="Amiri" w:ascii="Amiri" w:hAnsi="Amiri"/>
          <w:color w:val="111111"/>
          <w:sz w:val="28"/>
          <w:szCs w:val="28"/>
          <w:rtl w:val="true"/>
          <w:lang w:bidi="ar-SA"/>
        </w:rPr>
        <w:t>:-</w:t>
      </w:r>
    </w:p>
    <w:p>
      <w:pPr>
        <w:pStyle w:val="Heading3"/>
        <w:numPr>
          <w:ilvl w:val="2"/>
          <w:numId w:val="1"/>
        </w:numPr>
        <w:rPr/>
      </w:pPr>
      <w:bookmarkStart w:id="17" w:name="__RefHeading___Toc1824569_2142443653"/>
      <w:bookmarkStart w:id="18" w:name="_Toc6"/>
      <w:bookmarkEnd w:id="17"/>
      <w:r>
        <w:rPr>
          <w:rtl w:val="true"/>
        </w:rPr>
        <w:t>(</w:t>
      </w:r>
      <w:r>
        <w:rPr>
          <w:rtl w:val="true"/>
        </w:rPr>
        <w:t>الأولى</w:t>
      </w:r>
      <w:r>
        <w:rPr>
          <w:rtl w:val="true"/>
        </w:rPr>
        <w:t xml:space="preserve">): </w:t>
      </w:r>
      <w:r>
        <w:rPr>
          <w:rtl w:val="true"/>
        </w:rPr>
        <w:t>أصناف مستحقي الخمس</w:t>
      </w:r>
      <w:bookmarkEnd w:id="18"/>
    </w:p>
    <w:p>
      <w:pPr>
        <w:pStyle w:val="Heading4"/>
        <w:numPr>
          <w:ilvl w:val="3"/>
          <w:numId w:val="1"/>
        </w:numPr>
        <w:rPr/>
      </w:pPr>
      <w:bookmarkStart w:id="19" w:name="__RefHeading___Toc1824571_2142443653"/>
      <w:bookmarkStart w:id="20" w:name="_Toc7"/>
      <w:bookmarkEnd w:id="19"/>
      <w:r>
        <w:rPr>
          <w:rtl w:val="true"/>
        </w:rPr>
        <w:t>اشارة</w:t>
      </w:r>
      <w:bookmarkEnd w:id="20"/>
    </w:p>
    <w:p>
      <w:pPr>
        <w:pStyle w:val="BookText"/>
        <w:rPr/>
      </w:pPr>
      <w:r>
        <w:rPr>
          <w:rFonts w:ascii="Amiri" w:hAnsi="Amiri" w:eastAsia="Amiri" w:cs="Amiri"/>
          <w:color w:val="111111"/>
          <w:sz w:val="28"/>
          <w:sz w:val="28"/>
          <w:szCs w:val="28"/>
          <w:rtl w:val="true"/>
          <w:lang w:bidi="ar-SA"/>
        </w:rPr>
        <w:t>وقد ذكرتهم الآية الشريفة، 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شَيْءٍ فَأَنَّ للهِ خُمُسَهُ وَلِلرَّسُولِ وَلِذِي الْقُرْبَى وَالْيَتَامَى وَالْمَسَاكِينِ وَابْنِ السَّبِيلِ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صريحة في التقسيم ستة أقسام وهي العناوين المذكورة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وتؤكده روايات شريفة عديدة كرواية ابن بكير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حمّاد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ومرفوعة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وصحيحة الريّان بن الصلت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النعماني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القول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 بين الأصحاب شهرة عظيمة كادت أن تكون إجماعاً بل هي كذلك في صريح الانتصار وظاهر الغنية وكشف الرموز أو صريحهما</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مجمع البيان وكنز العرفان أنه مذهب أصحابنا وعن 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دين الإمامية</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 w:name="__RefHeading___Toc1824573_2142443653"/>
      <w:bookmarkStart w:id="22" w:name="_Toc8"/>
      <w:bookmarkEnd w:id="21"/>
      <w:r>
        <w:rPr>
          <w:rtl w:val="true"/>
        </w:rPr>
        <w:t>قول آخر</w:t>
      </w:r>
      <w:bookmarkEnd w:id="22"/>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يوجد قول آخر بأن الأصناف خمسة، وتنوع السهم المسقط فبعضٌ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أسقط منهم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القائل غير معروف كما في المسالك وإن حكى بعضٌ استظهار كونه ابن الجنيد إلا أن المحكي عنه في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موافقة المشايخ الثلاثة وباقي علمائنا</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واستدل له بصحيحة ربعي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يُقسَّم الخمس الذي أخذه خمسة أخماس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 فيها سهماً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وبخبر المفضل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 والعشرون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هذا الاستدلال بعدة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المختلف كما عن جماعة ممن تبعه، أنه حكاية فعل، فلعله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دون حقه توفيراً للباقي على باقي المستحقين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واستبعده جماعة؛ منهم صاحب المدارك بمنافاة ذلك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وكذلك الإمام أخذ كما أخذ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والوجه الأول محتمل وقد دلّ كثير من الأخبار على أنه إن نقص سهمهم عن كفايته أعطاهم ما يكفيهم من عنده</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فيضعف من قدرة الرواية على التصرف في ظاهر الآية الشريفة، لكن الوجه الثاني وهو الاستبعاد لا ينفع في ردّ الاستدلال بل هو يؤكده إذ ظاهره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يفعل كرسول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أخذ سهم الله ولم يذكر سهم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أيضاً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الصحيحة تحتمل التقية، لأن مذهب أبي حنيفة إسقاط حق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منتهى المقاصد أنه موافق لأكثر العامة ومنهم أبو حنيفة والشافعي، بل في كنز العرفان أن عليه اتفاق علماء الجمهور</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ويضعّف أيضاً بإعراض الأصحاب عنه بشكل كاد أن يكون إجماعاً ولا يضر فيه مخالفة مجهول النسب لأنه مخالف للكتاب والروايات الشريفة وموافق للعامة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الاستدلال بخبر المفضل فمردود لمنافاته لذيله</w:t>
      </w:r>
      <w:r>
        <w:rPr>
          <w:rFonts w:eastAsia="Amiri" w:cs="Amiri" w:ascii="Amiri" w:hAnsi="Amiri"/>
          <w:color w:val="111111"/>
          <w:sz w:val="28"/>
          <w:szCs w:val="28"/>
          <w:rtl w:val="true"/>
          <w:lang w:bidi="ar-SA"/>
        </w:rPr>
        <w:t xml:space="preserve">. </w:t>
      </w:r>
      <w:bookmarkStart w:id="23" w:name="pg15153_157082"/>
    </w:p>
    <w:p>
      <w:pPr>
        <w:pStyle w:val="BookText"/>
        <w:rPr/>
      </w:pPr>
      <w:bookmarkEnd w:id="23"/>
      <w:r>
        <w:rPr>
          <w:rFonts w:ascii="Amiri" w:hAnsi="Amiri" w:eastAsia="Amiri" w:cs="Amiri"/>
          <w:color w:val="111111"/>
          <w:sz w:val="28"/>
          <w:sz w:val="28"/>
          <w:szCs w:val="28"/>
          <w:rtl w:val="true"/>
          <w:lang w:bidi="ar-SA"/>
        </w:rPr>
        <w:t>وقال 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بحذف سهم الله تعالى وإن افتتح به تيمناً وبركة، وإلا فالأشياء كلها له، فالمراد حينئذٍ أن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خمسه، أو المراد أنمن حق الخمس أن يكون متقرباً به إلى الله تعالى لا غير، وإن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وَلِلرَسُولِ وَلِذِي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التخصيص بعد التعميم تفضيلاً لهذه الوجوه على غيرها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وَمَلائِكَتِهُ وَرُسُلِهُ وَجِبرِيلَ وَمِيكَالَ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ووصف صاحب الجواهر هذا الكلام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اللغو الذي لا يستحق أن يسطر</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وهو خلاف ظاهر الآية الكريمة والروايات الشريفة هنا وفي أصناف الزكاة الثمانية</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1824575_2142443653"/>
      <w:bookmarkStart w:id="25" w:name="_Toc9"/>
      <w:bookmarkEnd w:id="24"/>
      <w:r>
        <w:rPr>
          <w:rtl w:val="true"/>
        </w:rPr>
        <w:t>(</w:t>
      </w:r>
      <w:r>
        <w:rPr>
          <w:rtl w:val="true"/>
        </w:rPr>
        <w:t>الثانية</w:t>
      </w:r>
      <w:r>
        <w:rPr>
          <w:rtl w:val="true"/>
        </w:rPr>
        <w:t xml:space="preserve">): </w:t>
      </w:r>
      <w:r>
        <w:rPr>
          <w:rtl w:val="true"/>
        </w:rPr>
        <w:t xml:space="preserve">سهم الله ورسوله وذي القربى للإمام </w:t>
      </w:r>
      <w:r>
        <w:rPr>
          <w:rtl w:val="true"/>
        </w:rPr>
        <w:t>(</w:t>
      </w:r>
      <w:r>
        <w:rPr>
          <w:rtl w:val="true"/>
        </w:rPr>
        <w:t>عليه السلام</w:t>
      </w:r>
      <w:r>
        <w:rPr>
          <w:rtl w:val="true"/>
        </w:rPr>
        <w:t>)</w:t>
      </w:r>
      <w:bookmarkEnd w:id="25"/>
    </w:p>
    <w:p>
      <w:pPr>
        <w:pStyle w:val="BookText"/>
        <w:rPr/>
      </w:pPr>
      <w:r>
        <w:rPr>
          <w:rFonts w:ascii="Amiri" w:hAnsi="Amiri" w:eastAsia="Amiri" w:cs="Amiri"/>
          <w:color w:val="111111"/>
          <w:sz w:val="28"/>
          <w:sz w:val="28"/>
          <w:szCs w:val="28"/>
          <w:rtl w:val="true"/>
          <w:lang w:bidi="ar-SA"/>
        </w:rPr>
        <w:t xml:space="preserve">دلّت عليه صحيحة البزنطي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لله فلمن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كان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سهم ذي القربى فهو للإمام بدلالة الرواية الأخرى أو أن الإمام هو القدر المتيقن من ذوي القربى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ودلت عليه مرسلة ابن بكير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ومرفوعة أحمد المرسلة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حماد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فسهم الله وسهم رسول الله لأولي الأمر من بعد رسول الله وراثة، وله ثلاثة أسهم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سهمان وراثة، وسهم مقسوم له من الله، وله نصف الخمس كملاً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وخبر النعماني في تفسيره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محمد بن الفضيل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المفضل بن عمر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وكلها تدل على أن سهم الله تبارك وتعالى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وسهم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الذي هو المعني بذي القربى</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ينافيه ما في رواية زكريا بن مالك الجعفي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خمس الله عز وجلّ فللرسول يضعه في سبيل الله، وأما خمس </w:t>
      </w:r>
      <w:bookmarkStart w:id="26" w:name="pg15153_157083"/>
    </w:p>
    <w:p>
      <w:pPr>
        <w:pStyle w:val="BookText"/>
        <w:rPr/>
      </w:pPr>
      <w:bookmarkEnd w:id="26"/>
      <w:r>
        <w:rPr>
          <w:rFonts w:ascii="Amiri" w:hAnsi="Amiri" w:eastAsia="Amiri" w:cs="Amiri"/>
          <w:color w:val="111111"/>
          <w:sz w:val="28"/>
          <w:sz w:val="28"/>
          <w:szCs w:val="28"/>
          <w:rtl w:val="true"/>
          <w:lang w:bidi="ar-SA"/>
        </w:rPr>
        <w:t>الرسول فلأقاربه وخمس ذوي القربى فهم أقرباؤه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الروايات المتقدمة تفسّر الأقارب بأنه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يضع حقه حيث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واستشكل على تفسير ذي القربى بالإمام من جهة وروده بلفظ الجمع في بعض الروايات كرواية زكريا الآنفة فيراد به مطلق أقرباء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الإمام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مردود إذ يمكن أن يراد به مجموع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أنه قد ورد في الآية الشريفة بلفظ المفرد، قال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لفظ ذي القربى في الآية مفرد لا يتناول أكثر من واحد فينصرف إلى الإمام لأن القول بأن المراد منه واحد هو غير الإمام منفي 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ونوقش هذا من 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احتمال إرادة الجنس منه كابن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وفُرق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مجاز صِير إليه في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للقرينة، إذ ليس هناك واحد متعين يمكن حمل اللفظ عليه دون الأول، فإنه لا قرينة، بل قد عرفتمما تقدم وجودها بخلافه، بل لعل عطف اليتامى والمساكين وابن السبيل مع أن المراد منه أقرباؤه أيضاً يعين إرادة الإمام من الأول</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دلالة الروايات المتقدمة غنى عن الخوض في هذه التفاصيل إلا للتشييد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الأسهم الثلاثة تذهب للإمام الذي هو اليوم المهدي الموعود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المسمى بحق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له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وبلحاظ غيبته فالمتصرف بهذا النصف الفقيه الجامع لشرائط النيابة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ليست له بعنوان شخصي وإنما بعنوان منصبه لذا وردت التعابير بألفاظ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فتنتقل الوظيفة إلى من يتحمل مسؤولية الموقع</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1824577_2142443653"/>
      <w:bookmarkStart w:id="28" w:name="_Toc10"/>
      <w:bookmarkEnd w:id="27"/>
      <w:r>
        <w:rPr>
          <w:rtl w:val="true"/>
        </w:rPr>
        <w:t>(</w:t>
      </w:r>
      <w:r>
        <w:rPr>
          <w:rtl w:val="true"/>
        </w:rPr>
        <w:t>الثالثة</w:t>
      </w:r>
      <w:r>
        <w:rPr>
          <w:rtl w:val="true"/>
        </w:rPr>
        <w:t xml:space="preserve">): </w:t>
      </w:r>
      <w:r>
        <w:rPr>
          <w:rtl w:val="true"/>
        </w:rPr>
        <w:t>هل يجب بسط الخمس على مستحقيه من الأصناف الثلاثة</w:t>
      </w:r>
      <w:bookmarkEnd w:id="28"/>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يراد بالبسط الاستيعاب والشمول لجميع المستحقين، ويتصور على نحوين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استيعاب أفراد كل صنف بسهم ذلك الصنف فيُقسّم سهم المساكين على كل المساكين وهكذا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استيعاب الأصناف بأن يُوزّع نصف الخمس على ثلاثة أسهم فسهم للمساكين وسهم لأبناء السبيل وسهم لليتامى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فالكلام في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استيعاب أفراد الصنف الواحد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من مذهب الأصحاب أنه لا يجب استيعاب كل طائفة من الطوائف الثلاث بل لو اقتُصر من كل طائفة على واحدٍ جاز</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وادعي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الخلاف فيه، بل قد يُفهم من المنتهى الإجماع عليه</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الاستدلال له بأكثر من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العناوين الثلاثة في الآية الشريفة الجنس كابن السبيل لا العموم، وحتى لو أريد به الجميع فبلحاظ مخاطبة الجميع، أي على جميع المكلفين أن يعطوا هذا السهم لجميع المساكين وليس أن كل واحد من المكلفين مخاطب بالدفع إلى جميع المساكين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الاستيعاب متعذّر وتكليف بما لا يطاق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البزنطي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شككنا فتجري أصالة البراءة من وجوب استيعاب الأفراد لأنه شك في أصل التكليف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ردّها جميعاً؛ فيُردّ الأول بأن الظاهر من الجمع الاستيعاب كما لو قال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 هذا المال للموجودين في المدرسة، فإن المفهوم منه توزيعه عليهم بالسويّة، ولا يحمل على الجنس إلا بقرينة وهي مفقودة، ويرد الثاني بأن تعذّر الاستيعاب يُقتصر فيه على حدوده لا مطلقاً، وأما الثالث فإن صحيحة البزنطي لم تنفِ وجوب الاستيعاب وإنما أوكلت أمر التصرف إلى الإمام، وأما </w:t>
      </w:r>
    </w:p>
    <w:p>
      <w:pPr>
        <w:pStyle w:val="BookText"/>
        <w:rPr/>
      </w:pPr>
      <w:r>
        <w:rPr>
          <w:rFonts w:ascii="Amiri" w:hAnsi="Amiri" w:eastAsia="Amiri" w:cs="Amiri"/>
          <w:color w:val="111111"/>
          <w:sz w:val="28"/>
          <w:sz w:val="28"/>
          <w:szCs w:val="28"/>
          <w:rtl w:val="true"/>
          <w:lang w:bidi="ar-SA"/>
        </w:rPr>
        <w:t>الرابع فإن الأصل لا يُعمل به مع وجود الدليل وهي الآية والروايات الظاهرة في 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استيعاب الأصناف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تخصيص النصف الذي للطوائف الثلاث بواحدة منها، وظاهر الشيخ في المبسوط المنع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والخمس إذا أخذه الإمام ينبغي أن يقسّمه ستة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 لله وسهم 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وسهم لذي القربى، فهذه الثلاثة أقسام للإمام القائم مقام النبي يصرفه في ما شاء من نفقته ونفقة عياله وما يلزمه من تحمّل الأثقال ومؤن غيره، وسهم ليتامى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وسهم لمساكينهم وسهم لأبناء سبيلهم وليس لغيرهم من سائر الأصناف شيء على حال، وعلى الإمام أن يقسم هذه السهام بينهم على قدر كفايتهم ومؤونتهم في السنة على الاقتصاد، ولا يخص فريقاً منهم بذلك دون فريق بل يعطي جميعهم على ما ذكرناه من قدر كفايتهم ويسوّي بين الذكر والأنثى، فإن فضل شيء كان له خاصة وإن نقص كان عليه أن يتم من حصّته خاصة،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أبي الصلاح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من وجب عليه الخمس إخراج شطره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والشطر الآخر للمساكين واليتامى وأبناء السبيل لكل صنف ثلث الشطر</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ووافقهما صاحب الحدائق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واستدلوا على وجوب البسط بظاهر الآية الشريفة وجملة من الروايات كمرسلة حماد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ومرفوعة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صاحب الحدائق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الذي لا ينكر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 أن اللام تدل على الملك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ورد المشهور بوجوه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مسوقة لبيان المصرف كما في آية الزكاة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البزنطي الصريحة بعدم التسوية في القسمة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قرائن تمنع من الأخذ بظاهر الآية بعد أن سلّموا بأن ظاهرها وجوب البسط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الخطاب في الآية الشريفة لما كان متوجهاً إلى آحاد المكلفين كل بالنسبة إلى ما غنمه فالحكم طبعاً مما يبتلى به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لو وجب البسط لظهر وبان وشاع وذاع، بل أصبح من الواضحات، فكيف ذهب المشهور إلى عدم الوجوب</w:t>
      </w:r>
      <w:r>
        <w:rPr>
          <w:rFonts w:eastAsia="Amiri" w:cs="Amiri" w:ascii="Amiri" w:hAnsi="Amiri"/>
          <w:color w:val="111111"/>
          <w:sz w:val="28"/>
          <w:szCs w:val="28"/>
          <w:rtl w:val="true"/>
          <w:lang w:bidi="ar-SA"/>
        </w:rPr>
        <w:t>))</w:t>
      </w:r>
      <w:r>
        <w:rPr>
          <w:rStyle w:val="FootnoteAnchor"/>
          <w:rtl w:val="true"/>
        </w:rPr>
        <w:footnoteReference w:id="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الأول بأنه قياس ممنوع لوجود الدليل المخصص لآية الزكاة مما أوجب صرف ظهورها في البسط ولا يوجد مثله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الثاني بأن دلالتها على وجوب الاستيعاب أظهر لأن السائل فهم ذلك ولم يردعه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من معناها هو أنه لما كان ظاهر الآية البسط على الطوائف الثلاث أثلاثاً سأله السائل أنه لو كانت طائفة من هذه الطوائف الثلاث كثيرة متعددة والطائفة الأخرى واحداً أو اثنين فهل الواجب أن يدفع إلى إحداها كما يدفع إلى الأخرى ويساوي بينها كما هو الظاهر من الآية؟ أجاب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إلى الإمام</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وما يراه كان يراه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بما يراه من المساواة إن رأى المصلحة فيها أو العدم والزيادة والنقيصة من الوجوه المرجّحة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وحملها على ما هو أعم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أنه يجوز أن يخصَّ بذلك السهم الذي للطوائف الثلاث واحداً من طائفة كما هو المدّعى في 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غاية البعد عن ظاهرها</w:t>
      </w:r>
      <w:r>
        <w:rPr>
          <w:rFonts w:eastAsia="Amiri" w:cs="Amiri" w:ascii="Amiri" w:hAnsi="Amiri"/>
          <w:color w:val="111111"/>
          <w:sz w:val="28"/>
          <w:szCs w:val="28"/>
          <w:rtl w:val="true"/>
          <w:lang w:bidi="ar-SA"/>
        </w:rPr>
        <w:t>))</w:t>
      </w:r>
      <w:r>
        <w:rPr>
          <w:rStyle w:val="FootnoteAnchor"/>
          <w:rtl w:val="true"/>
        </w:rPr>
        <w:footnoteReference w:id="40"/>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واعترف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صحة الاستدلال </w:t>
      </w:r>
    </w:p>
    <w:p>
      <w:pPr>
        <w:pStyle w:val="BookText"/>
        <w:rPr/>
      </w:pPr>
      <w:r>
        <w:rPr>
          <w:rFonts w:ascii="Amiri" w:hAnsi="Amiri" w:eastAsia="Amiri" w:cs="Amiri"/>
          <w:color w:val="111111"/>
          <w:sz w:val="28"/>
          <w:sz w:val="28"/>
          <w:szCs w:val="28"/>
          <w:rtl w:val="true"/>
          <w:lang w:bidi="ar-SA"/>
        </w:rPr>
        <w:t xml:space="preserve">بصحيح البزنطي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ظاهره السؤال عن لزوم مساواة السهام وعدمه، لا جواز الحرمان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مورده صورة اختلاف أفراد ذوي السهام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وقلة – لا مطلقاً</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الوجه الرابع فيردّه أن عدم شيوع البسط لأن سيرة أتباع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بتسليم الخمس إلى الإمام أو التصرف فيه بإذنه كما سيظهر من روايات عديدة ولم يكونوا يستقلون هم بصرفه حتى يشيع عنهم البسط في التوزيع ومن تلك الروايات صحيحة عمر بن يزيد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أبا سيّار مسمع بن عبد الملك بالمدينة وقد كان حمل إلى أبي عبد الله مالاً في تلك السنة فردّه عليه،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ردّ عليك أبو عبد الله المال الذي حملته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قلت حين حملت إليه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وليت البحرين الغوص فأصبت أربعمائة ألف درهم، وقد جئت بخمسها ثمانين ألف درهم، وكرهت أن أحبسها عنك، وأعرض لها وهي حقك الذي جعل الله تعالى لك في أموالنا،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لنا من الأرض وما أرخ منها إلا الخمس، يا أبا سيّار الأرض كلها لنا فما أخرج الله منها من شيء فهو 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أحمل إليك المال كله،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سيّار قد طيّبناه لك وحللناك منه فضمّ إليك مالك</w:t>
      </w:r>
      <w:r>
        <w:rPr>
          <w:rFonts w:eastAsia="Amiri" w:cs="Amiri" w:ascii="Amiri" w:hAnsi="Amiri"/>
          <w:color w:val="111111"/>
          <w:sz w:val="28"/>
          <w:szCs w:val="28"/>
          <w:rtl w:val="true"/>
          <w:lang w:bidi="ar-SA"/>
        </w:rPr>
        <w:t>)</w:t>
      </w:r>
      <w:r>
        <w:rPr>
          <w:rStyle w:val="FootnoteAnchor"/>
          <w:rtl w:val="true"/>
        </w:rPr>
        <w:footnoteReference w:id="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القرائن المشار إليها في الوجه الثالث وأنها مانعة من ظهور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ملكية كل صنف من هذه الأصناف وبحيث يكون الطبيعي من كل صنف مالكاً لسدس المجموع حتى يجب التوزيع من باب وجوب إيصال المال إلى مالكه</w:t>
      </w:r>
      <w:r>
        <w:rPr>
          <w:rFonts w:eastAsia="Amiri" w:cs="Amiri" w:ascii="Amiri" w:hAnsi="Amiri"/>
          <w:color w:val="111111"/>
          <w:sz w:val="28"/>
          <w:szCs w:val="28"/>
          <w:rtl w:val="true"/>
          <w:lang w:bidi="ar-SA"/>
        </w:rPr>
        <w:t>))</w:t>
      </w:r>
      <w:r>
        <w:rPr>
          <w:rStyle w:val="FootnoteAnchor"/>
          <w:rtl w:val="true"/>
        </w:rPr>
        <w:footnoteReference w:id="4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تلك الأصناف ابن السبيل، ولا ينبغي الشك في قلة وجوده بالنسبة إلى الصنفين الآخرين، بل قد لا يوجد أحياناً، فهو نادر التحقق</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ولازم القول بالملكية تخصيص سدس المغنم من كل 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كون الحكم انحلالياً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الفرد الشاذ النادر الذي ربما لا يوجد له </w:t>
      </w:r>
    </w:p>
    <w:p>
      <w:pPr>
        <w:pStyle w:val="BookText"/>
        <w:rPr/>
      </w:pPr>
      <w:r>
        <w:rPr>
          <w:rFonts w:ascii="Amiri" w:hAnsi="Amiri" w:eastAsia="Amiri" w:cs="Amiri"/>
          <w:color w:val="111111"/>
          <w:sz w:val="28"/>
          <w:sz w:val="28"/>
          <w:szCs w:val="28"/>
          <w:rtl w:val="true"/>
          <w:lang w:bidi="ar-SA"/>
        </w:rPr>
        <w:t>مصداق بتاتاً، فيُدّخر له إلى أن يوجد، وهو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لو كان مصرفاً وكان المالك هو الطبيعي الجامع كما لا يخفى</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مردود لأن انتفاء موضوع أحد الأصناف لا يغيّر استحقاقات الآخرين بل يرجع أمره إلى الإمام كما في رواية حماد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فضل عنهم شيء فهو للوالي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مصاديق هذا العنوان موجودة ولو كانت قليلة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وهي أوضح وأقوى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المباركة دالة على الاستغراق لجميع أفراد اليتامى والمساكين، لمقتضى الجمع المحلّى باللام المفيدة للعموم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فكيف يمكن الالتزام باستغراق البسط لآحاد الأفراد من تلك الأصناف بحيث لو قُسِّم على بعضٍ دون بعض يضمن للآخرين، فإن هذا مقطوع العدم، فهذه قرينة قطعية على عدم إرادة الملك وأن الموارد الثلاثة مصاريف محضة</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مردود من جهة عدم الملازمة بين دلالة اللام على الملك ودلالة العموم على الاستغراق، فقد تُنفى الدلالة الثانية باعتبار أن الظاهر من العناوين الثلاثة الجنس لا الاستغراق ولا أقل من الاحتمال المبطل للاستدلال لحصول الإجمال، من دون أن تُنفى الدلالة الأولى فإن ظاهر اللام الملك أي ملك الجنس وليس الأفراد لولا صحيحة البزنطي وخبر الكابلي كما تقدم، على أن من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التزم بوجوب استيعاب الأفراد لكل صنف كصاحب الحدائق، واحتاط فيه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إذا لم يكن متعذّراً وعدم الوجوب في حالة التعذّر لا ينفيه مطلقاً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هناك روايات تنصّ على أن الله تعالى جعل للفقراء في مال الأغنياء ما يكفيهم، وقد قيد إطلاق هذه الروايات بالفقراء غير الهاشميين على أساس ما دلّ على حرمة زكاة غير الهاشميين على فقرائهم، فمن أجل ذلك جعل للفقراء الهاشميين نصف الخمس بدلاً عنها، وتدل على ذلك مجموعة من الروايات منها صحيحة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لو كان العدل ما احتاج هاشمي ولا مطّلبي إلى صدقة، إن الله جعل لهم في كتابه ما كان فيه سعتهم</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بتقريب أنها ظاهرة في أن نصف الخمس مجعول للمحتاجين من الهاشميين والمطّلبيّين فيكون المالك طبيعي المحتاج منهم، وعليه فيكون اليتامى والمساكين وأبناء السبيل من المصاريف باعتبار أنهم أفراد المالك ومصاديقه، لا نفس المالك، فإذن يدور الأمر بين رفع اليد عن ظهور الآية الكريمة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ورفع اليد عن ظهور الصحيحة في أن المالك هو طبيعي الفقراء والمحتاجين منهم بلا خصوصية للأصناف الثلاثة بعناوينها المخصوصة، ولكن لا بد من رفع اليد عن ظهور الآية على أساس أن ظهور الصحيحة حاكم عليه ومبيّن للمراد منه بجعل نصف الخمس فيها للأصناف الثلاثة، وإنه إنما جعل لهم بملاك الفقر والاحتياج بلا موضوعية لهم بعناوينهم الخاصة وإن تمام الموضوع والملاك إنما هو الفقر والحاجة</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تام لأن الرواية مجملة من ناحية كيفية التوزيع وهي بصدد بيان أصل الاستحقاق، أما الآية الكريمة فهي مبيّنة </w:t>
      </w:r>
    </w:p>
    <w:p>
      <w:pPr>
        <w:pStyle w:val="BookText"/>
        <w:rPr/>
      </w:pPr>
      <w:r>
        <w:rPr>
          <w:rFonts w:ascii="Amiri" w:hAnsi="Amiri" w:eastAsia="Amiri" w:cs="Amiri"/>
          <w:color w:val="111111"/>
          <w:sz w:val="28"/>
          <w:sz w:val="28"/>
          <w:szCs w:val="28"/>
          <w:rtl w:val="true"/>
          <w:lang w:bidi="ar-SA"/>
        </w:rPr>
        <w:t xml:space="preserve">للتفاصيل كما اعترف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حاكمة على الرواية وليس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يتمّم البيان بالقياس على مصارف الزكاة فيقال أن عناوين مستحقي الزكاة مصرف لها فهذه مثلها، وفيه أنه قياس فلا يؤخذ به مضافاً إلى وجود الدليل الخاص في الزكاة الذي صرف ظهور الاستحقاق من الملك إلى المصرف ولا يوجد مثله في المقام بحسب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القياس فإن الزكاة كلها يمكن إعطاؤها لصنف واحد من مستحقي الزكاة لأن المصرف هو الجامع ولا قائل بأن الخمس يمكن إعطاؤه كله لصنف واحد من الستة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نقرّب كلام شيخنا الأستاذ على شكل مقدمتين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جعل الخمس لبني هاشم عوضاً عن الزكاة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مستحقي الخمس لهم عناوين بعضها غير موجود في عناوين مستحقي الزكاة وبعضها موجود، أما غير الموجود فواضح العوضية، وأما الموجود فلا بد أن تكون فيه هذه الخصوصية أي العوضية، وهذه الأصناف هي المساكين وابن السبيل ولذا خصّهما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بالذكر في رواية زكريا بن مالك الجعفي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لا نأكل الصدقة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اليتامى فقد وردت أكثر من رواية على أنهم يتامى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وجه آخر لفهم الرواية، وعلى أي حال فهذا لا يزيد عن كون هذه العناوين الثلاثة هم من بني هاشم وأنهم يستحقون الخمس وهم مصرف له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فالقرائن الثلاث التي ذكروها غير مانعة وحينئذٍ فلا يبقى ما يرد به على القائلين بوجوب البسط، لذا فإن المشهور بين خيارين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يلتزم بوجوب البسط على الأصناف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يلتزم بوجوب دفع الخمس كاملاً إلى الإمام وهو الذي يضعه أين يشاء كما دلّت عليه صحيحة البزنطي وغيرها</w:t>
      </w:r>
      <w:r>
        <w:rPr>
          <w:rFonts w:eastAsia="Amiri" w:cs="Amiri" w:ascii="Amiri" w:hAnsi="Amiri"/>
          <w:color w:val="111111"/>
          <w:sz w:val="28"/>
          <w:szCs w:val="28"/>
          <w:rtl w:val="true"/>
          <w:lang w:bidi="ar-SA"/>
        </w:rPr>
        <w:t xml:space="preserve">. </w:t>
      </w:r>
      <w:bookmarkStart w:id="29" w:name="pg15153_157091"/>
    </w:p>
    <w:p>
      <w:pPr>
        <w:pStyle w:val="BookText"/>
        <w:rPr/>
      </w:pPr>
      <w:bookmarkEnd w:id="29"/>
      <w:r>
        <w:rPr>
          <w:rFonts w:ascii="Amiri" w:hAnsi="Amiri" w:eastAsia="Amiri" w:cs="Amiri"/>
          <w:color w:val="111111"/>
          <w:sz w:val="28"/>
          <w:sz w:val="28"/>
          <w:szCs w:val="28"/>
          <w:rtl w:val="true"/>
          <w:lang w:bidi="ar-SA"/>
        </w:rPr>
        <w:t xml:space="preserve">ولذا فقد احتاط البعض باستيعاب أفراد كل صنف إذا فرض التمكن لكونه اللازم للاستغراق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وسقوط الوجوب في المتعذر والمتعسر لا يستلزم إرادة الجنسية منه التي هي معنى مجازي له</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الموافق لحكمة الخمس والغرض الباعث لوجوبه، وإلا لو خص به بعض الطائفة بقيت أطفال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مساكينه أو أبناء سبيله حيارى، ولعله من ذلك كله مال في الحدائق إلى القول بوجوب الاستيعاب بل صرّح بضعف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على الأول بأن التعذّر دائمي وعلى الثاني بأنه قد تكون حكمة التشريع متحققة في القول بعدم البسط إذ إعطاء الحق كله لواحدٍ وسدّ حاجته وبقاء الآخر محتاجاً أولى من إعطاء نصف الحق لكل منهما وبقائهما محتاجين معاً، أو لوجود خصوصية في المعطي كما في رواية أبي خالد الكابلي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رأيتَ صاحب هذا الأمر يعطي كل ما في بيت المال رجلاً واحداً فلا يدخلن في قلبك شيء فإنه يعمل بأمر الله</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1824579_2142443653"/>
      <w:bookmarkStart w:id="31" w:name="_Toc11"/>
      <w:bookmarkEnd w:id="30"/>
      <w:r>
        <w:rPr>
          <w:rtl w:val="true"/>
        </w:rPr>
        <w:t>(</w:t>
      </w:r>
      <w:r>
        <w:rPr>
          <w:rtl w:val="true"/>
        </w:rPr>
        <w:t>الرابعة</w:t>
      </w:r>
      <w:r>
        <w:rPr>
          <w:rtl w:val="true"/>
        </w:rPr>
        <w:t xml:space="preserve">): </w:t>
      </w:r>
      <w:r>
        <w:rPr>
          <w:rtl w:val="true"/>
        </w:rPr>
        <w:t>هل تختلف موارد الخمس في كيفية تقسيمه على مستحقيه؟</w:t>
      </w:r>
      <w:bookmarkEnd w:id="31"/>
    </w:p>
    <w:p>
      <w:pPr>
        <w:pStyle w:val="Heading4"/>
        <w:numPr>
          <w:ilvl w:val="3"/>
          <w:numId w:val="1"/>
        </w:numPr>
        <w:rPr/>
      </w:pPr>
      <w:bookmarkStart w:id="32" w:name="__RefHeading___Toc1824581_2142443653"/>
      <w:bookmarkStart w:id="33" w:name="_Toc12"/>
      <w:bookmarkEnd w:id="32"/>
      <w:r>
        <w:rPr>
          <w:rtl w:val="true"/>
        </w:rPr>
        <w:t>اشارة</w:t>
      </w:r>
      <w:bookmarkEnd w:id="33"/>
    </w:p>
    <w:p>
      <w:pPr>
        <w:pStyle w:val="BookText"/>
        <w:rPr/>
      </w:pPr>
      <w:r>
        <w:rPr>
          <w:rFonts w:ascii="Amiri" w:hAnsi="Amiri" w:eastAsia="Amiri" w:cs="Amiri"/>
          <w:color w:val="111111"/>
          <w:sz w:val="28"/>
          <w:sz w:val="28"/>
          <w:szCs w:val="28"/>
          <w:rtl w:val="true"/>
          <w:lang w:bidi="ar-SA"/>
        </w:rPr>
        <w:t>موارد وجوب الخمس عديدة كغنائم الحرب والفاضل عن المؤونة من أرباح المكاسب والمال المخلوط بالحرام والأرض التي اشتراها الذمي من المسلم وغيرها فهل إن الخمس المستخرج من جميع هذه الموارد يقسّم بنفس الكيفية أم لا؟</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 أن التقسيم على ستة أقسام لا يختصّ بخمس الغنائم، بل عامّ في كل ما فيه الخمس من المعادن والكنوز والغوص والمكاسب والأرض المشتراة والحلال المختلط وهو المشهور بل عن السيدين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المرتضى في الانتصار وابن زهرة في 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w:t>
      </w:r>
      <w:bookmarkStart w:id="34" w:name="pg15153_157092"/>
    </w:p>
    <w:p>
      <w:pPr>
        <w:pStyle w:val="BookText"/>
        <w:rPr/>
      </w:pPr>
      <w:bookmarkEnd w:id="34"/>
      <w:r>
        <w:rPr>
          <w:rFonts w:ascii="Amiri" w:hAnsi="Amiri" w:eastAsia="Amiri" w:cs="Amiri"/>
          <w:color w:val="111111"/>
          <w:sz w:val="28"/>
          <w:sz w:val="28"/>
          <w:szCs w:val="28"/>
          <w:rtl w:val="true"/>
          <w:lang w:bidi="ar-SA"/>
        </w:rPr>
        <w:t>الإجماع عليه، وعنالمنتهى والتذكرة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علمائنا، وهو ظاهر إطلاق المحكي عن كنز العرفان ومجمع البيان ومجمع البحرين والأمالي</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واستدل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بصدر مرسلة حماد بن عيسى ومرفوعة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الثامنة والتاسعة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الملاحظ أن كل الروايات التي ذكرت تقسيم الخمس على الأصناف الستة كانت بصدد تفسير آية الغنيمة وتوزيع غنائم الحرب حتى مرسلة حماد بن عيسى ومرفوعة أحمد بن محمد اللتين استدل بهما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الأولى 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ويقسّم الأربعة الأخماس بين من قاتل عليه وولي ذلك ويقسّم بينهم الخمس على ستة أسهم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على الاختصاص، نعم يمكن رده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بها بقية الأقسام بناءً على عودة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البقية أي الغوص والكنز وغيرها من باب اللف والنشر المرتب فيكون التقسيم شاملاً للجميع، وقد يُردّ بأن العطف للبيان هنا وليس للمغايرة 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إلى القتال</w:t>
      </w:r>
      <w:r>
        <w:rPr>
          <w:rFonts w:eastAsia="Amiri" w:cs="Amiri" w:ascii="Amiri" w:hAnsi="Amiri"/>
          <w:color w:val="111111"/>
          <w:sz w:val="28"/>
          <w:szCs w:val="28"/>
          <w:rtl w:val="true"/>
          <w:lang w:bidi="ar-SA"/>
        </w:rPr>
        <w:t>.</w:t>
      </w:r>
    </w:p>
    <w:p>
      <w:pPr>
        <w:pStyle w:val="Heading4"/>
        <w:numPr>
          <w:ilvl w:val="3"/>
          <w:numId w:val="1"/>
        </w:numPr>
        <w:rPr/>
      </w:pPr>
      <w:bookmarkStart w:id="35" w:name="__RefHeading___Toc1824583_2142443653"/>
      <w:bookmarkStart w:id="36" w:name="_Toc13"/>
      <w:bookmarkEnd w:id="35"/>
      <w:r>
        <w:rPr>
          <w:rtl w:val="true"/>
        </w:rPr>
        <w:t>فلا بد من تتميم دلالة الروايات بأحد تقريبين</w:t>
      </w:r>
      <w:r>
        <w:rPr>
          <w:rtl w:val="true"/>
        </w:rPr>
        <w:t>:</w:t>
      </w:r>
      <w:bookmarkEnd w:id="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مكون من مقدمتين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الشريفة ذكرت الأصناف الستة كمصرف لخمس الغنيمة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الغنيمة وإن كانت بحسب سياق الآية تنصرف إلى غنائم الحرب، إلا أن الروايات المعتبرة دلّت أن معناها أوسع من ذلك فيشمل كل ما أفاده ففي صحيحة علي بن مهزيار عن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الآية الشريفة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فالغنائم والفوائد يرحمك الله فهي الغنيمة يغنمها المرء، والفائدة يفيدها والجائزة من الإنسان للإنسان التي لها خطر، والميراث الذي لا يحتسب من غير أبٍ ولا ابن</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وموثقة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ما أفاد الناس من قليل أو كثير</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وصحيحة ابن يزيد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لك الفداء تعلمني ما الفائدة وما حدّها؟ رأيك أبقاك الله أن تمن عليّ ببيان ذلك لكي لا أكون مقيماً على الحرام لا صلاة لي ولا صوم،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الفائدة مما يفيد إليك في تجارة من ربحها، وحرث بعد الغرام، أو جائزة</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يمكن الاستشكال بأن يقال إن هذا التعميم بلحاظ أصل وجوب الخمس فيجب في هذه الموارد كما يجب في غنائم الحرب ولا إطلاق له ليشمل كيفية التوزيعأصناف مستحقي الخمس، اللهم إلا أن يقال بعدم الفصل وهو أول الكلام إذ هو عين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إنه لا فرق بين الموارد في وجوب قسمة الخمس على النحو المذكور، وفي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الأصحاب قاطعون بتساوي الأنواع في المصرف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صريحاً وظاهراً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مرسل حماد، ومرفوع أحمد بن محمد بل إطلاق الآية بناءً على عمومها لجميع الأنواع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تقتضيه جملة من النصوص مضافاً إلى الإطلاق المقامي لنصوص تشريع الخمس في موارده، فإن عدم التعرض فيها لمصرفه ظاهر في إيكال معرفته إلى ظاهر الآية ونحوها من النصوص المتعرضة لذلك</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الإجماع منقول ولو سلّمناه فإنه مدركي مستند إلى فهم النصوص، وأما الرواية فقد ناقشنا دلالتها بأنها في مورد غنائم الحرب وأما إطلاق الآية فلا يكفي إلا بعد تتميم دلالتها بما تقدم وقد ناقشناه وأما الإطلاق المقامي فسنناقشه في الوجه الثاني بتقريب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وينقض على القول بعدم الفصل بموردين</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الأرض التي يشتريها الذمي من المسلم، وتقريبه أن الخمس المعهود جعلوه من العبادات كالزكاة التي يشترط فيها قصد القربة وهذا القصد </w:t>
      </w:r>
    </w:p>
    <w:p>
      <w:pPr>
        <w:pStyle w:val="BookText"/>
        <w:rPr/>
      </w:pPr>
      <w:r>
        <w:rPr>
          <w:rFonts w:ascii="Amiri" w:hAnsi="Amiri" w:eastAsia="Amiri" w:cs="Amiri"/>
          <w:color w:val="111111"/>
          <w:sz w:val="28"/>
          <w:sz w:val="28"/>
          <w:szCs w:val="28"/>
          <w:rtl w:val="true"/>
          <w:lang w:bidi="ar-SA"/>
        </w:rPr>
        <w:t xml:space="preserve">لا يتأتى من غير المسلم، قال 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دفع الزكاة من العبادات، فلا يصح إلا مع نيّة القربة والتعيين وغيرهما مما يعتبر في صحة العبادة</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فلا بد أن يكون هذا الخمس غير الخمس المعهود ولعل هذا الوجه هو الذي دفع السيد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يقول في هذا المورد من وجوب الخمس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ثبوت الخمس فيها بمعناه المعروف لا يخلو عن إشكال</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 xml:space="preserve">ولعله يميل إلى ما نُقل عن المدارك وعن المنتقى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احتمال إرادة تضعيف العشر الذي هو الزكاة على الذمي من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نصوص وجوب الخمس في هذا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للمحكي عن مالك من القول بمنع الذمي من شراء الأرض العشرية، وأنه إذا اشتراها ضوعف عليه العُشر فيجب الخمس</w:t>
      </w:r>
      <w:r>
        <w:rPr>
          <w:rFonts w:eastAsia="Amiri" w:cs="Amiri" w:ascii="Amiri" w:hAnsi="Amiri"/>
          <w:color w:val="111111"/>
          <w:sz w:val="28"/>
          <w:szCs w:val="28"/>
          <w:rtl w:val="true"/>
          <w:lang w:bidi="ar-SA"/>
        </w:rPr>
        <w:t>))</w:t>
      </w:r>
      <w:r>
        <w:rPr>
          <w:rStyle w:val="FootnoteAnchor"/>
          <w:rtl w:val="true"/>
        </w:rPr>
        <w:footnoteReference w:id="5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ولعله لهذا أيضاً قال سيدنا الأستاذ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الأحوط توسيط قبض الحاكم الشرعي في دفع هذا الخمس إلى مستحقيه وهو الذي يتولى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المالك هو الدافع</w:t>
      </w:r>
      <w:r>
        <w:rPr>
          <w:rFonts w:eastAsia="Amiri" w:cs="Amiri" w:ascii="Amiri" w:hAnsi="Amiri"/>
          <w:color w:val="111111"/>
          <w:sz w:val="28"/>
          <w:szCs w:val="28"/>
          <w:rtl w:val="true"/>
          <w:lang w:bidi="ar-SA"/>
        </w:rPr>
        <w:t>))</w:t>
      </w:r>
      <w:r>
        <w:rPr>
          <w:rStyle w:val="FootnoteAnchor"/>
          <w:rtl w:val="true"/>
        </w:rPr>
        <w:footnoteReference w:id="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يحتج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الاحتياط لأنه لا يرى أصلاً اعتبار نية القربة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الدليل على عبادية هذا النوع من الخمس لكي يحتاج إلى القربة غير الممكن صدورها من الكافر حتى يُبحث عمن ينويها عنه من الحاكم أو غيره، لافتراقه عن بقية الأنواع في عدم كونه من قبيل الغنائم، وإنما هي كضريبة مالية متعلقة بما يشتريه من المسلم نظير الضرائب الحكومية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عبادية الخمس في سائر الأنواع أيضاً لم تثبت بدليل لفظي لكي يُتمسك بإطلاقه، وإنما استندنا فيها إلى الإجماع والارتكاز والسيرة القطعية بما تقدّم في كتاب الزكاة من حديث المباني المتضمن أن مباني الإسلام خمسة وعد منها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ومعلوم أن الخمس بدل الزكاة</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المال المخلوط بالحرام إذا جهل مقداره ومالكه فقد روي في الوسائل عن الكليني في الكافي والصدوق في الفقيه والطوسي في التهذيب والبرقي في المحاسن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أتى رجل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كسبت مالاً أغمضت في مطالبه حلالاً وحراماً، وقد أردت التوبة ولا أدري الحلال منه والحرام وقد اختلط عليّ،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بخمس مالك فإن الله قد رضي من الأشياء بالخمس وسائر الأشياء لك حلال</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فإنها صريحة بأن خمس المال المخلوط بالحرام يكون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الحكم بالتصدق بهذا الخمس الذي رضيه الله تبارك وتعالى محللاً للمال المخلوط بالحرام الذي لم يعرف صاحبه ولا مقداره هو الأوفق بالقواعد الجارية في نظائره كمجهول المالك من التصدق به عن صاحبه عند العجز عن إيصاله إليه فيوصل له ثوابه فيكون نحواً من أنحاء الإيصال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فإنهم لم يقولوا بالحكم على إطلاقه وإنما خصّوه بالمورد الذي تقتضيه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يجزيه دفع الخمس لو علم إجمالاً أنه أزيد من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تردد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صرفه خمساً أو صدقة فقال في هذا المورد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هو خمس أو صدقة؟ وجهان، ولا ريب أن جعله خمساً أحوط</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وهذا الاحتياط يكون وجيهاً إذا بنينا على أن الصدقة المحرم دفعها من غير الهاشمي مختصّة بالزكاة وزكاة الفطرة وإلا فسيكون التعامل مع هذا المورد على أنه خمس ويعطى منه لبني عبد المطلب مشكلاً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وقرّب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منافاتها باعتبار أن التصدق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ينسب إلى الخمس في بعض الأخبار</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الإشارة إلى أكثر من رواية تقرّب المعنى الذي قاله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خبر الصدوق في الفقيه والخصال عن الإمام الصادق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 عبد المطلب سنّ في الجاهلية خمس سنن أجراها الله له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ووجد كنزاً فأخرج منه الخمس وتصدق به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 مَا غَنِمتُم مِن شَيءٍ فَأَنَّ للهِ خُمُسَهُ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الخمس، أبواب ما يجب فيه الخمس، باب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وذيل رواية زكريا بن مالك الجعفي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وصفت سهمي المساكين وابن السبيل بالصدقة، بل إطلاق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أَمْوَالِهِمْ صَدَقَةً تُطَهِّرُهُمْ وَتُزَكِّيهِمْ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لكل الإنفاق المالي ومنه الخمس</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ردّ هذا التقريب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إطلاقه</w:t>
      </w:r>
    </w:p>
    <w:p>
      <w:pPr>
        <w:pStyle w:val="BookText"/>
        <w:rPr/>
      </w:pPr>
      <w:r>
        <w:rPr>
          <w:rFonts w:ascii="Amiri" w:hAnsi="Amiri" w:eastAsia="Amiri" w:cs="Amiri"/>
          <w:color w:val="111111"/>
          <w:sz w:val="28"/>
          <w:sz w:val="28"/>
          <w:szCs w:val="28"/>
          <w:rtl w:val="true"/>
          <w:lang w:bidi="ar-SA"/>
        </w:rPr>
        <w:t xml:space="preserve">منصرف إلى الصدقة المقابلة للخمس، بل انصرافه أقوى من انصراف لفظ الخمس المذكور بعده إلى الحق الخاص، بل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بالتصدق من دون طلب نصفه المختص به قرينة على عدم إرادة الحق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إذنه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صرف حقه المختص إلى شركائه 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ظهور الكلام في الفتوى دون الإذن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التعليل ظاهر في كون الحكم من باب الفتوى لا الإذن لخصوص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دفع كل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بظهور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قد رضي من الأشياء بالخمس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غير الخمس المصطلح غير معهود في الأشياء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معنى ذكره غيره ممن سبقه ومنهم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سلّم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 لفظ الخمس في النصوص والفتاوى في ذلك بل لعله حقيقة شرعية فيه بل ينبغي القطع بالمتشرعية التي تحمل عليها الفتاوى وبعض النصوص</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وتبنّى هذا الكلام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فيكون المراد من الخمس هنا ذاك الخمس المقرر المجعول في الشريعة المقدسة الذي رضي الله به في موارده الخاصة فهذا الذيل قرينة واضحة على استظهار إرادة الخمس المصطلح </w:t>
      </w:r>
    </w:p>
    <w:p>
      <w:pPr>
        <w:pStyle w:val="BookText"/>
        <w:rPr/>
      </w:pPr>
      <w:r>
        <w:rPr>
          <w:rFonts w:ascii="Amiri" w:hAnsi="Amiri" w:eastAsia="Amiri" w:cs="Amiri"/>
          <w:color w:val="111111"/>
          <w:sz w:val="28"/>
          <w:sz w:val="28"/>
          <w:szCs w:val="28"/>
          <w:rtl w:val="true"/>
          <w:lang w:bidi="ar-SA"/>
        </w:rPr>
        <w:t>ولا أقل من صلوحه للقرينية بحيث ينثلم معه ظهور لفظ الصدقة ولأجله تصبح الرواية الأولى بلا معارض، فيكون الخمس هنا كالخمس في بقية الأقسام</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يريد بالرواية الأولى معتبرة عمار بن مروان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سُئلَ عن عمل السلطان، يخرج فيه الرجل؟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لا يقدر على شيء يأكل ويشرب ولا يقدر على حيلة، فإن فعل فصار في يده شيء فليبعث بخمسه إلى أهل البيت</w:t>
      </w:r>
      <w:r>
        <w:rPr>
          <w:rFonts w:eastAsia="Amiri" w:cs="Amiri" w:ascii="Amiri" w:hAnsi="Amiri"/>
          <w:color w:val="111111"/>
          <w:sz w:val="28"/>
          <w:szCs w:val="28"/>
          <w:rtl w:val="true"/>
          <w:lang w:bidi="ar-SA"/>
        </w:rPr>
        <w:t>)</w:t>
      </w:r>
      <w:r>
        <w:rPr>
          <w:rStyle w:val="FootnoteAnchor"/>
          <w:rtl w:val="true"/>
        </w:rPr>
        <w:footnoteReference w:id="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وأكّد هذا المعنى في موضع آخر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وكيفما كان، فالالتزام بالتصدق والاكتفاء به في مقام التفريغ إنما كان من أجل تلك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التي أمرت بالتصدق بمجهول المالك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وعليه فإذا فرضنا ورود رواية معتبرة دلّت في مورد 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وجوب التخميس فبطبيعة الحال تكون هذه الرواية مخصّصة لتلك الأخبار ومقيّدة لإطلاقها بمقتضى صناعة الإطلاق والتقييد، وقد عرفت أن معتبرة عمار دلّتنا على ذلك صريحاً، وبعد ورودها كيف يسعنا الأخذ بإطلاق نصوص الصدقة لولا رواية السكوني</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لا ظهور لها في المال المخلوط بالحرام فربما شملها الخمس من جهة تعلقه بمطلق الغنيمة والفائدة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الخمس المعهود إن أراد به النسبة والكسر المخصوص فهو صحيح ولكنه لا ينفعه وإن أراد به الخمس الذي يوزّع على الأصناف الستة فهو أول الكلام، واستدلاله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قبله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مستبطن لضميمة عدم القول بالفصل وهو عين المطلوب</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فتبقى رواية الصدقة بلا معارض فضلاً عن ترجيح غيرها عليها الذي قاله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ونفى عنه الريب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من معتبرة عمار بن مروان هو الموجود في كتاب المستند، ولعل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بالمعتبرة رواية أخرى وهي صحيحة عمار بن مروان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يخرج من المعادن والبحر، والغنيمة، والحلال المختلط بالحرام إذا لم يعرف صاحبه،والكنوز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ولا يرد عليها الأمران فهي صريحة في المال المخلوط بالحرام وذكرته في سياق واحد مع خمس الغنيمة مما يشعر بإرادة الخمس المعهود، لكن يرد حينئذٍ ما قلناه من أن هذه الوحدة بلحاظ أصل وجوب الخمس وتحتاج كيفية توزيعه إلى بيان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أدري إن كان هذا مراد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ووقع الاشتباه من قلم المقرر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الإشكال من جهة أخرى وهي أن الرواية في المصادر المذكورة غير متطابقة في المتن فقد رواها الصدوق</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خمس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رضي من مال الإنسان بالخمس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ذكر فيها للتصدّق، والرواية واحدة أكيداً لأن طريق الكليني يتحد مع طريق الصدوق في كون الطريق إلى السكوني هو إبراهيم بن هاشم عن النوفلي عنه فتكون الرواية مجملة لعدم العلم بصدور أي منهما، ولا ترجيح لأحد النصّين فيسقطان عن الاعتبار والحجية، إن لم نقل بترجيح نصّ الصدوق لتأييده بخبر الحسنبن زياد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رجلاً أتى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أصبت مالاً لا أعراف حلاله من حرامه،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الخمس من ذلك المال، فإن الله عز وجلّ قد رضي من ذلك المال بالخمس</w:t>
      </w:r>
      <w:r>
        <w:rPr>
          <w:rFonts w:eastAsia="Amiri" w:cs="Amiri" w:ascii="Amiri" w:hAnsi="Amiri"/>
          <w:color w:val="111111"/>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كانت الرواية متعددة فيجمع بينهما بعدم التنافي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الجمع بينهما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وتصدق بخمس مالك</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فإن هذين الموردين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المخلوط بالحرام والأرض التي اشتراها الذمي من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إخراجهما تخصّصاً لأنهما ليسا من الغنيمة </w:t>
      </w:r>
      <w:bookmarkStart w:id="37" w:name="pg15153_157099"/>
    </w:p>
    <w:p>
      <w:pPr>
        <w:pStyle w:val="BookText"/>
        <w:rPr/>
      </w:pPr>
      <w:bookmarkEnd w:id="37"/>
      <w:r>
        <w:rPr>
          <w:rFonts w:ascii="Amiri" w:hAnsi="Amiri" w:eastAsia="Amiri" w:cs="Amiri"/>
          <w:color w:val="111111"/>
          <w:sz w:val="28"/>
          <w:sz w:val="28"/>
          <w:szCs w:val="28"/>
          <w:rtl w:val="true"/>
          <w:lang w:bidi="ar-SA"/>
        </w:rPr>
        <w:t>حتى على المعنى الواسع الذي ذكرناه وإن الروايات التي استُدل بها على وحدة كيفية التقسيم كرواية حماد بن عيسى اقتصرت على ذكر الخمسة الأخرى فلا يكونان مشمولين بكيفية التوزيع السداسي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تقريبات تتميم الدلالة على وحدة كيفية التقسيم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تقريب اتحاد موارد وجوب الخمس في كيفية الصرف ومستحقيه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المتكفّل لثبوت الخمس في سائر الموارد من الغوص والكنز والمعدن ونحوها مع عدم التعرض لبيان المصرف يظهر منه بوضوح أن المراد به هو الخمس المعهود المقرّر في الشريعة المقدسة المشار إليه وإلى مصرفه في الآية المباركة كما هو ظاهر جداً</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مزيد بيان لما قاله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الإطلاق المقامي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غير كافٍ أيضاً لأن الروايات الشريفة تكفّلت ببيان المصرف وهو الدفع إلى الإمام وهو الذي يضعه حيث يشاء وكصحيحة البزنطي التي أوكلت كيفية الصرف إلى ما يرى الإمام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فالقدر المتيقن هو دفع الخمس إلى الإمام أو نائبه في جميع موارد الخمس ما عدا خمس الغنيمة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فيه أيضاً من جهة أن الإمام هو الذي يتولى تقسيم الغنيمة</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1824585_2142443653"/>
      <w:bookmarkStart w:id="39" w:name="_Toc14"/>
      <w:bookmarkEnd w:id="38"/>
      <w:r>
        <w:rPr>
          <w:rtl w:val="true"/>
        </w:rPr>
        <w:t>(</w:t>
      </w:r>
      <w:r>
        <w:rPr>
          <w:rtl w:val="true"/>
        </w:rPr>
        <w:t>الخامسة</w:t>
      </w:r>
      <w:r>
        <w:rPr>
          <w:rtl w:val="true"/>
        </w:rPr>
        <w:t xml:space="preserve">) </w:t>
      </w:r>
      <w:r>
        <w:rPr>
          <w:rtl w:val="true"/>
        </w:rPr>
        <w:t>إجزاء دفع الخمس كاملاً إلى الإمام</w:t>
      </w:r>
      <w:bookmarkEnd w:id="39"/>
    </w:p>
    <w:p>
      <w:pPr>
        <w:pStyle w:val="Heading4"/>
        <w:numPr>
          <w:ilvl w:val="3"/>
          <w:numId w:val="1"/>
        </w:numPr>
        <w:rPr/>
      </w:pPr>
      <w:bookmarkStart w:id="40" w:name="__RefHeading___Toc1824587_2142443653"/>
      <w:bookmarkStart w:id="41" w:name="_Toc15"/>
      <w:bookmarkEnd w:id="40"/>
      <w:r>
        <w:rPr>
          <w:rtl w:val="true"/>
        </w:rPr>
        <w:t>اشارة</w:t>
      </w:r>
      <w:bookmarkEnd w:id="41"/>
    </w:p>
    <w:p>
      <w:pPr>
        <w:pStyle w:val="BookText"/>
        <w:rPr/>
      </w:pPr>
      <w:r>
        <w:rPr>
          <w:rFonts w:ascii="Amiri" w:hAnsi="Amiri" w:eastAsia="Amiri" w:cs="Amiri"/>
          <w:color w:val="111111"/>
          <w:sz w:val="28"/>
          <w:sz w:val="28"/>
          <w:szCs w:val="28"/>
          <w:rtl w:val="true"/>
          <w:lang w:bidi="ar-SA"/>
        </w:rPr>
        <w:t xml:space="preserve">وهو متفق عليه ودلّت عليه الروايات الشريفة بالدلالة المطابقية وبدلالة الاقتضاء كما جرت عليه سيرة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قبض الخمس كله والتصرف فيه أو أمر شيعتهم بالدفع إلى وكلائهم</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الطائفة الأولى من الروايات صحيحة علي بن مهزيار عن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شرح آية الخمس وأن وجوبه يشمل مطلق الفائدة والغنيمة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كان عنده شيء من ذلك فليوصله إلى </w:t>
      </w:r>
    </w:p>
    <w:p>
      <w:pPr>
        <w:pStyle w:val="BookText"/>
        <w:rPr/>
      </w:pPr>
      <w:r>
        <w:rPr>
          <w:rFonts w:ascii="Amiri" w:hAnsi="Amiri" w:eastAsia="Amiri" w:cs="Amiri"/>
          <w:color w:val="111111"/>
          <w:sz w:val="28"/>
          <w:sz w:val="28"/>
          <w:szCs w:val="28"/>
          <w:rtl w:val="true"/>
          <w:lang w:bidi="ar-SA"/>
        </w:rPr>
        <w:t>وكيلي، ومن كان نائياً بعيد الشقة فليتعمّد لإيصاله ولو بعد حين</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ومعتبرة عمار بن مروان الآنفة عن أبيعبد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فليبعث بخمسه إلى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وصحيحة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نجدة الحروري كتب إلى ابن عباس يسأله عن 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الخمس فإنّا نزعم أنه لنا، وزعم قومٌ أنه ليس لنا فصبرنا</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 xml:space="preserve">الحديث، ومرسلة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رجل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أصبت مالاً أغمضت فيه، أفَلي توبة؟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خمسه فأتاه بخمسه،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لك إن الرجل إذا تاب تاب ماله معه</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 xml:space="preserve">ومحل الشاهد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ائتني خمسه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شاهد من الطائفة الثانية، وصحيحة حفص بن البختري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مال الناصب حيثما وجدته وادفع إلينا الخمس</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وما دلّ على أن الخمس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لم يوجد ابن السبيل واليتيم فيهم كخبر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الدعائم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 والعشرون</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يدلّ اقتضاءً على المطلب عدة طوائف من الروايات كالتي دلّت على أن الإمام يكمل لهم من حقه إذا نقصوا، ويأخذ الفاضل عن مؤونتهم كرواية حماد بن عيسى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فضل عنهم شيء فهو للوالي وإن عجز أو نقص عن استغنائهم كان على الوالي أن ينفق من عنده بقدر ما يستغنون به في سنتهم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يعني أنه هو الذي يقبض الخمس ويوزّعه، وروايات التحليل التي تقتضي تصرّف الإمام بالخمس كاملاً كصحيحة عمر بن يزيد التي تقدمت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صفحة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ومثل صحيحة البزنطي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كاشفة عن أن قبضه والتصرف فيه بيد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استدل شيخنا الأستاذ الفياض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بصحيحة البزنطي على عدم جواز التصرف في حق السادة إلا بإذن الإمام، أو نائبه الفقيه الجامع للشرائط</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bookmarkStart w:id="42" w:name="pg15153_157102"/>
    </w:p>
    <w:p>
      <w:pPr>
        <w:pStyle w:val="Heading4"/>
        <w:numPr>
          <w:ilvl w:val="3"/>
          <w:numId w:val="1"/>
        </w:numPr>
        <w:rPr/>
      </w:pPr>
      <w:bookmarkStart w:id="43" w:name="__RefHeading___Toc1824589_2142443653"/>
      <w:bookmarkStart w:id="44" w:name="_Toc16"/>
      <w:bookmarkEnd w:id="42"/>
      <w:bookmarkEnd w:id="43"/>
      <w:r>
        <w:rPr>
          <w:rtl w:val="true"/>
        </w:rPr>
        <w:t>البحث في المسألة</w:t>
      </w:r>
      <w:bookmarkEnd w:id="44"/>
    </w:p>
    <w:p>
      <w:pPr>
        <w:pStyle w:val="BookText"/>
        <w:rPr/>
      </w:pPr>
      <w:r>
        <w:rPr>
          <w:rFonts w:ascii="Amiri" w:hAnsi="Amiri" w:eastAsia="Amiri" w:cs="Amiri"/>
          <w:color w:val="111111"/>
          <w:sz w:val="28"/>
          <w:sz w:val="28"/>
          <w:szCs w:val="28"/>
          <w:rtl w:val="true"/>
          <w:lang w:bidi="ar-SA"/>
        </w:rPr>
        <w:t>وهي هل يجوز للمكلف فرز نصف الخمس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السادة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والاستقلال بإيصاله إلى المحتاجين من ذرية عبد المطّلب من دون مراجعة الفقيه الجامع لشروط النيابة عن الإمام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اختار جماعة من المتأخرين جواز دفع المكلف حق السادة إليهم مباشرة، قال صاحب 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النصف الآخر الذي للأصناف الثلاثة فيجوز للمالك دفعه إليهم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واحتاط استحباباً بالدفع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المجتهد أو بإذنه لأنه أعرف بمواقعه والمرجّحات التي ينبغي ملاحظتها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واستدلّوا بأن هذا حقّهم في ذمة المكلف وعليه إيصاله إليهم من دون الحاجة إلى وساطة أحد وهو المجتهد الجامع للشرائط وإطلاق الآية والروايات الدالة على الاستحقاق ينفي التقييد بهذه الوساطة والأصل ينفيه أيضاً، واستدلوا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بالسيرة الجارية من المسلمين في إعطاء خمسهم بأنفسهم</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وبالإجماع</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والأدلة كلها مردودة إذ السيرة غير ثابتة بل الثابت عكسها لما تقدم من تسليم الخمس كله للإمام، والأصل لا يعتمد عليه مع وجود الأخبار وسنذكر أن الأصل الجاري في المقام غيره، والآية مجملة لم تبين أن مستحقي هذه الأسهم الثلاثة هم من بني عبد المطّلب خاصة والإجماع مدركي وهو غير متحقق فيما يتعلق بملكية السادة لنصف الخمس وإنما هم من موارد صرفه، بل ناقش بعضٌ في كونهم مصرفاً له في زمن الغيبة، والشاهد على عدم تحقق الإجماع تعدد الأقوال في المسألة فقد جزم الديلمي بسقوطه وإباحته للشيعة وقوّاه في الذخيرة ونسبه في الحدائق إلى شيخه الشيخ عبد الله بن صالح وإلى جملة من معاصريه وقال بعض بوجوب دفنه إلى زمان ظهوره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بوجوب الوصية به كما عن التهذيب، وقيل بالتخيير بين قسمته بين الأصناف الثلاثة </w:t>
      </w:r>
    </w:p>
    <w:p>
      <w:pPr>
        <w:pStyle w:val="BookText"/>
        <w:rPr/>
      </w:pPr>
      <w:r>
        <w:rPr>
          <w:rFonts w:ascii="Amiri" w:hAnsi="Amiri" w:eastAsia="Amiri" w:cs="Amiri"/>
          <w:color w:val="111111"/>
          <w:sz w:val="28"/>
          <w:sz w:val="28"/>
          <w:szCs w:val="28"/>
          <w:rtl w:val="true"/>
          <w:lang w:bidi="ar-SA"/>
        </w:rPr>
        <w:t>وعزله وحفظه والوصية به، كما عن المقنعة، أو بين ذلك والدفن كما عن المبسوط</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الروايات التي دلّت على أن المراد بالأصناف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السبيل، المسكين، اليتيم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من بني عبد المطّلب هي رواية سليم بن قيس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الرابعة والسابعة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الأصناف الثلاثة الذين ذكرتهم الآية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ورواية حمّاد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ونصف الخمس الباقي بين أهل بيته، فسهمٌ ليتاماهم وسهم لمساكينهم وسهم لأبناء سبيلهم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ومرفوعة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والنصف لليتامى والمساكين وأبناء السبيل من آل محمد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ورواية النعماني في تفسيره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يقسّم الثلاثة السهام الباقية بين يتامى آل محمد ومساكينهم وأبناء سبيلهم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ورد في كتاب عاصم بن حميد الحناط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ودعائم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 والعشرون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والروايات كلها غير نقية السند وإن حاول بعضهم تصحيحها برواية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المحمدين الثلاثة الذي يكفي اتفاقهم على روايته جبراً لإرساله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خبر حمّاد بن عيسى</w:t>
      </w:r>
      <w:r>
        <w:rPr>
          <w:rFonts w:eastAsia="Amiri" w:cs="Amiri" w:ascii="Amiri" w:hAnsi="Amiri"/>
          <w:color w:val="111111"/>
          <w:sz w:val="28"/>
          <w:szCs w:val="28"/>
          <w:rtl w:val="true"/>
          <w:lang w:bidi="ar-SA"/>
        </w:rPr>
        <w:t>))</w:t>
      </w:r>
      <w:r>
        <w:rPr>
          <w:rStyle w:val="FootnoteAnchor"/>
          <w:rtl w:val="true"/>
        </w:rPr>
        <w:footnoteReference w:id="7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لكن هذا المبنى غير تام، وعلى أي حال فإن تظافرها ومتون بعضها خصوصاً مرسلة حماد بن عيسى ونظائرها يحصِّلُ الاطمئنان بصدور هذا المعنى في الجملة</w:t>
      </w:r>
      <w:r>
        <w:rPr>
          <w:rStyle w:val="FootnoteAnchor"/>
          <w:rtl w:val="true"/>
        </w:rPr>
        <w:footnoteReference w:id="7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يُنسب إليهم بحكاية بعض شيعتهم سواء أرسل أو أسند إذا لم ينقل عنهم ما يعارضه ولا ردّه الفضلاء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الحدائق الناضرة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في الحقيقة جبر للخبر الضعيف بعمل الأصحاب واتفاقهم على الأخذ به والحجة حينئذٍ هذا الاتفاق، وهذا الكلام كبروياً صحيح إذا رجع إلى الاستدلال باتفاق قوم جيلاً بعد جيل على رأي معيّن على كونه رأي إمامهم ورئيسهم وهو مناط حجية الإجماع فإن مذهب إمام قومٍ يؤخذ من إجماع أتباعه واتفاقهم على العمل به، لكن الكلام قد يكون في كون هذا المقام أو ذاك صغرى له، وإذا رجع إلى أمر آخر كجبر حجية الخبر الضعيف بعمل الأصحاب فهو غير تام</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مؤيدة بما دلّ على</w:t>
      </w:r>
    </w:p>
    <w:p>
      <w:pPr>
        <w:pStyle w:val="BookText"/>
        <w:rPr/>
      </w:pPr>
      <w:r>
        <w:rPr>
          <w:rFonts w:ascii="Amiri" w:hAnsi="Amiri" w:eastAsia="Amiri" w:cs="Amiri"/>
          <w:color w:val="111111"/>
          <w:sz w:val="28"/>
          <w:sz w:val="28"/>
          <w:szCs w:val="28"/>
          <w:rtl w:val="true"/>
          <w:lang w:bidi="ar-SA"/>
        </w:rPr>
        <w:t xml:space="preserve">أن الله تبارك وتعالى قد عوّض أهل بيت النبي عن الصدقة بالخمس كخبر الصدوق في الخصال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الذي لا إله إلا هو لما حرّم علينا الصدقة أنزل لنا الخمس فالصدقة علينا حرام، والخمس لنا فريضة، والكرامة لنا حلال</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واستدلوا أيضاً بالإجماع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حكي عن ابن الجنيد ذلك مع استغناء ذي القربى، لكن خلافه غير قادح في محصّل الإجماع فضلاً عن محكيه</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الاستدلال بهذا المقدار غير كافٍ لإثبات استقلال المكلف بدفع الخمس من دون مراجعة الفقيه المبني على اختصاصهم به وملكيتهم لهذا النصف، فلم يثبت إذَنعلى مستوى المقتضي ما يدل على ملكية هذه العناوين الثلاثة من بني هاشم لنصف الخمس وكل الذي ثبت أنهم أحد مصارف الخمس في الجملة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مستوى ثانٍ يمكن ذكر جملة من الاستبعادات للقول باستقلال المالك في دفع نصف الخمس إلى الأصناف الثلاثة، وهي في عين الوقت تقرّب النتيجة التي نعتقد بصحّتها وهي لزوم دفع الخمس كاملاً إلى الإمام أو نائبه </w:t>
      </w:r>
    </w:p>
    <w:p>
      <w:pPr>
        <w:pStyle w:val="BookText"/>
        <w:rPr/>
      </w:pPr>
      <w:r>
        <w:rPr>
          <w:rFonts w:ascii="Amiri" w:hAnsi="Amiri" w:eastAsia="Amiri" w:cs="Amiri"/>
          <w:color w:val="111111"/>
          <w:sz w:val="28"/>
          <w:sz w:val="28"/>
          <w:szCs w:val="28"/>
          <w:rtl w:val="true"/>
          <w:lang w:bidi="ar-SA"/>
        </w:rPr>
        <w:t>الفقيه الجامع للشرائط وهو الذي يقوم على رعاية بني هاشم والصرف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التي وردت في تقسيم بيان مستحقي الخمس من الأصناف الستة كلها كانت في تفسير الآية الشريفة التي هي مختصة بغنائم الحرب بحسب سياقها من الروايات المتقدمة أو خبر</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زرارة 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لو كان العدل ما احتاج هاشمي ولا مطّلبي إلى صدقة إن الله جعل لهم في كتابه ما كان فيه سعتهم</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فجعل الخمس لبني هاشم في كتاب الله يعني في الغنيمة خاصة، ولم تتم التقريبات التي ذكرناها في المقدمة الرابعة لتتميم الدلالة على التعميم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فالقدر المتيقن أن هذا التقسيم مختص بخمس غنائم الحرب ولا دليل على تعميمه إلى كل موارد وجوب الخمس التي ورد فيها ذكر الخمس ولكن لم يتضمن دليل وجوبها الإشارة إلى كيفية تقسيم خمس تلك الموارد أو الإشارة إلى مستحقيها كخمس غنائم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هذا أن الغنيمة ذكرت كقسيم لموارد وجوب الخمس الأخرى في 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يعني أنها موارد مبنائية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كصحيحة عمّار بن مروان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يخرج من المعادن والبحر، والغنيمة، والحلال المختلط بالحرام إذا لم يعرف صاحبه، والكنوز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w:t>
      </w:r>
      <w:r>
        <w:rPr>
          <w:rFonts w:eastAsia="Amiri" w:cs="Amiri" w:ascii="Amiri" w:hAnsi="Amiri"/>
          <w:color w:val="111111"/>
          <w:sz w:val="28"/>
          <w:szCs w:val="28"/>
          <w:rtl w:val="true"/>
          <w:lang w:bidi="ar-SA"/>
        </w:rPr>
        <w:t>)</w:t>
      </w:r>
      <w:r>
        <w:rPr>
          <w:rStyle w:val="FootnoteAnchor"/>
          <w:rtl w:val="true"/>
        </w:rPr>
        <w:footnoteReference w:id="84"/>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ضوء هذا التفريق يحصل لنا وجه لفهم صحيحة عبد الله بن سنان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الخمس إلا في الغنائم خاصة</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أي ليس الخمس الذي فيه هذه الكيفية المعهودة للتقسيم إلا في الغنائم خاصة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نقضنا في المقدمة الرابعة على القول بعدم الفصل بموردين هما خمس الأرض التي اشتراها الذمي من المسلم، والمال المخلوط في الحرام، ولذا نقل عن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التأمل في مصرفه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خمس الأرض التي اشتراها الذمي منمسلم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كون المراد من الخمس الخراج الخمسي، فيكون مصرفه مصرف بيت المال</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أردنا أن نمضي في الإشكال خطوة أخرى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بالتصدق بخمس هذا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المال المخلوط بالحرام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إشكالاً في فرز نصفه بعنوان حق السادة لحرمة الصدقة من غير الهاشمي على الهاشمي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الروايات التي فسّرت الأصناف الثلاثة ببني عبد المطّلب كلها غير نقية السند وقد قبلنا المعنى في الجملة وهو كونهم مصرفاً لهذا الحق أما اختصاصهم به وملكيتهم له فلا يبقى دليل تام عليه، بل الدليل على خلافه لورود التقسيم في الروايات المعتبرة على العناوين الثلاثة مطلقاً من دون اختصاصه ببني عبد المطلب كصحيحة ربعي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قسّم الخمس الذي أخذه خمسة أخماس يأخذ خمس الله عز وجلّ لنفسه، ثم يقسّم الأربعة أخماس بين ذوي القربى واليتامى والمساكين وابن السبيل يعطي كل واحد منهم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وذيل رواية زكرياً بن مالك الجعفي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المساكين وابن السبيل فقد عرفت أنا لا نأكل الصدقة ولا تحلّ لنا فهي للمساكين وأبناء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مصححة الريان بن الصلت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تصلح الروايات الأولى لتقييد هذه وتكون خصوصية الخمس عن الزكاة بشمول بني المطلب بهذه العناوين من دون اختصاصهم بالأسهم</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وإن قالوا بأن الأصل في اللام أنها للملك إلا أن ذلك لم يثبت فقد قال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منع كون اللام للملكية لمنع كونها </w:t>
      </w:r>
    </w:p>
    <w:p>
      <w:pPr>
        <w:pStyle w:val="BookText"/>
        <w:rPr/>
      </w:pPr>
      <w:r>
        <w:rPr>
          <w:rFonts w:ascii="Amiri" w:hAnsi="Amiri" w:eastAsia="Amiri" w:cs="Amiri"/>
          <w:color w:val="111111"/>
          <w:sz w:val="28"/>
          <w:sz w:val="28"/>
          <w:szCs w:val="28"/>
          <w:rtl w:val="true"/>
          <w:lang w:bidi="ar-SA"/>
        </w:rPr>
        <w:t xml:space="preserve">حقيقة فيه، بل المحكي عن محققي أهل العربية كونها حقيقة في الاختصاص، فالمراد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 اختصاص أرباب الخمس في مقابل غيرهم بمعنى أنه لا يخرج منهم إلى غيرهم</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سلّمنا فإنها في المقام تفيد المصرف بحسب ما يفهم العرف، كما لو سُئل الفقيه اليوم عن مصرف حق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لشؤون الحوزات العلمية وترويج الدين وتزويج الشباب المؤمنين ومساعدة الفقراء فإن المتلقي لا يفهم تقسيمه إلى أربعة أسهم بالتساوي وإنما يفهمها مصاريف للحق حتى لو أنفقه كله في صنف واحد، فالآية الشريفة تجري هذا المنحى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ورد التركيز في الروايات على الصرف على هذه الأصناف من بني عبد المطّلب 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حرمانهم من الزكاة فيكون هذا عوضاً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مظلوميتهم وقيام الطواغيت بمحاصرتهم ومصادرة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تحمّلهم أكثر من غيرهم لمسؤولية نشر تعاليم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والدفاع عنها والتضحية من أجلها وهذا واضح تأريخياً حتى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فتكون لهم أولوية الصرف لا الاختصاص أو الملكية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المشهور الذي ادعي عليه بالإجماع هو عدم وجوب البسط على الأصناف، ودليلهم على ذلك صحيح البزنطي كما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صفحة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شيخنا الأستاذ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لم يتضمن دفع النصف إلى العنوان الجامع للأصناف الثلاثة كالهاشمي المحتاج ونحوه، وإنما أوكلت الأمر للإمام، فالمشهور إذن إما أن يلتزم بالبسط على جميع الأصناف أو يقول بلزوم دفعها إلى الإمام أو نائبه وهو يرى كيفية الصرف وليس ما ذهبوا إليه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بأن نصف الخمس هو لذريّة عبد المطلب فإنه ليس لهم بعنوانهم الشخصي وإنما بعنوان تصدّيهم لقيادة الأمة وحفظ الشريعة ونشر تعاليم الإسلام وإنصاف المظلومين والقيام على المصالح العامة؛ دلّ عليه خبر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الدعائم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 والعشرون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كيف نتصور أن خمس الغنائم التي بلغت ملايين الدنانير الذهبية في عصر الفتوحات الإسلامية تكون ملكاً لبني عبد المطلب وهم يومئذٍ لا يتجاوزون العشرات عدداً أما من تنطبق عليه العناوين الثلاثة فقد يكون معدوماً والله تبارك وتعالى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 لا يَكُونَ دُولَةً بَينَ الأَغنِيَاءِ منكُم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الاستحقاق لهم بلحاظ المسؤولية لا الأشخاص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لم يفهمه هارون العباسي حينما اعترض على الإمام الكاظم بحسب ما روي عن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أتقولون أن الخمس لكم؟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أعطاناه علم أنه لنا غير كثير</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موثقة عبد الله بن بكير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لأأخذ من أحدكم الدرهم وإني لَمِن أكثر أهل المدينة مالاً، ما أريد بذلك إلا أن تطهروا</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المشهور إلى عدم وجوب البسط على الأصناف فضلاً عن أفراد كل صنف لأن العناوين مصرف للخمس وليست مالكة له؛ 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فأفراد هذه الأصناف كنفسها مصارف للخمس كما هو الحال في مصارف الزكاة الثمانية</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 xml:space="preserve">، وعدم البسط هذا جارٍ في كل الأصناف الستة، إذ لا وجه لافتراضه بين الثلاثة فقط كأصناف الزكاة الثمانية، فلا اختصاص لهم إذن وإنما هم مصرف كالآخرين ويؤيد هذا المعنى ما ورد من أن الزائد عن نصف الخمس يذهب إلى الوالي لأنه يسدُّ </w:t>
      </w:r>
    </w:p>
    <w:p>
      <w:pPr>
        <w:pStyle w:val="BookText"/>
        <w:rPr/>
      </w:pPr>
      <w:r>
        <w:rPr>
          <w:rFonts w:ascii="Amiri" w:hAnsi="Amiri" w:eastAsia="Amiri" w:cs="Amiri"/>
          <w:color w:val="111111"/>
          <w:sz w:val="28"/>
          <w:sz w:val="28"/>
          <w:szCs w:val="28"/>
          <w:rtl w:val="true"/>
          <w:lang w:bidi="ar-SA"/>
        </w:rPr>
        <w:t>حاجتهم إذا لم يفِ بها الحق كما في رواية حماد بن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يقسّم بينهم على الكتاب والسنة ما يستغنون به في سنتهم، فإن فضل عنهم شيء فهو للوالي، وإن عجز أو نقص عن استغنائهم كان على الوالي أن ينفق من عنده بقدر ما يستغنون به في سنتهم، وإنما صار عليه أن يموّنهم لأن له ما فضل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ويترتب على ذلك إمكان إعطاء الخمس كله لواحد من الأصناف الثلاثة ولا قائل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التنصيف ورد في الروايات كمرسلة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نصف الخمس كملاً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التنصيف اعتباري فللإمام ثلاثة أسهم وهي نصف الستة ولا يعني أنها خارجاً كذلك كما لو قيل يقسم اليوم إلى ليل ونهار وهذا لا يعني تساويهما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جعل استحقاق أيتام ومساكين وأبناء سبيل بني عبد المطلب للخمس مقابل استحقاق هذه الأصناف من غيرهم للزكاة يعني أن هذه الأصناف من بني عبد المطلب مصرف له كما أن تلك الأصناف مصرف للزكاة وليس هذا من القياس وإنما هو استظهار بقرينة مناسبة الحكم والموضوع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ذكرنا الاتفاق على إجزاء تسليمه إلى الإمام أو نائبه أو وكيله بينما يوجد خلاف في دفعه مباشرة إلى بني عبد المطلب فتكون المسألة صغرى لدوران الأمر بين التعيين والتخيير وتجري فيها قاعدة الاشتغال التي تقتضي تسليمه إلى الإمام أو نائبه لأنه مجزٍ على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إجراء هذا الأصل ينتج اختصاص السادة بنصف الخمس لأن صرفه على السادة مجزٍ يقيناً وصرفه على غيرهم غير متيقن الإجزاء فيتعيّن صرفه على السادة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الأصل لا يجري في حق المكلف وإنما في حق الفقيه الذي يقع بيده الخمس، أما المكلف فيجري في حقه الأصل بالتقريب الذي ذكرناه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عدداً من الروايات التي فسّرت هذه العناوين ببني عبد المطلب كانت في معرض الاحتجاج على المتسلطين المتقمّصين للخلافة الذين حرموا </w:t>
      </w:r>
    </w:p>
    <w:p>
      <w:pPr>
        <w:pStyle w:val="BookText"/>
        <w:rPr/>
      </w:pP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حقّهم كخبر الحارث بن المغيرة النضري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فداك ما تقول في فلان وفلان؟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نجبة إن لنا الخمس في كتاب الله، ولنا الأنفال، ولنا صفو المال، وهما والله أول من ظلمنا حقنا في كتاب الله</w:t>
      </w:r>
      <w:r>
        <w:rPr>
          <w:rFonts w:eastAsia="Amiri" w:cs="Amiri" w:ascii="Amiri" w:hAnsi="Amiri"/>
          <w:color w:val="111111"/>
          <w:sz w:val="28"/>
          <w:szCs w:val="28"/>
          <w:rtl w:val="true"/>
          <w:lang w:bidi="ar-SA"/>
        </w:rPr>
        <w:t>)</w:t>
      </w:r>
      <w:r>
        <w:rPr>
          <w:rStyle w:val="FootnoteAnchor"/>
          <w:rtl w:val="true"/>
        </w:rPr>
        <w:footnoteReference w:id="9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وحينئذٍ فإنها نظير الأمر الوارد في مقام الحظر أو توهمه فإنه يدل على رفع الحظر لا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مما يدل على أن الخمس كله للإمام، إن شاء أسقطه وإن شاء أخذه وهو الذي يعطي منه لبني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إسقاطه من قبل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كالذي ورد في صحيحة علي بن مهزيار عن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أوجبت عليهم الخمس في سنتي هذه في الذهب والفضة التي حال عليهما الحول، ولم أوجب ذلك عليهم في متاع ولا آنية ولا دواب ولا خدم ولا ربح ربحه في تجارة ولا ضيعة إلا في ضيعة سأفسّر لك أمرها تخفيفاً مني عن مواليّ ومنّاً مني عليهم لما يغتال السلطان من أموالهم ولما ينوبهم في ذاتهم</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وخبر يونس بن يعقوب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 رجل من القمّاطين،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تقع في أيدينا الأموال والأرباح وتجارات نعلم أن حقك فيها ثابت، وإنّا على ذلك مقصرون،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أنصفناكم إن كلّفناكم ذلك اليوم</w:t>
      </w:r>
      <w:r>
        <w:rPr>
          <w:rFonts w:eastAsia="Amiri" w:cs="Amiri" w:ascii="Amiri" w:hAnsi="Amiri"/>
          <w:color w:val="111111"/>
          <w:sz w:val="28"/>
          <w:szCs w:val="28"/>
          <w:rtl w:val="true"/>
          <w:lang w:bidi="ar-SA"/>
        </w:rPr>
        <w:t>)</w:t>
      </w:r>
      <w:r>
        <w:rPr>
          <w:rStyle w:val="FootnoteAnchor"/>
          <w:rtl w:val="true"/>
        </w:rPr>
        <w:footnoteReference w:id="93"/>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ومرسلة الصدوق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رجل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مالاً أغمضت فيه، أفلي توبة؟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خمسه، فأتاه بخمسه،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لك، إن الرجل إذا تاب تاب ماله معه</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ومحل الشاهد أن هذا الحق لو كان ملكاً لبني هاشم لما جاز لأحد إسقاطه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بعض الفقهاء شاهداً من سيرة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فرز الحقين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قد عرفت من مرسلة حمّاد ومرفوعة أحمد بن محمد وغيرهما أن الإمام يأخذ الخمس كله ويصرفه في المصارف المذكورة، وكذلك حال الفقيه، فلا يحتاج إلى فرز حصة الإمام وحصة السادة وتخصيص كل مصرف حتى لا يجوز إعطاء نصف السادة لغيرهم أو لسائر الأمور التي يجوز صرف حق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كالمشاريع الدينية، ولذلك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 لا يفرزان الحصتين بل يبذلانهما جميعاً في مطلق الجيش والفقراء وما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الذي كان يفعله بعض الفقهاء المعاصرين من عدم الإفراز</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غاية ما تدل عليه هذه الروايات والسيرة هو قبض المعصوم للخمس وهو ما اتفقنا عليه أما عدم إفرازه وكيفية صرفه فهذا مما لا سبيل إلى معرفته فكيف نستدل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جملة من الروايات في وجوب دفعه إلى الإمام وليس على نحو التخيير وقد تقدّمت جملة منها في المقدمة الخامسة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وبعضها صريح بوجوب ذلك حتى لو استلزم التأخير أو تحمّل الصعوبات ولم يرخّص في توزيعها كصحيحة علي بن مهزيار</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شرح وجه كون الخمس كرامة لبني هاشم بنسبته إلى الله ورسوله والإمام، فالإمام هو الذي يقبضه ويوزّعه عليهم، ولو كان الدفع من المالك إليهم مباشرة، فما الفرق بين الخمس والزكاة؟ حتى ينزّه الله تبارك وتعالى بني هاشم من الزكاة التي هي أوساخ الناس ويشرّع لهم الخمس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فالأقوى والأحوط دفع الخمس كاملاً إلى الفقيه الجامع لشرائط النيابة أو استئذانه في صرفه حتى في النصف المسمى بحق السادة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محكي زاد المعاد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المشهور، لأنه من وظيفة الإمام فيكون من وظيفة نائبه</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لولا وحشة الانفراد عن ظاهر اتفاق الأصحاب لأمكن دعوى ظهور الأخبار في أن الخمس جميعه للإمام وإن كان يجب عليه الإنفاق منه على الأصناف الثلاثة الذين هم عياله، ولذا لو زاد كان له ولو نقص كان الإتمام عليه من نصيبه وحلّلوا منه من أرادوا</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ضوء هذه النتيجة يصحّ فهم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 للهِ خُمُسَهُ ولِلرَسُولِ ولِذِي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واضحاً، إذ لا يمكن أن نتصور ملك الذات المقدسة للخمس، ولا أن المقصود أن دفع الخمس يكون لوجه الله لأن كل الموارد الأخرى كذلك، فيكون معناه أن هذا الخمس يكون ملكاً لعنوان خاص بالله تبارك وتعالى وهي الحاكمية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الحُكمُ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الحاكمية تكون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بعده للأئمة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بعد واحد</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العناوين الثلاثة الأخرى فهي مصارف لهذا الحق المالي وإنما خصّها بالذكر للأمور التي قدمناها، والشاهد على ذلك حذف اللام منها</w:t>
      </w:r>
      <w:r>
        <w:rPr>
          <w:rFonts w:eastAsia="Amiri" w:cs="Amiri" w:ascii="Amiri" w:hAnsi="Amiri"/>
          <w:color w:val="111111"/>
          <w:sz w:val="28"/>
          <w:szCs w:val="28"/>
          <w:rtl w:val="true"/>
          <w:lang w:bidi="ar-SA"/>
        </w:rPr>
        <w:t xml:space="preserve">. </w:t>
      </w:r>
      <w:bookmarkStart w:id="45" w:name="pg15153_157113"/>
    </w:p>
    <w:p>
      <w:pPr>
        <w:pStyle w:val="Heading2"/>
        <w:numPr>
          <w:ilvl w:val="1"/>
          <w:numId w:val="1"/>
        </w:numPr>
        <w:rPr/>
      </w:pPr>
      <w:bookmarkStart w:id="46" w:name="__RefHeading___Toc1824591_2142443653"/>
      <w:bookmarkStart w:id="47" w:name="_Toc17"/>
      <w:bookmarkEnd w:id="45"/>
      <w:bookmarkEnd w:id="46"/>
      <w:r>
        <w:rPr>
          <w:rtl w:val="true"/>
        </w:rPr>
        <w:t>البحث الثاني</w:t>
      </w:r>
      <w:r>
        <w:rPr>
          <w:rtl w:val="true"/>
        </w:rPr>
        <w:t xml:space="preserve">: </w:t>
      </w:r>
      <w:r>
        <w:rPr>
          <w:rtl w:val="true"/>
        </w:rPr>
        <w:t>وجوب الخمس في الميراث</w:t>
      </w:r>
      <w:bookmarkEnd w:id="47"/>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 w:name="__RefHeading___Toc1824593_2142443653"/>
      <w:bookmarkStart w:id="49" w:name="_Toc18"/>
      <w:bookmarkEnd w:id="48"/>
      <w:r>
        <w:rPr>
          <w:rtl w:val="true"/>
        </w:rPr>
        <w:t>اشارة</w:t>
      </w:r>
      <w:bookmarkEnd w:id="49"/>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وجوب الخمس في الميراث</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لو استقرأنا أقوال الفقهاء في المسألة لوجدناها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مطلقاً أي سواء كان محتسباً أو غير محتسب، وقد نقله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إدريس عن أبي الصلاح الحلبي، قال 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الميراث والهدية والهبة، فيه الخمس، ذكر ذلك أبو الصلاح الحلبي في كتاب الكافي الذي صنّفه</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فقه الرضا الذي أثبت البعض بالتتبع أنه رسالة والد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يرجع إليه الفقهاء إذا أعوزتهم النصوص،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ما أفاده الناس فهو 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وسائر الفوائد من المكاسب والصناعات والمواريث وغيرها لأن الجميع غنيمة وفائدة من رزق الله تعالى</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وعدّه ابن الجنيد من الأرباح والفوائد إلا أنه بنى الحكم بوجوب الخمس في هذا القسم أي الفاضل منها عن مؤونة السنة على الاحتياط فقد نقل عنه العلامة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ما استفيد من ميراث أو كدّ بدنٍ أو صلة أخ أو ربح تجارة، أو نحو ذلك فالأحوط إخراجه</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وقوّاه صاحب الحدائق</w:t>
      </w:r>
      <w:r>
        <w:rPr>
          <w:rStyle w:val="FootnoteAnchor"/>
          <w:rtl w:val="true"/>
        </w:rPr>
        <w:footnoteReference w:id="1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يخفى عليك قوّته من جهة الأدلة، بل مال إليه في اللمعة، فالاحتياط لا ينبغي أن يترك</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وقواه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ونسبه إلى المحقق في المعتبر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واختاره في اللمعة، ومال إليه في شرحها</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الوجوب مطلقاً، 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ولعله المشهور</w:t>
      </w:r>
      <w:r>
        <w:rPr>
          <w:rFonts w:eastAsia="Amiri" w:cs="Amiri" w:ascii="Amiri" w:hAnsi="Amiri"/>
          <w:color w:val="111111"/>
          <w:sz w:val="28"/>
          <w:szCs w:val="28"/>
          <w:rtl w:val="true"/>
          <w:lang w:bidi="ar-SA"/>
        </w:rPr>
        <w:t>))</w:t>
      </w:r>
      <w:r>
        <w:rPr>
          <w:rStyle w:val="FootnoteAnchor"/>
          <w:rtl w:val="true"/>
        </w:rPr>
        <w:footnoteReference w:id="1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الإرث المحتسب وغيره فيجب في الثاني دون الأول، واختاره السيد صاحب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ومشهور المعاصرين كالسيد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المستمسك والسيد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وتلامذتهم واحتاط السيد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وجوباً في غير المحتسب واستحباباً في المحتسب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ونسبة القول بعدم الوجوب إلى المشهور لعلها مجافية للحقيقة، فإن عبارات القدماء مطلقة، قال السيد في الغنية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ويجب الخمس أيضاً في الفاضل عن مؤونة الحول على الاقتصاد من كل مستفاد بتجارة أو زراعة أو صناعة أو غير ذلك من وجوه الاستفادة أي وجه كان</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وذكر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ويجب الخمس أيضاً في جميع ما يغنمه الإنسان من أرباح التجارات والزراعات وغير ذلك بعد إخراج مؤونته ومؤونة عياله</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التعميم ولم يستثنوا الميراث، وذِكرهم التجارات والزراعات دون غيرها إما متابعة للنصوص أو لأن المصادر الرئيسية لكسب الناس هي هذه،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أجل بيان الفرد الأخفى لثبوت الخمس فيه بعد وضوح ثبوته في الغنيمة والفائدة المطلقة بالكتاب الكريم، فما كان يحتمل </w:t>
      </w:r>
      <w:bookmarkStart w:id="50" w:name="pg15153_157117"/>
    </w:p>
    <w:p>
      <w:pPr>
        <w:pStyle w:val="BookText"/>
        <w:rPr/>
      </w:pPr>
      <w:bookmarkEnd w:id="50"/>
      <w:r>
        <w:rPr>
          <w:rFonts w:ascii="Amiri" w:hAnsi="Amiri" w:eastAsia="Amiri" w:cs="Amiri"/>
          <w:color w:val="111111"/>
          <w:sz w:val="28"/>
          <w:sz w:val="28"/>
          <w:szCs w:val="28"/>
          <w:rtl w:val="true"/>
          <w:lang w:bidi="ar-SA"/>
        </w:rPr>
        <w:t>عدم ثبوت الخمس فيه إنما هو ما يستحصل بالكسب والجهد والطاقة من التجارات والزراعات والصناعات</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فلعل نسبة القول بعدم وجوب الخمس في الميراث إلى المشهور مبنية على استظهار الإجماع أو الشهرة من كلمة ابن إدريس بعد أن حكى قول أبي الصلاح المتقدم فإنه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يذكره أحد من أصحابنا إلا المشار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اعتبروا عدم التعرض لذكر الميراث ونظائره في عنوان ما يجب فيه الخمس دليلاً على عدم شموله بوجوب الخمس مع أنه لازم أعم ويكفي دخوله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وجوب الخمس عندهم مختص بغير العناوين المذكورة</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1824595_2142443653"/>
      <w:bookmarkStart w:id="52" w:name="_Toc19"/>
      <w:bookmarkEnd w:id="51"/>
      <w:r>
        <w:rPr>
          <w:rtl w:val="true"/>
        </w:rPr>
        <w:t>الاستدلال على وجوب الخمس في الميراث</w:t>
      </w:r>
      <w:bookmarkEnd w:id="52"/>
    </w:p>
    <w:p>
      <w:pPr>
        <w:pStyle w:val="BookText"/>
        <w:rPr/>
      </w:pPr>
      <w:r>
        <w:rPr>
          <w:rFonts w:ascii="Amiri" w:hAnsi="Amiri" w:eastAsia="Amiri" w:cs="Amiri"/>
          <w:color w:val="111111"/>
          <w:sz w:val="28"/>
          <w:sz w:val="28"/>
          <w:szCs w:val="28"/>
          <w:rtl w:val="true"/>
          <w:lang w:bidi="ar-SA"/>
        </w:rPr>
        <w:t xml:space="preserve">استدل على وجوب الخمس في الميراث المحتسب بصحيحة علي بن مهزيار الآتية بإذن الله تعالى، واستدل على وجوبه في الميراث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محتسباً أو غير محتسب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بعموم وجوبه في كل غنيمة وفائدة والميراث من الفوائد وعدم وجود ما يصلح لاستثناء الميراث من هذا العموم، فالكلام في عدة جهات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وجوب الخمس لكل فائدة يستفيدها الإنسان من أرباح المكاسب وغيرها ولا تختصّ بالموارد المعينة كغنائم الحرب والكنز والغوص ونحوها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الميراث فائدة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صلاحية ما استدل به على استثناء الميراث من وجوب الخمس</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وسنتكلم فعلاً في المطلب الأول عن الجهة الأولى فقط أما الثانية والثالثة فسنتناولها ضمن المطلب الثاني ضمن نقاش الوجوه التي استدل بها على استثناء الميراث من وجوب الخمس</w:t>
      </w:r>
      <w:r>
        <w:rPr>
          <w:rFonts w:eastAsia="Amiri" w:cs="Amiri" w:ascii="Amiri" w:hAnsi="Amiri"/>
          <w:color w:val="111111"/>
          <w:sz w:val="28"/>
          <w:szCs w:val="28"/>
          <w:rtl w:val="true"/>
          <w:lang w:bidi="ar-SA"/>
        </w:rPr>
        <w:t xml:space="preserve">. </w:t>
      </w:r>
      <w:bookmarkStart w:id="53" w:name="pg15153_157118"/>
    </w:p>
    <w:p>
      <w:pPr>
        <w:pStyle w:val="Heading3"/>
        <w:numPr>
          <w:ilvl w:val="2"/>
          <w:numId w:val="1"/>
        </w:numPr>
        <w:rPr/>
      </w:pPr>
      <w:bookmarkStart w:id="54" w:name="__RefHeading___Toc1824597_2142443653"/>
      <w:bookmarkStart w:id="55" w:name="_Toc20"/>
      <w:bookmarkEnd w:id="53"/>
      <w:bookmarkEnd w:id="54"/>
      <w:r>
        <w:rPr>
          <w:rtl w:val="true"/>
        </w:rPr>
        <w:t xml:space="preserve">المطلب الأول </w:t>
      </w:r>
      <w:r>
        <w:rPr>
          <w:rtl w:val="true"/>
        </w:rPr>
        <w:t xml:space="preserve">: </w:t>
      </w:r>
      <w:r>
        <w:rPr>
          <w:rtl w:val="true"/>
        </w:rPr>
        <w:t>عموم وجوب الخمس لكل فائدة</w:t>
      </w:r>
      <w:bookmarkEnd w:id="55"/>
    </w:p>
    <w:p>
      <w:pPr>
        <w:pStyle w:val="Heading4"/>
        <w:numPr>
          <w:ilvl w:val="3"/>
          <w:numId w:val="1"/>
        </w:numPr>
        <w:rPr/>
      </w:pPr>
      <w:bookmarkStart w:id="56" w:name="__RefHeading___Toc1824599_2142443653"/>
      <w:bookmarkStart w:id="57" w:name="_Toc21"/>
      <w:bookmarkEnd w:id="56"/>
      <w:r>
        <w:rPr>
          <w:rtl w:val="true"/>
        </w:rPr>
        <w:t>اشارة</w:t>
      </w:r>
      <w:bookmarkEnd w:id="57"/>
    </w:p>
    <w:p>
      <w:pPr>
        <w:pStyle w:val="BookText"/>
        <w:rPr/>
      </w:pPr>
      <w:r>
        <w:rPr>
          <w:rFonts w:ascii="Amiri" w:hAnsi="Amiri" w:eastAsia="Amiri" w:cs="Amiri"/>
          <w:color w:val="111111"/>
          <w:sz w:val="28"/>
          <w:sz w:val="28"/>
          <w:szCs w:val="28"/>
          <w:rtl w:val="true"/>
          <w:lang w:bidi="ar-SA"/>
        </w:rPr>
        <w:t>واستدل عليه بعدة أدلة</w:t>
      </w:r>
      <w:r>
        <w:rPr>
          <w:rFonts w:eastAsia="Amiri" w:cs="Amiri" w:ascii="Amiri" w:hAnsi="Amiri"/>
          <w:color w:val="111111"/>
          <w:sz w:val="28"/>
          <w:szCs w:val="28"/>
          <w:rtl w:val="true"/>
          <w:lang w:bidi="ar-SA"/>
        </w:rPr>
        <w:t>:</w:t>
      </w:r>
    </w:p>
    <w:p>
      <w:pPr>
        <w:pStyle w:val="Heading4"/>
        <w:numPr>
          <w:ilvl w:val="3"/>
          <w:numId w:val="1"/>
        </w:numPr>
        <w:rPr/>
      </w:pPr>
      <w:bookmarkStart w:id="58" w:name="__RefHeading___Toc1824601_2142443653"/>
      <w:bookmarkStart w:id="59" w:name="_Toc22"/>
      <w:bookmarkEnd w:id="58"/>
      <w:r>
        <w:rPr>
          <w:rtl w:val="true"/>
        </w:rPr>
        <w:t>(</w:t>
      </w:r>
      <w:r>
        <w:rPr>
          <w:rtl w:val="true"/>
        </w:rPr>
        <w:t>الدليل الأول</w:t>
      </w:r>
      <w:r>
        <w:rPr>
          <w:rtl w:val="true"/>
        </w:rPr>
        <w:t xml:space="preserve">) </w:t>
      </w:r>
      <w:r>
        <w:rPr>
          <w:rtl w:val="true"/>
        </w:rPr>
        <w:t>من القرآن الكريم</w:t>
      </w:r>
      <w:bookmarkEnd w:id="59"/>
    </w:p>
    <w:p>
      <w:pPr>
        <w:pStyle w:val="BookText"/>
        <w:rPr/>
      </w:pPr>
      <w:r>
        <w:rPr>
          <w:rFonts w:ascii="Amiri" w:hAnsi="Amiri" w:eastAsia="Amiri" w:cs="Amiri"/>
          <w:color w:val="111111"/>
          <w:sz w:val="28"/>
          <w:sz w:val="28"/>
          <w:szCs w:val="28"/>
          <w:rtl w:val="true"/>
          <w:lang w:bidi="ar-SA"/>
        </w:rPr>
        <w:t xml:space="preserve">وهو عموم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شَيْءٍ فَأَنَّ للهِ خُمُسَهُ وَلِلرَّسُولِ وَلِذِي الْقُرْبَى وَالْيَتَامَى وَالْمَسَاكِينِ وَابْنِ السَّبِيلِ إِنْ كُنْتُمْ آمَنْتُمْ باللهِ وَمَا أَنْزَلْنَا عَلَى عَبْدِنَا يَوْمَ الْفُرْقَانِ يَوْمَ الْتَقَى الْجَمْعَانِ واللهُ عَلَى كُلِّ شَيْءٍ 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وأشكل على الاستدلال بالآية بأن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 بغنائم الحرب كما تشهد استعمالاته في القرآن الكريم فينصرف إليه اللفظ في هذه الآية خصوصاً وأنها واردة ضمن مجموعة آيات تتناول معركة بدر فيُظنّ أن المراد بالغنيمة ما يؤخذ بالحرب إلا أن هذا الظن غير صحيح لعدة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القاعدة المعروفة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المورد لا يخصّص الوارد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خُصّصت كل آية بمورد نزولها لخرج القرآن عن كونه كتاباً خالداً يأخذ بأيدي البشر نحو الكمال حتى قيام يوم الدين، فمثلاً لا يكتفى بتخصيص الآية بغنائم الحرب بل بغنائم معركة بدر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وقعت في سياق آيات لا يُشكّ في عمومها، ولنأخذ الآيتين اللتين قبلها،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وَقَاتِلُوهُمْ حَتَّى لا تَكُونَ فِتْنَةٌ وَيَكُونَ الدِّينُ كُلُّهُ للهِ فَإِنِ انْتَهَوْا فَإِنَّ اللهَ بِمَا يَعْمَلُونَ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تَوَلَّوْا فَاعْلَمُوا أَنَّ اللهَ مَوْلاكُمْ نعم، الْمَوْلَى وَنِعْمَ النَّصِيرُ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تضمّن ذيل الآية الانتقالة إلى التذكير بالمورد الخاص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آمَنْتُمْ باللهِ وَمَا أَنْزَلْنَا عَلَى عَبْدِنَا يَوْمَ الْفُرْقَانِ يَوْمَ الْتَقَى الْجَمْعَانِ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المقدار لا يصلح للتخصيص قطعاً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اختصاص المعنى اللغوي 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يؤخذ في الحرب، قال الراغب في المفردات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الغَنَم معروف،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الْبَقَرِ وَالْغَنَمِ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إصابته والظفر به ثم استُعمل في كل مظفور به من جهة العدى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الطريحي في مجمع البحرين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الغنيمة في الأصل هي </w:t>
      </w:r>
    </w:p>
    <w:p>
      <w:pPr>
        <w:pStyle w:val="BookText"/>
        <w:rPr/>
      </w:pPr>
      <w:r>
        <w:rPr>
          <w:rFonts w:ascii="Amiri" w:hAnsi="Amiri" w:eastAsia="Amiri" w:cs="Amiri"/>
          <w:color w:val="111111"/>
          <w:sz w:val="28"/>
          <w:sz w:val="28"/>
          <w:szCs w:val="28"/>
          <w:rtl w:val="true"/>
          <w:lang w:bidi="ar-SA"/>
        </w:rPr>
        <w:t>الفائدة المكتسبة، ولكن اصطلح جماعة على أن ما أُخذ من الكفار مع القتال فهو غنيمة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واعترف غير واحدٍ من العامة أيضاً بعموم الآية، ولكنهم ادّعوا الاختصاص بغنائم الحرب بالإجماع، راجع تفسير القرطبي</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غاية ما تدل عليه كلمات المستشكل هو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 الآية في مرحلة التنفيذ والإجراء على خصوص غنائم الحرب وهي لا شك من مصاديق الغنيمة، لكن هذا لا يقيد إطلاقها ويمنع شمولها للمصاديق الأخرى إذ قد يجد ولي الأمر مصلحة في تنفيذ القانون على بعض المصاديق وتأجيله في المصاديق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استدلال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بالآية على وجوب الخمس في كل ما أفاد الناس فقد حُكي عن العماني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الخمس في الأموال كلها حتى الخياط والنجار وغلة البستان والدار والصانع في كسب يده، لأن ذلك إفادة من الله وغنيمة</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الاستدلال على وجوب الخمس في الميراث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لظهور كونها غنيمة بالمعنى الأعم، فتلحق بالمكاسب، إذ لا يشترط فيها حصوله اختياراً، فيكون الميراث منه</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واشتهرت لدى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القاعدة العقلائية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له الغنم فعليه الغرم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يعني تسليمهم بسعة معنى الغنم لكل فائدة ليقابل الغرم</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ظهور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كحقيقة شرعية في غنائم الحرب خاصة، فإن الوارد في الآية هو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الرجوع إلى أصل معناه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التي وردت في تفسير الآية مضافاً إلى الروايات التي يستفاد منها عموم الوجوب إذا اعتبرناها مفسّرة ومبيّنة للآية الشريفة باعتبار أن وظيفة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أسرار وتفاصيل ما أودع في القرآن الكريم، وإلا فإنها دليل مستقل ستأتي الإشارة إليه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الطائفة الأولى خبر حكيم مؤذن بني عبس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شَيْءٍ فَأَنَّ للهِ خُمُسَهُ وَلِلرَّسُولِ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والله الإفادة يوماً بيوم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وصحيحة عبد الله بن سنان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الخمس إلا في الغنائم خاصة</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 xml:space="preserve">بتقريب أننا نعلم بوجوب الخمس في غير غنائمالحرب فلا بد أن تكون الغنائم شاملة لها لرفع التنافي وأجاب به صاحب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لرفع التنافي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بالتزام اندراج الجميع في اسم الغنيمة، لأنها اسم للفائدة فتتناول الجميع</w:t>
      </w:r>
      <w:r>
        <w:rPr>
          <w:rFonts w:eastAsia="Amiri" w:cs="Amiri" w:ascii="Amiri" w:hAnsi="Amiri"/>
          <w:color w:val="111111"/>
          <w:sz w:val="28"/>
          <w:szCs w:val="28"/>
          <w:rtl w:val="true"/>
          <w:lang w:bidi="ar-SA"/>
        </w:rPr>
        <w:t>))</w:t>
      </w:r>
      <w:r>
        <w:rPr>
          <w:rStyle w:val="FootnoteAnchor"/>
          <w:rtl w:val="true"/>
        </w:rPr>
        <w:footnoteReference w:id="114"/>
      </w:r>
      <w:r>
        <w:rPr>
          <w:rFonts w:ascii="IRNazanin" w:hAnsi="IRNazanin" w:eastAsia="IRNazanin"/>
          <w:color w:val="111111"/>
          <w:sz w:val="28"/>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 في معناه أكثر من وجه</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ومنها صحيحة علي بن مهزيار المطوّلة المعروفة في هذا الباب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المجموعة الآتية، 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الغنائم والفوائد فهي واجبة عليهم في كل عام،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شَيْءٍ فَأَنَّ للهِ خُمُسَهُ وَلِلرَّسُولِ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بتقريب ذكره بعض الأعلام المعاصرين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يقال بدلالته على أن المراد بالغنائم في الآية الشريفة مطلق الفائدة، 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نفس عطف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للفوائد على الغنائم مرتين بل ثلاث مرات ظاهر في العطف التفسيري، وأن المراد بالغنائم هو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الاستشهاد بالآية المباركة الظاهر في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الاستدلال بها على ثبوت الخمس في الفوائد على المكلفين في كل عام في قبال ما أوجبه عليهم في هذا العام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اكتفاء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بل تصديه بنفسه لبيان بعض الأمثلة للفوائد والغنائم التي يجب فيها الخمس في كل عام، وليست كلها غنائم دار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يقال بصراحة الصحيحة في إمكان استفادة العموم من الغنيمة في الآية المباركة</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التقريب كافٍ للخروج من اختصاص معنى الغنائم بغنائم الحرب لكن استظهار معنى عموم الفائدة كما ورد في التقريب وحكي عن الشهيد في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أنهذه السبعة كلها مندرجة في الغنيمة</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محل تأمل سنشير إليه في الإيضاح الآتي إن شاء الله تعالى</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تقريب هذا المعنى مما ورد في كتب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رجلاً من بني عبد قيس جاء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أراد الانصراف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بالصلاة والزكاة وإعطاء الخمس مما 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 xml:space="preserve">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تقريبه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من الواضح عدم إرادة الخمس من غنائم الحرب، لعدم فرض قتال أو غزو، بل المراد خمس الأرباح والمتاجر كما لا يخفى</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وأضاف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 آخر لدلالة الآية على التعميم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 في التعبير بالشيء –الذي فيه من السعة والشمول 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إيعازاً إلى هذا التعميم، وأن الخمس ثابت في مطلق ما صدق عليه الشيء من الربح وإن كان يسيراً جداً –كالدرهم – غير المناسب لغنائم الحرب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الوجه لا يصلح دليلاً على تفسير معنى الغنيمة لأنه يأتي في المرتبة اللاحقة لتفسيرها فبعد أن يعرف معنى الغنيمة، يؤخذ بإطلاق شيء لما يناسب ذلك المعنى، فإذا كانت الغنيمة مختصّة بما يؤخذ في الحرب فان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حتى الملعقة أو عود الثقاب مثلاً، وإن كانت عامة لكل فائدة فإن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المقدار اليسير حتى الدرهم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وإن استظهرنا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الشريفة معنى أوسع من غنائم الحرب إلا أنه لا يشمل كل ربح وفائدة حتى ما يرد من التكسب وأرباح التجارة والحرف والصناعات، حكى في لسان العرب عن التهذيب قول الكسائي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الفوز بالشيء من غير 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مثله الخليل بن أحمد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التعبير قد يكون غير واضح للإشكال بأن أي مشقة أكبر مما يواجهه المحاربون؟، فلعله أراد أن معنى الغنيمة يتضمن عدم بذل شيء بإزائها كحيازة المباحات ويمكن تسميتها كما في بعض المصادر بالفائدة المطلقة، ولا تشمل مطلق الفائدة كأرباح التجارة وسائر التكسبات فإنه يبذل شيئاً بإزائها كالمال أو الجهد</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ولعله لذلك فسّرها في المنجد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غُنماً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فاز به وناله بلا بدل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هنا يعلم ما في قول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بالصيغة الواردة في الآية المباركة ترادف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شاكل ذلك، فتعمّ مطلق الفائدة</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ومثله قول الشيخ الفياض</w:t>
      </w:r>
      <w:r>
        <w:rPr>
          <w:rStyle w:val="FootnoteAnchor"/>
          <w:rtl w:val="true"/>
        </w:rPr>
        <w:footnoteReference w:id="1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الربح يطلق على ماحصل عليه زيادة عن رأس المال المصروف فلا يكون من الغنيمة وهو ما سنزيده إيضاحاً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معنى مقارب للظفر الذي ذكره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في بعض الروايات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قسيماً للتكسب كخبر عبد الله بن سنان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امرئٍ غنم أو اكتسب الخمس</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ومما يدل على اختلافهما اختلاف مصرف خمسهما، فإن مصرف خمس الغنائم هي العناوين الستة المذكورة في كتاب الله تعالى، بينما مصرف خمس الأرباح هو الإمام باعتبار موقعه وتدل عليه روايات التحليل ولو لم يكن هو صاحب الحق كاملاً لم يفعل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ويبدو أن هذا الفهم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عدم شمول معنى الغنيمة للاكتساب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لدى جملة من السلف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جعل المعادن من الغنائم دون أرباح التجارة وفوائد الكسب،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المعادن كلها يجب فيها الخمس من الذهب والفضة والحديد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دليلنا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شَيْءٍ فَأَنَّ للهِ خُمُسَهُ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الأشياء كلها مما غنمه الإنسان</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الخمس في جميع المستفاد من أرباح التجارات والغلات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وأخبارهم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يستدل بالآية ولا عموم معنى الغنيمة لها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التفت إلى هذا التفريق أحد الأعلام المعاصرين حيث ردّ على من استدل بصحيحة ابن مهزيار المتقدمة على عموم معنى الغنيمة في الآية الشريفة </w:t>
      </w:r>
    </w:p>
    <w:p>
      <w:pPr>
        <w:pStyle w:val="BookText"/>
        <w:rPr/>
      </w:pPr>
      <w:r>
        <w:rPr>
          <w:rFonts w:ascii="Amiri" w:hAnsi="Amiri" w:eastAsia="Amiri" w:cs="Amiri"/>
          <w:color w:val="111111"/>
          <w:sz w:val="28"/>
          <w:sz w:val="28"/>
          <w:szCs w:val="28"/>
          <w:rtl w:val="true"/>
          <w:lang w:bidi="ar-SA"/>
        </w:rPr>
        <w:t xml:space="preserve">بالنكات الثلاث المتقدمة لكل ربح وفائدة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مفاد آية خمس الغنيمة ثبوته في الغنيمة بالمعنى الأخص أو بالمعنى الوسط، وهو الفائدة المطلقة لا الحاصلة بالكسب أو الجهد أو الطاقة، وأن النكات الثلاث المتقدمة في هذا التقريب ليس شيء منها تاماً، لأنها مبنية على أن يراد بالفائدة مطلق الربح ولو في قبال جهد أو كسب مع أن الفائدة بقول مطلق ظاهر في الفائدة المحضة التي تكون بلا عوض، وأما ربح الكسب أو أجرة العمل فهو فائدة نسبية وبالإضافة إلى وضعه السابق وإلا فليست الأجرة مجانية وبلا مقابل بخلاف الغنيمة ونحوها من الفوائد المجانية غير المتوقعة والمنتظرة، وهذا نظير الماء المطلق والماء المضاف، فعطف الفوائد على الغنائم في الصحيحة وإن كان عطفاً تفسيرياً إلا أنه يؤكد المعنى الخاص المتقدم عن اللغويين للغنيمة، كما أن الأمثلة المذكورة تشخص نفس المعنى للفائدة والغنيمة</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يلاحظ مجموع الروايات الواردة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الغنيمة وكيفية تقسيمها وأخذ الخمس منها وتقسيمه ليطمئن بأن عنوان الغنيمة تطلق عندهم في قبال الفيء، فالغنيمة معناها ماكان يؤخذ بالقتال من الكفار، والفيء ما يكون بدون قتال، وإن المغنم في الآية أيضاً استعمل في ذلك، بل نفس الروايات المستفيضة التي تحصر الخمس في العناوين الخمسة ومنها الغنيمة تكون شاهدة على أن المراد بالغنيمة في الكتاب الكريم أيضاً نفس ذلك المعنى الخاص، لا مطلق الربح والفائدة حتى المكتسبة، فراجع وتأمل</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إلى جملة من الروايات ذكرت عنوان الغنيمة في عرض الموارد الأخرى كمصححة حماد بن عيسى عن بعض أصحابنا عن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الخمس من خمسة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الغنائم والغوص ومن الكنوز ومن المعادن والملاحة</w:t>
      </w:r>
      <w:r>
        <w:rPr>
          <w:rFonts w:eastAsia="Amiri" w:cs="Amiri" w:ascii="Amiri" w:hAnsi="Amiri"/>
          <w:color w:val="111111"/>
          <w:sz w:val="28"/>
          <w:szCs w:val="28"/>
          <w:rtl w:val="true"/>
          <w:lang w:bidi="ar-SA"/>
        </w:rPr>
        <w:t>)</w:t>
      </w:r>
      <w:r>
        <w:rPr>
          <w:rStyle w:val="FootnoteAnchor"/>
          <w:rtl w:val="true"/>
        </w:rPr>
        <w:footnoteReference w:id="125"/>
      </w:r>
      <w:r>
        <w:rPr>
          <w:rFonts w:ascii="Amiri" w:hAnsi="Amiri" w:eastAsia="Amiri" w:cs="Amiri"/>
          <w:color w:val="111111"/>
          <w:sz w:val="28"/>
          <w:sz w:val="28"/>
          <w:szCs w:val="28"/>
          <w:rtl w:val="true"/>
          <w:lang w:bidi="ar-SA"/>
        </w:rPr>
        <w:t xml:space="preserve">إلخ، وظاهر كلامه العدول عن تفسيره المتقدم وهو في غير </w:t>
      </w:r>
    </w:p>
    <w:p>
      <w:pPr>
        <w:pStyle w:val="BookText"/>
        <w:rPr/>
      </w:pPr>
      <w:r>
        <w:rPr>
          <w:rFonts w:ascii="Amiri" w:hAnsi="Amiri" w:eastAsia="Amiri" w:cs="Amiri"/>
          <w:color w:val="111111"/>
          <w:sz w:val="28"/>
          <w:sz w:val="28"/>
          <w:szCs w:val="28"/>
          <w:rtl w:val="true"/>
          <w:lang w:bidi="ar-SA"/>
        </w:rPr>
        <w:t xml:space="preserve">محله، لأننا لا ننكر استعمال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غنائم الحرب في القرآن والسنة وانصرافها إليها لكننا ننكر تقييدها بهذا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في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الانصراف لا يصلح للتقييد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جملة من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اختصاص معناها في الآية الشريفة بغنائم الحرب، وقال صاحب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المتبادر من الغنيمة الواقعة فيها غنيمة دار الحرب كما يدل عليه سوق الآيات السابقة واللاحقة، فلا يمكن التجوز بها في غيره إلا مع قيام الدلالة عليه</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 xml:space="preserve">وقد تقدم النقاش فيه، إلا أن مبررهم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الاستغناء عن الالتزام بعموم معنى الغنيمة في الآية اكتفاؤهم بالروايات الشريفة، وهي كافية فعلاً في إثبات التعميم إلا أن هذا التحقيق له آثار ستظهر لاحقاً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والنتيجة 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هو معنى وسط فهو أوسع من التخصيص بغنيمة الحرب وأخص من مطلق الفائدة كأرباح التجارات والأجارات وقد سميناها بالفائدة المطلقة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عبّر الشيخ المنتظري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الخصوصية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يخفى أن الغنم لا يصدق على كل ما يظفر به الإنسان وإن كان بتبديل ماله بلا حصول ربح وفائدة، فلا محالة يعتبر في صدقه 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الخصوصية التي أشربت في معناه هو عدم الترقب والتوقع المباشر فهو عبارة عما ظفر به الإنسان بلا توقع لحصوله وتصدٍّ مباشر لتحصيله، فما يتصدى الإنسان لتحصيله في الحرب مباشرة هو خذلان العدو والغلبة عليه، لا اغتنام الأموال، وكذلك الكنوز والمعادن وما يحصل بالغوص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غير مترقبة بحسب العادة قد تحصل وقد لا تحصل، وما يتصدى الإنسان لتحصيله بحسب العادة في مكاسبه وحرفه اليومية هو إمرار المعاش ورفع الحوائج اليومية، فالزائد على ذلك نعمة غير مترقبة</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اقتصرنا على المعنى الذي ذكرناه لكان أولى فإن استنباط مثل هذه الخصوصيات قد يجعله عرضة للنقض، كمثال غنائم الحرب فإن الهدف الأساسوالمباشر للحرب هو تحقيق المصالح والغنائم المادية والمعنوية فهي مقصودة ومترقبة الحصول وما القتال إلا وسيلة لتحقيق الهدف وإزالة المانع عن طريقه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فالخصوصية التي أضافها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لمعنى الغنم وهو عدم الترقب والتوقع مضافاً إلى ما ذكرناه شيء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إشكال ودفع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ويوجد هنا إشكال لا يزال يردده المشككون في وجوب الخمس لنقض هذه الركيزة الأساسية لديمومة المشروع الإسلامي المبارك، ننقله ببيان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الآية لو كانت مطلقة وكان هذا النوع من الخمس ثابتاً في الشريعة المقدسة فلماذا لم يعهد أخذه من صاحب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لم ينقل لا في كتب الحديث ولا التأريخ أن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أحداً من المتصدّين بعده حتى وصيّه المعظم في زمن خلافته الظاهرية تصدى لأخذ الأخماس من الأرباح والتجارات كما كانوا يبعثون العمال لجباية الزكوات، بل قد جعل سهم خاص للعاملين عليها، فإنه لو كان ذلك متداولاً كالزكاة لنقل إلينا بطبيعة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تعجب فعجب أنه لم يوجد لهذا القسم من الخمس عين ولا أثر في صدر الإسلام إلى عهد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إن الروايات القليلة الواردة في المقام كلها برزت وصدرت منذ هذا العصر، أما قبله فلم يكن منه اسم ولا رسم بتاتاً حسبما عرفت</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ووصف الشيخ المنتظري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المشكلة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معضلة قوية في هذه المسألة</w:t>
      </w:r>
      <w:r>
        <w:rPr>
          <w:rFonts w:eastAsia="Amiri" w:cs="Amiri" w:ascii="Amiri" w:hAnsi="Amiri"/>
          <w:color w:val="111111"/>
          <w:sz w:val="28"/>
          <w:szCs w:val="28"/>
          <w:rtl w:val="true"/>
          <w:lang w:bidi="ar-SA"/>
        </w:rPr>
        <w:t>))</w:t>
      </w:r>
      <w:r>
        <w:rPr>
          <w:rStyle w:val="FootnoteAnchor"/>
          <w:rtl w:val="true"/>
        </w:rPr>
        <w:footnoteReference w:id="129"/>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ذلك فإنه يُجاب هذا الإشكال على كلا الاحتمالين المتصورين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نفترض أن هذا التشريع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وجوب الخمس في كل 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ثابتاً في عصر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جعل تشريعه على يد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بعدهما من الأئمة الطاهرين، وهذا مما لا ضير فيه إذ إننا نعتقد أن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مشرّعون كالنبي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 إليهم أمر الدين</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 xml:space="preserve">بعد جدّهم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ونعلم أيضاً أن جملة من الأحكام أوكل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بيانها إلى الأئمة من أهل بيته بحسب الظرف المناسب فان أحكام الإسلام لم ترد جملة واحدة وإنما بيّنها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والأئمة من بعده بالتدريج، وينقل عن أبي حنيفة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سيرة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أهل الجمل وصفين لما عرفنا حكم البغاة من المسلمين إلى قيام يوم الدين</w:t>
      </w:r>
      <w:r>
        <w:rPr>
          <w:rFonts w:eastAsia="Amiri" w:cs="Amiri" w:ascii="Amiri" w:hAnsi="Amiri"/>
          <w:color w:val="111111"/>
          <w:sz w:val="28"/>
          <w:szCs w:val="28"/>
          <w:rtl w:val="true"/>
          <w:lang w:bidi="ar-SA"/>
        </w:rPr>
        <w:t>))</w:t>
      </w:r>
      <w:r>
        <w:rPr>
          <w:rStyle w:val="FootnoteAnchor"/>
          <w:rtl w:val="true"/>
        </w:rPr>
        <w:footnoteReference w:id="131"/>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ضير إذن في أن يكون تشريع الخمس في غير غنائم الحرب متأخراً خصوصاً بناءً على ما قيل من أن تحديد الضرائب المالية بيد ولي الأمر، كالزكاة فان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فرضها على التسعة وعفى عن غيرها، وأن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وضعها على الخيل ونحوه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وجوب الخمس ثابتاً منذ زمان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بعموم الآية والأحاديث الشريفة وهو المناسب لما قرّبناه ويجاب الإشكال حينئذٍ بعدة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تقدير تسليم عدم بعث العمال لأخذ الأخماس فهذا لا يكشف عن عدم الوجوب بوجه،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 الخمس في الركاز مما أصفقت عليه العامة ورووا فيه روايات كثيرة</w:t>
      </w:r>
      <w:r>
        <w:rPr>
          <w:rStyle w:val="FootnoteAnchor"/>
          <w:rtl w:val="true"/>
        </w:rPr>
        <w:footnoteReference w:id="13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ومع ذلك لم ينقل ولا في مورد واحد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بعده بعث أحداً لجبايته، فعدم البعث والحث للأخذ لازم أعمّ لعدم الوجوب فلا يكشف عنه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العامة قد رووا هذا الخمس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ورد في صحيح البخاري والترمذي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من بني عبد قيس جاء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أراد الانصراف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بالصلاة والصيام والزكاة وإعطاء الخمس مما غنم</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 من الواضح عدم إرادة الخمس من غنائم دار الحرب، لعدم فرض قتال أو غزو، بل المراد خمس الأرباح والمتاجر كما لا يخفى</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صحيح،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والإنصاف انه لم يتّضح لدينا بعد، ماذا كانت الحالة عليه في عصره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بالإضافة إلى أخذ هذا النوع من الخمس وعدمه،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والعهد بعيد والفصل طويل، وقد تخلل بيننا عصر الأمويين الذين بدلوا الحكومة الإسلامية حكومة جاهلية،ومحقوا أحكام الدين حتى أن كثيراً من الناس </w:t>
      </w:r>
    </w:p>
    <w:p>
      <w:pPr>
        <w:pStyle w:val="BookText"/>
        <w:rPr/>
      </w:pPr>
      <w:r>
        <w:rPr>
          <w:rFonts w:ascii="Amiri" w:hAnsi="Amiri" w:eastAsia="Amiri" w:cs="Amiri"/>
          <w:color w:val="111111"/>
          <w:sz w:val="28"/>
          <w:sz w:val="28"/>
          <w:szCs w:val="28"/>
          <w:rtl w:val="true"/>
          <w:lang w:bidi="ar-SA"/>
        </w:rPr>
        <w:t>لم يعرفوا وجوب الزكاة الثابت بنصّ القرآن كما يحكيه لنا التأريخ والحديث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صحيح أبي داود وسنن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أكثر أهل الشام لم يكونوا يعرفون أعداد 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سعد في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كثيراً من الناس لم يعرفوا مناسك حجهم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ابن حزم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خطب في البصرة وذكر زكاة الفطرة وصدقة الصيام فلم يعرفوها حتى أمر من معه أن يعلم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الحال هذه بالإضافة إلى مثل هذه الأحكام التي هي من ضروريات الإسلام ومتعلقة بجميع الأنام فما ظنك بمثل الخمس الذي هو حق خاص له ولقرابته ولم يكن من الحقوق العامة كما في الزكاة، بل لخصوص بني هاشم زادهم الله عزاً وشرفاً، فلا غرابة إذن في جهلنا بما كان عليه أمر الخمس في عصره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أخذاً وصرفاً</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الإضافة يرد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الظلمة إنما محقوا وأهملوا الأحكام التي لا تصبّ في مصالحهم أو تتعارض معها، وحكم وجوب دفع الخمس مما يناسب أهواءهم في الاستئثار بخيرات الأمة فلا يُتوقع منهم إخفاؤه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التحفظ على 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أخيراً فإن الخمس حق خاص لمنصب ولي الأمر وهو الذي يرعى به شؤون بني هاشم، وليس أنه حق خاص بهم، لكن خصوصية بني هاشم في الخمس مما لا تُنكر فإنه عوض لهم عن الزكاة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جباية الخمس في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وعهد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سلّمناه فإنه لا يعني عدم ثبوت حكم الوجوب، فالحكم ثابت بالآية الشريفة لكنهم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توقفوا عن تنفيذه لمصلحةٍ ما ككون الناس حديثي عهد بالإسلام مما يدفعهم إلى التمرد والعصيان كما حصل في قضية بيعة الغدير، أو للتخفيف عن الأمة والرفق بهم ليطيب منكحهم ومطعمهم كما دلّت عليه روايات التحليل وكما في معتبرة يونس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بطريق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 رجل من القماطين،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تقع في أيدينا الأموال والأرباح وتجارات نعلم أن حقك فيها ثابت، وأنا عن ذلك مقصرون،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أنصفناكم إن كلفناكم ذلك اليوم</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 xml:space="preserve">فأخّر تنفيذه إلى الأئمة المتأخرين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ورد في الكتب والرسائل التي كان يبعثها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الملوك والزعماء ورؤساء العشائر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قبائل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المروي في كنز العمال،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يشمل بإطلاقه غير غنائم الحرب لأنه غير مقترن بالحرب ولأن الحروب يفترض أنها تدار من قبل قيادة يعيّنها ولي الأمر وليست كيفية، وقد ورد التعميم إلى غير غنائم الحرب صريحاً في بعضها كالذي ورد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لوائل بن حجر الحضرمي ولقومه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السُيوب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والسيب –على ما في 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المطر أو الماء الجاري أو الركاز لانسيابها في الأرض، وكالذي ورد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لأكيدر</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يعلمون أن السلطة ستؤول إلى أعدائهم وسيدّعي أولئك الخلافة الشرعية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وإمامة </w:t>
      </w:r>
    </w:p>
    <w:p>
      <w:pPr>
        <w:pStyle w:val="BookText"/>
        <w:rPr/>
      </w:pPr>
      <w:r>
        <w:rPr>
          <w:rFonts w:ascii="Amiri" w:hAnsi="Amiri" w:eastAsia="Amiri" w:cs="Amiri"/>
          <w:color w:val="111111"/>
          <w:sz w:val="28"/>
          <w:sz w:val="28"/>
          <w:szCs w:val="28"/>
          <w:rtl w:val="true"/>
          <w:lang w:bidi="ar-SA"/>
        </w:rPr>
        <w:t xml:space="preserve">المسلمين وسيجعلون لأنفسهم كل الحقوق والامتيازات المفروضة لولاة الأمر، فلو 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بجباية الخمس فإن أولئك سيجدون في العملية مورداً ضخماً لملء خزائنهم وتقوية سلطتهم، وعنواناً ومصدراً لشرعية حكومتهم، لذا فإن الفصل بين الإمامة الشرعية المتمثلة بالأئمة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الحكومات المتسلطة لمّا أصبح واضحاً في عصر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بعدهم لم يعُد هذا الخوف موجوداً لانفصال السلطة الدينية عن الدنيوية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صح التعبير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فبدأ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ببيان هذا التشريع، وممن اعترف بهذا الفصل هارون العباسي حيث قال لولده المأمون مشيراً إلى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إمام الجماعة في الظاهر والغلبة والقهر، وموسى بن جعفر إمام حق والله</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التفت إلى هذه النكتة أحد الأعلام المعاصرين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فلعله أخفي بيانه وإظهاره إلى فترة لمصالح وحِكم لعل منها ما كان يعرفه أئمة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الحكم الإسلامي وخلافة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سيُزوى عن أهله وأصحابه الحقيقيين المؤهلين له بنص من الله ورسوله، ومعه فلا داعي لإظهار مثل هذا الحكم الذي يزيد في قوة الغاصبين وقدرتهم على الظلم والاستيلاء على الأمة ومقدرات المسلمين، وقد ورد في بعض الروايات الإشارة إلى أن الخمس حق الإمارة والحكم فبعد إقصاء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لم يكن في الإفصاح عن هذا الحكم الشرعي وإعلانه أو التأكيد عليه إلا المزيد من تقوية وتعزيز ظلم الظالمين، وإعطائهم فرصة أكبر، وذريعة شرعية أخرى لابتزازهم أموال المسلمين، الأمر الذي كانيفعله الخلفاء الجائرون ظلماً وجوراً وكان يرزح تحته المسلمون من دون ذلك، فكيف إذا ما أعطي بيدهم مثل هذه الذريعة الشرعية؟</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bookmarkStart w:id="60" w:name="pg15153_157132"/>
    </w:p>
    <w:p>
      <w:pPr>
        <w:pStyle w:val="Heading4"/>
        <w:numPr>
          <w:ilvl w:val="3"/>
          <w:numId w:val="1"/>
        </w:numPr>
        <w:rPr/>
      </w:pPr>
      <w:bookmarkStart w:id="61" w:name="__RefHeading___Toc1824603_2142443653"/>
      <w:bookmarkStart w:id="62" w:name="_Toc23"/>
      <w:bookmarkEnd w:id="60"/>
      <w:bookmarkEnd w:id="61"/>
      <w:r>
        <w:rPr>
          <w:rtl w:val="true"/>
        </w:rPr>
        <w:t>(</w:t>
      </w:r>
      <w:r>
        <w:rPr>
          <w:rtl w:val="true"/>
        </w:rPr>
        <w:t>الدليل الثاني</w:t>
      </w:r>
      <w:r>
        <w:rPr>
          <w:rtl w:val="true"/>
        </w:rPr>
        <w:t xml:space="preserve">) </w:t>
      </w:r>
      <w:r>
        <w:rPr>
          <w:rtl w:val="true"/>
        </w:rPr>
        <w:t xml:space="preserve">الروايات الواردة عن أهل البيت </w:t>
      </w:r>
      <w:r>
        <w:rPr>
          <w:rtl w:val="true"/>
        </w:rPr>
        <w:t>(</w:t>
      </w:r>
      <w:r>
        <w:rPr>
          <w:rtl w:val="true"/>
        </w:rPr>
        <w:t>سلام الله عليهم</w:t>
      </w:r>
      <w:r>
        <w:rPr>
          <w:rtl w:val="true"/>
        </w:rPr>
        <w:t>)</w:t>
      </w:r>
      <w:bookmarkEnd w:id="62"/>
    </w:p>
    <w:p>
      <w:pPr>
        <w:pStyle w:val="Heading5"/>
        <w:numPr>
          <w:ilvl w:val="4"/>
          <w:numId w:val="1"/>
        </w:numPr>
        <w:rPr/>
      </w:pPr>
      <w:bookmarkStart w:id="63" w:name="__RefHeading___Toc1824605_2142443653"/>
      <w:bookmarkStart w:id="64" w:name="_Toc24"/>
      <w:bookmarkEnd w:id="63"/>
      <w:r>
        <w:rPr>
          <w:rtl w:val="true"/>
        </w:rPr>
        <w:t>اشارة</w:t>
      </w:r>
      <w:bookmarkEnd w:id="64"/>
    </w:p>
    <w:p>
      <w:pPr>
        <w:pStyle w:val="BookText"/>
        <w:rPr/>
      </w:pPr>
      <w:r>
        <w:rPr>
          <w:rFonts w:ascii="Amiri" w:hAnsi="Amiri" w:eastAsia="Amiri" w:cs="Amiri"/>
          <w:color w:val="111111"/>
          <w:sz w:val="28"/>
          <w:sz w:val="28"/>
          <w:szCs w:val="28"/>
          <w:rtl w:val="true"/>
          <w:lang w:bidi="ar-SA"/>
        </w:rPr>
        <w:t>الدالة على وجوب الخمس في عموم الفائدة وتشمل الميراث بإطلاقها أو بمعونة قرائن كعدم القول بالفصل ونحوه، وهي كثيرة ومعتبرة تقرب من حد التواتر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علي بن مهزيار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أبو علي بن راشد،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أمرتني بالقيام بأمرك وأخذ حقك فأعلمت مواليك بذلك، فقال لي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حقه؟ فلم أدرِ ما أجيبه؟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عليهم الخمس،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أي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أمتعتهم وصنائعهم،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والتاجر عليه والصانع بيده؟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أمكنهم بعد مؤونتهم</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صحيحته الأخرى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إليه –أي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أقرأني علي كتاب أبيك –وهو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أوجبه على أصحاب الضياع أنه أوجب عليهم نصف السدس بعد المؤونة، وأنه ليس على من لم يقم ضيعته بمؤونته نصف السدس ولا غير ذلك، فاختلف من قبلنا في ذلك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الضياع الخمس بعد المؤونة مؤونة الضيعة وخراجها لا مؤونة الرجل وعياله،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وقرأه علي بن مهزيار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عليه الخمس بعد مؤونته ومؤونة عياله وبعد خراج السلطان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صحيحته الأخرى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وقرأت أنا كتابه إليه في طريق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أوجبت في سنتي هذه وهذه سنة عشرين ومائتين، فقط لمعنى من المعاني</w:t>
      </w:r>
      <w:r>
        <w:rPr>
          <w:rStyle w:val="FootnoteAnchor"/>
          <w:rtl w:val="true"/>
        </w:rPr>
        <w:footnoteReference w:id="140"/>
      </w:r>
      <w:r>
        <w:rPr>
          <w:rFonts w:ascii="IRNazanin" w:hAnsi="IRNazanin" w:eastAsia="IRNazanin"/>
          <w:color w:val="111111"/>
          <w:sz w:val="28"/>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أكره تفسير المعنى كله خوفاً من الانتشار، وسأفسر لك بعضه إن شاء الله إن موالي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 الله صلاحهم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بعضهم قصروا فيما يجب عليهم، فعلمت ذلك فأحببت أن أطهرهم </w:t>
      </w:r>
    </w:p>
    <w:p>
      <w:pPr>
        <w:pStyle w:val="BookText"/>
        <w:rPr/>
      </w:pPr>
      <w:r>
        <w:rPr>
          <w:rFonts w:ascii="Amiri" w:hAnsi="Amiri" w:eastAsia="Amiri" w:cs="Amiri"/>
          <w:color w:val="111111"/>
          <w:sz w:val="28"/>
          <w:sz w:val="28"/>
          <w:szCs w:val="28"/>
          <w:rtl w:val="true"/>
          <w:lang w:bidi="ar-SA"/>
        </w:rPr>
        <w:t xml:space="preserve">وأزكيهم بما فعلت في عامي هذا من أمر 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عامي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صَدَقَةً تُطَهِّرُهُمْ وَتُزَكِّيهِمْ بِهَا وَصَلِّ عَلَيْهِمْ إِنَّ صَلاتَكَ سَكَنٌ لَهُمْ واللهُ سَمِيعٌ عَلِيمٌ، أَلَمْ يَعْلَمُوا أَنَّ اللهَ هُوَ يَقْبَلُ التَّوْبَةَ عَنْ عِبَادِهِ وَيَأْخُذُ الصَّدَقَاتِ وَأَنَّ اللهَ هُوَ التَّوَّابُ الرَّحِيمُ، وَقُلِ اعْمَلُوا فَسَيَرَى اللهُ عَمَلَكُمْ وَرَسُولُهُ وَالْمُؤْمِنُونَ وَسَتُرَدُّونَ إِلَى عَالِمِ الْغَيْبِ وَالشَّهَادَةِ فَيُنَبِّئُكُمْ بِمَا كُنْتُمْ تَعْمَلُونَ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أوجب ذلك عليهم في كل عام، ولا أوجب عليهم إلا الزكاة التي فرضها الله عليهم، وإنما أوجبت عليهم الخمس في سنتي</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هذه في الذهب والفضة التي قد حال عليهما الحول، ولم أوجب ذلك عليهم في متاع ولا آنية ولا دواب ولا خدم ولا ربح ربحه في تجارة ولا ضيعة إلا ضيعة سأفسّر لك أمرها</w:t>
      </w:r>
      <w:r>
        <w:rPr>
          <w:rStyle w:val="FootnoteAnchor"/>
          <w:rtl w:val="true"/>
        </w:rPr>
        <w:footnoteReference w:id="14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تخفيفاً مني عن مواليّ، ومنّاً مني عليهم لما يغتال السلطان من أموالهم ولما ينوبهم في ذاتهم</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الغنائم والفوائد فهي واجبة عليهم في كل عام،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شَيْءٍ فَأَنَّ للهِ خُمُسَهُ وَلِلرَّسُولِ وَلِذِي الْقُرْبَى وَالْيَتَامَى وَالْمَسَاكِينِ وَابْنِ السَّبِيلِ إِنْ كُنْتُمْ آمَنْتُمْ باللهِ وَمَا أَنْزَلْنَا عَلَى عَبْدِنَا يَوْمَ الْفُرْقَانِ يَوْمَ الْتَقَى الْجَمْعَانِ وَاللَّهُ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والغنائم والفوائد يرحمك الله فهي الغنيمة يغنمها المرء والفائدة يفيدها، والجائزة من الإنسان للإنسان التي لها خطر، والميراث الذي لا يحتسب من غير أب ولا ابن، ومثل عدو يصطلم فيؤخذ ماله، ومثل مال يؤخذ ولا يعرف له صاحب، وما صار إلى مواليّ من أموال الخرمية الفسقة، فقد علمت أن أموالاً عظاماً صارت إلى قوم من مواليّ، فمن كان عنده شيء من ذلك </w:t>
      </w:r>
    </w:p>
    <w:p>
      <w:pPr>
        <w:pStyle w:val="BookText"/>
        <w:rPr/>
      </w:pPr>
      <w:r>
        <w:rPr>
          <w:rFonts w:ascii="Amiri" w:hAnsi="Amiri" w:eastAsia="Amiri" w:cs="Amiri"/>
          <w:color w:val="111111"/>
          <w:sz w:val="28"/>
          <w:sz w:val="28"/>
          <w:szCs w:val="28"/>
          <w:rtl w:val="true"/>
          <w:lang w:bidi="ar-SA"/>
        </w:rPr>
        <w:t>فليوصل إلى وكيلي، ومن كان نائياً بعيد الشقة فليتعمد لإيصاله ولو بعد حين، فإن نية المؤمن خير من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الذي أوجب من الضياع والغلات في كل عام فهو نصف السدس ممن كانت ضيعته تقوم بمؤونته، ومن كانت ضيعته لا تقوم بمؤونته فليس عليه نصف سدس ولا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عدة إشكالات على متن الرواية مما دعى البعض إلى إسقاطها من الاعتبار وهو عمل غير مبرَّر لأن الرواية صحيحة السند، وسنذكر تلك الإشكالات وأجوبتها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الصحيحة إلى علي بن مهزيار عن ابن شجاع</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 xml:space="preserve">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سأل أبا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أصاب من ضيعته من الحنطة مائة كر ما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يزكى، فأخذ منه العشر عشرة أكرار وذهب منه بسبب عمارة الضيعة ثلاثون كراً وبقي في يده ستون كراً، ما الذي يجب لك من ذلك؟ وهل يجب لأصحابه من ذلك عليه شيء؟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منه الخمس مما يفضل من مؤونته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الصحيحة إلى علي بن مهزيار عن محمد بن الحسن الأشعري</w:t>
      </w:r>
      <w:r>
        <w:rPr>
          <w:rStyle w:val="FootnoteAnchor"/>
          <w:rtl w:val="true"/>
        </w:rPr>
        <w:footnoteReference w:id="14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بعض أصحابنا إلى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w:t>
      </w:r>
    </w:p>
    <w:p>
      <w:pPr>
        <w:pStyle w:val="BookText"/>
        <w:rPr/>
      </w:pPr>
      <w:r>
        <w:rPr>
          <w:rFonts w:ascii="Amiri" w:hAnsi="Amiri" w:eastAsia="Amiri" w:cs="Amiri"/>
          <w:color w:val="111111"/>
          <w:sz w:val="28"/>
          <w:sz w:val="28"/>
          <w:szCs w:val="28"/>
          <w:rtl w:val="true"/>
          <w:lang w:bidi="ar-SA"/>
        </w:rPr>
        <w:t>الخمس، على جميع ما يستفيد الرجل من قليل وكثير من جميع الضروب وعلى الصناع؟ وكيف ذلك؟ فكتب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بعد المؤونة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ما أفاد الناس من قليل أو 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مصححة أحمد بن محمد بن عيسى عن</w:t>
      </w:r>
      <w:r>
        <w:rPr>
          <w:rStyle w:val="FootnoteAnchor"/>
          <w:rtl w:val="true"/>
        </w:rPr>
        <w:footnoteReference w:id="1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جعلت لك الفداء، تعلمني ما الفائدة وما حدها؟ رأيك أبقاك الله أن تمن علي ببيان ذلك لكي لا أكون مقيماً على حرام لا صلاة لي ولا صوم،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الفائدة مما يفيد إليك في تجارة من ربحها، وحرث بعد الغرام، أو 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ذكر الخمس في الرواية غير مضرّ بالاستدلال لأن ذكر الفائدة قرينة عليه بعد وضوح وجوب الخمس على الفائدة لدى السائل فاستفسر عن معنى الفائدة وحدودها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عبد الله بن سنان</w:t>
      </w:r>
      <w:r>
        <w:rPr>
          <w:rStyle w:val="FootnoteAnchor"/>
          <w:rtl w:val="true"/>
        </w:rPr>
        <w:footnoteReference w:id="14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امرئ غنم أو اكتسب الخمس مما أصاب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ولمن يلي أمرها من بعدها من ذريتها الحجج على الناس، فذاك لهم خاصة يضعونه حيث شاؤوا، وحرم عليهم الصدقة، حتى الخياط يخيط قميصاً </w:t>
      </w:r>
    </w:p>
    <w:p>
      <w:pPr>
        <w:pStyle w:val="BookText"/>
        <w:rPr/>
      </w:pPr>
      <w:r>
        <w:rPr>
          <w:rFonts w:ascii="Amiri" w:hAnsi="Amiri" w:eastAsia="Amiri" w:cs="Amiri"/>
          <w:color w:val="111111"/>
          <w:sz w:val="28"/>
          <w:sz w:val="28"/>
          <w:szCs w:val="28"/>
          <w:rtl w:val="true"/>
          <w:lang w:bidi="ar-SA"/>
        </w:rPr>
        <w:t>بخمسة دوانيق فلنا منه دانق إلا من أحللناه من شيعتنا لتطيب لهم به الولادة، إنه ليس من شيء عند الله يوم القيامة أعظم من الزنا، إنه ليقوم صاحب الخمس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سل هؤلاء بما أبيحوا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الريان بن الصلت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يجب علي يا مولاي في غلة رحى أرض في قطيعة لي، وفي ثمن سمك وبردي وقصب أبيعه من أجمة هذه القطيعة؟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عليك فيه الخمس، إن شاء الله تعالى</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أبي بصير</w:t>
      </w:r>
      <w:r>
        <w:rPr>
          <w:rStyle w:val="FootnoteAnchor"/>
          <w:rtl w:val="true"/>
        </w:rPr>
        <w:footnoteReference w:id="147"/>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إليه في الرجل يهدي إليه مولاه والمنقطع إليه هدية تبلغ ألفي درهم أو أقل أو أكثر هل عليه فيها الخمس؟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في ذلك، وعن الرجل يكون في داره البستان فيه الفاكهة يأكله العيال إنما يبيع منه الشيء بمائة درهم أو خمسين درهماً، هل عليه الخمس؟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أكل فلا، وأما البيع فنعم، هو كسائر الضياع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أُشكل</w:t>
      </w:r>
      <w:r>
        <w:rPr>
          <w:rStyle w:val="FootnoteAnchor"/>
          <w:rtl w:val="true"/>
        </w:rPr>
        <w:footnoteReference w:id="148"/>
      </w:r>
      <w:r>
        <w:rPr>
          <w:rFonts w:ascii="Amiri" w:hAnsi="Amiri" w:eastAsia="Amiri" w:cs="Amiri"/>
          <w:color w:val="111111"/>
          <w:sz w:val="28"/>
          <w:sz w:val="28"/>
          <w:szCs w:val="28"/>
          <w:rtl w:val="true"/>
          <w:lang w:bidi="ar-SA"/>
        </w:rPr>
        <w:t xml:space="preserve">على دلالتها من جهة أن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ينصرف إلى الحكام والولاة وإن أكثر ما بأيديهم هو من الفيء والأنفال التي ثبت فيها الخمس فيكون وجوب الخمس من هذه الناحية لا من جهة أرباح المكاسب، وذكر شاهداً على ذلك ما رواه العياشي عن زرارة ومحمد بن مسلم وأبي بصير أنهم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حق الإمام في أموال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الفيء والأنفال والخمس، وكل ما دخل منه فيء أو أنفال أو خمس أو غنيمة فإن لهم خمسه فإن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شَيءٍ فَأَنَّ للهِ خُمُسَهُ وَلِلرَسُولِ ولِذي القُربَى</w:t>
      </w:r>
      <w:r>
        <w:rPr>
          <w:rFonts w:eastAsia="Amiri" w:cs="Amiri" w:ascii="Amiri" w:hAnsi="Amiri"/>
          <w:color w:val="111111"/>
          <w:sz w:val="28"/>
          <w:szCs w:val="28"/>
          <w:rtl w:val="true"/>
          <w:lang w:bidi="ar-SA"/>
        </w:rPr>
        <w:t>»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القرينة غير كافية، وإن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عمّم الحكم في الذيل لسائر الضياع، وإن المورد لو كان من الفيء لما استثنى مؤونة العيال، ولا دليل على وحدة الرواية فربما كان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أخرى، وإن الجزء الثاني منها واضح الانطباق على مسألتنا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حكيم مؤذن بني عبس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شَيءٍ فَأَنَّ للهِ خُمُسَهُ وَلِلرَسُولِ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والله الإفادة يوماً بيوم إلا أن أبي جعل شيعتنا في حلٍّ ليزكوا</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روايات أُخر يمكن تقريب الاستدلال بها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معتبرة يونس بن يعقوب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أن الحق المذكور فيها يشمل الخمس بدليل ذكر التجارات ومثلها رواية الحارث بن المغيرة النصري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أموالاً من غلات وتجارات ونحو ذلك، وقد علمت أن لك فيها حقاً،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أحللنا إذن لشيعتنا لتطيب ولادتهم</w:t>
      </w:r>
      <w:r>
        <w:rPr>
          <w:rFonts w:eastAsia="Amiri" w:cs="Amiri" w:ascii="Amiri" w:hAnsi="Amiri"/>
          <w:color w:val="111111"/>
          <w:sz w:val="28"/>
          <w:szCs w:val="28"/>
          <w:rtl w:val="true"/>
          <w:lang w:bidi="ar-SA"/>
        </w:rPr>
        <w:t>)</w:t>
      </w:r>
      <w:r>
        <w:rPr>
          <w:rStyle w:val="FootnoteAnchor"/>
          <w:rtl w:val="true"/>
        </w:rPr>
        <w:footnoteReference w:id="151"/>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bookmarkStart w:id="65" w:name="pg15153_157138"/>
    </w:p>
    <w:p>
      <w:pPr>
        <w:pStyle w:val="BookText"/>
        <w:rPr/>
      </w:pPr>
      <w:bookmarkEnd w:id="6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التحليل التي تتضمن ثبوت الحق كخبر داوود بن كثير الرقِّي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كلهم يعيشون في فضل مظلمتنا إلا أنا أحللنا شيعتنا من ذلك</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بعض الأعلام المعاصرين ضمن الروايات صحيحة البزنطي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أُخرجه قبل المؤونة أو بعد المؤونة؟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المؤونة</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وصحيحة إبراهيم بن محمد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توقيعات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الخمس بعد المؤونة</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والاستدلال بهما غير تام لأنهما مجملتان إذ لا يُعلم عن أي مورد للخمس تتحدثان؟ وعن أي مؤونة؟ هل مؤونة الكسب والتحصيل الشاملة لموارد أخرى أم المؤونة الشخصية له ولعياله المختصة بهذا القسم، نعم، إذا اعتبرنا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الشخصية، وأن استثناءها خاص بالقسم السابع كانت قرينة على هذا القسم</w:t>
      </w:r>
      <w:r>
        <w:rPr>
          <w:rFonts w:eastAsia="Amiri" w:cs="Amiri" w:ascii="Amiri" w:hAnsi="Amiri"/>
          <w:color w:val="111111"/>
          <w:sz w:val="28"/>
          <w:szCs w:val="28"/>
          <w:rtl w:val="true"/>
          <w:lang w:bidi="ar-SA"/>
        </w:rPr>
        <w:t>.</w:t>
      </w:r>
    </w:p>
    <w:p>
      <w:pPr>
        <w:pStyle w:val="Heading5"/>
        <w:numPr>
          <w:ilvl w:val="4"/>
          <w:numId w:val="1"/>
        </w:numPr>
        <w:rPr/>
      </w:pPr>
      <w:bookmarkStart w:id="66" w:name="__RefHeading___Toc1824607_2142443653"/>
      <w:bookmarkStart w:id="67" w:name="_Toc25"/>
      <w:bookmarkEnd w:id="66"/>
      <w:r>
        <w:rPr>
          <w:rtl w:val="true"/>
        </w:rPr>
        <w:t>رواية معارضة</w:t>
      </w:r>
      <w:r>
        <w:rPr>
          <w:rtl w:val="true"/>
        </w:rPr>
        <w:t>:</w:t>
      </w:r>
      <w:bookmarkEnd w:id="67"/>
    </w:p>
    <w:p>
      <w:pPr>
        <w:pStyle w:val="BookText"/>
        <w:rPr/>
      </w:pPr>
      <w:r>
        <w:rPr>
          <w:rFonts w:ascii="Amiri" w:hAnsi="Amiri" w:eastAsia="Amiri" w:cs="Amiri"/>
          <w:color w:val="111111"/>
          <w:sz w:val="28"/>
          <w:sz w:val="28"/>
          <w:szCs w:val="28"/>
          <w:rtl w:val="true"/>
          <w:lang w:bidi="ar-SA"/>
        </w:rPr>
        <w:t xml:space="preserve">ادُّعِيَ أن وجوب الخمس في هذا القسم تعارضه صحيحة عبد الله بن سنان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الخمس إلا في الغنائم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قربنا دلالتها بوجوه لا تنافي وجوب الخمس في أرباح المكاسب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بعض الأعلام المعاصرين</w:t>
      </w:r>
      <w:r>
        <w:rPr>
          <w:rStyle w:val="FootnoteAnchor"/>
          <w:rtl w:val="true"/>
        </w:rPr>
        <w:footnoteReference w:id="155"/>
      </w:r>
      <w:r>
        <w:rPr>
          <w:rFonts w:ascii="Amiri" w:hAnsi="Amiri" w:eastAsia="Amiri" w:cs="Amiri"/>
          <w:color w:val="111111"/>
          <w:sz w:val="28"/>
          <w:sz w:val="28"/>
          <w:szCs w:val="28"/>
          <w:rtl w:val="true"/>
          <w:lang w:bidi="ar-SA"/>
        </w:rPr>
        <w:t>أن مما يُستدل به على نفي الخمس في أرباح المكاسب رواية ابن مهزيار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إليه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دفع إليه مال يحج به هل عليه في ذلك المال حين يصير إليه الخمس، أو على ما فضل في يده بعد الحج؟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الخمس</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يمكن جعل الرواية معارضة وتقريب الاستدلال بها على ثبوت الخمس في الفوائد مطلقاً بالتجريد عن الخصوصية في المال الذي يحج به ليشمل </w:t>
      </w:r>
      <w:bookmarkStart w:id="68" w:name="pg15153_157139"/>
    </w:p>
    <w:p>
      <w:pPr>
        <w:pStyle w:val="BookText"/>
        <w:rPr/>
      </w:pPr>
      <w:bookmarkEnd w:id="68"/>
      <w:r>
        <w:rPr>
          <w:rFonts w:ascii="Amiri" w:hAnsi="Amiri" w:eastAsia="Amiri" w:cs="Amiri"/>
          <w:color w:val="111111"/>
          <w:sz w:val="28"/>
          <w:sz w:val="28"/>
          <w:szCs w:val="28"/>
          <w:rtl w:val="true"/>
          <w:lang w:bidi="ar-SA"/>
        </w:rPr>
        <w:t>كل فائدة يحصل عليها الإنسان، ولم يقل أحد بمثل هذا التجريد فلا تصلح الرواية للمعارضة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قيل بدلالتها على استثناء أجرة الحج أو عموم الإجارات أو ما يستفاد من غير التكسب فيكون موضعها 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صفحة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يندرج في الروايات المعارضة ما دلّ على وجوب الخمس في موارد محصورة كمعتبرة عمار بن مروان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يخرج من المعادن والبحر والغنيمة والحلال المختلط بالحرام إذا لم يعرف صاحبه والكنوز الخمس</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 xml:space="preserve">ومعتبرة ابن أبي عمير عن غير واحد،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الخمس على خمسة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الكنوز والمعادن والغوص والغنيمة ونسي ابن أبي عمير الخامس</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لا تأبى الحمل على بعض الوجوه غير الحصر بعد وجود الأدلة القطعية على وجوب الخمس في مورد مسألتنا</w:t>
      </w:r>
      <w:r>
        <w:rPr>
          <w:rFonts w:eastAsia="Amiri" w:cs="Amiri" w:ascii="Amiri" w:hAnsi="Amiri"/>
          <w:color w:val="111111"/>
          <w:sz w:val="28"/>
          <w:szCs w:val="28"/>
          <w:rtl w:val="true"/>
          <w:lang w:bidi="ar-SA"/>
        </w:rPr>
        <w:t>.</w:t>
      </w:r>
    </w:p>
    <w:p>
      <w:pPr>
        <w:pStyle w:val="Heading5"/>
        <w:numPr>
          <w:ilvl w:val="4"/>
          <w:numId w:val="1"/>
        </w:numPr>
        <w:rPr/>
      </w:pPr>
      <w:bookmarkStart w:id="69" w:name="__RefHeading___Toc1824609_2142443653"/>
      <w:bookmarkStart w:id="70" w:name="_Toc26"/>
      <w:bookmarkEnd w:id="69"/>
      <w:r>
        <w:rPr>
          <w:rtl w:val="true"/>
        </w:rPr>
        <w:t>روايات التحليل</w:t>
      </w:r>
      <w:bookmarkEnd w:id="70"/>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روايات التحليل فهي ليست معارضة وإنما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حاكمة لأنها تثبت وجوب الخمس لكن قيل بدلالتها على إسقاط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لحقّهم في الخمس، والبحث فيها ينبغي أن يكون مستقلاً لحاجته إلى التفاصيل، لكن المناسبة هنا تقتضي الإشارة إلى الرأي المختار فيها، إذ المتحصل مما يعرف بروايات التحليل أنها واردة في رفع الحرج عن الشيعة في معاملاتهم مع الناس فإنهم يشترون البضائع والأمتعة من السوق والخمس فيها ثابت لإعراض الناس عن دفعه قصوراً أو تقصيراً ويشترون المساكن فيصلّون فيها ولعل حق الخمس فيها ثابت أو يشترون الجواري وهي من الغنائم أو الفيء وحق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يصل إليهم، فأباح الأئمة لشيعتهم هذا المقدار من الحق لتصحيح معاملاتهم وتحليل مأكلهم ومسكنهم ونكاحهم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روايات التحليل ناظرة إلى ما ينتقل إلى المؤمن من مال الغير فلا خمس عليه بإذن ولاة الأمر، وإنما تشتغل به ذمة ذلك الغير، فيتعلق ببدله إن كان له بدل، أو بذمته إن انتقل منه بلا بدل كالهبة أو المهر، وهي –أي روايات التحليل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ناظرة إلى ما يتعلق في ذمة الشخص نفسه من 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القبيل معتبرة ضريس الكناسي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من أين دخل على الناس الزنا؟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خمسنا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شيعتنا الأطيبين فإنه محلّل لهم ولميلادهم</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ومعتبرة يونس بن يعقوب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فدخل عليه رجل من القماطين،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فداك، تقع في أيدينا الأموال والأرباح وتجارات نعلم أن حقَّك فيها ثابت، وإنا عن ذلك مقصّرون،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أنصفناكم إن كلفناكم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أبي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جعل لنا أهل البيت سهاماً ثلاثة في جميع الفيء فقال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شَيءٍ فَأَنَّ للهِ خُمُسَهُ وَلِلرَسُولِ ولِذي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أصحاب الخمس والفيء، وقد حرّمناه على جميع الناس ما خلا شيعتنا، والله يا أبا حمزة ما من أرض تفتح، ولا خمس يخمّس، فيضرب على شيء منه إلا كان حراماً على من يصيبه، فرجاً كان، أو مالاً، أو أنفالاً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وخبر الحارث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نجية إن لنا الخمس في كتاب الله، ولنا الأنفال، ولنا صفو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قد أحللنا ذلك لشيعتنا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وصحيح عمر بن يزيد في الأرض الموات</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بعضها في معانٍ خاصة كالترخيص بتأجيل دفع الخمس إلى ما بعد استيفاء مؤونة السنة وعدم دفعه يوماً بيوم كخبر حكيم مؤذن بني عبس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وَاعْلَمُوا أنَّمَا غَنِمتُمْ مِنْ شَيءٍ فَأَنَّ للهِ خُمُسَهُ </w:t>
      </w:r>
    </w:p>
    <w:p>
      <w:pPr>
        <w:pStyle w:val="BookText"/>
        <w:rPr/>
      </w:pPr>
      <w:r>
        <w:rPr>
          <w:rFonts w:ascii="Amiri" w:hAnsi="Amiri" w:eastAsia="Amiri" w:cs="Amiri"/>
          <w:color w:val="111111"/>
          <w:sz w:val="28"/>
          <w:sz w:val="28"/>
          <w:szCs w:val="28"/>
          <w:rtl w:val="true"/>
          <w:lang w:bidi="ar-SA"/>
        </w:rPr>
        <w:t>وَلِلرَسُولِ ولِذي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والله الإفادة يوماً بيوم، إلا أن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شيعتنا من ذلك في حل ليزكوا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بعضها في حالات خاصة كالإعواز ففي صحيحة ابن مهزيار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قرأت في كتاب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رجل يسأله أن يجعله في حلٍّ من مأكله ومشربه من الخمس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أعوزه شيء من حقي فهو في 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كان من الروايات مطلقاً فيحمل على بعض هذه المعاني كصحيحة الفضلاء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الناس في بطونهم وفروجهم لأنهم لم يؤدّوا إلينا حقنا، ألا إن شيعتنا من ذلك وآباءهم في 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فإن روايات التحليل لا يمكن أن تكون حاكمة على الروايات الدالة على وجوب الخمس لعدة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مختصة بموارد وحالات محددة فلا تصلح لنفي وجوب الدفع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عدداً من الروايات المثبتة لوجوب الخمس متأخرة زماناً عن روايات التحليل وفي مثلها يُتّبع المتأخر وهي كبرى تقدّم الكلام فيها في مسألة سابقة</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ورد في مكاتبة إسحاق بن يعقوب المعروفة في بحث ولاية الفقيه عن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المتلبسون بأموالنا فمن استحل منها شيئاً فأكله فإنما يأكل النيران، وأما الخمس فقد أُبيح لشيعتنا وجُعلوا منه في حلٍّ إلى أن يظهر أمرنا، أو لتطيب ولادتهم ولا تخبث</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–بعد تصحيح سندها لوجود إسحاق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مجملة إذ أنها وردت في مقام إجابة أسئلة إسحاق، ولا يُعلم سؤاله فلا نستطيع الجزم بكون لامالخمس للجنس وتفيد الإطلاق إذ لعلها مرتبطة بالسؤال عن </w:t>
      </w:r>
      <w:bookmarkStart w:id="71" w:name="pg15153_157142"/>
    </w:p>
    <w:p>
      <w:pPr>
        <w:pStyle w:val="BookText"/>
        <w:rPr/>
      </w:pPr>
      <w:bookmarkEnd w:id="71"/>
      <w:r>
        <w:rPr>
          <w:rFonts w:ascii="Amiri" w:hAnsi="Amiri" w:eastAsia="Amiri" w:cs="Amiri"/>
          <w:color w:val="111111"/>
          <w:sz w:val="28"/>
          <w:sz w:val="28"/>
          <w:szCs w:val="28"/>
          <w:rtl w:val="true"/>
          <w:lang w:bidi="ar-SA"/>
        </w:rPr>
        <w:t xml:space="preserve">موضوع خاص ويرجح هذا الاحتمال تعليل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ذيلها بطيب الولادة، مضافاً إلى نقض الإطلاق بما دلّ على أن وكلاء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وسفراءه كانوا يجبون الخمس من الشيعة، ولمخالفته لصدرها المتضمن لتهديد من أكل أموالهم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غالباً خمس الأرباح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روايات تصحح هذا الفهم وتلزم الشيعة بدفع الخمس كرواية محمد بن زيد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رجل من تجار فارس من بعض موالي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يسأله الإذن في الخمس فكتب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إن الله واسع كريم، ضمن على العمل الثواب، وعلى الضيق الهم، لا يحل مال إلا من وجه أحلّه الله، إن الخمس عوننا على ديننا وعلى عيالنا وعلى موالينا وما نبذله ونشتري من أعراضنا ممن نخاف سطوته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تزووه عنا، ولا تحرموا أنفسكم دعانا ما قدرتم عليه فإن إخراجه مفتاح رزقكم، وتمحيص ذنوبكم، وما تمهّدون لأنفسكم ليوم فاقتكم، والمسلم من يفي لله بما عهد إليه، وليس المسلم من أجاب باللسان وخالف بالقلب والسلام</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تقدم يظهر الرد على من يشكّك اليوم بصحة فعل الشيعة في دفع خمس أموالهم إلى الفقيه الجامع للشرائط محتجّاً بروايات التحليل هذه</w:t>
      </w:r>
      <w:r>
        <w:rPr>
          <w:rFonts w:eastAsia="Amiri" w:cs="Amiri" w:ascii="Amiri" w:hAnsi="Amiri"/>
          <w:color w:val="111111"/>
          <w:sz w:val="28"/>
          <w:szCs w:val="28"/>
          <w:rtl w:val="true"/>
          <w:lang w:bidi="ar-SA"/>
        </w:rPr>
        <w:t>.</w:t>
      </w:r>
    </w:p>
    <w:p>
      <w:pPr>
        <w:pStyle w:val="Heading4"/>
        <w:numPr>
          <w:ilvl w:val="3"/>
          <w:numId w:val="1"/>
        </w:numPr>
        <w:rPr/>
      </w:pPr>
      <w:bookmarkStart w:id="72" w:name="__RefHeading___Toc1824611_2142443653"/>
      <w:bookmarkStart w:id="73" w:name="_Toc27"/>
      <w:bookmarkEnd w:id="72"/>
      <w:r>
        <w:rPr>
          <w:rtl w:val="true"/>
        </w:rPr>
        <w:t>(</w:t>
      </w:r>
      <w:r>
        <w:rPr>
          <w:rtl w:val="true"/>
        </w:rPr>
        <w:t>الدليل الثالث</w:t>
      </w:r>
      <w:r>
        <w:rPr>
          <w:rtl w:val="true"/>
        </w:rPr>
        <w:t xml:space="preserve">) </w:t>
      </w:r>
      <w:r>
        <w:rPr>
          <w:rtl w:val="true"/>
        </w:rPr>
        <w:t>الإجماع</w:t>
      </w:r>
      <w:bookmarkEnd w:id="73"/>
    </w:p>
    <w:p>
      <w:pPr>
        <w:pStyle w:val="BookText"/>
        <w:rPr/>
      </w:pPr>
      <w:r>
        <w:rPr>
          <w:rFonts w:ascii="Amiri" w:hAnsi="Amiri" w:eastAsia="Amiri" w:cs="Amiri"/>
          <w:color w:val="111111"/>
          <w:sz w:val="28"/>
          <w:sz w:val="28"/>
          <w:szCs w:val="28"/>
          <w:rtl w:val="true"/>
          <w:lang w:bidi="ar-SA"/>
        </w:rPr>
        <w:t xml:space="preserve">أجمع علماء الطائفة على وجوب الخمس في الفاضل عن المؤونة من كل ما يستفيده الإنسان، ولم تنقل المخالفة إلا عن ابن الجنيد وابن أبي عقيل، ومخالفتهما لا تضر، مع أن الأول احتاط بالوجوب وربما كان مرادهما إسقاط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لا نفي وجوبه أصلاً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يناقش الإجماع من جهة أنه مدركي مستند إلى الروايات المتقدمة</w:t>
      </w:r>
      <w:r>
        <w:rPr>
          <w:rFonts w:eastAsia="Amiri" w:cs="Amiri" w:ascii="Amiri" w:hAnsi="Amiri"/>
          <w:color w:val="111111"/>
          <w:sz w:val="28"/>
          <w:szCs w:val="28"/>
          <w:rtl w:val="true"/>
          <w:lang w:bidi="ar-SA"/>
        </w:rPr>
        <w:t xml:space="preserve">. </w:t>
      </w:r>
      <w:bookmarkStart w:id="74" w:name="pg15153_157143"/>
    </w:p>
    <w:p>
      <w:pPr>
        <w:pStyle w:val="BookText"/>
        <w:rPr/>
      </w:pPr>
      <w:bookmarkEnd w:id="74"/>
      <w:r>
        <w:rPr>
          <w:rFonts w:ascii="Amiri" w:hAnsi="Amiri" w:eastAsia="Amiri" w:cs="Amiri"/>
          <w:color w:val="111111"/>
          <w:sz w:val="28"/>
          <w:sz w:val="28"/>
          <w:szCs w:val="28"/>
          <w:rtl w:val="true"/>
          <w:lang w:bidi="ar-SA"/>
        </w:rPr>
        <w:t xml:space="preserve">لكن هذه المناقشة غير صحيحة فإن الإجماع تعبدي متصل بعصر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وسابق على عصر صدور كثير من النصوص لذا رأينا في جملة من الروايات أن ثبوت الخمس وحق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ذمة المكلفين كان مفروغاً منه عند السائل، كما يظهر من جملة منها أن سيرة أصحاب الأئمة كانت جارية على نقل أخماس أرباح تجاراتهم وحاصل ضياعهم إلى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4"/>
        <w:numPr>
          <w:ilvl w:val="3"/>
          <w:numId w:val="1"/>
        </w:numPr>
        <w:rPr/>
      </w:pPr>
      <w:bookmarkStart w:id="75" w:name="__RefHeading___Toc1824613_2142443653"/>
      <w:bookmarkStart w:id="76" w:name="_Toc28"/>
      <w:bookmarkEnd w:id="75"/>
      <w:r>
        <w:rPr>
          <w:rtl w:val="true"/>
        </w:rPr>
        <w:t>(</w:t>
      </w:r>
      <w:r>
        <w:rPr>
          <w:rtl w:val="true"/>
        </w:rPr>
        <w:t>دليل آخر</w:t>
      </w:r>
      <w:r>
        <w:rPr>
          <w:rtl w:val="true"/>
        </w:rPr>
        <w:t>)</w:t>
      </w:r>
      <w:bookmarkEnd w:id="76"/>
    </w:p>
    <w:p>
      <w:pPr>
        <w:pStyle w:val="BookText"/>
        <w:rPr/>
      </w:pPr>
      <w:r>
        <w:rPr>
          <w:rFonts w:ascii="Amiri" w:hAnsi="Amiri" w:eastAsia="Amiri" w:cs="Amiri"/>
          <w:color w:val="111111"/>
          <w:sz w:val="28"/>
          <w:sz w:val="28"/>
          <w:szCs w:val="28"/>
          <w:rtl w:val="true"/>
          <w:lang w:bidi="ar-SA"/>
        </w:rPr>
        <w:t xml:space="preserve">ذكره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أصله صاحب الجواهر</w:t>
      </w:r>
      <w:r>
        <w:rPr>
          <w:rStyle w:val="FootnoteAnchor"/>
          <w:rtl w:val="true"/>
        </w:rPr>
        <w:footnoteReference w:id="1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خلاف بيننا وبين العامة في عدم جواز دفع الزكاة لبني هاشم وأنالصدقة عليهم حرام، حتى أنه لا يجوز استعمالهم عليها والدفع من سهم العاملين، وقد رووا في ذلك روايات متواترة، كما وردت من طرقنا أيضاً حسبما تقدم في كتاب الزكاة</w:t>
      </w:r>
      <w:r>
        <w:rPr>
          <w:rStyle w:val="FootnoteAnchor"/>
          <w:rtl w:val="true"/>
        </w:rPr>
        <w:footnoteReference w:id="16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قد عوّض عنها الخمس إكراماً لهم وتنزيهاً عن أوساخ ما في أيدي الناس</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صحيح مسلم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الفضل بن العباس وشخصاً من بني هاشم كانا محتاجين إلى الزواج ولم يكن لديهما مهر فاشتكيا ذلك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وطلبا منه أن يستعملهما على الزكاة ليحصلا على المهر من سهم العاملين فلم يرتض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بل أمر شخصين أن يزوجا ابنتيهما منهما، وجعل مهرهما من الخمس بدلاً عن الزكاة</w:t>
      </w: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والروايات بذلك متظافرة بل متواترة من الطرفين كما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الواضح الضروري أن الحرب ليست قائمة بين المسلمين والكفار مدى الدهر ليتحقق بذلك موضوع الخمس من غنائم دار الحرب فتدفع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لاستيلاء الكفار كما في هذه الأعصار وما تقدمها بكثير، ولعل ما سيلحقها أيضاً بأكثر، حيث أصبح المسلمون مستعمرين وإلى الله المشتكى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لاستيلاء الإسلام كما في عهد الإمام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من أنصاره وأعوانه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فلو كان الخمس مقصوراً على غنائم دار الحرب ولم يكن متعلقاً بما له دوام واستمرار من الأرباح والتجارات فكيف يعيش الفقراء من بني هاشم في عصر الهدنة الذي هو عصر طويل الأمد بعيد الأجل كما عرفت، والمفروض تسالم الفريقين على منعهم عن الزكاة أيضاً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فما هو الخمس المجعول عوضاً عنها في هذه الظروف؟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مناص من الالتزام بتعلقه كالزكاة بما له دوام واستمرار وثبات وقرار في جميع الأعصار، لتستقيم العوضية وتتم البدلية الأبدية، ولا يكون الهاشمي أقل نصيباً من غيره، وليس ما هو كذلك إلا عامة الأرباح والمكاسب حسبما عرفت</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الوجه أن يكون دليلاً على عدم اختصاص الخمس بغنائم الحرب كما استظهرنا من الآية، ولكنه لا يصلح للاستدلال على وجوب الخمس في أرباح المكاسب وعموم ما يستفيده الإنسان إذ يرد عليه بأن للخمس موارد عديدة غير غنائم الحرب كالغوص والمعادن والمال المختلط بالحرام وهي –بل واحد منها وهو المعدن الشاملللنفط والذهب والحديد واليورانيوم وغيرها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كافية لرفع حاجات بني هاشم، هذا على فرض أن بني هاشم لا مورد لهم إلا الخمس</w:t>
      </w:r>
      <w:r>
        <w:rPr>
          <w:rFonts w:eastAsia="Amiri" w:cs="Amiri" w:ascii="Amiri" w:hAnsi="Amiri"/>
          <w:color w:val="111111"/>
          <w:sz w:val="28"/>
          <w:szCs w:val="28"/>
          <w:rtl w:val="true"/>
          <w:lang w:bidi="ar-SA"/>
        </w:rPr>
        <w:t xml:space="preserve">. </w:t>
      </w:r>
      <w:bookmarkStart w:id="77" w:name="pg15153_157145"/>
    </w:p>
    <w:p>
      <w:pPr>
        <w:pStyle w:val="Heading3"/>
        <w:numPr>
          <w:ilvl w:val="2"/>
          <w:numId w:val="1"/>
        </w:numPr>
        <w:rPr/>
      </w:pPr>
      <w:bookmarkStart w:id="78" w:name="__RefHeading___Toc1824615_2142443653"/>
      <w:bookmarkStart w:id="79" w:name="_Toc29"/>
      <w:bookmarkEnd w:id="77"/>
      <w:bookmarkEnd w:id="78"/>
      <w:r>
        <w:rPr>
          <w:rtl w:val="true"/>
        </w:rPr>
        <w:t>المطلب الثاني</w:t>
      </w:r>
      <w:r>
        <w:rPr>
          <w:rtl w:val="true"/>
        </w:rPr>
        <w:t xml:space="preserve">: </w:t>
      </w:r>
      <w:r>
        <w:rPr>
          <w:rtl w:val="true"/>
        </w:rPr>
        <w:t>أدلة استثناء الميراث من وجوب الخمس</w:t>
      </w:r>
      <w:bookmarkEnd w:id="79"/>
    </w:p>
    <w:p>
      <w:pPr>
        <w:pStyle w:val="Heading4"/>
        <w:numPr>
          <w:ilvl w:val="3"/>
          <w:numId w:val="1"/>
        </w:numPr>
        <w:rPr/>
      </w:pPr>
      <w:bookmarkStart w:id="80" w:name="__RefHeading___Toc1824617_2142443653"/>
      <w:bookmarkStart w:id="81" w:name="_Toc30"/>
      <w:bookmarkEnd w:id="80"/>
      <w:r>
        <w:rPr>
          <w:rtl w:val="true"/>
        </w:rPr>
        <w:t>اشارة</w:t>
      </w:r>
      <w:bookmarkEnd w:id="81"/>
    </w:p>
    <w:p>
      <w:pPr>
        <w:pStyle w:val="BookText"/>
        <w:rPr/>
      </w:pPr>
      <w:r>
        <w:rPr>
          <w:rFonts w:ascii="Amiri" w:hAnsi="Amiri" w:eastAsia="Amiri" w:cs="Amiri"/>
          <w:color w:val="111111"/>
          <w:sz w:val="28"/>
          <w:sz w:val="28"/>
          <w:szCs w:val="28"/>
          <w:rtl w:val="true"/>
          <w:lang w:bidi="ar-SA"/>
        </w:rPr>
        <w:t>وهي على نوعين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ينتج استثناء الميراث مطلقاً من وجوب الخمس وهو القول الثاني في المسألة الذي نسب إلى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يقتضي وجوب الخمس في الميراث غير المحتسب ويستثنى المحتسب، وهو القول الثالث في المسألة بالتفصيل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عدة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جملة من الأساطين من أن موضوع وجوب الخمس هي الفائدة الحاصلة بالتكسب خاصة فلا يشمل الميراث لأنه فائدة قهرية؛ قال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اختلفت عبارات الأصحاب في تحديد موضوع الخمس في هذا القسم، فعن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الاقتصار على أرباح التجارات، وعن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الاقتصار على المكاسب، وعن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الاقتصار على حاصل أنواع التكسبات، من التجارة والصناعة والزراعة، وعن 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الاقتصار على أرباح التجارات والغلات والثمار، وقريب منها غيرها، ومع هذا الاختلاف فهي مشتركة في اعتبار التكسب، الذي هو القصد إلى حصول المال</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 xml:space="preserve">وبالغ المحقق جمال الدين الخوانساري في حاشيته على اللمعة فأضاف إلى اشتراط صدق التكسب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 كون الاكتساب صنعة المكتسب</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ضوء هذا لا يصح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مراد الجميع واحد بقرينة دعوى الإجماع على كل من العبارتين، واشتمال الكتاب الواحد عليهما، بحمل الثانية على المال ولذا اقتصر بعضهم على خصوص المكاسب وآخر على أرباح التجارة، بل لا يبعد دعوى أن مراد الجميع وجوب الخمس في كل فائدة وإن لم تكن بقصد</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ونقل بعض الأعلام المعاصرين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دعوى الإجماع على اختصاص الخمس بالمكاسب من الزراعات والتجارات وأنواع الاستثمارات، لأن هذه العناوين هي الواردة في فتاوى قدماء الأصحاب، ولو كان موضوع الخمس مطلق الفائدة لم يكن وجه للاقتصار على هذه العناوين، ولهذا استظهر ابن إدريس من كلماتهم نفي الخمس فيالميراث والهدية والهبة عندهم، فيقيد بذلك إطلاقات النصوص الدالة على الخمس</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ناقشنا فيما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شهرة على هذا القول فضلاً عن حصول الإجماع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ولذا نسب في المعتبر إنكار ذلك إلى بعض المتأخرين، ولعله أراد ابن إدريس، ولم ينسبه إلى الأصحاب كما صنع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الدروس نسب المنع إلى ابن إدريس خاصة</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وجود مثل هذا الإجماع فنحتمل عدم كونه تعبّدياً لاحتمال استنادهم إلى الروايات التي ذكرت هذه العناوين، فتكون فتاواهم مطابقة لنصوص الأحاديث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سلّمنا أنه تعبدي فلا يمكن الاحتجاج به لاحتمال عدم إرادة التقييد بهذه العناوين وإنما ذكروها باعتبارها الوسائل المتعارفة للاستفادة، أو لبيان الفرد الأخفى باعتبار المفروغية من ثبوته في الفائدة المطلقة أي التي لا غرم فيها بموجب الآية الشريفة وغيرها والسؤال عن ثبوت الخمس فيما فيه غرم</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بعضهم الميراث والصداق والهبة من وجوب الخمس في هذا القسم وهو دال على شمول المستثنى منه لها باعتبار أن المتبادر من الاستثناء هو المتصل، قال السيد صاحب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المشهور بين </w:t>
      </w:r>
    </w:p>
    <w:p>
      <w:pPr>
        <w:pStyle w:val="BookText"/>
        <w:rPr/>
      </w:pPr>
      <w:r>
        <w:rPr>
          <w:rFonts w:ascii="Amiri" w:hAnsi="Amiri" w:eastAsia="Amiri" w:cs="Amiri"/>
          <w:color w:val="111111"/>
          <w:sz w:val="28"/>
          <w:sz w:val="28"/>
          <w:szCs w:val="28"/>
          <w:rtl w:val="true"/>
          <w:lang w:bidi="ar-SA"/>
        </w:rPr>
        <w:t>الأصحاب وجوب الخمس في جميع أنواع التكسب من تجارة وصناعة وزراعة وغير ذلك، عدا الميراث والصداق والهبة</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وممن التزم بشرط الاكتساب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عنون هذا القسم من موارد وجوب الخمس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أرباح التجارات والزراعات والغرس والضرع والصناعات، وجميع أنواع الاكتسابات من الصيد والاحتطاب والاحتشاش والاستقاء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استدل بالروايات الواردة في هذا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الفاضل عن المؤونة من أرباح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مورد الخمس في ذلك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الأرباح والمكاسب والمنافع،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المكتسبة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فائدة ومنفعة حاصلة من الاكتساب عرفاً، بخلاف ما لم يستفده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مثالاً على ذلك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وزيادة القيمة السوقية قبل البيع ليس فائدة مكتسبة تحصل، كما ذكره في المنتهى والتحرير، لعدم حصول زيادة له بعد، والزيادة إنما هي فرضية، أي لو باع السلعة تحصل له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يجب الخمس في الميراث، والصداق والهبة ونحوها على الحق المشهور، بل في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شيء لم يذكره أحدمن أصحابنا غير أبي الصلاح، لما عرفت من اختصاص ثبوت الخمس في الفوائد المكتسبة، وصدقها على هذه الأمور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عليه أيضاً في الجملة رواية ابن مهزيار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عمّن دُفع إليه مالٌ ليحج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وإثبات الخمس في بعض الروايات في الجائزة أو الميراث غير مفيد، لضعف البعض سنداً، والكل بمخالفة الشهرة القديمة والجديدة والشذوذ خلافاً للمحكي عن الحلبي، واستحسنه في اللمعة، ويميل إليه كلام بعض المتأخرين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كصاحب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الفوائد</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موارد للنظر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 دليلاً على اختصاص وجوب الخمس بالاكتساب وإنما هو مناط استقرأه من العناوين التي ذكرتها الروايات ووردت في كلمات الأصحاب، وهذا غير كافٍ لتقييد ما دلّ على وجوب الخمس في عموم الفائدة إذ أن هذه العناوين لا مفهوم لها أو أنها ذكرت باعتبارها المصاديق الغالبة لتحصيل الفائدة، ونردّ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رد به على من اقتصروا على عناوين أضيق،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يضرّ اقتصار بعض كلمات القوم في ذلك القسم ببعض أنواعه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كمجرد الأرباح أو مع الغلاّت أو مع الصنائع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إما من باب التمثيل أو عدم الالتفات إلى التعميم</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دليله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صيغة الاستفعال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وردت في كلمات الفقهاء</w:t>
      </w:r>
      <w:r>
        <w:rPr>
          <w:rStyle w:val="FootnoteAnchor"/>
          <w:rtl w:val="true"/>
        </w:rPr>
        <w:footnoteReference w:id="1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أن هذه الصيغة تدل على طلب الفعل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طلب المغفرة، فالاستفادة تعني طلب الفائدة وقصد تحصيلها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الصيغة تستعمل لأغراض أخرى كوجدان المفعول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استعظم الأمر واستحسنه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وجده عظيماً وحسناً، وللتكلف كقولنا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بمعنى الفعل المجرد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الظاهر من الاستفادة هنا حصول الفائدة ووجدانها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 في موثقة سماعة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الصيغة تفيد الصيرورة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أقفر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أصبح قفراً والوجود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أثمرت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وُجِدَ فيها الثمر فتكون بمعنى حصول الفائدة ووجدانها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ومما تقدم يُعلم الجواب على التقريب الذي ذكره علم معاصر آخر بصيغة إشكال وجوابه،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الموارد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كلمة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ذلك لكن 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المستفاد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لكل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الموارد الخاصة المتناسقة في نسق واحد يدل على المراد من العام بل لا يطلق على الهبة ونحوها عنوان الاستفادة بل ولا عنوان الفائدة</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 xml:space="preserve">مضافاً إلى منافاتها لعبارات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كعبارة الغنية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وعبارة النهاية حيث جعل المقسم ما يغنمه الإنسان لا ما يكتسبه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يُنقض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بصحيحة ابن مهزيار التي دلّت على وجوب الخمس في الميراث غير المحتسب والجائزة الخطيرة وبما دلّ على وجوب الخمس في الهدية كالروايتين السابعة والعاشرة من المجموعة المتقدمة وخبر علي بن الحسين بن عبد ربه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سرّح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بصلة إلى أبي فكتب إليه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عليَّ فيما سرّحت إليه خمس؟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خمس عليك فيما سرّح به صاحب الخمس</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 xml:space="preserve">بتقريب أن الهدية التي سرّح بها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فيها خمس كان الأولى التعليل بعدم وجوبه فيها لا بكونها من صاحب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فتشكيك صاحب المستند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الخمس في الهدية غير مقبول، وقد تخلص البعض من هذا النقض بجعل قبول الهدية نوعاً من التكسب كما في الروضة وغيرها، وهو كما ترى</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استشهاده بمسألة عدم وجوب الخمس في زيادة القيمة السوقية قبل البيع فإن عدم الوجوب لعدم تحقق الربح عرفاً إلا بالبيع لا لعدم صدق </w:t>
      </w:r>
    </w:p>
    <w:p>
      <w:pPr>
        <w:pStyle w:val="BookText"/>
        <w:rPr/>
      </w:pPr>
      <w:r>
        <w:rPr>
          <w:rFonts w:ascii="Amiri" w:hAnsi="Amiri" w:eastAsia="Amiri" w:cs="Amiri"/>
          <w:color w:val="111111"/>
          <w:sz w:val="28"/>
          <w:sz w:val="28"/>
          <w:szCs w:val="28"/>
          <w:rtl w:val="true"/>
          <w:lang w:bidi="ar-SA"/>
        </w:rPr>
        <w:t xml:space="preserve">التكسب عليه كما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رواية الحج التي 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فهي التي ذكرناها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فهم منها صاحب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المال المجعول كان أجرة الحج وجعلها دليلاً على استثناء أجرة الحج من سائر الإجارات من حيث وجوب الخمس، لذا جعل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منافاتها لما تقدم من جهة استثناء أجرة الحج من بقية الإجارات</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بإلغاء الخصوصية قد يتعدى إلى مطلق الإجارات أو الإجارة على الواجبات والعبادات على الأقل، فتكون الرواية مخالفة لقول المشهور أيضاً، ومخصصة لثبوت الخمس في هذا الضرب من التكسبات لو لم يدّع وقوع التعارض حينئذٍ بينها وبين ما دلّ من الروايات المتقدمة على ثبوت الخمس في الإجارات، كما في صحيحة ابن مهزيار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التاجر عليه والصانع بيده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استظهار الإجارة على العمل منه، فإنه عندئذٍ بعد التساقط يرجع إلى عموم الخمس في مطلق الفائدة، لكونه بمثابة العام الفوقاني الذي يرجع إليه بعد سقوط الخاصين</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وهي بهذا التقريب لا تنفع صاحب المستند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تقريب الاستدلال بها على ما ذهب إليه فيكون بحملها على ما هو المنصرف منها وهو حج المرء عن نفسه لأن حجه عن غيره يحتاج إلى بيان زائد وهو غير موجود فلا يحمل المال على أجرة الحج وإنما على إباحة التصرف أو الهبة أو الصدقة ونحوها باعتبار استحباب تمكين الآخرين من الحج ولو كان مستحباً، فتكون الرواية دليلاً على عدم الخمس في ما يملكه الإنسان بلا تكسّب وبالتجريد عن الخصوصية تكون دليلاً على عدم ثبوت الخمس في مطلق الفوائد التي تحصل من دون اكتساب ومنها الميراث</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على هذا التقريب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سند الخبر غير تام وإن وصفه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بالصحيح –في أحد طريقيه</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 xml:space="preserve">في أحد طريقيه باعتبار أن السند ورد في الوسائل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محمد بن يحيى عن محمد بن الحسين، وعن علي بن محمد بن عبد الله عن سهل بن زياد جميعاً عن علي 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 الكليني رواها بطريقين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محمد بن عبد الله عن سهل بن زياد، وهما جميعاً عن علي بن مهزيار، والمفروض أن الطريق الأول صحيح، لكن الموجود في الكافي غير هذا فقد ورد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الحسين وعلي بن محمد، عن سهل بن زياد، عن علي بن مهزيار</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 xml:space="preserve">فيشترك الطريقان في الرواية عن سهل، ويلاحظ أن صاحب الوسائل أضاف محمد بن يحيى قبل محمد بن الحسين الذي اعتبره أنه ابن أبي الخطاب لأن الكليني لا يروي عنه بلا واسطة مثل محمد بن يحيى العطار كما أن محمد بن الحسين لا يروي عن سهل وإنما العكس، لكن هذه المحاولة من صاحب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مبنية على ما اعتقده في محمد بن الحسين فظن سقوط محمد بن يحيى وهو احتمال بعيد، والأقرب للاعتقاد عدم وجود سقط بل تحريف حيث ذكر محمد بن الحسين والصحيح محمد بن الحسن الذي هو من شيوخ الكليني ويروي عن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وجوب الخمس مفروغ منه عند السائل وإنما سأل عن وقت وجوبه هل هو من أول الأمر أي حين تسلّم المبلغ أم على الفاضل بعد أداء الحج، فلعل جواب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نفي وجوب الخمس على المال كله وإنما يجب الخمس على الفاضل منه فلا ينافي المختار</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وببيان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الاستدلال مبني على إطلاق نفي وجوب الخمس لكلا الحالين وهو غير ظاهر إذ لعل النفي لخصوص الشق الأول من السؤال </w:t>
      </w:r>
    </w:p>
    <w:p>
      <w:pPr>
        <w:pStyle w:val="BookText"/>
        <w:rPr/>
      </w:pPr>
      <w:r>
        <w:rPr>
          <w:rFonts w:ascii="Amiri" w:hAnsi="Amiri" w:eastAsia="Amiri" w:cs="Amiri"/>
          <w:color w:val="111111"/>
          <w:sz w:val="28"/>
          <w:sz w:val="28"/>
          <w:szCs w:val="28"/>
          <w:rtl w:val="true"/>
          <w:lang w:bidi="ar-SA"/>
        </w:rPr>
        <w:t>أو على الأقل يكون الجواب مجملاً ولا يصح الاستدلال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وببيان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الاستدلال متوقف على كون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عائداً إلى الشخص القابض للمال فيفيد الجواب عدم وجوبه عليه مطلقاً، لكن يحتمل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عودة الضمير إلى المال، أي لا يجب الخمس على المال وإنما يجب على الفاضل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وذُكرت وجوه أخرى للجواب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السؤال ناظر إلى جهة الوجوب الفعلي، إذ لم يسأل أنه هل في المال خمس أو لا حتى يكون ظاهراً في الحكم الوضعي ليلتزم بالاستثناء، 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عليه خمس؟ ولا ريب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على الضمير الراجع إلى الشخص ظاهرة حينئذٍ في التكليف وغير ناظرة إلى الوضع وعليه فلو سلّمنا أن الدفع كان بعنوان الإيجار فالسؤال ناظر إلى وقت الإخراج وأنه هل يجب الخمس فعلاً أو بعد العودة من الحج؟ فجوابه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ليس عليه الخمس، أي ليس عليه ذلك فعلاً، لا أن هذا المال لم يتعلق به الخمس</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ما قلناه قبل قليل من أنّ الضمير لو أرجعناه إلى الشخص فإنها تفيد عدم الوجوب عليه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يفرض فيها أن المال المدفوع إليه كان بعنوان الأجرة، ومن الجائز أن يكون قد بذل للصرف في الحج كما هو متعارف ومذكور في الروايات أيضاً من غير تمليك ولا عقد إجارة، بل مجرد البذل وإجازة الصرف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عدم وجوب الخمس في مثل ذلك، إذ لا خمس إلا فيما يملكه الإنسان ويستفيده والبذل المزبور ليس منه حسب الفرض</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قريباً منه العلم المعاصر المتقدم وعلله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يكون تكسباً فلا </w:t>
      </w:r>
    </w:p>
    <w:p>
      <w:pPr>
        <w:pStyle w:val="BookText"/>
        <w:rPr/>
      </w:pPr>
      <w:r>
        <w:rPr>
          <w:rFonts w:ascii="Amiri" w:hAnsi="Amiri" w:eastAsia="Amiri" w:cs="Amiri"/>
          <w:color w:val="111111"/>
          <w:sz w:val="28"/>
          <w:sz w:val="28"/>
          <w:szCs w:val="28"/>
          <w:rtl w:val="true"/>
          <w:lang w:bidi="ar-SA"/>
        </w:rPr>
        <w:t>يمكن أن يستفاد من نفي الخمس في مثله نفيه في أرباح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لأنه كان يعلم بأنه لا يتبقى له بعد الحج والصرف من ذلك المال على الحج شيء معتد به عادة</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جميعاً خلاف الظاهر، لأن السائل يفترض بقاء شيء بيده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أوسع من السابق بجعل المناط كون الفائدة اختيارية للمكلف، والميراث فائدة قهرية فلا تكون مشمولة بأدلة وجوب الخمس، حكى هذا القول الشيخ المنتظري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الأقوال التي قيلت في تحديد موضوع وجوب الخمس وهي 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 صدق التكسب بحيث يكون له مهنة وهو المحكي عنجمال الدين الخوانساري في شرحه على اللمعة، اعتبار التكسب مطلقاً وهو الوجه الأول الذي ناقشناه، عموم الحكم للتكسب وللفائدة الاتفاقية مع حصولها بالاختيار كالهبة وهو الوجه الثاني الذي نحن بصدده، عموم الحكم لكل فائدة حتى لو كانت قهرية وهو ما اخترناه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استند إلى هذا الوجه في استثناء الميراث من وجوب الخمس الشيخ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تساءل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 وجوب الخمس هل هو مطلق الفائدة المالية التي وصلت إلى شخص وإن لم يكن وصولها مستنداً إليه بنحو من الأنحاء، أو الفائدة المالية التي يكون وصولها مستنداً إليه ولو بنحو الجزء الأخير من العلة التامة؟ فعلى الأول يكون الميراث داخلاً في موضوع وجوب الخمس، وعلى الثاني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من الأدلة هو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ابن مهزيار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موثقة سماعة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العنوان لا يصدق على الميراث، فإنه وإن كان فائدة تصل إلى الوارث إلا أنه لا يصدق عليه أنه فائدة يفيدها الوارث، بل هو فائدة أفادها الله تعالى للوارث</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تحصلت عدة أجوبة عن الوجه الأول وهي باختصار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ظهور هذا المعنى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على المناط بالميراث غير المحتسب مع أن المناط الذي ذكره غير قابل للتقييد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على الحكم بوجوب الخمس في حاصل الوقف الخاص كما اختار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فائدة لم يقم المستفيد بإيجادها ولا إحداثها حتى بالواسطة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أساس أن الحاصل ملك للموقوف عليه تبعاً للوقف، ولا يتوقف على القبض</w:t>
      </w:r>
      <w:r>
        <w:rPr>
          <w:rFonts w:eastAsia="Amiri" w:cs="Amiri" w:ascii="Amiri" w:hAnsi="Amiri"/>
          <w:color w:val="111111"/>
          <w:sz w:val="28"/>
          <w:szCs w:val="28"/>
          <w:rtl w:val="true"/>
          <w:lang w:bidi="ar-SA"/>
        </w:rPr>
        <w:t>))</w:t>
      </w:r>
      <w:r>
        <w:rPr>
          <w:rStyle w:val="FootnoteAnchor"/>
          <w:rtl w:val="true"/>
        </w:rPr>
        <w:footnoteReference w:id="187"/>
      </w:r>
      <w:r>
        <w:rPr>
          <w:rFonts w:ascii="Amiri" w:hAnsi="Amiri" w:eastAsia="Amiri" w:cs="Amiri"/>
          <w:color w:val="111111"/>
          <w:sz w:val="28"/>
          <w:sz w:val="28"/>
          <w:szCs w:val="28"/>
          <w:rtl w:val="true"/>
          <w:lang w:bidi="ar-SA"/>
        </w:rPr>
        <w:t xml:space="preserve">الذي يمكن أن يحقق أدنى مراتب المناط الذي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التمسك بالسيرة المتشرعية العملية، وأن الخمس لو كان ثابتاً في مثل الميراث والهدية والجائزة لاشتهر وشاع بين الشيعة لكثرة الابتلاء بها، وكونها من الموضوعات التي تعم البلوى، مع أنّ عكسه لعله المشتهر عملاً وفتوى، فيكشف ذلك كشفاً قطعياً عن عدم الخمس في غير أرباح المكاسب</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أُريد بالسيرة المتشرعية جريان سيرة عموم المتشرعة على عدم إخراج خمس الميراث، فيرد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وجود مثل هذه السيرة فلا يمكن الاستدلال بها لوجود عدة احتمالات في نشأتها تمنع كونها تعبدية كاشفة عن حكم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نشأت بسبب إفتاء الكثير من الفقهاء بعدم وجوب الخمس في الميراث إما مطلقاً أو في خصوص المحتسب –وهو الغالب</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نشأت بسبب فهم روايات التحليل على أنها تبيح الخمس للشيعة ولا تلزمهم بإخراجه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أمر هذا القسم من الخمس –أي الفاضل عن المؤونة من الأرباح والفوائد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من أول الأمر على الإجمال والإخفاء كما تقدم ولم يتصدَّ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لجبايته فحصلت غفلة عنه، ولم تظهر معالمه وتفاصيله إلا في عصر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بعد تشريعه فقد كان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متكتمين في جبايته في حدود ضيقة وربما امتنعوا عن قبضه أو أسقطوا حقهم فيه أو أذنوا للمكلفين بصرفه مباشرة، هذا كله في أصل هذا القسم من الخمس فكيف في الميراث الذي هو أخفى أفراده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تنزلنا وقلنا بتعبديتها فإن السيرة دليل لبّي يُقتصر منه على القدر المتيقن وهو عدم وجوبه في الميراث المحتسب، أما غير المحتسب فإن عدم ذيوع إخراجه لندرته وليس لعدم وجود سيرة متشرعية على إخراجه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أُريد بالسيرة المتشرعية الجارية بين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 أنهم لم يتعرضوا لوجوب الخمس في الميراث في فتاواهم مما يعني عدم الوجوب لكثرة الابتلاء بالمسألة ففيه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من صرّح بالوجوب كأبي الصلاح وفقه الرضا وابن الجنيد، وبين من ذكر كلاماً يشمل بإطلاقه الميراث كقولهم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زمان ابن إدريس فإنه صرّح بعدم الوجوب، فلا توجد سيرة إذن على عدم الوجوب وقد نقلنا عن المحقق في المعتبر والشهيد الأول في البيان أنهما نسبا القول إلى ابن إدريس ولم ينسباه إلى الأصحاب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التعرّض لا يعني عدم الوجوب بل هو أعم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مثل هذه السيرة فإنها ليست تعبدية لتكشف عن رأي المعصوم لتصريحهم بالدليل على عدم الوجوب كعدم صدق الفائدة على الميراث ونحوها مما ذكروه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التقريب أدلّ على عكس مطلوبهم أي أن نتيجته عدم الوجوب، إذ يقال أن الدواعي متظافرة لبيان عدم الوجوب –لو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لكثرة الابتلاء </w:t>
      </w:r>
    </w:p>
    <w:p>
      <w:pPr>
        <w:pStyle w:val="BookText"/>
        <w:rPr/>
      </w:pPr>
      <w:r>
        <w:rPr>
          <w:rFonts w:ascii="Amiri" w:hAnsi="Amiri" w:eastAsia="Amiri" w:cs="Amiri"/>
          <w:color w:val="111111"/>
          <w:sz w:val="28"/>
          <w:sz w:val="28"/>
          <w:szCs w:val="28"/>
          <w:rtl w:val="true"/>
          <w:lang w:bidi="ar-SA"/>
        </w:rPr>
        <w:t>بالمسألة، ولوجود عمومات وإطلاقات وجوب الخمس في كل فائدة فتشمل الميراث، ولوجود صحيحة علي بن مهزيار التي أوجبت الخمس في الميراث غير المحتسب وهو حصة من الميراث مما يولّد احتمالاً بالتجريد عن الخصوصية وتعميم الوجوب للحصة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توفّر هذه الدواعي يكون بيان عدم وجوب الخمس في الميراث –لو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ضرورياً، فعدم التعرض لعدم الوجوب يكون دليلاً على دخوله تحت عمومات وإطلاقات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على القول بوجوبه لا يرد هذا الإشكال لأن الفقهاء بين من صرح بوجوبه أو ذكر كلاماً يتضمنه كقولهم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أفاده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مقتضى الجمع بين الروايات المشتملة على عنوان التجارات والزراعات والاستفادة من ضروب المكاسب وبين الروايات المطلقة هو التقييد من باب حمل المطلق على المقيّد، لأنهما وإن كانا مثبتين في المقام، إلا أنه حيث يحرز وحدة الجعل وعدم تعدده جزماً، كيف وإلا لزم تعلق خمسين بالأرباح نظراً إلى انطباق عنوانين عليه وليس كذلك جزماً، فلا محالة تقع المعارضة بين العنوانين، لأن الحكم الواحد ليس له إلا موضوع واحد، فيتعين الجمع بالتقييد، لأن ظهور القيد في الدخالة أقوى من إطلاق المطلق على ما قرر في محله</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الروايات التي ذكرت العناوين الخاصة كالتجارة والزراعة ذكرت معها عنواناً عاماً كالاستفادة والإفادة والمتاع مما يعني أن ذكر هذه العناوين الخاصة لم تؤخذ على نحو التقييد وإنما على نحو المثال والمصاديق، لاحظ كمثال مصححة أحمد بن محمد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موضوع الخمس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عموماً ثم بيّن بعض مصاديقها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ورد في بعضها سؤال الراوي عن أشياء محددة بحسب ابتلائه كصحيحة الريان بن الصلت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لا تعني التقييد قطعاً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تنزلنا وسلمنا ظهور العناوين الخاصة في التقييد فإن هذا الظهور بدوي، إذ يوجد بإزائه في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ناظراً إلى التعميم وصريحاً في ثبوت الخمس على مطلق الفائدة ، ولا شك في أن هذا الظهور أقوى من ظهور ذكر العناوين المذكورة في التقييد حتى إذا سلّمنا أصل الظهور المذكور من ورودها في لسان الروايات، فيكون الجمع العرفي في خصوص المقام برفع اليد عن هذا الظهور وحمل العناوين المذكورة على بيان المصاديق المتعارفة للفائدة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حمل المطلق على المقيد إنما تصح فيما إذا كانت دلالته بالإطلاق ومقدمات الحكمة لا بالصراحة والنظر إلى العموم فضلاً عن التنصيص على ثبوت الحكم في مورد الافتراق، فإن هذا الظهور يكون عندئذٍ أقوى من ظهور العنوان الخاص في التقييد</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عندنا تعدد في الجعل وإنما هو جعل واحد لكن موضوعه تارة يذكر بالعنوان الجامع له ولغيره وتارة يذكر بعنوانه الخاص لنكتة أو غيرها، كما لو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زيداً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الجعل واحد وإن زيداً داخل في العنوان العام لكن ذكره خاصة ببيان آخر قد يكون لنكتة ما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بتعدد الجعل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غايته ثبوت الخمس في المال الواحد من جهتين، من جهة كونه فائدة، ومن جهة كونه كسباً، ولا يلزم تعدد الخمس، لأن ثبوت الخمس مفاد وضعي قابل للتداخل وليس حكماً تكليفياً، فيثبت خمس واحد في المال الواحد بسببين وعنوانين، نظير ثبوت النجاسة في الملاقي لنجاستين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سوف يأتي من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المشهور والصحيح أيضاً كفاية خمس واحد لمن يتخذ الغوص أو استخراج المعدن كسباً لنفسه، مع أن عنوان المعدن والغوص غير عنوان التكسب جزماً</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 xml:space="preserve">فلا يتعين الجمع بالتقييد الذي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الروايات التي قيل أنها تنفي ثبوت الخمس في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فيها بعض الأعلام المعاصرين رواية ابن مهزيار في الحج</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التي ناقشناها فيما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جعلها وجهاً مستقلاً غير صحيح وإنما هي من أدلة الوجه الأول كما ذكره النراقي في المستند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أيضاً صحيحة علي بن مهزيار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 سنذكره عند مناقشة الصحيحة ونجيب عليه لاحقاً بإذن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علي بن الحسين بن عبد ربه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سرّح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بصلة إلى أبي فكتب إليه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عليَّ فيما سرّحت إليه خمس؟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خمس عليك فيما سرّح به صاحب الخمس</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واردة في الصلة التي سرح بها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وبعد إلغاء الخصوصية تعمم إلى مطلق الهبة والفائدة المجانية</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بعد ضعف السند، وكونها من أدلة الوجه الأول وليست دليلاً مستقلاً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قربنا فيما سبق دلالتها على ثبوت الخمس في الهبة غاية الأمر سقوطه إذا كانت من صاحب الخمس إما لإسقاط حقه أو للزوم اللغوية في مقداره إذ أنه يهب مالاً ثم يرجع إليه خمسه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الخصوصية في الهبة محفوظة ولا يمكن إلغاؤها ولا أقل من الشك في إمكان التجريد عن الخصوصية، فتعميم الحكم لكل الفوائد المجانية غير </w:t>
      </w:r>
    </w:p>
    <w:p>
      <w:pPr>
        <w:pStyle w:val="BookText"/>
        <w:rPr/>
      </w:pPr>
      <w:r>
        <w:rPr>
          <w:rFonts w:ascii="Amiri" w:hAnsi="Amiri" w:eastAsia="Amiri" w:cs="Amiri"/>
          <w:color w:val="111111"/>
          <w:sz w:val="28"/>
          <w:sz w:val="28"/>
          <w:szCs w:val="28"/>
          <w:rtl w:val="true"/>
          <w:lang w:bidi="ar-SA"/>
        </w:rPr>
        <w:t>تام، والخصوصية هي الحزازة في فرض الخمس على الهدايا التي يتعارفها الناس خصوصاً إذا لم تكن خطيرة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أحمد بن محمد بن عيسى المتقدمة عن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 هذا الجواب في التحديد والحصر فيما ذكره، وقد ذكر ثلاثة 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التجارات والاستثمارات والجوائز، فيقال إن الجامع فيما بينها ما يكون فائدةاختيارية لا قهرية كالإرث ونذر النتيجة مثلاً، فيكون لها مفهوم الحصر والتحديد، فيقيد به المطلقات بل نحكم عليها، لكونها ناظرة إلى تحديد ما هو موضوع الخمس</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بعد معالجة الإشكال الذي ذكرناه في السند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ذكر هذه العناوين من باب المثال والتوضيح للفائدة 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بيانية أما موضوع الحكم وهو عنوان الفائدة فهو مطلق ولو كان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العناوين خاصة لما كانت حاجة لذكر المقسم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صدق الفائدة على الميراث، وقال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تعليله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لانصراف كلمة الغنيمة أو الفائدة عن مثل الإرث كما لا يخفى</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وقرّبه بعض أعلام العصر بتقريب آخر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الاغتنام إنما يصدق مع تبدل الأموال وانتقالها وما هو المتحقق في المواريث بنظر العرف هو تبدل الملاك لا الأموال، فالأموال ثابتة باقية بحالها وإنما المتبدل هم الملاك بحسب ما يقتضيه نظام الوجود</w:t>
      </w:r>
      <w:r>
        <w:rPr>
          <w:rFonts w:eastAsia="Amiri" w:cs="Amiri" w:ascii="Amiri" w:hAnsi="Amiri"/>
          <w:color w:val="111111"/>
          <w:sz w:val="28"/>
          <w:szCs w:val="28"/>
          <w:rtl w:val="true"/>
          <w:lang w:bidi="ar-SA"/>
        </w:rPr>
        <w:t>))</w:t>
      </w:r>
      <w:r>
        <w:rPr>
          <w:rStyle w:val="FootnoteAnchor"/>
          <w:rtl w:val="true"/>
        </w:rPr>
        <w:footnoteReference w:id="197"/>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 بلسان آخر حاصله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الإرث عبارة عن قيام الوارث مقام الموروث فهو من تبدل المضاف أي المالك لا تبدل الإضافة أو المضاف إليه</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كل التقريبات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صدق الفائدة على الميراث فمما لا يتردد فيه العرف، بل هو من أسهل الفوائد وأوضحها لحصول الفرد عليه من دون مشقة وقد يتحول الفرد به من الفقر إلى الغنى في لحظة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قيل من تبدل الملاك بالميراث لا الأموال فمما لا دخل له بمسألتنا بعد تحقق الموضوع وهو عنوان الفائدة، مضافاً إلى أن تبدل الملاك جارٍ في غير الميراث كالهبة بل كل المعاملات حتى البيع ونحوه غاية الأمر أن سبب تبدل الملاك مختلف فهو تارة الوفاة في الميراث وأخرى المعاوضة في البيع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وينقض على جميع التقريبات تطبيق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الغنيمة على الميراث المحتسب في صحيحة ابن مهزيار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صحيحة ابن مهزيار جعلت الميراث غير المحتسب من الغنيمة ولا يلزم منه اعتبار كل ميراث منها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المناط الذي ذكروه غير قابل للتخصيص، ولو سلمناه فهو من أدلة استثناء الميراث المحتسب فقط لا مطلق الميراث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استدل به 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يقتضي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 الذمة، فلا نشغلها ونعلق عليها شيئاً إلا بدليل</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معنى للاستدلال بالأصل مع وجود 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استدل به على التفصيل بين الميراث المحتسب فلا يجب فيه الخمس وغير المحتسب فيجب، ويكاد استدلالهم ينحصر بصحيحة علي بن مهزيار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ولكننا سنضيف وجهاً آخر عند بيان الرأي المختار مستنداً إلى روايات التحليل التي أباحت كل مال منتقل إلى الموالي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فتشمل الميراث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وقبل تقريب الاستدلال بها نشير إلى أن هذه الصحيحة أشكل على متنها بعدّة وجوه حتى رموها بالاضطراب، قال الأردبيلي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أحكام كثيرة مخالفة للمذهب مع اضطراب وقصور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أن ذكر بعض الإشكالات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وبالجملة هذا الخبر مضطرب بحيث لا يمكن الاستدلال به على شيء</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وقال عنها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غاية الإشكال ونهاية الإعضال</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 xml:space="preserve">وقال السيد صاحب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متروكة الظاهر</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 xml:space="preserve">فلا بد من معالجة هذه الإشكالات قبل الاستدلال بها، وقد ذكرها صاحب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وذكرها الشيخ حسن بن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المنتقى وأجاب عنها</w:t>
      </w:r>
      <w:r>
        <w:rPr>
          <w:rStyle w:val="FootnoteAnchor"/>
          <w:rtl w:val="true"/>
        </w:rPr>
        <w:footnoteReference w:id="20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ومن هذه الإشكالات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الخمس في الذهب والفضة إذا حال عليهما الحول مع أنه لا يجب فيهما إلا الزكاة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جوابه بأن المراد من الذهب والفضة ما اتخذ للاسترباح في التجارة ونحوها، فيكون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استثناها من إسقاط الخمس في غيرها، وحتى لو افترضنا أنها ظاهرة في الذهب والفضة بذاتهما لا بعنوانهما أموالاً تجارية فلا ضير في أن يفرض ولي الأمر الخمس فيها لمصلحة يراها، وهذا ظاهر من كون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بيان إعطاء حكم مؤقت في سنته تلك مع ملاحظة تقييد الحكم بدوران الحول الكاشف عن عدم الحاجة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الأمثلة التي وردت في الرواية للغنائم والفوائد دخول الجائزة الخطيرة والميراث ممن لا يحتسب والمال الذي لا يعرف صاحبه وما يحل تناوله من مال العدو في اسم الغنائم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وجوابه عدم الضير في ذلك فإن الجائزة والميراث من أظهر الفوائد بل والغنائم أيضاً بالمعنى الذي قرّبناه، وأما ما تناوله من مال العدو فهو داخل في الغنائم بلا إشكال، نعم، ربما يشكل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الذي لا يعرف له 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كونه مجهول المالك وحكمه التصدق به وليس للآخذ تملكه حتى يكون مصداقاً للفائدة والغنيمة وقد استدل البعض بالصحيحة على جواز تملك مجهول المالك بعد دفع الخمس، ولكن هذا الإشكال مردود لأن العنوان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لا يعرف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تتضمن معنى وجود صاحب له غير معروف، وإنما ذكرت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مالاً لا يعرف له 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لا تفترض وجود صاحب له فلا يكون من مجهول المالك وإنما هو شبيه بالمباحات العامة التي تملك بالحيازة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أورد صاحب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ذيل الصحيحة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الذي أوجب من الضياع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نصّه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مصرف السهم المذكور في آخر الرواية وهو نصف السدس في الضياع والغلات فغير مذكور صريحاً مع أنا لا نعلم بوجوب ذلك على الخصوص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الصحيحة من بدايتها إلى نهايتها تنادي بأعلى صوتها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تخفيف الخمس إما بالإلغاء محضاً كما في المتاع والآنية والخدم والربح ونحوها، أو بالإلغاء بعضاً كما في الضيعة، حيث 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صدرها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في ضيعة سأفسر لك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ذكره هنا تفسير لما وعد، ومعناه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خفف الخمس واكتفى عنه بنصف السدس، فكيف لا يكون مصرفه معلوماً؟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هو مصرف الخمس بعينه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أخيراً من أنه لم يعرف له قائل، فحق،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بصدد بيان الحكم الشرعي ليقال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قائل به، بل في مقام التخفيف عن حقه الشخصي والاكتفاء عن الخمس بنصف السدس كما عرفت فيختص بزمانه ولا ينافيه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كل </w:t>
      </w:r>
    </w:p>
    <w:p>
      <w:pPr>
        <w:pStyle w:val="BookText"/>
        <w:rPr/>
      </w:pPr>
      <w:r>
        <w:rPr>
          <w:rFonts w:ascii="Amiri" w:hAnsi="Amiri" w:eastAsia="Amiri" w:cs="Amiri"/>
          <w:color w:val="111111"/>
          <w:sz w:val="28"/>
          <w:sz w:val="28"/>
          <w:szCs w:val="28"/>
          <w:rtl w:val="true"/>
          <w:lang w:bidi="ar-SA"/>
        </w:rPr>
        <w:t>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الظاهر 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عام من أعوام حياته وما دامت الإمامة لم تنتقل إلى إمام آخر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صريحاً صحيحته السابقة المتضمنة لمكاتبة إبراهيم بن محمد الهمداني إلى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الثانية في المجموعة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وسؤاله عن كتاب أبيه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أوجبه على أصحاب الضياع من نصف السدس، واختلاف الأصحاب في ذلك، وجوابه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المؤونة الكاشف عن اختصاص نصف السدس بزمان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حكم الضيعة هو الخمس، غير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اكتفى عنه بهذا المقدار</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أشكل به المحقق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مصباح الفقيه من أن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الغنائم والفوائد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الأرباح غير داخلة في الغنائم وأنهما متقابلان ولأجله أسقط الخمس في الأول وأثبته في الثاني فيظهر التغاير من المقابلة واختلافهما من حيث المصرف، وأن خمس الأرباح يختص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ولأجله 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تكليفاً وتخفيفاً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أن نصف الخمس هو لبني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 على مبانينا واضح لأننا نرى فعلاً أن خمس الأرباح هو حق خاص بمنصب ولي الأمر وله أن يسقطه، أما بنو هاشم فهم مصرف له وإن ولي الأمر هو الذي يتولى رعاية شؤون بني هاشم بما يرى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التهافت بين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أوجب ذلك عليهم في كل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الغنائم والفوائد فهي واجبة عليهم في كل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وما تبعه في ذيل الصحيحة من وجوب نصف السدس في الضيعة التي تقوم بالمؤونة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يجاب بأن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الغنائم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 إلى الحكم الثابت في الشريعة بمقتضى الآية الكريمة والسنة الشريفة أما قوله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أوجب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تخفيف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وإسقاط لحقه الثابت في هذه الأمور المذكورة فلا تهافت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وببيان آخر نقول 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في هذه الصحيحة حكمين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الثابت في الشريعة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الغنائم والفوائد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العطف فيها من باب عطف العام على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الإجرائي التنفيذي الذي يريد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تطبيقه بمقتضى ولايته لأمور الأمة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أُوجب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أسقط الخمس عمّا سوى الذهب والفضة ونصف السدس في الضيعة، وهذا حكم خاص بتلك السنة وهي سنة استشهاده بصريح عبارته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سنتي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لذا فإن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أعاد الإجراء إلى الأصل في صحيحة ابن مهزيار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بعض الأعلام المعاصرين وجهاً آخر وهو ظهور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الغنائم والفوائد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اختصاص الخمس المفروض في كل عام بمقتضى آية الخمس بالغنائم بالمعنى الوسط، لأن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عدم الخمس في الفوائد المكتسبة لمواليه إلا ما فرضه عليهم في هذا العام في الذهب و الفضة بالخصوص تصدى في المقطع الثاني لما هو واجب عليهم في كل عام بإيجاب و فرض من قبل الله سبحانه،و عبَّر عنه بالغنائم و الفوائد، وجعله مقابلاً لما يكتسبه الناس، مما يعني أن المراد بالفائدة هنا الفائدة الخطيرة المطلقة المساوقة مع الغنيمة بالمعنى الوسط والذي هو أقرب المعاني للغنيمة وهو الفائدة المجانية، والتي يحصل عليها الإنسان بلا مقابل حتى التكسب والعمل، ومما يشهد على ذلك بنحو لا يدع مجالاً للشك الأمثلة التي ذكرها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فإنها جميعاً من الغنيمة بمعنى الفائدة المطلقة المغتنمة لا مطلق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والنتيجة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حمل المقطع الثاني على إرادة بيان ثبوت الخمس في الفوائد المجانية، أعني الفائدة المطلقة المساوقة مع الغنيمة فهي التي يهتم الإمام بلزوم إيصالها على كل حال وفي كل عام، كان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بحكم الاستشهاد بالآية المباركة وبقرينة المقابلة مع </w:t>
      </w:r>
    </w:p>
    <w:p>
      <w:pPr>
        <w:pStyle w:val="BookText"/>
        <w:rPr/>
      </w:pPr>
      <w:r>
        <w:rPr>
          <w:rFonts w:ascii="Amiri" w:hAnsi="Amiri" w:eastAsia="Amiri" w:cs="Amiri"/>
          <w:color w:val="111111"/>
          <w:sz w:val="28"/>
          <w:sz w:val="28"/>
          <w:szCs w:val="28"/>
          <w:rtl w:val="true"/>
          <w:lang w:bidi="ar-SA"/>
        </w:rPr>
        <w:t>المقطعين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دليلاً على أن المراد من الغنيمة فيالآية المباركة الفائدة بهذا المعنى لا مطلق الربح</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وجهاً لطيفاً إلا أن الذي يبعّده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حمل المراد من الفائدة في هذا المقطع على الغنيمة بمعنى الفائدة المطلقة لا مطلق الفائدة، هو حمل على الموارد النادرة كغنائم الحرب والميراث غير المحتسب فلا يكون مناسباً للاهتمام الذي أحاط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التفصيل إذا أمكن قبوله في الميراث بجعل غير المحتسب من الغنيمة باعتباره غير مترقب الحصول وبلا مقابل فهذا التفصيل لا يمكن قبوله في الجائزة إذ لا قائل بالفصل بين الخطيرة وغيرها موضوعاً وحكماً حتى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الغنائم إذا أمكن حملها على هذا المعنى وهو صحيح –كما حررنا في بداية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الفوائد مطلقة تشمل كل ما استفاد المرء فما المبرر لتقييدها بهذا المعنى؟ وما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القرائن كعطفها على الغنائم، ونوع الأمثلة المذكورة بتقريب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تذكر لمجرد المثال بل في سياق توضيح ما هو موضوع الخمس الثابت بفرض الله سبحانه في كل عام وهو الغنيمة والفائدة المطلقة</w:t>
      </w:r>
      <w:r>
        <w:rPr>
          <w:rFonts w:eastAsia="Amiri" w:cs="Amiri" w:ascii="Amiri" w:hAnsi="Amiri"/>
          <w:color w:val="111111"/>
          <w:sz w:val="28"/>
          <w:szCs w:val="28"/>
          <w:rtl w:val="true"/>
          <w:lang w:bidi="ar-SA"/>
        </w:rPr>
        <w:t>))</w:t>
      </w:r>
      <w:r>
        <w:rPr>
          <w:rStyle w:val="FootnoteAnchor"/>
          <w:rtl w:val="true"/>
        </w:rPr>
        <w:footnoteReference w:id="206"/>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كافٍ فإن العطف يمكن أن يكون من باب عطف العام على الخاص، والأمثلة لا تصلح لتقييد الموضوع بعد أن ثبت إطلاقه، كما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من تقييد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مصححة أحمد بن محمد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موضوع الخمس مطلق الفائدة التي ذكرها أولاً لا العناوين الثلاثة المذكورة، فإنه لم يذكرها ابتداءً في مقام التحديد، وإنما ذكر مطلق الفائدة مما يفيد إلى الإنسان ثم عدّد العناوين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ولو كان المراد التقييد </w:t>
      </w:r>
      <w:bookmarkStart w:id="82" w:name="pg15153_157166"/>
    </w:p>
    <w:p>
      <w:pPr>
        <w:pStyle w:val="BookText"/>
        <w:rPr/>
      </w:pPr>
      <w:bookmarkEnd w:id="82"/>
      <w:r>
        <w:rPr>
          <w:rFonts w:ascii="Amiri" w:hAnsi="Amiri" w:eastAsia="Amiri" w:cs="Amiri"/>
          <w:color w:val="111111"/>
          <w:sz w:val="28"/>
          <w:sz w:val="28"/>
          <w:szCs w:val="28"/>
          <w:rtl w:val="true"/>
          <w:lang w:bidi="ar-SA"/>
        </w:rPr>
        <w:t>لزم الاقتصار على العناوين المذكورة فقط</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فالجواب الأول يكون هو الأقرب ولا يبعده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يمكن أن يحمل لسان الوجوب في كل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والاستشهاد بالآية الكريمة والمبالغة والتأكيد والإلزام بإيصاله على إرادة بيان أصل تشريع الخمس في كل فائدة وربح، الأعم من إسقاطه عنهم أو أخذه منهم؟</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 xml:space="preserve">لما ذكرناه من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مقامين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حفظ الحكم وتثبيته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الإجراء والتنفيذ بما يرى من المصلحة، والأول له من الأهمية ما يقتضي التشديد المذكور</w:t>
      </w:r>
      <w:r>
        <w:rPr>
          <w:rFonts w:eastAsia="Amiri" w:cs="Amiri" w:ascii="Amiri" w:hAnsi="Amiri"/>
          <w:color w:val="111111"/>
          <w:sz w:val="28"/>
          <w:szCs w:val="28"/>
          <w:rtl w:val="true"/>
          <w:lang w:bidi="ar-SA"/>
        </w:rPr>
        <w:t>.</w:t>
      </w:r>
    </w:p>
    <w:p>
      <w:pPr>
        <w:pStyle w:val="Heading4"/>
        <w:numPr>
          <w:ilvl w:val="3"/>
          <w:numId w:val="1"/>
        </w:numPr>
        <w:rPr/>
      </w:pPr>
      <w:bookmarkStart w:id="83" w:name="__RefHeading___Toc1824619_2142443653"/>
      <w:bookmarkStart w:id="84" w:name="_Toc31"/>
      <w:bookmarkEnd w:id="83"/>
      <w:r>
        <w:rPr>
          <w:rtl w:val="true"/>
        </w:rPr>
        <w:t>عود على بدء</w:t>
      </w:r>
      <w:bookmarkEnd w:id="84"/>
    </w:p>
    <w:p>
      <w:pPr>
        <w:pStyle w:val="BookText"/>
        <w:rPr/>
      </w:pPr>
      <w:r>
        <w:rPr>
          <w:rFonts w:ascii="Amiri" w:hAnsi="Amiri" w:eastAsia="Amiri" w:cs="Amiri"/>
          <w:color w:val="111111"/>
          <w:sz w:val="28"/>
          <w:sz w:val="28"/>
          <w:szCs w:val="28"/>
          <w:rtl w:val="true"/>
          <w:lang w:bidi="ar-SA"/>
        </w:rPr>
        <w:t xml:space="preserve">وهو الاستدلال على القول بالتفصيل، قال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المذكور في صحيح ابن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الذي لا يحتسب وغيره، ولأجله فصّل في المتن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المحتسب فجزم بعدم الخمس فيه اعتماداً على مفهوم الوصف، وغيره فتوقف فيه، إذ لا شبهة في عدم صدق التكسب فيه، وبذلك افترق عن الهبة</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التفصيل المزبور فلا بأس به، وقد دلّت عليه صريحاً صحيحة علي بن مهزيار</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الصحيحة إنما دلّت صريحاً على وجوبه في غير المحتسب ولا سبيل إلى نفي الوجوب عن الميراث المحتسب إلا على القول بالمفهوم، مع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اعترف بأن هذا التقييد في الصحيحة لا يدل على المفهوم عندما تناول الجائزة الخطيرة وقد وردت في نفس السياق،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والتقييد بالخطير لا </w:t>
      </w:r>
    </w:p>
    <w:p>
      <w:pPr>
        <w:pStyle w:val="BookText"/>
        <w:rPr/>
      </w:pPr>
      <w:r>
        <w:rPr>
          <w:rFonts w:ascii="Amiri" w:hAnsi="Amiri" w:eastAsia="Amiri" w:cs="Amiri"/>
          <w:color w:val="111111"/>
          <w:sz w:val="28"/>
          <w:sz w:val="28"/>
          <w:szCs w:val="28"/>
          <w:rtl w:val="true"/>
          <w:lang w:bidi="ar-SA"/>
        </w:rPr>
        <w:t>يدلّ على المفهوم بالمعنى المصطلح، بل غايته الدلالة على عدم تعلّق الحكم بالطبيعي الجامع، وإلا لأصبح القيد لغواً</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صحيحاً إلا أنه لا يحقق نتيجة المفهوم لأن القيود وإن كان الأصل فيها الاحترازية وأنها ظاهرة فيها وإلا لزم لغوية ذكره، إلا أن وجود القيد يدل على أن موضوع الحكم في القضية هي الحصة المقيدة وليس كل الطبيعي الجامع، ففي المورد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الميراث غير المحتسب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الحكم بوجوب الخمس لا طبيعي الميراث، ونتيجة ذلك انتفاء هذه الحصة من الحكم بانتفاء القيد من باب انتفاء الحكم بانتفاء موضوعه وهو حكم عقلي ليس من مفهوم الوصف بشيء، والانتفاء بهذا المقدار لا يعني انتفاء طبيعي الحكم وهو وجوب الخمس عن الحصة الأخرى من الموضوع وهي غير المقيدة في الجملة إذ يمكن أن يكون الوجوب فيها بدليل آخر وهو موجود في المقام وأعني بها عمومات وجوب الخمس في كل فائدة التي ذكرناها في المطلب الأول فيتعلق الخمس بالميراث المحتسب من جهة كونه فائدة لا من جهة صحيحة علي بن مهزيار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لا يبقى فرق بين الميراث المحتسب وغيره فما فائدة التقييد به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مهماً أن نعرف الفرق ما دام الحكم في الحصة غير المقيدة قد استفيد من دليل آخر، ومع ذلك فالفرق موجود وهو عد الميراث غير المحتسب من الغنيمة فيكون تعلق الخمس فيه من باب وجوب الخمس في الغنيمة أما المحتسب فمن مطلق الفائدة ووجوب الخمس فيه من باب وجوبه في عموم الفائدة، ولهذه الخصوصية آثار، منها أن دفع خمس الغنيمة فوري ولا تستثنى منه مؤونة السنةبعكس الآخر، ومنها أن مصرف الأول هي العناوين التي ذكرت في الآية الشريفة بينما الثاني كله للإمام على تفصيل تقدم في مسألة سابقة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أن تقييد الهبة بالخطيرة لوحظت فيه خصوصيةٌ ما ككون الهبة اليسيرة تستعمل في المؤونة سواء مع تلف العين كالمال أو بقائها كالكتاب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فلا يجب المصير إلى القول بالتفصيل بناءً على الرواية وبالوجه الذي رفعنا به الإشكال الخامس وهو التهافت عنها خلافاً لما قاله بعض الأعلام المعاصرين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بناءً على حمل هذا المقطع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الغنائم والفوائد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الصحيحة على خمس مطلق الفائدة لا خمس الغنيمة لا جواب على التقريب المتقدم بل يتعين المصير إلى التفصيل في خمس الميراث والهدايا بين الميراث المحتسب وغيره والهدية الخطيرة وغيرها</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ويقصد بالتقريب المتقدم ما ذكره من الاستدلال بالرواية على استثناء مطلق الميراث والهدية من وجوب الخمس فإنه بعد أن سلم بظهور القيد في الاحترازية،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ومدلوله المفهوم بنحو السالبة الجزئية لا الكلية، ومقتضاه عدم ثبوت الخمس في مطلق الهدية والميراث وإلا كان القيد المذكور لكل منهما لغواً محضاً، ويثبت بذلك انتفاء الخمس عن الجائزة غير الخطيرة أو الميراث غير</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المحتسب في الجملة، وهذا يكفي في المقام لتقييد الإطلاقات المتقدمة بإخراج مثل الميراث والجائزة منها، إما بدعوى أن ثبوت السالبة الجزئية في خصوص المورد يساوق السالبة الكلية لعدم احتمال الفرق بينه وبين موارد الجوائز غير الخطيرة أو المواريث المحتسبة، أو لإجمال المطلق بعد إجمال مخصّصه الدائر بين المتباينين، حيث لا يوجد قدر متيقن خروجه عن الخمس في المواريث المحتسبة أو العطايا غير الخطيرة ليكون الدوران بين الأقل والأكثر، وليصح التمسك بالمطلق في غير المتيقن</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وكلا التقريبين باطلان جملةً وتفصيلاً؛ أما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فلأنهما مخالفان لصريح الصحيحة في وجوب الخمس على الميراث غير المحتسب، وبالتفصيل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السالبة الجزئية لا تساوق السالبة الكلية في المقام لثبوت الفرق بين الميراث المحتسب وغيره فهذه مصادرة على المطلوب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فلعدم وجود مخصِّص أصلاً فإن الصحيحة تكفّلت ببيان حكم 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الميراث غير المحتسب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فيه حكم العام وهو وجوب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المخصِّص المدعى فإن كان هو المفهوم فلا مفهوم للوصف وإن كان احترازية القيد فهي تنفي الحكم الخاص بالحصة ولا تَعرّض لها للطبيعي الجامع فيجري حكم العام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أجاب عن إشكال احترازية القيد بما ينسجم مع الوجه الذي ذكره للإجابة على الإشكال الخامس فنفى كون القيد احترازياً أصلاً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لما تقدم في شرح هذا المقطع في الرواية من أنه ليس بصدد بيان الخمس في مطلق الفوائد بل في فائدة خاصة وهي الفائدة المطلقة المساوقة للغنيمة الثابت فيها الخمس في كل عام بفرض الله سبحانه وتعالى في آية الخمس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فيكون ذكر القيدين من أجل صدق موضوع خمس الغنيمة في الآية الذي أصبح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بصدد شرحه وتحديد موضوعه، فلا ينافي ثبوت الخمس بجعلٍ ثانٍ أو دليل آخر على الفوائد التي لا يصدق عليها الغنيمة بالمعنى المذكور</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جواب صحيح بناءً على ما اختاره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ناقشناه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عدد من الفقهاء –سنذكرهم في هامش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وجود إطلاق في صحيحة أبي خديجة سالم بن مكرّم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الآتية صفحة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غير تام لورودها في قضية الفروج خاصة كما صرّح به السائل فلا إطلاق لها، وعلى فرض وجوده فلازمه عدم وجوب الخمس في الميراث فكان الأولى بهم الاستدلال بإطلاق الصحيحة على عدم وجوب الخمس في الميراث، قال الشيخ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صحيحة سالم بن مكرم ناصة في تحليل الميراث المتعلق بالخمس للوارث، ومقتضى إطلاقها عدم الفرق بين أن الميت ممن </w:t>
      </w:r>
    </w:p>
    <w:p>
      <w:pPr>
        <w:pStyle w:val="BookText"/>
        <w:rPr/>
      </w:pPr>
      <w:r>
        <w:rPr>
          <w:rFonts w:ascii="Amiri" w:hAnsi="Amiri" w:eastAsia="Amiri" w:cs="Amiri"/>
          <w:color w:val="111111"/>
          <w:sz w:val="28"/>
          <w:sz w:val="28"/>
          <w:szCs w:val="28"/>
          <w:rtl w:val="true"/>
          <w:lang w:bidi="ar-SA"/>
        </w:rPr>
        <w:t>كان ملتزماً بالخمس ولكن مات في أثناء السنة، أو كان غير ملتزم به وإن كان معتقداً، أو أنه ممن كان لا يعتقد به</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يريدون بنفي وجوب إخراج الخمس بلحاظ إبراء ذمة الميت لا بلحاظ وجوبه على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كلامهم مطلق حتى إذا كان الميت ممن لا يعتقد الخمس فالميت غير ملحوظ في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يظهر من كلماتهم وجوبان أحدهما على الميت والآخر على الوارث حتى يمكن أن يقال أنهم لا يريدون الأول ويريدون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روايات التحليل ناظرة إلى تكليف المنتقَل إليه لا المنتقل عنه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أن يقولوا أن مفاد روايات التحليل عدم وجوب إخراج الخمس المتعلق بالمال عندما كان ملكاً للمنتقل عنه على المنتقل إليه فور انتقال الملكية، وهو لا ينافي وجوبه في نهاية السنة في ما فضل منه بعد صرف المؤونة</w:t>
      </w:r>
      <w:r>
        <w:rPr>
          <w:rFonts w:eastAsia="Amiri" w:cs="Amiri" w:ascii="Amiri" w:hAnsi="Amiri"/>
          <w:color w:val="111111"/>
          <w:sz w:val="28"/>
          <w:szCs w:val="28"/>
          <w:rtl w:val="true"/>
          <w:lang w:bidi="ar-SA"/>
        </w:rPr>
        <w:t xml:space="preserve">. </w:t>
      </w:r>
      <w:bookmarkStart w:id="85" w:name="pg15153_157171"/>
    </w:p>
    <w:p>
      <w:pPr>
        <w:pStyle w:val="Heading4"/>
        <w:numPr>
          <w:ilvl w:val="3"/>
          <w:numId w:val="1"/>
        </w:numPr>
        <w:rPr/>
      </w:pPr>
      <w:bookmarkStart w:id="86" w:name="__RefHeading___Toc1824621_2142443653"/>
      <w:bookmarkStart w:id="87" w:name="_Toc32"/>
      <w:bookmarkEnd w:id="85"/>
      <w:bookmarkEnd w:id="86"/>
      <w:r>
        <w:rPr>
          <w:rtl w:val="true"/>
        </w:rPr>
        <w:t>الرأي المختار</w:t>
      </w:r>
      <w:bookmarkEnd w:id="87"/>
    </w:p>
    <w:p>
      <w:pPr>
        <w:pStyle w:val="BookText"/>
        <w:rPr/>
      </w:pPr>
      <w:r>
        <w:rPr>
          <w:rFonts w:ascii="Amiri" w:hAnsi="Amiri" w:eastAsia="Amiri" w:cs="Amiri"/>
          <w:color w:val="111111"/>
          <w:sz w:val="28"/>
          <w:sz w:val="28"/>
          <w:szCs w:val="28"/>
          <w:rtl w:val="true"/>
          <w:lang w:bidi="ar-SA"/>
        </w:rPr>
        <w:t>اتضح من خلال المناقشات السابقة أن كل الوجوه التي قيلت لاستثناء الميراث مطلقاً من وجوب الخمس لا تنهض بالمطلوب، فتكون العمومات الدالة على وجوب الخمس في كل فائدة –ومنها 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الذي يبعد وجوب الخمس في الميراث المحتسب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ذكروا فيما ذكروا من العناوين التي يجب فيها الخمس كل شيء تقريباً فذكروا التجارة والصناعة والزراعة والجائزة ولم يذكروا الميراث مع أنه مسالة ابتلائية لكل شخص ولا يكفي في بيان وجوبه العمومات فإن العرف لا يكتفي في مثله بالعمومات كما لم يكتفِ في غيره، ويفهم من عدم التعرض له الإعراض عن بيان وجوبه، خصوصاً في عصر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 حيث أعلنوا وجوب هذه الفريضة وبيّنوا تفاصيلها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قالوه من شمول بعض روايات التحليل للميراث فيُتمسّك بإطلاقها وقد ورد الميراث بعنوانه في بعضها فقد روى أبو خديجة بسند معتبر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له رجل وأنا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حلل لي الفروج، ففزع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يسألك أن يعترض الطريق، إنما يسألك خادماً يشتريها أو امرأة يتزوجها أو ميراثاً يصيبه أو تجارة أو شيئاً أُعطيه،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لشيعتنا حلال، الشاهد منهم والغائب والميت منهم والحي، وما يولد منهم إلى يوم القيامة فهو لهم حلال</w:t>
      </w:r>
      <w:r>
        <w:rPr>
          <w:rFonts w:eastAsia="Amiri" w:cs="Amiri" w:ascii="Amiri" w:hAnsi="Amiri"/>
          <w:color w:val="111111"/>
          <w:sz w:val="28"/>
          <w:szCs w:val="28"/>
          <w:rtl w:val="true"/>
          <w:lang w:bidi="ar-SA"/>
        </w:rPr>
        <w:t>)</w:t>
      </w:r>
      <w:r>
        <w:rPr>
          <w:rStyle w:val="FootnoteAnchor"/>
          <w:rtl w:val="true"/>
        </w:rPr>
        <w:footnoteReference w:id="217"/>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ذَكر عددٌ من الأعلام إطلاق التحليل فيها</w:t>
      </w:r>
      <w:r>
        <w:rPr>
          <w:rStyle w:val="FootnoteAnchor"/>
          <w:rtl w:val="true"/>
        </w:rPr>
        <w:footnoteReference w:id="218"/>
      </w:r>
      <w:r>
        <w:rPr>
          <w:rFonts w:ascii="Amiri" w:hAnsi="Amiri" w:eastAsia="Amiri" w:cs="Amiri"/>
          <w:color w:val="111111"/>
          <w:sz w:val="28"/>
          <w:sz w:val="28"/>
          <w:szCs w:val="28"/>
          <w:rtl w:val="true"/>
          <w:lang w:bidi="ar-SA"/>
        </w:rPr>
        <w:t xml:space="preserve">ولم يأتِ دليل لاحق </w:t>
      </w:r>
    </w:p>
    <w:p>
      <w:pPr>
        <w:pStyle w:val="BookText"/>
        <w:rPr/>
      </w:pPr>
      <w:r>
        <w:rPr>
          <w:rFonts w:ascii="Amiri" w:hAnsi="Amiri" w:eastAsia="Amiri" w:cs="Amiri"/>
          <w:color w:val="111111"/>
          <w:sz w:val="28"/>
          <w:sz w:val="28"/>
          <w:szCs w:val="28"/>
          <w:rtl w:val="true"/>
          <w:lang w:bidi="ar-SA"/>
        </w:rPr>
        <w:t>على الوجوب إلا في غير المحتسب بمقتضى صحيحة علي بن مهزيار، فيكون التحليل في الميراث المحتسب جارياً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التجريد يبدو بعيداً لاختصاصها بالفروج كما هو واضح من السؤال، فلا إطلاق لها، وإن غاية ما تدل عليه روايات التحليل عدم وجوب إخراج الخمس على المنتقل إليه وهو الوارث بلحاظ تعلّقه في ذمة المنتقل منه وهو الميت، ولا ينافي وجوبه عليه إذا فضل منه شيء بعد صرف المؤونة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إغفال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التعرض لوجوب الخمس في الميراث مع عموم البلوى به والحاجة إلى البيان، 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تعرضهم –أي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لمثل الميراث وأخويه في كتبهم المعدة لنقل الفتاوى المأثورة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عموم الابتلاء بها يكشف كشفاً قطعياً عن خروجها عندهم عن موضوع الخمس وعن تلقّيهم ذلك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 بيد</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ما ناقشناه سابقاً إلا أن الجديد الذي نضيفه هو عدم إمكان التعويل على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عناوين ما يجب فيه الخمس لشمول الميراث لأنه مسألة عامة الابتلاء ولا يكتفى في مثلها بهذا البيان</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سيرة المتشرعة على عدم إخراج الخمس من الميراث، قال المحقق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مصباح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ينبغي الارتياب في عدم تعارفه بين المسلمين في زمان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بين الشيعة في عصر أحد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امتنع عادة اختفاء مثل هذا الحكم، أعني وجوب صرف خمس المواريث، بل وكذلك العطايا مع عموم الابتلاء به على النساء والصبيان من المسلمين فضلاً عن صيرورته خلافياً بين العلماء، أو صيرورته خلافه مشهوراً لو لم يكن مجمعاً عليه فوقوع الخلاف في مثل المقام أمارة قطعية على عدم معروفيته في عصر </w:t>
      </w:r>
    </w:p>
    <w:p>
      <w:pPr>
        <w:pStyle w:val="BookText"/>
        <w:rPr/>
      </w:pPr>
      <w:r>
        <w:rPr>
          <w:rFonts w:ascii="Amiri" w:hAnsi="Amiri" w:eastAsia="Amiri" w:cs="Amiri"/>
          <w:color w:val="111111"/>
          <w:sz w:val="28"/>
          <w:sz w:val="28"/>
          <w:szCs w:val="28"/>
          <w:rtl w:val="true"/>
          <w:lang w:bidi="ar-SA"/>
        </w:rPr>
        <w:t xml:space="preserve">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ولا في زمان الغيبة الصغرى وإلا لقضت العادة بصيرورته من ضروريات الدين لو كان في عصر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المذهب لو كان في أعصار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ما يجب فيه الخمس من الميراث في صحيحة ابن مهزيار بغير المحتسب، والأصل في القيود الاحترازية فيكون من المحتمل إرادة إخراج الإرث المحتسب من الوجوب، ولا ينقض عليه بتقييد الجائزة بالخطيرة وهي لا مفهوم لها بعد ضم عدم القول بالفصل، لأن غير الخطيرة تدخل غالباً في المؤونة إما بإتلاف العين كما لو كان نقداً أو مع بقائها كما لو كان كتاباً مثلاً، فيكون وجوب الخمس في غير الخطيرة منتفياً بانتفاء موضوعه وليس بالمفهوم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الفقهاء الذين قالوا بوجوب الخمس في الميراث لم يرتّبوا أثراً عملياً على الحكم ومن الشواهد على ذلك عدم ظهور فرق بينهم وبين من قال بالتفصيل في الفروع التي سيأتي بعضها بإذن الله تعالى، فالمفروض أنه بناءً على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الوارث تخميس التركة حتى لو كانت من مخمّس لتبدّل المالك، مع أنهم خصّوا الوجوب بمن مات ولم يؤدِّ خمس ماله، وهذا خمس عن الميت لا عن الوارث</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الحقيقة نستطيع أن نقول إن مرادهم من وجوب الخمس في الميراث غير واضح فإن كانوا يريدون وجوب الخمس على الوارث بلحاظ الملك الجديد الذي حصل له بسبب وفات مورّثه وإن كان المورث مخمساً، فهذا ما لا يلتزمون به عملياً، وإن كانوا يريدون وجوب إخراج الوارث خمس التركة الذي لم يؤده المورّث فهذا مما يتفق معه القائل بعدم الوجوب في المسألة لأنه لإبراء ذمة الميت كما سيأتي في الفرع الثاني وهو أجنبي عن مسألتنا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التشكيك في صدق عنوان الفائدة على الميراث المحتسب لنكتة وهي وجود فرق بينه وبين أرباح التجارات والهدية وغيرها باعتبار أن مقتضي الملكية موجود لدى الوارث ولكن فعليتها معلقة على زوال المانع وهو موت المورّث، وقد ورد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 في مالك ثلاث شركاء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والتلف، والورّاث، فإن استطعت أن لا تكون أعجزهم فافعل</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وقال الشريف الرضي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خُذ من تراثك ما استطعت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شركاؤك الأيام والورّاثُ</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أما في العناوين الأخرى فلا يوجد مقتضي التمليك إلا بحصول سببه، 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أسباب الملك مختلفة بين الميراث وغيره من الفوائد فإن سبب تملّك الميراث –أعني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زوال المانع أما في غيرها فعلى نحو تحقق المقتضي، والعرف يرى صدق الفائدة في الثاني دون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الأحكام الشرعية مبنية على المصالح ودرء المفاسد الواقعية، وهي هنا تقتضي عدم الوجوب للزوم الحرج والضرر غالباً على الورثة لو أُمروا بدفع الخمس فإنه يؤدي إلى ضياعهم وتشتتهم إذ يجب عليهم بيع دار سكناهم أو أثاثهم للوفاء بالخمس وهو يستلزم غالباً الحرج والعسر والضرر وهي منفية في أحكام الشريعة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الأحكام الشرعية لوحظ في جعلها الحالات النوعية وهي في المقام تقتضي عدم الوجوب إذ أن الميراث المحتسب هو للطبقة الأولى وهي غالباً تسكن دار مورّثهم وتستعمل أثاثه وتعمل معه في أمواله كالزراعة والتجارة فهم مشتركون مع مورّثهم في تطبيق الأحكام الشرعية من حيث عدم تعلق الخمس بما صدقت عليه المؤونة وخمس الزائد من الأرباح وغيرها فتنتقل إليهم وقد امتثلوا الأحكام الشرعية فيها بلحاظ تبعيتهم لمورّثهم، وهو وإن كان لا يكفيهم للامتثال عن أنفسهم لأنهم لم يكونوا </w:t>
      </w:r>
    </w:p>
    <w:p>
      <w:pPr>
        <w:pStyle w:val="BookText"/>
        <w:rPr/>
      </w:pPr>
      <w:r>
        <w:rPr>
          <w:rFonts w:ascii="Amiri" w:hAnsi="Amiri" w:eastAsia="Amiri" w:cs="Amiri"/>
          <w:color w:val="111111"/>
          <w:sz w:val="28"/>
          <w:sz w:val="28"/>
          <w:szCs w:val="28"/>
          <w:rtl w:val="true"/>
          <w:lang w:bidi="ar-SA"/>
        </w:rPr>
        <w:t>مالكين، لكن الشارع يلاحظ هنا مصلحة التخفيف عنهم فيكتفي بذلك الامتثال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إن الظاهر من مجموع الروايات وصريح خبر عبد الله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الرواية 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موضوع وجوب الخمس عنوانان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الاكتساب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والميراث ليس من الثاني كما هو واضح لأنه فائدة قهرية، والميراث المحتسب خارج من الأول موضوعاً لأنه مترقب الحصول فلا ينطبق عليه تعريف الغنيمة وخارج حكماً بمقتضى ما قرّبناه من صحيحة ابن مهزيار، فالميراث المحتسب لا يتحقق فيه موضوع وجوب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وبمقتضى بعض الوجوه يحصل الشك في كون الميراث فائدة فلا تجري فيه عمومات وجوب الخمس في كل فائدة لعدم جواز التمسك بالعام في الشبهة المصداقية فيكون خروج الميراث تخصصاً، وبمقتضى البعض الآخر يكون خروجه تخصيصاً وبعد حصول الشك في شمول عمومات وجوب الخمس للميراث المحتسب نرجع إلى الأصل الجاري في المقام وهي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فإننا ترددنا في الرسالة العملية في وجوب الخمس في الميراث المحتسب لأجل الأمور أعلاه وأعطينا الإذن للمكلفين بالرجوع إلى مجتهد آخر جامع للشرائط وإن كان الأقرب هو عدم الوجوب لبعض الوجوه التي ذكرناها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لا يمكن للفقيه أن يحتاط وجوباً بالدفع لأنه تصرّف في أموال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الدافع هو المالك نفسه فلا يكون الفقيه متصرفاً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الدافع المباشر وإن كان هو المالك إلا أن السبب هو فتوى الفقيه والسبب هنا أقوى من المباشر لامتثال المكلفين لفتوى الفقيه فينسب التصرف إليه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الميراث غير المحتسب فيجب فيه الخمس لصحيحة علي بن مهزيار والأحوط أن يكون وجوبه من باب وجوب الخمس في الغنيمة لا مطلق الفائدة </w:t>
      </w:r>
      <w:bookmarkStart w:id="88" w:name="pg15153_157176"/>
    </w:p>
    <w:p>
      <w:pPr>
        <w:pStyle w:val="BookText"/>
        <w:rPr/>
      </w:pPr>
      <w:bookmarkEnd w:id="88"/>
      <w:r>
        <w:rPr>
          <w:rFonts w:ascii="Amiri" w:hAnsi="Amiri" w:eastAsia="Amiri" w:cs="Amiri"/>
          <w:color w:val="111111"/>
          <w:sz w:val="28"/>
          <w:sz w:val="28"/>
          <w:szCs w:val="28"/>
          <w:rtl w:val="true"/>
          <w:lang w:bidi="ar-SA"/>
        </w:rPr>
        <w:t>وقد تقدّم ذكر الفرق في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عدد من الأعلام المعاصرين إلى هذا النحو من الوجوب على الميراث غير المحتسب</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 w:name="__RefHeading___Toc1824623_2142443653"/>
      <w:bookmarkStart w:id="90" w:name="_Toc33"/>
      <w:bookmarkEnd w:id="89"/>
      <w:r>
        <w:rPr>
          <w:rtl w:val="true"/>
        </w:rPr>
        <w:t>فروع</w:t>
      </w:r>
      <w:bookmarkEnd w:id="90"/>
    </w:p>
    <w:p>
      <w:pPr>
        <w:pStyle w:val="Heading5"/>
        <w:numPr>
          <w:ilvl w:val="4"/>
          <w:numId w:val="1"/>
        </w:numPr>
        <w:rPr/>
      </w:pPr>
      <w:bookmarkStart w:id="91" w:name="__RefHeading___Toc1824625_2142443653"/>
      <w:bookmarkStart w:id="92" w:name="_Toc34"/>
      <w:bookmarkEnd w:id="91"/>
      <w:r>
        <w:rPr>
          <w:rtl w:val="true"/>
        </w:rPr>
        <w:t>(</w:t>
      </w:r>
      <w:r>
        <w:rPr>
          <w:rtl w:val="true"/>
        </w:rPr>
        <w:t>الأول</w:t>
      </w:r>
      <w:r>
        <w:rPr>
          <w:rtl w:val="true"/>
        </w:rPr>
        <w:t xml:space="preserve">) </w:t>
      </w:r>
      <w:r>
        <w:rPr>
          <w:rtl w:val="true"/>
        </w:rPr>
        <w:t>في تعريف الميراث غير المحتسب</w:t>
      </w:r>
      <w:bookmarkEnd w:id="92"/>
    </w:p>
    <w:p>
      <w:pPr>
        <w:pStyle w:val="BookText"/>
        <w:rPr/>
      </w:pPr>
      <w:r>
        <w:rPr>
          <w:rFonts w:ascii="Amiri" w:hAnsi="Amiri" w:eastAsia="Amiri" w:cs="Amiri"/>
          <w:color w:val="111111"/>
          <w:sz w:val="28"/>
          <w:sz w:val="28"/>
          <w:szCs w:val="28"/>
          <w:rtl w:val="true"/>
          <w:lang w:bidi="ar-SA"/>
        </w:rPr>
        <w:t xml:space="preserve">قال السيد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إذا كان له رحم بعيد في بلدٍ آخر لم يكن عالماً به فمات وكان هو الوارث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وفهم المعلّقون والشرّاح أن كونه بعيداً وفي بلد آخر، وعدم العلم به قيود للتعريف، فعلّقوا بالمنع من اعتبارها في التعريف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واكتفى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لصدق عدم الاحتساب بقيد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العلم بوجود الرحم وإن كان قريباً، ما لم يكن أباً أو ابناً، كما قيّده به في النص</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 xml:space="preserve">أما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فنفى اعتبارها جميعاً وذهب إلى إمكان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فرضه حتى مع اجتماعهما في بلد واحد ومع العلم بالوجود، كما لو فرض أخوَان أحدهما أصغر وله أولاد كثيرون بحيث لا يحتمل عادةً موته بجميع أولاده ليرثه الأكبر ولا سيما إذا كان شيخاً عمره ثمانون سنة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والأصغر كهلاً عمره خمسون، فصادف أن وقعت زلزلة أو صاعقة أو حرب فأهلكت الأصغر بجميع أولاده، إما مع تأخر موته عن أولاده أو مع اشتباه الحال، وقد بقي الأكبر، فكان طبعاً هو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مثل هذا الإرث لم يكن بالحسبان</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الحاكم في تحديد مفهوم عدم الاحتساب ومصاديقه هو العرف والوجدان لأنه من الشبهات الموضوعية، والنص إنما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أب ولا ابن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لتوضيح معنى غير المحتسب وليس للتقييد، وإلا فإنه يجب استثناء الأم والبنت والزوج، والظاهر أن ما ذكره السيد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مثال جليّ لإيضاح الفكرة ولا يريد التقييد به، فلا يصح الاعتراض عليه بإنكار اعتبار تلك القيود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المثال الذي ذكره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يمكنه ذكر مثال أقرب منه للنقض، كما لو كان أب وله عدة أولاد فمات هو وجميع أولاده بقصف أو عمل إرهابي أو زلزلة فورثهم جميعاً الابن الوحيد الباقي، فإن الزائد عن حصته من أبيه لو لم يتعرضوا للحادث هو من غير المحتسب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 هنا عدم الإشارة في كلماتهم إلى أن عدم الاحتساب والتوقع هل هو بلحاظ النوع أو الشخص؟ إذ على الأول يمكن أن يقال أن كل ميراث من غير الطبقة الأولى هو غير متوقع لأن مقتضى الحالة النوعية وجود الورثة من الطبقة الأولى غالباً، فلا تصل النوبة إلى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لوحظت الحالة الشخصية فستكون لكل شخص بحسبه والمهم تحقق عنوان عدم الاحتساب والتوقع وقد يتحقق حتى في ميراث المرتبة الأولى كما في المثال الذي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وسياق كلمات السيد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والمعلّقين والأمثلة التي ذكروها هو المعنى الثاني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المعيار في ذلك إنما هو بعدم كون وصول الميراث منه إليه في حسبانه وتصوره يوماً من الأيام</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يمكن أن يقال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غير أب ولا 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لمجرد توضيح المعنى العرفي وإنما فيه إلفات نظر إلى أن الاحتساب وعدمه يلاحظمن جهة طبقة الميراث دون غيرها من الحالات، فما كان من الطبقة الأولى كالابن والأب ومثلهما الأم والبنت فإنه محتسب باعتبار أن الغالب في الميراث هو من هذه الطبقة، وما كان من غيرها فهو غير محتسب لأنه غير متعارف والذي </w:t>
      </w:r>
    </w:p>
    <w:p>
      <w:pPr>
        <w:pStyle w:val="BookText"/>
        <w:rPr/>
      </w:pPr>
      <w:r>
        <w:rPr>
          <w:rFonts w:ascii="Amiri" w:hAnsi="Amiri" w:eastAsia="Amiri" w:cs="Amiri"/>
          <w:color w:val="111111"/>
          <w:sz w:val="28"/>
          <w:sz w:val="28"/>
          <w:szCs w:val="28"/>
          <w:rtl w:val="true"/>
          <w:lang w:bidi="ar-SA"/>
        </w:rPr>
        <w:t xml:space="preserve">يقرب هذا المعنى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 مع أن ميراث الأب من ابنه غير متوقع عادةً، وبين المعنيين عموم من وجه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بحسب النظر العرفي غنيمة وفائدة مطلقة له وإن كان بحسب علمه الشخصي معلوماً له من أول الأمر أنه سوف يرثه، فإن الميزان عدم التوقع بحسب نظام الإرث واستحقاقه النوعي العقلائي في نفسه لا علم المكلف أو جهله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القيد المذكور الوارد في الرواية من ناحية يشمل غير الأب والابن من الطبقة الأولى اللصيقة بالمورّث والمستحقة لإرثه بحسب نظام الإرث كالأم والزوج والزوجة، كما أنه يشمل الأب وإن علا والابن وإن نزل لأن هذه الجملة إذا كانت عطف بيان لعدم الاحتساب كان مفادها ذلك لا محالة كما هو الواضح</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ناحية أخرى يشخص المراد من الاحتساب وعدمه في الاحتساب من ناحية القرب والبعد في طبقات الإرث، لا من سائر النواحي، كعدم توقع موت المورث لكونه أصغر مثلاً من الوارث، أو من ناحية كثرة المال الموروث، أو عدم علم الوارث بوجود المال لدى المورث، أو من ناحية عدم علمه بوجود المورث أصلاً، فإن هذه المناشئ لعدم الاحتساب والتوقع منفية بمقتضى ما ورد في الصحيحة من تفسير عدم الاحتساب بكونه من غير أب ولا ابن، فإنه بإطلاقه يشمل تمام موارد الإرث من الأب والابن حتى إذا كان غير معلوم للوارث أو غير متوقع الموت، بل الابن غالباً يكون موته بعد والديه ومع ذلك جعل من المحتسب، والفهم العرفي أيضاً يساعد على ذلك، فإن مجرد جهل الشخص بالمال الذي ملكه بالإرث إذا كان طبقاً للنظام الطبيعي للإرث في أمثاله، أي إذا كان من الطبقة الأولى الذي هو الوارث المستحق للمال عادة ونوعاً لا يكفي لصدق عنوان الغنم والفائدة عليه، وإلا للزم أخذ قيد الجهل وعدم التوقع من ناحيته في الجائزة أيضاً بل في مطلق الغنائم</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الإنصاف في تعريف غير المحتسب هو ما يفهمه العرف من كونه غير متوقع بلحاظ الحالة الشخصية مع استثناء ميراث الطبقة الأولى مطلقاً بموجب النص حتى لو كان غير متوقع كالمثال الذي ذكرناه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علم أن مورّثه لم يؤدِّ خمس ما تركه وجب إخراجه، سواء كانت العين التي تعلّق بها الخمس موجودة فيها أم كان الموجود عوضها، بل لو علم باشتغال ذمته بالخمس وجب إخراجه من تركته مثل سائر الديون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مرادهم من إجمال إذ لم يعرف أن وجوب الإخراج بلحاظ ذمة الميت أم الوارث وسنبيّن تأثير ذلك بإذن الله تعالى، وعلى الأول –وهو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المسألة أجنبية عن كتاب الخمس، لأن هذا الخمس الذي يجب إخراجه إنما هو عن الميت لإبراءذمته فيجب الوفاء به فتدخل المسألة في ذلك الباب، أي ما يتعلق بوصية الميت وديونه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يمكن تصور إدراجها هنا على كلا القولين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بعدم وجوب الخمس في الميراث فلدفع توهم سقوط الخمس عن الميراث مطلقاً حتى لو لم يؤدِّه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بوجوب الخمس في الميراث فلاحتمال وجوب الخمس مرتين أحدهما عن الميت إبراءً لذمته والثاني عن الوارث للوجوب المذكور، لكن من قال بوجوب الخمس في الميراث لم يقل بهذا لذا جعلناه مما يبعّد القول بوجوب الخمس في الميراث</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شك أن موضوع هذا الفرع مجمل فهو غير كافٍ للحكم عليه، لوجود تفاصيل تؤثر في الحكم، منها كون الميت ممن يعتقد بوجوب الخمس، أو لا، وعلى الأول فهل كان عدم الأداء لوفاته قبل نهاية السنة فلا يكون عاصياً، أم لعصيانه؛ ومنشأ التأثير شمول روايات التحليل لبعض الصور والعنصر المؤثر الآخر هو كون الميراث محتسباً أو غير محتسب</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استدل بعض أعلام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المقتضي لسقوطه، وكفى بالاستصحاب دليلاً على بقائه</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والاستصحاب يمكن تصوره بلحاظ اشتغال ذمة الميت، أما بلحاظ الوجوب على الوارث فلا يُتصور لتغيّر الموضوع –أعني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شاهد على إجمال مرادهم من المسألة بل قد يقال بوجود الدليل على عدم وجوب الخمس على الوارث بسبب تعلقه في ذمة الميت بمقتضى روايات التحليل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يكون الخمس ديناً في ذمة الميت، وأخرى عيناً في تركته إما مع بقائها أو مع تبدّلها بعين أخرى كما هو المتعارف خارجاً، حيث يربح أول السنة مقداراً ثم يشتري به شيئاً آخر ثم يبيعه ويشتري به آخر وهكذا، فيكون الثاني بدلاً عما يتعلق به الخمس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ينبغي الشك في وجوب الإخراج من التركة، إذ لا إرث إلا بعد الدين، بمقتضى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 وَصِيَّةٍ يُوصِي بِهَا أوْ 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الميت ملتزماً بالخمس ولكن لم يحن أوانه فمات أثناء السنة أو أنه تساهل وتسامح قليلاً في أدائه فصادف حتفه، فلا ينبغي الإشكال أيضاً في وجوب الإخراج، إذ لم يدل دليل على السقوط بالموت، فإن المال كان مشتركاً بين المالك وأرباب الخمس، ولا دليل على رفع الاشتراك وانقلابه إلى الاختصاص بالورثة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لم يكن ملتزماً بالخمس، أو لم يكن معتقداً، فهل تشمل أدلّة التحليل مثل ذلك، أو لا؟</w:t>
      </w:r>
      <w:r>
        <w:rPr>
          <w:rFonts w:eastAsia="Amiri" w:cs="Amiri" w:ascii="Amiri" w:hAnsi="Amiri"/>
          <w:color w:val="111111"/>
          <w:sz w:val="28"/>
          <w:szCs w:val="28"/>
          <w:rtl w:val="true"/>
          <w:lang w:bidi="ar-SA"/>
        </w:rPr>
        <w:t>))</w:t>
      </w:r>
      <w:r>
        <w:rPr>
          <w:rStyle w:val="FootnoteAnchor"/>
          <w:rtl w:val="true"/>
        </w:rPr>
        <w:footnoteReference w:id="230"/>
      </w:r>
      <w:r>
        <w:rPr>
          <w:rFonts w:ascii="Amiri" w:hAnsi="Amiri" w:eastAsia="Amiri" w:cs="Amiri"/>
          <w:color w:val="111111"/>
          <w:sz w:val="28"/>
          <w:sz w:val="28"/>
          <w:szCs w:val="28"/>
          <w:rtl w:val="true"/>
          <w:lang w:bidi="ar-SA"/>
        </w:rPr>
        <w:t xml:space="preserve">وأحال الجواب إلى البحث في روايات التحليل وهناك تساءل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ذلك –أي تحليل الشيعة من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w:t>
      </w:r>
    </w:p>
    <w:p>
      <w:pPr>
        <w:pStyle w:val="BookText"/>
        <w:rPr/>
      </w:pPr>
      <w:r>
        <w:rPr>
          <w:rFonts w:ascii="Amiri" w:hAnsi="Amiri" w:eastAsia="Amiri" w:cs="Amiri"/>
          <w:color w:val="111111"/>
          <w:sz w:val="28"/>
          <w:sz w:val="28"/>
          <w:szCs w:val="28"/>
          <w:rtl w:val="true"/>
          <w:lang w:bidi="ar-SA"/>
        </w:rPr>
        <w:t>يختص بما إذا كان المنتقل عنه ممن لا يعتقد الخمس بتاتاً كالمخالف والكافر، أو يعم مطلق من لم يخمس ولو عصياناً مع كونه معتقداً كفسّاق الشيعة؟</w:t>
      </w:r>
    </w:p>
    <w:p>
      <w:pPr>
        <w:pStyle w:val="BookText"/>
        <w:rPr/>
      </w:pPr>
      <w:r>
        <w:rPr>
          <w:rFonts w:ascii="Amiri" w:hAnsi="Amiri" w:eastAsia="Amiri" w:cs="Amiri"/>
          <w:color w:val="111111"/>
          <w:sz w:val="28"/>
          <w:sz w:val="28"/>
          <w:szCs w:val="28"/>
          <w:rtl w:val="true"/>
          <w:lang w:bidi="ar-SA"/>
        </w:rPr>
        <w:t xml:space="preserve">المذكور في كلمات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 حيث قيّدوا الحكم بما انتقل ممن لا يعتقد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ولكنا لا نعرف وجهاً لهذا التقييد بعد أن كانت الروايتان المتقدمتان</w:t>
      </w:r>
      <w:r>
        <w:rPr>
          <w:rStyle w:val="FootnoteAnchor"/>
          <w:rtl w:val="true"/>
        </w:rPr>
        <w:footnoteReference w:id="2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صحيحتا يونس بن يعقوب وسالم بن مكرم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مطلقتين من هذه الجهة، وهما العمدة في المسألة كما عرفت، فإن المذكور فيهما وقوع الأموال في الأيدي، أو الشراء، أو إصابة الإرث ونحوه، ويجمعها انتقال ما فيه الخمس من الغير، سواء أكان ذلك الغير الممتنع عن دفع الخمس معتقداً فاسقاً، أم مخالفاً منكراً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أن جميع الشيعة كانوا يخمّسون أموالهم في زمانهم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مسموعة، إذ هي غير بينة ولا مبينة، بل الظاهر أن الأزمنة متشابهة والقرون متقاربة، ويتضمن كل عصر مع هداية السبيل شاكراً وكفوراً، فيؤدي الخمس طائفة ولا يؤدّيه طائفة أخرى، كما هو المشاهد في العصر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فإطلاق الروايتين هو المحكّم بعد سلامته عما يصلح للتقييد، ويقيد بذلك ما دل على وجوب إيصال الخمس إلى مستحقيه حسبما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إذا كان المال المنتقل من الغير بنفسه متعلقاً للخمس، وقد عرفت أنه حلال لمن انتقل إليه بمقتضى نصوص التحليل، والتكليف بالأداء باقٍ على عهدة من انتقل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انتقل مال لم يكن بنفسه متعلقاً للخمس، بل الخمس ثابت في ذمة من انتقل عنه لا في عين ماله، فالظاهر خروجه عن نصوص التحليل</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كما لو وجب الخمس على المكلف فأتلفه ولو بمثل الهبة فانتقل الخمس إلى ذمته ثم مات وانتقلت أمواله إلى وارثه الشيعي، فإن مثل هذا النقل المستند إلى الإرث غير مشمول لدليل التحليل، إذ لا يصدق عليه أن فيه حقهم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ذكرنا في محله أن حق الديّان غير متعلق بالأعيان، بل تنتقل التركة إلى الورثة، لكن فيما زاد على مقدار الدين، لتأخر مرتبة الإرث عنه على ما نطقت به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 وَصِيَّةٍ يُوصِي بِهَا أوْ 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مقدار الدين فهو باقٍ على ملك الميت يصرف في تفريغ ذمته عنه، ولم ينتقل إلى الوارث لكي يتوهم اندراجه في نصوص التحليل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الخمس من هذه الجهة حال الزكاة وغيرها من سائر الديون المحكومة بلزوم إخراجها عن التركة أولاً ثم التقسيم بين الورثة، فمقدار الخمس لم ينتقل إلى الوارث بتاتاً، بل هو دين باقٍ على ملك الميت، ومورد روايات التحليل هو المال الخارجي الذي فيه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المال الذي ليس فيه الخمس وإنما هو معدّ لتفريغ الذمة عن الخمس أو غيره من سائر الديون فهو غير مشمول لتلك النصوص بوجه حسبما عرفت، والله سبحانه أعلم</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التعليق هنا بأمور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صحة التمسك بإطلاق صحيحة أبي خديجة ويونس بن يعقوب خلافاً لما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لوضوح اختصاصها بالفروج والتجريد عن الخصوصية في غير محله لاختصاص الفروج بنكتة طيب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معتبرة يونس فلاختصاصها بزمن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في الذيل</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الخلط بين تكليف الوارث من جهة ما انتقل إليه وتكليفه بإبراء ذمة الميت، وهو الذي أوجب التفصيل بين الخمس المتعلق بالأعيان أو بالذمة، والحق عدم الفرق بينهما في وجوب الإخراج لإبراء ذمة الميت، وفي عدم الخمس على الوارث لشموله بأدلة التحليل لذا نجد أن مَن أوجب إخراجه لاحظ </w:t>
      </w:r>
    </w:p>
    <w:p>
      <w:pPr>
        <w:pStyle w:val="BookText"/>
        <w:rPr/>
      </w:pPr>
      <w:r>
        <w:rPr>
          <w:rFonts w:ascii="Amiri" w:hAnsi="Amiri" w:eastAsia="Amiri" w:cs="Amiri"/>
          <w:color w:val="111111"/>
          <w:sz w:val="28"/>
          <w:sz w:val="28"/>
          <w:szCs w:val="28"/>
          <w:rtl w:val="true"/>
          <w:lang w:bidi="ar-SA"/>
        </w:rPr>
        <w:t>ذمة الميت لذا استدل بالاستصحاب ونحوه</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 xml:space="preserve">ومن منع من وجوبه لاحظ ذمة الوارث وشمول أدلة التحليل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كالشيخ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فنتيجتهما واحدة وإنما اختلفوا في اللحاظ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استطراد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أشباه الميراث كالمهر وعوض الخلع وأروش الجنايات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بعدم تعلق الخمس في عدة عناوين واستدلوا عليها بوجوه شبيهة بما تقدم في الميراث،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وجوب الخمس فيها بوجهين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موضوع الحكم في وجوب الخمس هو الفائدة وما يغنمه الإنسان ويحصله وهذا لا ينطبق على المهر، لأنه إنما يقع بإزاء الزوجية، حيث إن الزوجة تجعل نفسها تحت تصرف الزوج وسلطانه وطوع رغبته وإرادته، فتمنحه اختيار نفسها وزمام أمرها في مقابل ما تأخذه من المهر، فهو شبه معاوضة وإن لم يكن المهر ركناً في العقد، نظير ما لو بدّل مالاً بمال كالكتاب بالفرس، إذ قد أعطت شيئاًبإزاء شيء، ولا يصدق على مثل ذلك الفائدة، بل هو كما عرفت من قبيل تبديل مال بمال</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المهر مال يُبذل بإزاء تنازل المرأة عن بعض حقها في السلطنة على نفسها وهو المتعلق بالتمكين الجنسي وعدم الخروج من بيت زوجها إلا بإذنه –أو بيع لمنافع البضع كما سنقرّب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الحق ليس مالاً لذا لا يخرج به صاحبه عن حد الفقر إلى الغنى ولا يحسب ضمن أمواله لكنه يقوّم بالمالية، فالمعاوضة ليست بين مالٍ ومال وإنما بين حق ومال، والعرف لا يتردد في اعتبار ثمن بيع الحق فائدة كحق التحجير مثلاً أو حقوق التأليف والنشر وغيرها، فما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صدق الفائدة غير تام</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إن القرآن الكريم سمى المهر نحلة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وَآتُوا النِّسَاءَ صَدُقَاتِهِنَّ نِحْلَةً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وصدقاتهن مهورهن وسماه نحلة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والنحلة عطية </w:t>
      </w:r>
    </w:p>
    <w:p>
      <w:pPr>
        <w:pStyle w:val="BookText"/>
        <w:rPr/>
      </w:pPr>
      <w:r>
        <w:rPr>
          <w:rFonts w:ascii="Amiri" w:hAnsi="Amiri" w:eastAsia="Amiri" w:cs="Amiri"/>
          <w:color w:val="111111"/>
          <w:sz w:val="28"/>
          <w:sz w:val="28"/>
          <w:szCs w:val="28"/>
          <w:rtl w:val="true"/>
          <w:lang w:bidi="ar-SA"/>
        </w:rPr>
        <w:t>على سبيل التبرع وهو أخص من الهبة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وسمّى الصداق بها من حيث أنه لا يجب في مقابلته أكثر من تمتع دون عوضٍ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الراغب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تنزلنا وقبلنا كونها معاوضة بين مال ومال فإنه ليست كل معاوضة لا يصدق عليها الاستفادة كيف والبيع وغيره كلها معاوضات، وإنما لا تصدق الفائدة إذا كان تبديلاً للمال بنفس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تعرض القرآن الكريم لحق المرأة المالي على زوجها وسمّاه أجراً، وقد ورد بمعنيين، فتارة يراد به المهر باعتباره عوض البضع وحق التمكين الجنسي والتنازل عن بعض سلطتها على نفسها،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 فَآتُوهُنَّ أجُورَهُنَّ فَريضَةً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إنَّا أَحلَلنَا لَكَ أَزْوَاجَكَ اللاتِي آتَيتَ أُجُورَهُنَّ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 هذا المعنى في الأحاديث الشريفة كصحيحة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يريد أن يتزوج المرأة أينظر إليها؟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إنما يشتريها بأغلى ثمن</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ومثلها صحيحة عبد الله بن سنان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وتارة يراد بها الأجر على خدمتها في بيت زوجها كإرضاع الأطفال،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أَرضَعْنَ لَكُمْ فآتُوهُنَّ أُجُورَهُنَّ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والنحو الأول حالة كالبيع كما هو صريح الصحيحتين أو هو كالصلح وعلى الثاني فهي من الإجارة، والمهر من النحو الأول</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لحظ تسمية المهر بالأجر فحاول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إشكال بأن المهر أجر –كما نصّت عليه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دلّت الروايات على تعلق الخمس بالإجارات فكيف حكم بعدم وجوبه في المهر؟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يقاس ذلك بباب الإجارة ضرورة أن متعلق الإجارة من عمل أو منفعة ليس له بقاء أو قرار ولا يمكن التحفظ عليه، فلو لم ينتفع منه هو أو غيره يتلف ويذهب سدى فإن الخياط لولم يخط في الساعة الكذائية ثوب زيد ولا ثوب نفسه فعمله في هذه المدة تالف لا محالة كما أن الدار لو بقيت خالية </w:t>
      </w:r>
    </w:p>
    <w:p>
      <w:pPr>
        <w:pStyle w:val="BookText"/>
        <w:rPr/>
      </w:pPr>
      <w:r>
        <w:rPr>
          <w:rFonts w:ascii="Amiri" w:hAnsi="Amiri" w:eastAsia="Amiri" w:cs="Amiri"/>
          <w:color w:val="111111"/>
          <w:sz w:val="28"/>
          <w:sz w:val="28"/>
          <w:szCs w:val="28"/>
          <w:rtl w:val="true"/>
          <w:lang w:bidi="ar-SA"/>
        </w:rPr>
        <w:t>فمنفعتها تالفة، فليس للعامل أن يبقي نفس العمل لنفسه، إذ ليس له بقاء في اعتبار العقلاء، بل هو تالف –طبعاً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أعمل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فلو آجر نفسه أو داره من زيد وأخذ الأجرة فيصح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استفاد وربح، إذ لو لم يفعل يتلف ويذهب سدى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الزوجية، إذ للزوجة أن تبقي السلطنة لنفسها وتكون هي المالكة لأمرها دون غيرها، وهذه السلطنة لها ثبات وبقاء، كما أن لها بدلاً عند العقلاء والشرع وهو المهر، فما تأخذه من الزوج يكون بدلاً عما تمنحه من السلطنة، فيكون من قبيل تبديل مال بمال، ولا ينطبق على مثله عنوان الغنيمة والفائدة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الخمس في باب الإجارة منصوص بالخصوص كما في صحيحة ابن مهزيار المتضمنة لوجوب الخمس على الصانع وغيرها مما تضمنت الخمس في إجارة الضيعة</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مع عدم الدليل على وجوب الخمس فيه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ملاحظة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المهر هو من باب المعاوضة على البضع فهو كالبيع وقد صرّحت بذلك الصحيحتان المتقدمتان، وليس هو من باب الإجارات فالإشكال منتفٍ أساساً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وتوضيح ذلك ما تقدم من كون المهر عوض عن الحق الذي أشرنا إليه أو يكون بيعاً لمنافع البضع خلال مدة النكاح كالدار التي تُستأجر مدة معينة بمبلغ معين فإنه في الحقيقة بيع لمنفعتها في تلك المدة، ومما يقرّب هذا المعنى وجوب مهر المثل على من زنى بالمرأة مكرهاً إياها فلا يوجد هنا بيع لحق السلطنة ولكنه استلاب للمنفعة المضمونة، وحينئذٍ يمكن النظر إليها على أنها مالٌ ولكن ذلك لا يمنع من صدق الفائدة على عوضه لأنه مال اعتباري وليس خارجياً حتى لا تصدق الفائدة على عوضه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قياسه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استئجار منفعة العامل على الدار غير صحيح لأن منفعة العامل لا وجود لها إلا بنفس الاستئجار، أما منفعة الدار فهي قائمة بنفسها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كمنفعة البضع القائمة في نفس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يكون وجوب الخمس في أجرة الدار نقضاً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المناط الذي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للتمييز بجعل الأجرة مقابل ما ليس له قرار ربحاً دون غيره غير تام، والمناط هو صدق الفائدة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تلميذه الشيخ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هذه الدعوى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لا فرق بين المقام وباب الإجارة، وذلك لأن المهر إنما هو بإزاء الانتفاع من بضع المرأة، والفرض أنه ليس له بقاء وثبات كالمنفعة والعمل في باب الإجارة، كما أن الأجير فيه يقوم بتمليك عمله أو منفعة داره لقاء أجر معين، كذلك المرأة في باب النكاح تقوم بتمليك منفعة بضعها لقاء مهر، فلا فرق، ولازم هذا التمليك في الأول ارتفاع سلطنةالأجير على نفسه أو ماله وانتقالها إلى المستأجر، وفي الثاني ارتفاع سلطنة المرأة على بضعها وانتقالها إلى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فالنتيجة أن المهر ليس في مقابل رفع الزوجة يدها عن سلطنتها على بضعها مباشرة، كما أن الأجر في باب الإجارة ليس بإزاء رفع الأجير يده عن سلطنته على عمله مباشرة وإن كان ذلك لازم صحة الإجارة والنكاح في كلا البابين</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الجواب الذي ذكره بعض الأعلام المعاصرين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النكتة التي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حيثية التلف للمنفعة لو لم يملكها للغير لا تمنع من كون الأجرة عقلاً وعرفاً بإزاء ما كان يملكه من المنفعة أو المال فلا تكون فائدة، ولهذا إذا فرضنا وجود مال له يتلف إذا لم يبعه كالثلج في الصيف مثلاً فإنه لا يصدق على ثمنه أنه فائدة، هذا مضافاً إلى أن هذه النكتة لو فرض تماميتها في عمل الأجير فهي غير تامة يقيناً في أجرة الدار ونحوه، لأن منافعها فعلية وثابتة عرفاً كالعين سواء استوفاها أحد أم لا، ومن هنا يحكم </w:t>
      </w:r>
    </w:p>
    <w:p>
      <w:pPr>
        <w:pStyle w:val="BookText"/>
        <w:rPr/>
      </w:pPr>
      <w:r>
        <w:rPr>
          <w:rFonts w:ascii="Amiri" w:hAnsi="Amiri" w:eastAsia="Amiri" w:cs="Amiri"/>
          <w:color w:val="111111"/>
          <w:sz w:val="28"/>
          <w:sz w:val="28"/>
          <w:szCs w:val="28"/>
          <w:rtl w:val="true"/>
          <w:lang w:bidi="ar-SA"/>
        </w:rPr>
        <w:t xml:space="preserve">بضمانها لو غصبها غاصب ولو لم ينتفع بها، بل الأمر في الأجير الكسوب أيضاً كذلك، ومن هنا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آجر داره لمدة طويلة وأخذ الأجرة بعدم تعلق الخمس بتمام الأجرة، لعدم كونها بتمامها فائدة وربحاً بل الربح عبارة عما يبقى منها بعد كسر ما نقص من قيمة داره بسبب صيرورتها بالإجارة مسلوبة المنفعة لتلك المدة، فليس الميزان تلف المنفعة وعدم استقرارها، وإنما الميزان أن ما حصل عليه الإنسان هل يكون بدلاً عما كان يملكه مما له مالية أو قيمة اعتبارية في المرتبة السابقة، أو أنه مال جديد حصل عليه الإنسان ولو كان ذلك بجهده وتعبه فإن جهده وتعبه سبب تكويني لحصول الفائدة لا أن الفائدة بدل عنه</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 لعدم شمول المهر بوجوب الخمس من جهة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بإزاء حق الزوجية التي لها نحو مالية عرفاً وعقلائياً فهو تعويض في قبال التنازل عما له مالية وقيمة عرفاً وعقلائياً، والتعويض لا يعتبر فائدة بل هو تدارك</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 xml:space="preserve">وذكر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نكتة الفرق بين المهر والأجرة على الأعمال كالخياطة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كانت حاصلة في قبال بذل جهد وعمل إلا أن المنفعة والمال إنما يحصل في طول ذلك الجهد، وليس لنفس الجهد المبذول مع قطع النظر عن النتيجة الحاصلة منه مالية عرفاً وعقلائياً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فتكون الأجرة عوضاً عن نتيجة الجهد والعمل لا عن نفسه، ونتيجة العمل فائدة حاصلة بعمل الإنسان تكويناً، فتكون عائدة إليه كسائر التكسبات وليس تعويضاًعن خسارة أو في قبال التنازل عن مال أو حق ثابت في المرحلة السابقة كي لا تكون فائدة</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نكتة الفرق صحيح لذا استشكلنا على أصل المقايسة، أما افتراض كون حق الزوجية مالاً عرفاً ليخرج عوضه وهو المهر عن </w:t>
      </w:r>
    </w:p>
    <w:p>
      <w:pPr>
        <w:pStyle w:val="BookText"/>
        <w:rPr/>
      </w:pPr>
      <w:r>
        <w:rPr>
          <w:rFonts w:ascii="Amiri" w:hAnsi="Amiri" w:eastAsia="Amiri" w:cs="Amiri"/>
          <w:color w:val="111111"/>
          <w:sz w:val="28"/>
          <w:sz w:val="28"/>
          <w:szCs w:val="28"/>
          <w:rtl w:val="true"/>
          <w:lang w:bidi="ar-SA"/>
        </w:rPr>
        <w:t>صدق الفائدة عرفاً فهو ليس تاماً، لأن حق الزوجية والتمكين الجنسي من جزئيات حق سلطنة المرأة على نفسها، وهو ليس مالاً لكنه يقابل بالمالية ولذا فإن الأمة لما لم تملك هذه السلطنة لم يكن عوض لبضعها أمام سيدها، وللنقض عليه بسلطنة الرجل الحر على نفسه فإنها لا تقوم بالمالية إذا سُلبت، لذا لم يقولوا بضمان منافعه فيما لو حُبس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القطعية على خلافه، إذ المسألة مما تعمّ بها البلوى في جميع الأعصار والأمصار، فلو كان الوجوب ثابتاً لكان واضحاً ولم يقع فيه أي إشكال، مع أنه لم يصرّح بوجوب الخمس فيه ولا فقيه واحد</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ناقشنا هذا الدليل كبروياً في الميراث ثم عالجناه ليصبح مبعداً للقول بالوجوب ومؤيداً لعدم الوجوب وهو هنا أوضح لعدم ورود جملة من الإشكالات عليه، ونضيف هنا مؤيدين آخرين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تعرّض الأئمة لذكر المهر في الروايات الشريفة رغم ذكرهم لتفاصيل كثيرة وهي مسألة عامة البلوى فإعراضهم يشعر بعدم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وجوب الخمس على مهر المرأة حزازة نفسية واجتماعية لأنها تراه حقاً خالصاً لها مقابل تمكين الزوج من نفسها ولذا سُمي في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واستقطاع شيء من النحلة لا يخلو من حزازة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فالأقرب في المهر كالميراث هو عدم الوجوب</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استثنى الشيخ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الميراث من وجوب الخمس للمناط الذي نقلناه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المهر وإن كان فائدة، ولكن مع ذلك لا يجب على المرأة إخراج الخمس منه شريطة أن يكون بقدر شؤونها ومكانتها في المجتمع فإنه حينئذٍ يكون من المؤونة المستثناة من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زائداً على شؤونها ومكانتها الاجتماعية وجب عليها أن تخمّس الزائد</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bookmarkStart w:id="93" w:name="pg15153_157189"/>
    </w:p>
    <w:p>
      <w:pPr>
        <w:pStyle w:val="BookText"/>
        <w:rPr/>
      </w:pPr>
      <w:bookmarkEnd w:id="93"/>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ربط لاستثناء المهر من وجوب الخمس بالمؤونة كما هو واضح فإنه مستثنى بعنوانه فالمفروض –بحسب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الاستثناء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فتعبيره لا يمكن المساعدة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توجيه عبارته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الزائد من مقدار المهر على اللائق بها اجتماعياً هو من الغنيمة لأنه مالٌ مظفور به وغير مترقب الحصول فيكون مشمولاً بوجوب 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نتيجة صحيحة إلا أن دليله لا يوصل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يمكن توجيه عبارته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نظر إلى تكليف الزوج بإعفائه من خمس المهر الذي دفعه لأنه من المؤونة وعليه خمس الزائد إذا دفع أزيد من المتعارف لأنه ليس من المؤونة، وهذا معنى صحيح إلا أنه غير مقصود بعنوان المسألة، وأن الضمائر التي استعملها تعود على المرأة</w:t>
      </w:r>
      <w:r>
        <w:rPr>
          <w:rFonts w:eastAsia="Amiri" w:cs="Amiri" w:ascii="Amiri" w:hAnsi="Amiri"/>
          <w:color w:val="111111"/>
          <w:sz w:val="28"/>
          <w:szCs w:val="28"/>
          <w:rtl w:val="true"/>
          <w:lang w:bidi="ar-SA"/>
        </w:rPr>
        <w:t>.</w:t>
      </w:r>
    </w:p>
    <w:p>
      <w:pPr>
        <w:pStyle w:val="Heading5"/>
        <w:numPr>
          <w:ilvl w:val="4"/>
          <w:numId w:val="1"/>
        </w:numPr>
        <w:rPr/>
      </w:pPr>
      <w:bookmarkStart w:id="94" w:name="__RefHeading___Toc1824627_2142443653"/>
      <w:bookmarkStart w:id="95" w:name="_Toc35"/>
      <w:bookmarkEnd w:id="94"/>
      <w:r>
        <w:rPr>
          <w:rtl w:val="true"/>
        </w:rPr>
        <w:t>(</w:t>
      </w:r>
      <w:r>
        <w:rPr>
          <w:rtl w:val="true"/>
        </w:rPr>
        <w:t>الثاني</w:t>
      </w:r>
      <w:r>
        <w:rPr>
          <w:rtl w:val="true"/>
        </w:rPr>
        <w:t xml:space="preserve">) </w:t>
      </w:r>
      <w:r>
        <w:rPr>
          <w:rtl w:val="true"/>
        </w:rPr>
        <w:t>عوض الخلع</w:t>
      </w:r>
      <w:r>
        <w:rPr>
          <w:rtl w:val="true"/>
        </w:rPr>
        <w:t>:</w:t>
      </w:r>
      <w:bookmarkEnd w:id="95"/>
    </w:p>
    <w:p>
      <w:pPr>
        <w:pStyle w:val="BookText"/>
        <w:rPr/>
      </w:pPr>
      <w:r>
        <w:rPr>
          <w:rFonts w:ascii="Amiri" w:hAnsi="Amiri" w:eastAsia="Amiri" w:cs="Amiri"/>
          <w:color w:val="111111"/>
          <w:sz w:val="28"/>
          <w:sz w:val="28"/>
          <w:szCs w:val="28"/>
          <w:rtl w:val="true"/>
          <w:lang w:bidi="ar-SA"/>
        </w:rPr>
        <w:t xml:space="preserve">ألحق جملة من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 الخلع بالمهر لنفس الملاك وهو كونه من تبديل مال بمال وعلله بعض الأعلام المعاصرين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تعويض في قبال التنازل عما له مالية عرفاً وعقلائياً، والتعويض لا يعتبر فائدة بل هو تدارك كما في عوض الخلع فإنه عوض ما يؤخذ من الزوج من حق الزوجية والاستمتاع بالبضع، فلا يجب فيهما الخمس إلا إذا كان زائداً على المتعارف، فتكون الزيادة فائدة عرفاً ويكون فيها الخمس</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–أي عوض الخلع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بإزاء رفع الزوج يده عن سلطانه، عكس المهر، فالزوجة تأخذ المهر بإزاء إعطاء السلطنة، وهنا يأخذ الزوج العوض بإزاء إزالة السلطنة، فهما من وادٍ واحد</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 xml:space="preserve">. </w:t>
      </w:r>
      <w:bookmarkStart w:id="96" w:name="pg15153_157190"/>
    </w:p>
    <w:p>
      <w:pPr>
        <w:pStyle w:val="BookText"/>
        <w:rPr/>
      </w:pPr>
      <w:bookmarkEnd w:id="96"/>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ناقشنا هذه النكتة في الحديث عن المهر ونفينا أن يكون تبديل مالٍ بمال وإنما هو تبديل حق بمال فتصدق عليه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يتم هذا الدليل على استثناء عوض الخلع ولا يأتي هنا الدليل الثاني الذي ذكره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المهر فيمكن القول بوجوب الخمس في عوض الخلع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 بعدم الفصل بينه وبين المهر واتحاد النكتة فيهما باعتبارهما حقين متبادلين، أو أنه استرجاع الزوج لما دفعه، وقد استقربنا عدم وجوب الخمس في المهر فعوض الخلع مثله إلا إذا زاد على ما دفعه من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الوجه الثاني لا يأتي هنا لعدم عموم الابتلاء بحالة الخلع فلا يمكن ادعاء وجود سيرة على عدم وجوب الخمس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احتاط بعض أعلام العصر وجوباً فيه،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يترك الاحتياط في عوض الخلع لاشتراكه مع الهدية والجائزة في صدق الفائدة والحصول باختيار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استدرك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ليس مصداقاً للغنيمة عند العرف فإنه عوض عن فوات البضع الحلال نظير المهر الذي قلنا بأنه عوض البضع واخترنا عدم الخمس فيه</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 w:name="__RefHeading___Toc1824629_2142443653"/>
      <w:bookmarkStart w:id="98" w:name="_Toc36"/>
      <w:bookmarkEnd w:id="97"/>
      <w:r>
        <w:rPr>
          <w:rtl w:val="true"/>
        </w:rPr>
        <w:t>(</w:t>
      </w:r>
      <w:r>
        <w:rPr>
          <w:rtl w:val="true"/>
        </w:rPr>
        <w:t>الثالث</w:t>
      </w:r>
      <w:r>
        <w:rPr>
          <w:rtl w:val="true"/>
        </w:rPr>
        <w:t xml:space="preserve">) </w:t>
      </w:r>
      <w:r>
        <w:rPr>
          <w:rtl w:val="true"/>
        </w:rPr>
        <w:t>أرش الجناية</w:t>
      </w:r>
      <w:r>
        <w:rPr>
          <w:rtl w:val="true"/>
        </w:rPr>
        <w:t>:</w:t>
      </w:r>
      <w:bookmarkEnd w:id="98"/>
    </w:p>
    <w:p>
      <w:pPr>
        <w:pStyle w:val="BookText"/>
        <w:rPr/>
      </w:pPr>
      <w:r>
        <w:rPr>
          <w:rFonts w:ascii="Amiri" w:hAnsi="Amiri" w:eastAsia="Amiri" w:cs="Amiri"/>
          <w:color w:val="111111"/>
          <w:sz w:val="28"/>
          <w:sz w:val="28"/>
          <w:szCs w:val="28"/>
          <w:rtl w:val="true"/>
          <w:lang w:bidi="ar-SA"/>
        </w:rPr>
        <w:t>واستدل بعض الأعلام المعاصرين دام ظله الشريف على عدم الوجوب بما ذكره في المهر وعوض الخلع من كونه تعويضاً فلا يعتبر فائدة بل هو تدارك</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الأمر هنا أوضح من سابقيه لأن العرف يساعد على اعتباره عوضاً عما له مالية وقيمة فلا يكون فائدة فإن الشرع المقدس قدّر أجزاء البدن بالمال وجعلها عوضاً عنها إذا تعرّضت للاعتداء</w:t>
      </w:r>
      <w:r>
        <w:rPr>
          <w:rFonts w:eastAsia="Amiri" w:cs="Amiri" w:ascii="Amiri" w:hAnsi="Amiri"/>
          <w:color w:val="111111"/>
          <w:sz w:val="28"/>
          <w:szCs w:val="28"/>
          <w:rtl w:val="true"/>
          <w:lang w:bidi="ar-SA"/>
        </w:rPr>
        <w:t xml:space="preserve">. </w:t>
      </w:r>
      <w:bookmarkStart w:id="99" w:name="pg15153_157191"/>
    </w:p>
    <w:p>
      <w:pPr>
        <w:pStyle w:val="Heading2"/>
        <w:numPr>
          <w:ilvl w:val="1"/>
          <w:numId w:val="1"/>
        </w:numPr>
        <w:rPr/>
      </w:pPr>
      <w:bookmarkStart w:id="100" w:name="__RefHeading___Toc1824631_2142443653"/>
      <w:bookmarkStart w:id="101" w:name="_Toc37"/>
      <w:bookmarkEnd w:id="99"/>
      <w:bookmarkEnd w:id="100"/>
      <w:r>
        <w:rPr>
          <w:rtl w:val="true"/>
        </w:rPr>
        <w:t>البحث الثالث</w:t>
      </w:r>
      <w:r>
        <w:rPr>
          <w:rtl w:val="true"/>
        </w:rPr>
        <w:t xml:space="preserve">: </w:t>
      </w:r>
      <w:r>
        <w:rPr>
          <w:rtl w:val="true"/>
        </w:rPr>
        <w:t>من تزوج امرأة قد طُلقت طلاقاً غير صحيح</w:t>
      </w:r>
      <w:bookmarkEnd w:id="101"/>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2" w:name="__RefHeading___Toc1824633_2142443653"/>
      <w:bookmarkStart w:id="103" w:name="_Toc38"/>
      <w:bookmarkEnd w:id="102"/>
      <w:r>
        <w:rPr>
          <w:rtl w:val="true"/>
        </w:rPr>
        <w:t>اشارة</w:t>
      </w:r>
      <w:bookmarkEnd w:id="103"/>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البحث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يتزوج امرأة قد طلقت طلاقاً غير صحيح</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ابتلي المجتمع بمشاكل كبرى بسبب جهله بأحكام دينه وابتعاده عن علمائه وسعي الطغاة للفصل بينهما بقتل العلماء أو تهجيرهم أو اعتقالهم وكذا فعلوا برجال الحوزة والشباب الرسالي الذين هم حلقة الوصل بين المرجعية والأمة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تلك المشاكل مراجعتهم المحاكم الوضعية لإجراء الطلاق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 حالات نادرة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جامع لشروط الصحة فتبقى المرأة في عصمة زوجها</w:t>
      </w:r>
      <w:r>
        <w:rPr>
          <w:rFonts w:eastAsia="Amiri" w:cs="Amiri" w:ascii="Amiri" w:hAnsi="Amiri"/>
          <w:color w:val="111111"/>
          <w:sz w:val="28"/>
          <w:szCs w:val="28"/>
          <w:rtl w:val="true"/>
          <w:lang w:bidi="ar-SA"/>
        </w:rPr>
        <w:t>(</w:t>
      </w:r>
      <w:r>
        <w:rPr>
          <w:rStyle w:val="FootnoteAnchor"/>
          <w:rtl w:val="true"/>
        </w:rPr>
        <w:footnoteReference w:id="248"/>
      </w:r>
      <w:r>
        <w:rPr>
          <w:rFonts w:ascii="IRNazanin" w:hAnsi="IRNazanin" w:eastAsia="IRNazanin"/>
          <w:color w:val="111111"/>
          <w:sz w:val="28"/>
          <w:sz w:val="28"/>
          <w:szCs w:val="28"/>
          <w:rtl w:val="true"/>
          <w:lang w:bidi="fa-IR"/>
        </w:rPr>
        <w:t>وهما</w:t>
      </w:r>
    </w:p>
    <w:p>
      <w:pPr>
        <w:pStyle w:val="BookText"/>
        <w:rPr/>
      </w:pPr>
      <w:r>
        <w:rPr>
          <w:rFonts w:ascii="Amiri" w:hAnsi="Amiri" w:eastAsia="Amiri" w:cs="Amiri"/>
          <w:color w:val="111111"/>
          <w:sz w:val="28"/>
          <w:sz w:val="28"/>
          <w:szCs w:val="28"/>
          <w:rtl w:val="true"/>
          <w:lang w:bidi="ar-SA"/>
        </w:rPr>
        <w:t xml:space="preserve">يبنيان على انتهائها فتتزوج آخر على هذا الحال وهو زواج غير صحيح فعندما يلتقيان ويرتبان آثار الزوجية من اللقاء الجنسي أو قبله ثم يلتفتان إلى حالهما يقعان في حرج من تطبيق ما يترتب على هذه الحالة من أحكام شرعية كالانفصال بين الزوجين والحرمة المؤبدة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عدم إمكان إعادة العلاقة الزوجية بينهما خصوصاً عند تحقق الدخول حيث لا يعذر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وخالف سيدنا الأستاذ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نسب إليه أو فهم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يقبل بالحرمة المؤبدة مع الجهل</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احتاجت المسألة إلى التحقيق وفيها صورتان من حيث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بالموضوع أنها ذات بعل وبالحكم أي حرمة التزويج بذات البعل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وعدمه، وصورتان من حيث الدخول وعدمه فالحالات أربع، بعد إغفال التفريق بين الجهل بالحكم والجهل بالموضوع لأن كليهما مشتركان في المعذورية وان كانت </w:t>
      </w:r>
    </w:p>
    <w:p>
      <w:pPr>
        <w:pStyle w:val="BookText"/>
        <w:rPr/>
      </w:pPr>
      <w:r>
        <w:rPr>
          <w:rFonts w:ascii="Amiri" w:hAnsi="Amiri" w:eastAsia="Amiri" w:cs="Amiri"/>
          <w:color w:val="111111"/>
          <w:sz w:val="28"/>
          <w:sz w:val="28"/>
          <w:szCs w:val="28"/>
          <w:rtl w:val="true"/>
          <w:lang w:bidi="ar-SA"/>
        </w:rPr>
        <w:t xml:space="preserve">في احدهما أشد من الأخرى كما يستفاد من صحيحة عبد الرحمن بن الحجاج الآتية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تزوج بذات البعل عالماً سواء دخل أم لا وقد اتفقوا على الحرمة المؤبدة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تزوج جاهلاً ولم يدخل، بطل العقد ولم تحرم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تزوج جاهلاً ودخل فقد قال المشهور بالحرمة المؤبدة ولم يظهر ذلك من كلمات سيدنا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اعتدت من الثاني ورجعت إلى الأول</w:t>
      </w:r>
      <w:r>
        <w:rPr>
          <w:rStyle w:val="FootnoteAnchor"/>
          <w:rtl w:val="true"/>
        </w:rPr>
        <w:footnoteReference w:id="249"/>
      </w:r>
      <w:r>
        <w:rPr>
          <w:rFonts w:ascii="Amiri" w:hAnsi="Amiri" w:eastAsia="Amiri" w:cs="Amiri"/>
          <w:color w:val="111111"/>
          <w:sz w:val="28"/>
          <w:sz w:val="28"/>
          <w:szCs w:val="28"/>
          <w:rtl w:val="true"/>
          <w:lang w:bidi="ar-SA"/>
        </w:rPr>
        <w:t xml:space="preserve">ويستفاد من الإطلاق السكوتي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تم لأصالة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الحرمة مؤبداً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السيد السيستاني فقد قال</w:t>
      </w:r>
      <w:r>
        <w:rPr>
          <w:rStyle w:val="FootnoteAnchor"/>
          <w:rtl w:val="true"/>
        </w:rPr>
        <w:footnoteReference w:id="2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تحرم عليه مؤبداً على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دخل حينئذٍ حرمت عليه أبداً</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ولابتناء الحكم في هذه المسألة على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تزوج امرأة في عدتها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لدى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وقياسها عليها في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بعض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لوجود أدلة مستقلة على المسألة في الصور الأخرى ولذلك عبّر في العروة الوثقى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يلحق بالتزويج في العدة في إيجاب الحرمة الأبدية تزويج ذات البعل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واعترض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التعبير بالإلحاق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يخفى ما في التعبير باللحوق من مسامحة واضحة فان التزويج بذات البعل موضوع مستقل للحرمة له أدلته الخاصة من النصوص فلا وجه لجعله من لواحق التزويج في العدة في إيجاب الحرمة الأبدية، ولعل الأصل في هذا التعبير ما ورد في القواعد من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تزوج بذات البعل ففي إلحاقه بالمعتدة إشكال ينشأ من عدم التنصيص ومن أولوية التحريم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وتبعه على ذلك جماعة منهم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الروضة وولده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الإيضاح إلا انه من غير الخفي انه ناشئ من </w:t>
      </w:r>
    </w:p>
    <w:p>
      <w:pPr>
        <w:pStyle w:val="BookText"/>
        <w:rPr/>
      </w:pPr>
      <w:r>
        <w:rPr>
          <w:rFonts w:ascii="Amiri" w:hAnsi="Amiri" w:eastAsia="Amiri" w:cs="Amiri"/>
          <w:color w:val="111111"/>
          <w:sz w:val="28"/>
          <w:sz w:val="28"/>
          <w:szCs w:val="28"/>
          <w:rtl w:val="true"/>
          <w:lang w:bidi="ar-SA"/>
        </w:rPr>
        <w:t>غفلتهم عن النصوص الواردة في المقام، وإلا فلا وجه للقول بعدم وجود النص ومحاولة إثبات الحكم عن طريق إلحاقه بالتزويج من المعتدة لكونه أولى بثبوت الحرمة نظراً لإقوائية العلقة الزوجية في ذات البعل</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 xml:space="preserve">لكن إشكال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غير صحيح واتهامهم بالغفلة في غير محله لأن 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وجود النص لا يعني مطلقاً وإنما في خصوص بعض الصور وهي ما لو تزوجها جاهلاً ودخل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محل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سيظهر من كلماتهم بإذن الله تعالى</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هذا لا بد من تحرير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تزوج امرأة في عدتها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ثم النظر في مسألتنا</w:t>
      </w:r>
      <w:r>
        <w:rPr>
          <w:rFonts w:eastAsia="Amiri" w:cs="Amiri" w:ascii="Amiri" w:hAnsi="Amiri"/>
          <w:color w:val="111111"/>
          <w:sz w:val="28"/>
          <w:szCs w:val="28"/>
          <w:rtl w:val="true"/>
          <w:lang w:bidi="ar-SA"/>
        </w:rPr>
        <w:t xml:space="preserve">. </w:t>
      </w:r>
      <w:bookmarkStart w:id="104" w:name="pg15153_157196"/>
    </w:p>
    <w:p>
      <w:pPr>
        <w:pStyle w:val="Heading3"/>
        <w:numPr>
          <w:ilvl w:val="2"/>
          <w:numId w:val="1"/>
        </w:numPr>
        <w:rPr/>
      </w:pPr>
      <w:bookmarkStart w:id="105" w:name="__RefHeading___Toc1824635_2142443653"/>
      <w:bookmarkStart w:id="106" w:name="_Toc39"/>
      <w:bookmarkEnd w:id="104"/>
      <w:bookmarkEnd w:id="105"/>
      <w:r>
        <w:rPr>
          <w:rtl w:val="true"/>
        </w:rPr>
        <w:t>حرمة التزويج بالمرأة في عدتها</w:t>
      </w:r>
      <w:bookmarkEnd w:id="106"/>
    </w:p>
    <w:p>
      <w:pPr>
        <w:pStyle w:val="BookText"/>
        <w:rPr/>
      </w:pPr>
      <w:r>
        <w:rPr>
          <w:rFonts w:ascii="Amiri" w:hAnsi="Amiri" w:eastAsia="Amiri" w:cs="Amiri"/>
          <w:color w:val="111111"/>
          <w:sz w:val="28"/>
          <w:sz w:val="28"/>
          <w:szCs w:val="28"/>
          <w:rtl w:val="true"/>
          <w:lang w:bidi="ar-SA"/>
        </w:rPr>
        <w:t>وهو مما لا شك فيه دلّت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الكتاب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في عدة الوفاة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يُتَوَفَّوْنَ مِنْكُمْ وَيَذَرُونَ أَزْوَاجًا يَتَرَبَّصْنَ بِأَنْفُسِهِنَّ أَرْبَعَةَ أَشْهُرٍ وَعَشْرًا فَإِذَا بَلَغْنَ أَجَلَهُنَّ فَلا جُنَاحَ عَلَيْكُمْ فِيمَا فَعَلْنَ فِي أَنْفُسِهِنَّ بِالْمَعْرُوفِ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في عدة الطلاق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وَالْمُطَلَّقَاتُ يَتَرَبَّصْنَ بِأَنْفُسِهِنَّ ثَلاثَةَ قُرُوءٍ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وأوضح مصاديق التربص في الموردين هو اجتناب التزويج بقرينة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طَلَّقْتُمُ النِّسَاءَ فَبَلَغْنَ أَجَلَهُنَّ فَلا تَعْضُلُوهُنَّ أَنْ يَنْكِحْنَ أَزْوَاجَهُنَّ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فببلوغ الأجل وهو انتهاء العدة حلَّ لهن التزويج مما يعني انه كان محظوراً عليهنَّ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تَعْزِمُوا عُقْدَةَ النِّكَاحِ حَتَّى يَبْلُغَ الْكِتَابُ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كثيرة جداً بدلالات شتى كالتصريح أو بالدلالة الالتزامية حيث أذنت لمن لا عدة عليها كالصغيرة واليائسة ولمن وصل إليها خبر الطلاق بعد مضي عدتها أن تتزوج من ساعتها أو بالأولوية كمنعها من الخروج من البيت إلا بإذن الزوج في فترة عدة الطلاق، بل يحرم التصريح بالخطبة من المرأة التي في العدة</w:t>
      </w:r>
      <w:r>
        <w:rPr>
          <w:rStyle w:val="FootnoteAnchor"/>
          <w:rtl w:val="true"/>
        </w:rPr>
        <w:footnoteReference w:id="253"/>
      </w:r>
      <w:r>
        <w:rPr>
          <w:rFonts w:ascii="IRNazanin" w:hAnsi="IRNazanin" w:eastAsia="IRNazanin"/>
          <w:color w:val="111111"/>
          <w:sz w:val="28"/>
          <w:sz w:val="28"/>
          <w:szCs w:val="28"/>
          <w:rtl w:val="true"/>
          <w:lang w:bidi="fa-IR"/>
        </w:rPr>
        <w:t>وإنما</w:t>
      </w:r>
    </w:p>
    <w:p>
      <w:pPr>
        <w:pStyle w:val="BookText"/>
        <w:rPr/>
      </w:pPr>
      <w:r>
        <w:rPr>
          <w:rFonts w:ascii="Amiri" w:hAnsi="Amiri" w:eastAsia="Amiri" w:cs="Amiri"/>
          <w:color w:val="111111"/>
          <w:sz w:val="28"/>
          <w:sz w:val="28"/>
          <w:szCs w:val="28"/>
          <w:rtl w:val="true"/>
          <w:lang w:bidi="ar-SA"/>
        </w:rPr>
        <w:t xml:space="preserve">له التعريض بها وهو معنى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لا تُوَاعِدُوهُنَّ سِرّاً إلاّ أَنْ تَقُولُوا قَوْلاً مَعْرُوفا وَلا تَعزِمُوا عُقدَةَ النِكَاحِ حَتّى يَبلُغَ الكِتَابُ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والإجماع قائم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وإطلاق الحكم شامل لعدة جهات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الزواج الدائم والمنقطع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الوفاة وعدة الطلاق</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البائنة والرجعية</w:t>
      </w:r>
      <w:r>
        <w:rPr>
          <w:rFonts w:eastAsia="Amiri" w:cs="Amiri" w:ascii="Amiri" w:hAnsi="Amiri"/>
          <w:color w:val="111111"/>
          <w:sz w:val="28"/>
          <w:szCs w:val="28"/>
          <w:rtl w:val="true"/>
          <w:lang w:bidi="ar-SA"/>
        </w:rPr>
        <w:t xml:space="preserve">. </w:t>
      </w:r>
      <w:bookmarkStart w:id="107" w:name="pg15153_157197"/>
    </w:p>
    <w:p>
      <w:pPr>
        <w:pStyle w:val="Heading3"/>
        <w:numPr>
          <w:ilvl w:val="2"/>
          <w:numId w:val="1"/>
        </w:numPr>
        <w:rPr/>
      </w:pPr>
      <w:bookmarkStart w:id="108" w:name="__RefHeading___Toc1824637_2142443653"/>
      <w:bookmarkStart w:id="109" w:name="_Toc40"/>
      <w:bookmarkEnd w:id="107"/>
      <w:bookmarkEnd w:id="108"/>
      <w:r>
        <w:rPr>
          <w:rtl w:val="true"/>
        </w:rPr>
        <w:t>استقراء الروايات وتصنيفها</w:t>
      </w:r>
      <w:bookmarkEnd w:id="109"/>
    </w:p>
    <w:p>
      <w:pPr>
        <w:pStyle w:val="BookText"/>
        <w:rPr/>
      </w:pPr>
      <w:r>
        <w:rPr>
          <w:rFonts w:ascii="Amiri" w:hAnsi="Amiri" w:eastAsia="Amiri" w:cs="Amiri"/>
          <w:color w:val="111111"/>
          <w:sz w:val="28"/>
          <w:sz w:val="28"/>
          <w:szCs w:val="28"/>
          <w:rtl w:val="true"/>
          <w:lang w:bidi="ar-SA"/>
        </w:rPr>
        <w:t>وإذا استقرأنا الروايات الواردة في المقام لمعرفة حكم من تزوج امرأة في عدتها فسنجد لها عدة مضامين لذا سنقسمها إلى طوائف بحسب مدلولاتها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الحلّية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حلّية التزوج بها لاحقاً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بغض النظر عن الدخول وعدمه وسواء كان عالماً أو جاهلاً كصحيحة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امرأة تزوجت قبل أن تنقضي عدتها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بينها وبينه ويكون خاطباً من الخطاب</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وأخذها على الإطلاق مما لا يمكنحيث لا يبقى مورد مشمولاً بالحرمة المستفادة من القرآن الكريم والسنة الشريفة فلا بد من صرفها عن إطلاقها بحملها على التفاصيل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الحرمة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رواية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يتزوج المرأة المطلقة قبل أن تنقضي عدتها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بينهما ولا تحل له أبداً ويكون لها صداقها بما استحل من فرجها أو نصفه إن لم يكن دخل بها</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وهي صريحة في عدم التفريق بين الدخول وعدمه ومطلقة من حيث العلم وعدمه لكن ذيلها مضطرب لان المرأة لا تستحق نصف المهر مع عدم الدخول إلا في النكاح الصحيح وهذا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ورواية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يتزوج المرأة في عدتها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بينهما ولا تحل له أبدا</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وهما لا يأبيان الحمل على التفاصيل الآتية وربما قطعها صاحب الوسائل ليأخذ منها مراده وفي الجزء المقطوع ما يفصل هذا الحكم كما يشير إليه الهامش في ذيل الروايتين بل إن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كلام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في موثقة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عن أبيك إن الرجل إذا تزوج المرأة في عدتها لم تحلّ أبدا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عالماً فإذا كان جاهلاً فارقها وتعتد من زوجها ثم يتزوجها نكاحاً جديداً</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التفصيل بلحاظ الدخول وعدمه فتحرم مؤبداً مع الدخول وتحلّ له مع عدمه بغضّ النظر عن العلم والجهل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في المرأة الحبلى يموت زوجها فتضع وتزوج قبل أن تمضي لها أربعة أشهر وعشراً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دخل بها فرّق بينهما ولم تحلّ له أبداً واعتدت ما بقي عليها من الأول واستقبلت عدة أخرى من الآخر ثلاثة قروء وإن لم يكن دخل بها فرّق بينهما واعتدت بما بقي عليها من الأول وهو خاطب من الخطاب</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امرأة توفي زوجها وهي حامل فوضعت وتزوجت قبل إن يمضي أربعة أشهر وعشراً ما حالها؟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دخل بها زوجها فرّق بينهما فاعتدت ما بقي عليها ثم اعتدت عدة أخرى من الزوج الآخر ثم لا تحل له أبدا وان تزوجت من غيره ولم يكن دخل بها فرّق بينهما فاعتدت ما بقي عليها من المتوفى الأول وهو خاطب من الخطاب</w:t>
      </w:r>
      <w:r>
        <w:rPr>
          <w:rFonts w:eastAsia="Amiri" w:cs="Amiri" w:ascii="Amiri" w:hAnsi="Amiri"/>
          <w:color w:val="111111"/>
          <w:sz w:val="28"/>
          <w:szCs w:val="28"/>
          <w:rtl w:val="true"/>
          <w:lang w:bidi="ar-SA"/>
        </w:rPr>
        <w:t>)</w:t>
      </w:r>
      <w:r>
        <w:rPr>
          <w:rStyle w:val="FootnoteAnchor"/>
          <w:rtl w:val="true"/>
        </w:rPr>
        <w:footnoteReference w:id="2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وروايات أخرى تجدها في نفس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التفصيل بلحاظ العلم والجهل وأطلقت من حيث الدخول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وداود بن سرحان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يتزوج المرأة في عدتها وهو يعلم لا تحل له أبدا</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اسحق بن عمار التي ذكرناها في ذيل الطائفة الثانية وصحيحة عبد الرحمن بن الحجاج عن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w:t>
      </w:r>
    </w:p>
    <w:p>
      <w:pPr>
        <w:pStyle w:val="BookText"/>
        <w:rPr/>
      </w:pPr>
      <w:r>
        <w:rPr>
          <w:rFonts w:ascii="Amiri" w:hAnsi="Amiri" w:eastAsia="Amiri" w:cs="Amiri"/>
          <w:color w:val="111111"/>
          <w:sz w:val="28"/>
          <w:sz w:val="28"/>
          <w:szCs w:val="28"/>
          <w:rtl w:val="true"/>
          <w:lang w:bidi="ar-SA"/>
        </w:rPr>
        <w:t>عن الرجل يتزوج المرأة في عدتها بجهالة أهي ممن لا تحل له أبدا؟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أما إذا كان بجهالة فليتزوجها بعدما تنقضي عدتها وقد يعذر الناس في الجهالة بما هو أعظم من 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الجهالتين يعذر بجهالة أن ذلك محرم عليه؟ أم بجهالة أنها في العدة؟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أحدى الجهالتين أهون من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الجهالة بان الله حرم ذلك عليه وذلك بأنه لا يقدر على الاحتياط معها،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الأخرى معذور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انقضت عدتها فهو معذور في أن يتزوجها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احدهما متعمداً والآخر يجهل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تعمد لا يحلّ له أن يرجع إلى صاحبه أبداً</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وموثقة إسحاق بن عمار الأخرى من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ما بلغنا عن أبيك في الرجل إذا تزوج المرأة في عدتها لم تحلّ له أبدا؟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جاهل</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xml:space="preserve">. </w:t>
      </w:r>
      <w:bookmarkStart w:id="110" w:name="pg15153_157200"/>
    </w:p>
    <w:p>
      <w:pPr>
        <w:pStyle w:val="Heading3"/>
        <w:numPr>
          <w:ilvl w:val="2"/>
          <w:numId w:val="1"/>
        </w:numPr>
        <w:rPr/>
      </w:pPr>
      <w:bookmarkStart w:id="111" w:name="__RefHeading___Toc1824639_2142443653"/>
      <w:bookmarkStart w:id="112" w:name="_Toc41"/>
      <w:bookmarkEnd w:id="110"/>
      <w:bookmarkEnd w:id="111"/>
      <w:r>
        <w:rPr>
          <w:rtl w:val="true"/>
        </w:rPr>
        <w:t>تحليل العلاقة بين الروايات</w:t>
      </w:r>
      <w:bookmarkEnd w:id="112"/>
    </w:p>
    <w:p>
      <w:pPr>
        <w:pStyle w:val="BookText"/>
        <w:rPr/>
      </w:pPr>
      <w:r>
        <w:rPr>
          <w:rFonts w:ascii="Amiri" w:hAnsi="Amiri" w:eastAsia="Amiri" w:cs="Amiri"/>
          <w:color w:val="111111"/>
          <w:sz w:val="28"/>
          <w:sz w:val="28"/>
          <w:szCs w:val="28"/>
          <w:rtl w:val="true"/>
          <w:lang w:bidi="ar-SA"/>
        </w:rPr>
        <w:t>ومما تقدم يظهر حصول عدة حالات للتعارض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إطلاق الطائفتين الأولى القائلة بالحلّية مطلقاً والثانية القائلة بالحرمة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إطلاق الأولى وتفصيل الثالثة وبينه وبين تفصيل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إطلاق الثانية وتفصيل الثالثة وبينه وبين تفصيل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تفصيل الثالثة والرابعة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التعارض الأول فيحلّ بحمل الإطلاقين على التفصيلات اللاحقة وكذا الثاني والثالث، أما التعارض الرابع فيمكن إخراج صورتين منه وهما الحرمة في حالة اجتماع الدخول والعلم والحلية في حالة انتفائهما ويبقى التعارض محكماً في صورتي الدخول مع الجهل وعدم الدخول مع العلم حيث يتعارض إطلاقا الطائفتين فالطائفة الثالثة تدل على الحلّية مع عدم الدخول مطلقاً سواء كان عالماً أو جاهلاً والحرمة مع الدخول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والطائفة الرابعة تدل على الحلّية مع الجهل مطلقاً سواء حصل دخول أم لا والحرمة مع العلم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كما ترى من نصوص الروايات فان التفصيلين يستفادان من إطلاق صريح العبارات وليس أن احد شقي التفصيل مستفاد من المنطوق والآخر من المفهوم لان المفهوم قد ذكر في المنطوق فلا يحلّ التعارض بتقييد مفهوم كل منهما بمنطوق الآخر كما ذهب إليه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 xml:space="preserve">نظير الجمع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خفي الأذان فقصر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خفيت الجدران فقصر</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كان مراده أن كلاً من الدليلين يصلح مانعاً عن انعقاد الإطلاق في الدليل الآخر ويقربه قوله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فيقيَّد ما دل على عدم البأس في حالة الجهل بصورة عدم الدخول وما دلَّ على الجواز في حالة عدم الدخول بصورة </w:t>
      </w:r>
    </w:p>
    <w:p>
      <w:pPr>
        <w:pStyle w:val="BookText"/>
        <w:rPr/>
      </w:pPr>
      <w:r>
        <w:rPr>
          <w:rFonts w:ascii="Amiri" w:hAnsi="Amiri" w:eastAsia="Amiri" w:cs="Amiri"/>
          <w:color w:val="111111"/>
          <w:sz w:val="28"/>
          <w:sz w:val="28"/>
          <w:szCs w:val="28"/>
          <w:rtl w:val="true"/>
          <w:lang w:bidi="ar-SA"/>
        </w:rPr>
        <w:t>الجهل وعدم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اكتفى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الجمع لحل التعارض والخروج بأحكام الصور الأربع بدليل جعله الاستدلال بالصحيحة الآتية في الطائفة الخامسة تنزلياً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التنزل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لكنك ترى أن الصورتين اللّتين أنتجهما الجمع لا قيمة علمية لهما فإنهما القدر المتيقن من الحلية بل هما في الحقيقة صورة واحدة كما هو واضح وهي الحلية في حالة الجهل وعدم الدخول، وكان المفروض أن تكون الصورة الثانية التي يستنتجها هي الحرمة بالدخول مع العلم لكنها أيضاً لا قيمة علمية لها لأنها القدر المتيقن من الحرمة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وبقيت الصورتان الأكثر أهمية وهما عدم الدخول مع العلم والدخول مع الجهل</w:t>
      </w:r>
      <w:r>
        <w:rPr>
          <w:rFonts w:eastAsia="Amiri" w:cs="Amiri" w:ascii="Amiri" w:hAnsi="Amiri"/>
          <w:color w:val="111111"/>
          <w:sz w:val="28"/>
          <w:szCs w:val="28"/>
          <w:rtl w:val="true"/>
          <w:lang w:bidi="ar-SA"/>
        </w:rPr>
        <w:t xml:space="preserve">. </w:t>
      </w:r>
      <w:bookmarkStart w:id="113" w:name="pg15153_157202"/>
    </w:p>
    <w:p>
      <w:pPr>
        <w:pStyle w:val="Heading3"/>
        <w:numPr>
          <w:ilvl w:val="2"/>
          <w:numId w:val="1"/>
        </w:numPr>
        <w:rPr/>
      </w:pPr>
      <w:bookmarkStart w:id="114" w:name="__RefHeading___Toc1824641_2142443653"/>
      <w:bookmarkStart w:id="115" w:name="_Toc42"/>
      <w:bookmarkEnd w:id="113"/>
      <w:bookmarkEnd w:id="114"/>
      <w:r>
        <w:rPr>
          <w:rtl w:val="true"/>
        </w:rPr>
        <w:t>المختار في الجمع بين الروايات</w:t>
      </w:r>
      <w:bookmarkEnd w:id="115"/>
    </w:p>
    <w:p>
      <w:pPr>
        <w:pStyle w:val="BookText"/>
        <w:rPr/>
      </w:pPr>
      <w:r>
        <w:rPr>
          <w:rFonts w:ascii="Amiri" w:hAnsi="Amiri" w:eastAsia="Amiri" w:cs="Amiri"/>
          <w:color w:val="111111"/>
          <w:sz w:val="28"/>
          <w:sz w:val="28"/>
          <w:szCs w:val="28"/>
          <w:rtl w:val="true"/>
          <w:lang w:bidi="ar-SA"/>
        </w:rPr>
        <w:t xml:space="preserve">والصحيح في الجمع بحسب ما يفهمه العرف أن يأخذ بالجزء الايجابي من كل من الطائفتين ويقيد الجزء السلبي من كل منهما بالجزء الايجابي من الآخر كما لو لم يبين في المنطوق وإنما أخذ من المفهوم فالطائفة الثالثة تؤول إلى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تحقق الدخول تحرم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والطائفة الرابعة تؤول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تحقق العلم تحرم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مثلها تكون نتيجة الجمع بين السببين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تحقق الدخول أو العلم فتحرم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الجمع بين خطابي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خفيت الجدران فقصر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خفي الآذان فقصر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الموجب للحرمة احد الأمرين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الدخول،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انضمامهما وتكون حينئذٍ ثلاث حالات محرمة هي حالة اجتماعهما أو وجود أحدهما وحالة</w:t>
      </w:r>
    </w:p>
    <w:p>
      <w:pPr>
        <w:pStyle w:val="BookText"/>
        <w:rPr/>
      </w:pPr>
      <w:r>
        <w:rPr>
          <w:rFonts w:ascii="Amiri" w:hAnsi="Amiri" w:eastAsia="Amiri" w:cs="Amiri"/>
          <w:color w:val="111111"/>
          <w:sz w:val="28"/>
          <w:sz w:val="28"/>
          <w:szCs w:val="28"/>
          <w:rtl w:val="true"/>
          <w:lang w:bidi="ar-SA"/>
        </w:rPr>
        <w:t xml:space="preserve">غير محرمة وهي صورة انتفائهما معاً وهو مضمون الطائفة الخامسة الآتية ولحن الروايات لا يأبى ذلك فصحيحة علي بن جعفر في الطائفة الثالثة التي قالت بالحلية في صورة عدم الدخول يلوح منها جهل المرأة فإنها اعتدّت بوضع الحمل ولم تكن تعلم أن عدة الوفاة ليست كعدة الطلاق وان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وَأُوْلاتُ الأَحْمَالِ أَجَلُهُنَّ أَن يَضَعْنَ حَمْلَهُنَّ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بعدة الطلاق أما الوفاة فعدتها ابعد الأجلين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التفصيل لجميع الحالات المتقدمة وبها ترتفع كل المشاكل المتقدمة واشملها صحيح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تزوج الرجل المرأة في عدتها ودخل بها لم تحل له أبدا عالماً كان أو جاهلاً وان لم يدخل حلت للجاهل ولم تحل للآخر</w:t>
      </w:r>
      <w:r>
        <w:rPr>
          <w:rFonts w:eastAsia="Amiri" w:cs="Amiri" w:ascii="Amiri" w:hAnsi="Amiri"/>
          <w:color w:val="111111"/>
          <w:sz w:val="28"/>
          <w:szCs w:val="28"/>
          <w:rtl w:val="true"/>
          <w:lang w:bidi="ar-SA"/>
        </w:rPr>
        <w:t>)</w:t>
      </w:r>
      <w:r>
        <w:rPr>
          <w:rStyle w:val="FootnoteAnchor"/>
          <w:rtl w:val="true"/>
        </w:rPr>
        <w:footnoteReference w:id="264"/>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حمران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تزوجت في عدتها بجهالة منها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لا أرى عليها شيئاً ويُفرَّق بينها وبين الذي تزوّج بها ولا تحلّ له أبدا، قلت فان كانت قد عرفت أن ذلك محرم عليها ثم تقدّمت على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تزوجته في عدة لزوجها الذي طلّقها عليها الرجعة فإني أرى أنّ </w:t>
      </w:r>
    </w:p>
    <w:p>
      <w:pPr>
        <w:pStyle w:val="BookText"/>
        <w:rPr/>
      </w:pPr>
      <w:r>
        <w:rPr>
          <w:rFonts w:ascii="Amiri" w:hAnsi="Amiri" w:eastAsia="Amiri" w:cs="Amiri"/>
          <w:color w:val="111111"/>
          <w:sz w:val="28"/>
          <w:sz w:val="28"/>
          <w:szCs w:val="28"/>
          <w:rtl w:val="true"/>
          <w:lang w:bidi="ar-SA"/>
        </w:rPr>
        <w:t>عليها الرجم فان كانت قد تزوجته في عدة ليس لزوجها الذي طلقها عليها فيها الرجعة فاني أرى عليها حد الزاني ويُفرَّق بينها وبين الذي تزوجها ولا تحل له أبدا</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 xml:space="preserve">فقد حرمت عليه مع الدخول وان كان بجهالة ويُستظهر تحقق الدخول من إقامة الحد عليها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أرى عليها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إشارة إلى تحقق الدخول من دون ترتّب الحد للجهالة والحدود تدرأ بالشبهات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ويستفاد من صحيحة ابن الحجاج المذكورة في الطائفة الرابعة عدم الفرق في الجهل المعذّر بين أن تكون متعلقة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حرمة التزويج بالمعتدة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كون المرأة في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استفاد</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 xml:space="preserve">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التعميم من وجه آخر وهو أن المستفاد من الروايات أن متعلق العلم والجهل هو الموضوع إلا أن العلم بالحكم لا ينفك عنه لان المفهوم العرفي للعدة إنما هو عدّ أيام معينة وعدم التزوج فيها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وحده لا يكفي فان العرف قد لا يرى ذلك وإنما يرى أن العدة أمر تعبدي لاحترام الزوج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حالة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ولإعطاء فرصة للرجوع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حالة الطلاق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يرى كفاية قرء واحد لا ثلاثة إذا كانت الحكمة استبراء الرحم فإذن يمكن أن ينفكّ العلم بالموضوع عن العلم بالحكم ويبقى الدليل على التعميم هي صحيحة ابن الحجاج المتقدمة</w:t>
      </w:r>
      <w:r>
        <w:rPr>
          <w:rFonts w:eastAsia="Amiri" w:cs="Amiri" w:ascii="Amiri" w:hAnsi="Amiri"/>
          <w:color w:val="111111"/>
          <w:sz w:val="28"/>
          <w:szCs w:val="28"/>
          <w:rtl w:val="true"/>
          <w:lang w:bidi="ar-SA"/>
        </w:rPr>
        <w:t xml:space="preserve">. </w:t>
      </w:r>
      <w:bookmarkStart w:id="116" w:name="pg15153_157204"/>
    </w:p>
    <w:p>
      <w:pPr>
        <w:pStyle w:val="Heading3"/>
        <w:numPr>
          <w:ilvl w:val="2"/>
          <w:numId w:val="1"/>
        </w:numPr>
        <w:rPr/>
      </w:pPr>
      <w:bookmarkStart w:id="117" w:name="__RefHeading___Toc1824643_2142443653"/>
      <w:bookmarkStart w:id="118" w:name="_Toc43"/>
      <w:bookmarkEnd w:id="116"/>
      <w:bookmarkEnd w:id="117"/>
      <w:r>
        <w:rPr>
          <w:rtl w:val="true"/>
        </w:rPr>
        <w:t>حرمة التزويج بذات البعل</w:t>
      </w:r>
      <w:bookmarkEnd w:id="118"/>
    </w:p>
    <w:p>
      <w:pPr>
        <w:pStyle w:val="BookText"/>
        <w:rPr/>
      </w:pPr>
      <w:r>
        <w:rPr>
          <w:rFonts w:ascii="Amiri" w:hAnsi="Amiri" w:eastAsia="Amiri" w:cs="Amiri"/>
          <w:color w:val="111111"/>
          <w:sz w:val="28"/>
          <w:sz w:val="28"/>
          <w:szCs w:val="28"/>
          <w:rtl w:val="true"/>
          <w:lang w:bidi="ar-SA"/>
        </w:rPr>
        <w:t>وهي من ضروريات الدين واتفاق العقلاء فمن تزوج بذات بعل كان ذلك العقد باطلاً وهل تحرم عليه مؤبداً أم لا؟</w:t>
      </w:r>
    </w:p>
    <w:p>
      <w:pPr>
        <w:pStyle w:val="BookText"/>
        <w:rPr/>
      </w:pPr>
      <w:r>
        <w:rPr>
          <w:rFonts w:ascii="Amiri" w:hAnsi="Amiri" w:eastAsia="Amiri" w:cs="Amiri"/>
          <w:color w:val="111111"/>
          <w:sz w:val="28"/>
          <w:sz w:val="28"/>
          <w:szCs w:val="28"/>
          <w:rtl w:val="true"/>
          <w:lang w:bidi="ar-SA"/>
        </w:rPr>
        <w:t>الروايات الواردة في المسألة اقل تغطية للتفاصيل من سابقتها، ويمكن أن تصنف بحسب مضامينها إلى عدة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الحرمة مطلقاً سواء حصل الدخول أم لا وسواء كان التزويج بعلم أو بجهل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أديم بن الحر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تتزوج ولها زوج يفرّق بينهما ثم لا يتعاودان أبدا</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 xml:space="preserve">وصحيحة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امرأة بلغها أن زوجها توفي فاعتدت وتزوجت ثم بلغها بعدُ أن زوجها حي، هل تحلّ للآخر؟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والاعتداد ذكرناها من باب المشاكلة وإلا فان الوفاة لم تتحقق واقعاً فلا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الحرمة مع الدخول مطلقاً سواء كان بعلم أو بجهل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المرأة فقد زوجها أو نعي إليها فتزوجت ثم قدم زوجها بعد ذلك فطلقها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تعتد منهما جميعاً ثلاثة أشهر عدة واحدة وليس للآخر أن يتزوجها</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نعى الرجل إلى أهله أو اخبروها انه قد طلقها فاعتدت ثم تزوجت فجاء زوجها الأول فان الأول أحق بها من هذا الأخير دخل بها الأول أم لم يدخل بها وليس للآخر أن </w:t>
      </w:r>
    </w:p>
    <w:p>
      <w:pPr>
        <w:pStyle w:val="BookText"/>
        <w:rPr/>
      </w:pPr>
      <w:r>
        <w:rPr>
          <w:rFonts w:ascii="Amiri" w:hAnsi="Amiri" w:eastAsia="Amiri" w:cs="Amiri"/>
          <w:color w:val="111111"/>
          <w:sz w:val="28"/>
          <w:sz w:val="28"/>
          <w:szCs w:val="28"/>
          <w:rtl w:val="true"/>
          <w:lang w:bidi="ar-SA"/>
        </w:rPr>
        <w:t>يتزوجها أبدا ولها المهر بما استحل من فرجها</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واستحقاق المهر شاهد على الدخول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الحلّية مع الجهل مطلقاً سواء حصل الدخول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عبد الرحمن بن الحجاج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تزوّج امرأة ولها زوج وهو لا يعلم فطلّقها الأول أو مات عنها ثم علم الأخير أيراجعها؟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تنقضي عدتها</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وتستفاد الحلية من مفهوم الغاية الذي حاصله جواز المراجعة بعد انقضاء عدتها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عبد الرحمن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تزوج امرأة ثم استبان له بعد ما دخل بها أنَّ لها زوجاً غائباً فتركها ثم أن الزوج قدم فطلّقها أو مات عنها أيتزوجها بعد هذا الذي كان تزوجها ولم يعلم أنَّ لها زوجاً؟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له أن يتزوجها حتى تنكح زوجاً غيره</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تمت دلالتها على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تنتج حلية الزواج للجاهل حتى مع الدخول وقد استفيدت هذه الدلالة من قرينتين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الظاهرة في الكراهة وليس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الغاية فانه يدل على ارتفاع المنع بعد أن تتزوج غيره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امرأة نعي إليها زوجها فاعتدت وتزوجت فجاء زوجها الأول ففارقها الآخر، كم تعتد للثاني؟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قروء وإنما يستبرئ رحمها بثلاثة قروء وتحلّ للناس كلهم، قال زرارة وذلك أن أناساً قالوا تعتد عدتين من كل واحد عدة فأبى ذلك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تعتد ثلاثة قروء وتحل للرجال</w:t>
      </w:r>
      <w:r>
        <w:rPr>
          <w:rFonts w:eastAsia="Amiri" w:cs="Amiri" w:ascii="Amiri" w:hAnsi="Amiri"/>
          <w:color w:val="111111"/>
          <w:sz w:val="28"/>
          <w:szCs w:val="28"/>
          <w:rtl w:val="true"/>
          <w:lang w:bidi="ar-SA"/>
        </w:rPr>
        <w:t>)</w:t>
      </w:r>
      <w:r>
        <w:rPr>
          <w:rStyle w:val="FootnoteAnchor"/>
        </w:rPr>
        <w:footnoteReference w:id="273"/>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ودخول الثاني ظاهر من الاعتداد له أما حليتها له فلشمول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bookmarkStart w:id="119" w:name="pg15153_157206"/>
    </w:p>
    <w:p>
      <w:pPr>
        <w:pStyle w:val="Heading3"/>
        <w:numPr>
          <w:ilvl w:val="2"/>
          <w:numId w:val="1"/>
        </w:numPr>
        <w:rPr/>
      </w:pPr>
      <w:bookmarkStart w:id="120" w:name="__RefHeading___Toc1824645_2142443653"/>
      <w:bookmarkStart w:id="121" w:name="_Toc44"/>
      <w:bookmarkEnd w:id="119"/>
      <w:bookmarkEnd w:id="120"/>
      <w:r>
        <w:rPr>
          <w:rtl w:val="true"/>
        </w:rPr>
        <w:t>نتيجة الجمع بين الروايات</w:t>
      </w:r>
      <w:bookmarkEnd w:id="121"/>
    </w:p>
    <w:p>
      <w:pPr>
        <w:pStyle w:val="BookText"/>
        <w:rPr/>
      </w:pPr>
      <w:r>
        <w:rPr>
          <w:rFonts w:ascii="Amiri" w:hAnsi="Amiri" w:eastAsia="Amiri" w:cs="Amiri"/>
          <w:color w:val="111111"/>
          <w:sz w:val="28"/>
          <w:sz w:val="28"/>
          <w:szCs w:val="28"/>
          <w:rtl w:val="true"/>
          <w:lang w:bidi="ar-SA"/>
        </w:rPr>
        <w:t>وبضمّ الطائفتين الثانية والثالثة تنتج حالة محرمة أكيداً وهي الدخول مع العلم وحالة محللة أكيداً وهي عدم الدخول مع الجهل مع قطع النظر عن ملاحظة إطلاق 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ويتعارضان في 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مع الجهل حيث تفيد الطائفة الثانية الحرمة للدخول وتفيد الطائفة الثالثة الحلية للجهل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الدخول مع العلم حيث يستفاد من الطائفة الثانية الحلية لعدم الدخول ويستفاد من الطائفة الثالثة الحرمة للعلم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ويكون حل التعارض بالجمع العرفي ميسراً لو كان لسان الطائفة الثانية هو التحريم بالدخول ومفهومها الحلية بعدم الدخول ولسان الطائفة الثالثة التحريم بالعلم ومفهومها الحلية بعدم العلم فيكون التعارض بين المفهومين والمنطوق أقوى ظهوراً من المفهوم ويصلح لتقييده فحينئذ نأخذ بمنطوق كل منهما ونقيد مفهوم كل منهما بمنطوق الآخر فتصبح الطائفة الثانية بلسان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الدخول محرم وعدمه محلل إلا مع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وتصبح الطائفة الثانية بلسان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محرم وعدمه محلل إلا مع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الجمع بين المنطوقين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أسلفنا في مسألة التزويج بذات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التحريم بالعلم لم يذكر هنا في المنطوق وإنما استفيد من المفهوم لو سلمناه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النصوص الواردة في المقام ليست مما له 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يلزم أن يكون له إطلاق كالمنطوق أي لا يلزم أن يكون للمفهوم إطلاق كالمنطوق بحيث يكون مفاده الحرمة مع العلم سواء حصل الدخول أم لا إذ لا ملازمة بين إطلاق المنطوق وإطلاق المفهوم وإنماغايته وجود المفهوم في الجملة وقد مرّ في المسألة السابقة في صحيح الحلبي أن العلم محرِّم مطلقاً بينما الجهل ليس كذلك</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هنا فالتعارض بين إطلاق المنطوقين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الدخول محرم، الجهل محلّل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للمسألة محل البحث وبما أن النصوص الواردة في المسألة لا يوجد فيها </w:t>
      </w:r>
    </w:p>
    <w:p>
      <w:pPr>
        <w:pStyle w:val="BookText"/>
        <w:rPr/>
      </w:pPr>
      <w:r>
        <w:rPr>
          <w:rFonts w:ascii="Amiri" w:hAnsi="Amiri" w:eastAsia="Amiri" w:cs="Amiri"/>
          <w:color w:val="111111"/>
          <w:sz w:val="28"/>
          <w:sz w:val="28"/>
          <w:szCs w:val="28"/>
          <w:rtl w:val="true"/>
          <w:lang w:bidi="ar-SA"/>
        </w:rPr>
        <w:t>نص خاص يحلّ تعارضها كصحيح الحلبي في المسألة السابقة فيكون لنا أكثر من طريق لحل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نقيّم قوة ظهور كل منهما فإذا رجح أحدهما فهو المقدَّم ويؤخذ بإطلاقه ويقيد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قد يقال بان الطائفة الثانية اقوي ظهوراً في الدلالة على الحرمة بالدخول ولو مع الجهل من دلالة الطائفة الثانية على الحلّية بالجهل ولو مع الدخول فقد ضمّت الطائفة الثالثة ثلاث روايات غير واضحة الدلالة على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صحيحة عبد الرحمن بن الحجاج فلوجهين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لم تذكر حصول الدخول فهي مجملة من هذه الناحية ولا يصح الاستدلال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الغاية المذكورة في جواب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يستفاد منها الحلّية بعد انقضائها وإنما هو تأجيل وتسويف لتبليغ الحكم للمتورط بهذه المشكلة مراعاة لحاله حيث أن إبلاغه به مباشرة يكون كالصاعقة عليه فهو تدريج بالتبليغ من حالة الإجمال إلى حالة البيان من دون إيقاعه بمخالفة الحكم الشرعي طبعاً وهذا ديدن معروف في طريقة القرآن الكريم وسيرة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والفقهاء الصالحين في تربية الأمة وإصلاحها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صحيحة عبد الرحمن الأخرى فلوجوه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تتعلق بالحرام كما تتعلق بالمكروه فلا تعيّن لها في الثاني حتى تستفاد الحلّية ككلمة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الخاصة بالكراهة بمعنى المرجوحية الخاصة وإنما تأتي بمعنى التحريم والمنع</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استفاده المستدل على الحلّية من مفهوم الغاية لا يمكن الأخذ به لعدم احتمال أن التزويج بالغير له مدخلية في حلّيتها له نظير المطلّقة ثلاثاً التي تحل لزوجها الأول بعد أن تنكح زوجاً آخر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تنكح زوجاً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يفيد الغاية وإنما يعني أن هذا الرجل عليه أن يبتعد عن هذه المرأة ويعطيها الفرصة لتنكح أي رجل آخر غيره ممن يحلّ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وطبعاً، فان المستدل لا يريد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تنكح زوجاً غيره أي أنها تحلّ لهذا الزوج الداخل بها جهلاً إذا ضمّت له زوجاً غيره فان هذا لا يمكن احتماله فضلاً عن البناء عليه حتى يرد عليه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Style w:val="FootnoteAnchor"/>
          <w:rtl w:val="true"/>
        </w:rPr>
        <w:footnoteReference w:id="2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p>
    <w:p>
      <w:pPr>
        <w:pStyle w:val="BookText"/>
        <w:rPr/>
      </w:pPr>
      <w:r>
        <w:rPr>
          <w:rFonts w:ascii="Amiri" w:hAnsi="Amiri" w:eastAsia="Amiri" w:cs="Amiri"/>
          <w:color w:val="111111"/>
          <w:sz w:val="28"/>
          <w:sz w:val="28"/>
          <w:szCs w:val="28"/>
          <w:rtl w:val="true"/>
          <w:lang w:bidi="ar-SA"/>
        </w:rPr>
        <w:t>كيف يمكن أن يكون تزوجها من الغير مجوزاً لتزوجها منه بل ذلك إنما يوجب عظم حالها وشدة أمرها به حيث تصبح به ذات بعل إذ لم يذكر فيها كون تزوجه منها ثانياً بعد طلاق الزوج الجديد لها وانقضاء عدتها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مما لا يحتاج إلى بيان، نظير ما لو مثّلنا في المطلّقة ثلاثاً فان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تنكح زوجا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منه ثم يطلّقها هذاالمحلل أو يموت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صاحب الوسائل تعليقاً على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الدخول هنا بمعنى الخلوة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الرواية غير ناظرة إلى حالة الدخول المقصودة، لكن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استبعده غاية البعد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هذا التوجيه بعيد غايته فانه لا اثر لمجرد الخلوة بها كي يسأل عنه بخصوصه بل لا يحتمل أن يكون لذلك دخل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الرواية لا تأبى هذا الفهم فمن المحتمل أن يكون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الزوج بعد أن دخل على زوجته ودار بينهما حديث جرى على لسانها ما يدل على أنها ذات زوج شرعاً وإن لم يكن موجوداً معها في البلد، على أن التعبير بكلمة الدخول للإشارة إلى الخلوة بالزوجة موجوداً في الروايات كما في صحيحة أبي حمزة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إذا تزوج الرجل المرأة الثيب التي تزوجّت غيره فزعمت انه لم يقربها منذ دخل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 xml:space="preserve">الحديث، فالدخول هنا بمعنى الخلوة بدليل قوله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الدخول بمعنى الخلوة يتعلق بحرف 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الباء فلا يمكن حمله على هذا المعنى</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ينقض عليه بكلام الإمام في صحيحة أبي حمزة المتقدمة فانه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بتقدير اختلى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موثقة زرارة فإنها ظاهرة في غير هذا الداخل بها من الرجال ولو كان مشمولاً بالحلية لخصّه بالجواب لأنه الفرد المهم والمعني بالسؤال أما غيره من الرجال فلا سؤال عنهم لوضوح الحلّية بالنسبة لهم ومثل هذا التعبير متداول لاستثناء شخص المعني بل يمكن عد هذه الرواية من الطائفة الثانية لاستثنائها هذا الداخل جهلاً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فروايات الطائفة الثالثة كلها لا يُستظهر منها بوضوح الحلية بالنسبة للجاهل عند تحقق الدخول وإذا كانت لها دلالة فبمقدار إخراج الجاهل غير الداخل ويساعد عليه الإجماع إذ لا قائل بالحرمة المؤبدة في هذه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مقابل ذلك ضعفت دلالة الطائفة الثانية على الحرمة بالنسبة للجاهل مع الدخول لان الظاهر منها جهل الزوجة لا الزوج فربما كان عالماً بأنها ذات زوج، كما لو كان رفيقاً لزوجها في سفره وعلم عزمه على الاستقرار في تلك البلاد البعيدة فكذب عليها بادعاء وفاته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الفرض نادر خصوصاً وانه ليس هو الذي أخبرها حتى يمكن اتهامه فالغالب عدم انفكاك جهل مثل هذا الرجل عن جهل الزوجة خصوصاً وانه رآها قد اعتدت وتعاملت مع الحادث بشكل صادق ولا توجد اتصالات سريعة كاليوم ليمكنه استعلام الخبر الصحيح 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فظهور الطائفة الثانية اقوي وعليه فالصحيح هو الحرمة المؤبدة على من تزوج بذات بعل ودخل بها ولو جهلاً وتوجَّه روايات الطائفة الثالثة بما يناسب ذلك</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يفترض استقرار التعارض وعدم اقوائية ظهور أحداها فنحكم بأصالة الحل ونتمسك بعموماته ولكن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قائلاً</w:t>
      </w:r>
      <w:r>
        <w:rPr>
          <w:rStyle w:val="FootnoteAnchor"/>
          <w:rtl w:val="true"/>
        </w:rPr>
        <w:footnoteReference w:id="27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وحينئذٍ فقد يقال بان المرجع هو عمومات الحل وذلك لتساقط دليلي الجوازوالحرمة بالمعارضة إلا أن إشكاله واضح فانه لا مجال للرجوع إلى عمومات الحل بعد أن دلّت معتبرة أديم بن الحر على الحرمة الأبدية مطلقاً بل مقتضى القواعد الرجوع إلى إطلاقها عند ابتلاء المخصص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ما دلَّ على الحلّية في حال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المطمأن به أن إطلاق المعتبرة ليس لحاظياً حتى يصح التمسك به ويكون مرجعاً عند التعارض أي ليس هو بلحاظ تفاصيل أحكام الصور جميعاً ولا أن هذا هو مراد المتكلم وإنما هو بصدد بيان الحكم في الجملة ولا اقل من الشك في إحراز اجتماع مقدمات الإطلاق فلا يتم والشاهد على ذلك أن هذا المقدار من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جزء من رواية تناولت ذكر عدة عناوين من المحرمات المؤبدة على نحو الإجمال من دون تفاصيل ولكن صاحب الوسائل قطّعها ووزّعها على أبواب متعدد بحسب تصنيفه للمسائل فذكر في 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يحرم بالمصاهرة، الحديث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تزوج ولها زوج يفرق بينهما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في 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الحديث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يتزوج المرأة في عدتها وهو يعلم لا تحلّ له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في 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 الأول الحرمة المؤبدة للملاعنة والمحرم الذي إذا تزوج وهو يعلم بالحرمة وذكر في الباب الرابع من أبواب أقسام الطلاق وأحكامه، الحديث الرابع من يطلّق تسع مرات وبعد كل ثلاث تنكح زوجاً غيره وقال في الهامش أن الحديث بتمامه مذكور في التهذيبين وهي رواية واحدة مروية بطريق صحيح عن زرارة وداود بن سرحان وطريق موثق عن أديم بن الحر الهروي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مطلقات في المقام لم يُمضِ الإمام إطلاقها وإنما اعتبرها مجملة وشرح تفصيلها وهي وان جاءت في المعتدة إلا أنها تصلح شاهداً لأمثالها في منع انعقاد إطلاقها ففي موثقة إسحاق بن عمار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الأَمة يموت سيدها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تعتد عدة المتوفى عنها زوجها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رجلاً تزوجها قبل أن تنقضي عدتها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يفارقها ثم يتزوجها نكاحاً جديداً بعد انقضاء عدتها،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ما بلغنا عن أبيك في الرجل إذا تزوج المرأة في عدتها لم تحلّ له أبدا؟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جاهل</w:t>
      </w:r>
      <w:r>
        <w:rPr>
          <w:rFonts w:eastAsia="Amiri" w:cs="Amiri" w:ascii="Amiri" w:hAnsi="Amiri"/>
          <w:color w:val="111111"/>
          <w:sz w:val="28"/>
          <w:szCs w:val="28"/>
          <w:rtl w:val="true"/>
          <w:lang w:bidi="ar-SA"/>
        </w:rPr>
        <w:t>)</w:t>
      </w:r>
      <w:r>
        <w:rPr>
          <w:rStyle w:val="FootnoteAnchor"/>
          <w:rtl w:val="true"/>
        </w:rPr>
        <w:footnoteReference w:id="277"/>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وموثقته الأخرى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عن أبيك أن الرجل إذا تزوج المرأة في عدتها لم تحل له أبدا،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 عالماً فإذا كان جاهلاً فارقها ويعتد ثم </w:t>
      </w:r>
    </w:p>
    <w:p>
      <w:pPr>
        <w:pStyle w:val="BookText"/>
        <w:rPr/>
      </w:pPr>
      <w:r>
        <w:rPr>
          <w:rFonts w:ascii="Amiri" w:hAnsi="Amiri" w:eastAsia="Amiri" w:cs="Amiri"/>
          <w:color w:val="111111"/>
          <w:sz w:val="28"/>
          <w:sz w:val="28"/>
          <w:szCs w:val="28"/>
          <w:rtl w:val="true"/>
          <w:lang w:bidi="ar-SA"/>
        </w:rPr>
        <w:t>يتزوجها نكاحاً جديداً</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أي حال فليست هي الوحيدة في المقام إذ توجد صحيحة علي بن جعفر التي ذكرناها في الطائفة الأولى، ويدعم هذه النتيجة أنها موافقة لما توصلنا إليه عبر الطريق الأول فتكون كافية للخروج من أصالة الحل خصوصاً وأنها موافقة للاحتياط المعروف من ذوق الشارع المقدس في الفروج، فقد 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الفرج، وأمر الفرج شديد، ومنه يكون الولد ونحن نحتاط</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المشهور قالوا بالحرمة في هذه الصورة إلحاقاً لهذه المسألة بالمسألة السابقة لأولوية ذات البعل من المعتدة في الحكم بالحرمة وقد قال بالإلحاق جماعةمنهم صاحب العروة الوثقى قال في المسألة التاسعة من فصل المحرمات بالمصاهرة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يلحق بالتزويج في العدة في إيجاب الحرمة الأبدية تزويج ذات البعل فلو تزوجها مع الجهل لم تحرم إلا مع الدخول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وبذلك يتساوى حكم ذات البعل بذات العدة على حكمها أيضا كما صرح به جماعة من المتأخرين منهم المحقق الثاني بل لعله ظاهر الجميع وإن لم يتعرضوا له بالخصوص اتكالاً على معلومية اتحاد حكمها لحكم ذات العدة الرجعية ومنه يعلم ما في نسبة عدم الإلحاق إلى المشهور باعتبار قصر الحكم على ذات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من الواضح أن اتحاد الحكم شيء والإلحاق شيء آخر فهم قالوا باتحاد الحكم ولا يلزم منه قولهم بالإلحاق بل لعلهم استفادوا من النصوص أحكام ذات العدة</w:t>
      </w:r>
      <w:r>
        <w:rPr>
          <w:rStyle w:val="FootnoteAnchor"/>
          <w:rtl w:val="true"/>
        </w:rPr>
        <w:footnoteReference w:id="280"/>
      </w:r>
      <w:r>
        <w:rPr>
          <w:rFonts w:ascii="Amiri" w:hAnsi="Amiri" w:eastAsia="Amiri" w:cs="Amiri"/>
          <w:color w:val="111111"/>
          <w:sz w:val="28"/>
          <w:sz w:val="28"/>
          <w:szCs w:val="28"/>
          <w:rtl w:val="true"/>
          <w:lang w:bidi="ar-SA"/>
        </w:rPr>
        <w:t xml:space="preserve">كما فعل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أنكر الإلحاق لكن الأحكام التي خرج بها متحدة بين ذات البعل والمعتدة،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ولعل الأصل في هذا التعبير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الإلحاق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القواعد من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تزوج بذات البعل ففي إلحاقه بالمعتدة إشكال ينشأ من عدم التنصيص ومن </w:t>
      </w:r>
    </w:p>
    <w:p>
      <w:pPr>
        <w:pStyle w:val="BookText"/>
        <w:rPr/>
      </w:pPr>
      <w:r>
        <w:rPr>
          <w:rFonts w:ascii="Amiri" w:hAnsi="Amiri" w:eastAsia="Amiri" w:cs="Amiri"/>
          <w:color w:val="111111"/>
          <w:sz w:val="28"/>
          <w:sz w:val="28"/>
          <w:szCs w:val="28"/>
          <w:rtl w:val="true"/>
          <w:lang w:bidi="ar-SA"/>
        </w:rPr>
        <w:t xml:space="preserve">أولوية التحريم وتبعه على ذلك جماعة منهم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الروضة وولده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الإيضاح</w:t>
      </w:r>
      <w:r>
        <w:rPr>
          <w:rFonts w:eastAsia="Amiri" w:cs="Amiri" w:ascii="Amiri" w:hAnsi="Amiri"/>
          <w:color w:val="111111"/>
          <w:sz w:val="28"/>
          <w:szCs w:val="28"/>
          <w:rtl w:val="true"/>
          <w:lang w:bidi="ar-SA"/>
        </w:rPr>
        <w:t xml:space="preserve">)) </w:t>
      </w:r>
      <w:r>
        <w:rPr>
          <w:rStyle w:val="FootnoteAnchor"/>
          <w:rtl w:val="true"/>
        </w:rPr>
        <w:footnoteReference w:id="281"/>
      </w:r>
      <w:r>
        <w:rPr>
          <w:rFonts w:ascii="Amiri" w:hAnsi="Amiri" w:eastAsia="Amiri" w:cs="Amiri"/>
          <w:color w:val="111111"/>
          <w:sz w:val="28"/>
          <w:sz w:val="28"/>
          <w:szCs w:val="28"/>
          <w:rtl w:val="true"/>
          <w:lang w:bidi="ar-SA"/>
        </w:rPr>
        <w:t xml:space="preserve">ثم ردَّ عليهم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انه من غير الخفي انه ناشئ من غفلتهم عن النصوص الواردة في المقام وإلا فلا وجه للقول بعدم وجود النصوص ومحاولة إثبات الحكم عن طريق إلحاقه بالتزويج من المعتدة لكونه أولى بثبوت الحرمة نظراً لإقوائية العلقة الزوجية في ذات البعل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أردنا الجري مع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 هؤلاء الأعاظم بالغفلة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منشأ الغفلة مجيء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في الرواية مما يوحي بان النص يتعلق بذات العدة لا بذات البعل نظير صحيحة زرارة المتقدمة في الطائفة الثانية فتبقى ذات البعل بلا نص دالٍ على الحرمة لكن الاعتداد هنا ليس بمعناه الشرعي لان زوجها لم يمت فعودته كاشفة عن كونها ذات بعل أما التعبير بالاعتداد فهو من باب المسامحة إما لأجل ملاحظة الصورة الظاهرية بالإخبار عن وفاة الزوج أو لأجل المشاكلة أو بلحاظ اعتقاد الزوجة قبل انكشاف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الصحيح أن هؤلاء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يغفلوا عن النصوص وها هو ذا صاحب الوسائل افرد هذه الروايات في باب مستقل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البعل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وجعلها مستقلة عن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يوهمه هذا التعبير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هو مراد هؤلاء من عدم التنصيص؟ أو قل ما حاجتهم إلى الإلحاق إذا كانت النصوص متوفرة كما يقول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وللجواب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منشأ احتياجهم إلى الإلحاق يعود إلى عدة وجوه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كفاية نصوص الباب لاستنباط الحكم في جميع الصور كصورة العلم مع عدم الدخول ولا يكفي الاتكال على مفهوم حكم الجاهل بالحلّية مطلقاً فقد قلنا أن الجملة لو كان لها مفهوم فإنما هو في الجملة ولا دليل على كون المفهوم مطلقاً كالمنطوق لكن الذي يهوِّن الخطب أن القدر المتيقن منه صورة العلم، نعم، يمكن استفادة حكم هذه الصورة من وجوه تقدمت الإشارة </w:t>
      </w:r>
    </w:p>
    <w:p>
      <w:pPr>
        <w:pStyle w:val="BookText"/>
        <w:rPr/>
      </w:pPr>
      <w:r>
        <w:rPr>
          <w:rFonts w:ascii="IRNazanin" w:hAnsi="IRNazanin" w:eastAsia="IRNazanin"/>
          <w:color w:val="111111"/>
          <w:sz w:val="28"/>
          <w:sz w:val="28"/>
          <w:szCs w:val="28"/>
          <w:rtl w:val="true"/>
          <w:lang w:bidi="fa-IR"/>
        </w:rPr>
        <w:t>باختصار إلى بعضها ومنها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احمد بن محمد 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الرجل إذا تزوج امرأة وعلم أن لها زوجاً فرق بينهما ولم تحل له أبدا</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 xml:space="preserve">بتقريب فهم أن الواو حالية أي انه تزوجها حال كونه عالماً بوجود زوج لها لكن يرد عليه أنها مرفوعة ومضمرة فلم ينسبها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تكون حجة على أن هذا الفهم غير متعين إذ يمكن أن يراد بالواو الدلالة على التراخي الزماني كما أن هذا الاستدلال مبني على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مبنياً للمعلوم ويحتمل فيه انه مبني للمجهول بقرينة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مبنية للمجهول جزماً فلا تدل على العلم المقارن للعقد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إلى إطلاق معتبرة أديم بن الحر التي ذكرناها في الطائفة الأولى وهو ما يظهر من كلمات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بصدد حلّ التعارض المذكور آنفاً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مقتضى القواعد الرجوع إلى إطلاقها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ابتلاء المخصص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ما دل على الحلّية في صورة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بصدد بيان النتيجة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فالمتحصل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الخارج من إطلاق معتبرة أديم الدالة على عدم جواز التزويج بها إنما هو فرض جهل الزوج مع عدم الدخول بها خاصة وبذلك فيكون الحال في ذات البعل كالحال في المعتدة حيث تحرم أبدا بالتزويج بها مع العلم أو الجهل مع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تقدّم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الإطلاق غير تام بلحاظ تفاصيل الأحكام ولا أظنه غافلاً عن هذه 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استفادة الأحكام جميعاً من النصوص رداً على الإلحاق المذكور</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بمفهوم عموم التعليل الوارد في صحيحة ابن الحجاج فقد بين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معذورية الجاهل في الحكم بأنه لا يقدر على الاحتياط معها أما العالم فلا يعذر لأنه قادر على الاحتياط وعلى تعبيره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تعمد لا يحل له أن يرجع إلى صاحبه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أمكن تصور الجهل في الحكم في باب المعتدة فانه لا يمكن تصوره في ذات البعل فلا أحد يجهل حرمة التزوج بامرأة هي في حصانة رجل آخر، نعم، قد يتصور الجهل بالموضوع </w:t>
      </w:r>
    </w:p>
    <w:p>
      <w:pPr>
        <w:pStyle w:val="BookText"/>
        <w:rPr/>
      </w:pPr>
      <w:r>
        <w:rPr>
          <w:rFonts w:ascii="Amiri" w:hAnsi="Amiri" w:eastAsia="Amiri" w:cs="Amiri"/>
          <w:color w:val="111111"/>
          <w:sz w:val="28"/>
          <w:sz w:val="28"/>
          <w:szCs w:val="28"/>
          <w:rtl w:val="true"/>
          <w:lang w:bidi="ar-SA"/>
        </w:rPr>
        <w:t>أي أنها ذات بعل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فالمسألة أجماعية ولا قائل بالخلاف فلا حاجة إلى الإطالة في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نص يحلّ التعارض في صورة الجهل مع الدخول كما أفادتنا صحيحة الحلبي في المسألة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فمرادهم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قدست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التنصيص ليس العدم المطلق وإنما عدم الكفاية لاستنباط أحكام فروع المسألة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دامت النصوص غير كافية فلم يبق دليل على الحرمة إلا الإلحاق بالمعتدة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والأولوية المدعاة منشؤها أن ملاك الحرمة في ذات البعل اقوي من المعتدة لان علقة الزوجية فيها اقوي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يرد على الأولوية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الأولوية لا تكون حجة إلا إذا بلغت قوة الظهور لأن الظواهر حجة أما إذا كانت أولوية عقلية وحدسية فلا يكون حجة وليست اقوي أولوية من نقصان دية المرأة عند قطع أربع أصابع عن الدية بقطع ثلاث أصابعالواردة في صحيحة أبان بن تغلب فان هذه الأحكام تعبدية محضة ولا نص يكشف عن علة الحكم وملاكه حتى نتمسك بعموم التعليل خصوصاً وان حكم الحرمة المؤبدة بالدخول بذات العدة ولو جهلاً غير خاص بذات العدة الرجعية حتى يمكن أن نقول أنها بلحاظ بقاء العلقة الزوجية وإنما هي شاملة لكل عدة حتى مع عدم احتمال الزوجية كالمعتدة من الطلاق الثالث وكل طلاق بائن فيه عدة أو من الوفاة وغيرها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ورغم هذا فقد كان المفروض بالسيد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يقبل الإلحاق حتى لو وجد دليلاً آخر ويضمّه إليه لأنه يرى ذات العدة زوجة حقيقية وليست بحكم الزوجة كما ذهب إليه المشهور وقد صرح بذلك في التعليقة الرابعة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الأول من مباني العروة الوثقى وهو لا يقول بالفصل في الحكم بين حصص الزوجية بالتأكيد فبضمّ هاتين المقدمتين ينتج إلحاق ذات البعل بالمعتدة على مبانيه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bookmarkStart w:id="122" w:name="pg15153_157215"/>
    </w:p>
    <w:p>
      <w:pPr>
        <w:pStyle w:val="Heading3"/>
        <w:numPr>
          <w:ilvl w:val="2"/>
          <w:numId w:val="1"/>
        </w:numPr>
        <w:rPr/>
      </w:pPr>
      <w:bookmarkStart w:id="123" w:name="__RefHeading___Toc1824647_2142443653"/>
      <w:bookmarkStart w:id="124" w:name="_Toc45"/>
      <w:bookmarkEnd w:id="122"/>
      <w:bookmarkEnd w:id="123"/>
      <w:r>
        <w:rPr>
          <w:rtl w:val="true"/>
        </w:rPr>
        <w:t>الخلاصة</w:t>
      </w:r>
      <w:bookmarkEnd w:id="124"/>
    </w:p>
    <w:p>
      <w:pPr>
        <w:pStyle w:val="BookText"/>
        <w:rPr/>
      </w:pPr>
      <w:r>
        <w:rPr>
          <w:rFonts w:ascii="Amiri" w:hAnsi="Amiri" w:eastAsia="Amiri" w:cs="Amiri"/>
          <w:color w:val="111111"/>
          <w:sz w:val="28"/>
          <w:sz w:val="28"/>
          <w:szCs w:val="28"/>
          <w:rtl w:val="true"/>
          <w:lang w:bidi="ar-SA"/>
        </w:rPr>
        <w:t>تحصّل مما تقدم عدة وجوه للقول بالحرمة المؤبدة لذات البعل إذا دخل بها ولو كان جاهلاً ومنها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وهو حسن في نفسه ويتأكد في الفروج وقد تقدم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إلحاق هذه المسألة بمسألة المعتدة لأكثر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حصص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المعتدة الرجعية وهي زوجة حكماً فتشملها أحكامها بل أن المعتدة الرجعية ورد ذكرها بالنص في صحيحة حمران ومحل الحاجة 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كانت تزوجته في عدة لزوجها الذي طلقها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ويفرّق بينها وبين الذي تزوجها ولا تحل له أبدا</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وما دام الإلحاق قد تم بخصوص المعتدة الرجعية فلا تأتي النقوض التي ذكرناها على الإلحاق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الأولوية يمكن أن تكون استظهارية لان كل الأحكام التي رتبها الشارع على ذات العدة كحرمة تزويجها للغير وحرمة التزويج بأختها وحرمة التزوج بالخامسة إنما لحقتها لأنها بحكم الزوجة أو زوجة حقيقية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اختاره 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تكون هذه الأحكام مترتبة على الأصل وهي ذات البعل لتترتب على الفرع وهي المعتدة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المناط في الإلحاق ليس هو اقوائية العلقة الزوجية وإنما هو مراعاة حرمة الزوج الأعم من مائه أو شخصه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الأول يبقى قياساً لإجمال أن الحكم لحقها لأنها معتدة لا لأنها رجعية بدليل مشاركة ذوات العدد غير الرجعية لها وهذه نكتة مهمة يجب أن يلتفت إليها القائلون بالإلحاق والثاني لا دليل عليه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بإطلاقات الحرمة كمعتبرة أديم بن الحر بعد خروج الحصة </w:t>
      </w:r>
    </w:p>
    <w:p>
      <w:pPr>
        <w:pStyle w:val="BookText"/>
        <w:rPr/>
      </w:pPr>
      <w:r>
        <w:rPr>
          <w:rFonts w:ascii="Amiri" w:hAnsi="Amiri" w:eastAsia="Amiri" w:cs="Amiri"/>
          <w:color w:val="111111"/>
          <w:sz w:val="28"/>
          <w:sz w:val="28"/>
          <w:szCs w:val="28"/>
          <w:rtl w:val="true"/>
          <w:lang w:bidi="ar-SA"/>
        </w:rPr>
        <w:t>المجمع عليها فقط وهي الجهل مع عدم الدخول واعتبار هذه العمومات هي المرجع الفوقاني بعد استقرار التعارض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 ظهور الطائفة الثانية الدالة على الحرمة مع الدخول ولو جهلاً على الطائفة الثالثة التي يستفاد منها الحلّية مع الجهل للمناقشة في دلالة رواياتها على المطلوب فلا تعارض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يستأنس هذا الحكم من فقه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بعض الروايات كصحيحة يونس بن عبد الرحمن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ورواها إسحاق بن عمار عن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تزوج امرأة متعة ثم وثب عليها أهلها فزوجوها بغير إذنها علانية والمرأة امرأة صدق كيف الحيلة؟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تمكّن زوجها من نفسها حتى ينقضي شرطها وعدّتها،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شرطها سنة ولا يصبر زوجها ولا أهلها سنة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فليتقِ الله زوجها الأول، وليتصدق عليها بالأيام فإنها قد ابتليت والدار دار هدنة، والمؤمنون في تقية، قلت فانه تصدّق عليها بأيامها وانقضت عدتها كيف تصنع؟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خلا الرجل بها فلتقل هي يا هذا أن أهلي وثبوا عليَّ فزوجوني منك بغير أمري ولم يستأمروني وإني الآن قد رضيت فاستأنف أنت الآن فتزوجني تزويجاً صحيحاً فيما بيني وبينك</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وتقريب الاستدلال يتم بضم 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الإكراه كالجهل من حيث المعذورية والمسؤولية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المشكلة التي حاول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إنقاذ المرأة منها هي الحرمة المؤبدة على الزوج الجديد التي تحصل بالدخول ولو مع الإكراه أما بقية الأمور فيمكن قبولها مع الإكراه حتى عدم صحة العقد تعالج بإعادته بعد انقضاء العدة فالإمام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منعاً باتاً التمكين حتى مع الإكراه لأنه ينتج الحرمة المؤبدة فالجهل مع الدخول كذلك أي أن الإكراه كما لم ينفع في دفع الحرمة المؤبدة فكذلك الجهل</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المناقشة في المقدمة الأولى لان الإكراه وان كان كالجهل رافعاً </w:t>
      </w:r>
    </w:p>
    <w:p>
      <w:pPr>
        <w:pStyle w:val="BookText"/>
        <w:rPr/>
      </w:pPr>
      <w:r>
        <w:rPr>
          <w:rFonts w:ascii="Amiri" w:hAnsi="Amiri" w:eastAsia="Amiri" w:cs="Amiri"/>
          <w:color w:val="111111"/>
          <w:sz w:val="28"/>
          <w:sz w:val="28"/>
          <w:szCs w:val="28"/>
          <w:rtl w:val="true"/>
          <w:lang w:bidi="ar-SA"/>
        </w:rPr>
        <w:t>للتكليف إلا انه لا يشابهه في كل شيء لان المكره عالم فيكون مشمولاً بأدلة الحرمة مع العلم دون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 في مجموع هذه القرائن ودراسة النصوص في ذات البعل وذات العدة يحصل الاطمئنان بوحدة أحكامها وعدم قبولها للتفكيك ولذا جمع كثير من الفقهاء ذات البعل والمعتدة في مسألة واحدة وتناولوا أحكامهما 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الانتصار ونقله في الوسائل</w:t>
      </w:r>
      <w:r>
        <w:rPr>
          <w:rStyle w:val="FootnoteAnchor"/>
          <w:rtl w:val="true"/>
        </w:rPr>
        <w:footnoteReference w:id="2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انفردت به الأمامية القول بأنَّ من زنى بامرأة ولها بعل حرم عليه نكاحها وإن فارقها زوجها وباقي الفقهاء يخالفون ذلك والحجة في ذلك إجماع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ورد من طرق الشيعة في حظر ما ذكرناه أخبار 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ظنّ انفراد الأمامية به القول بان من زنى بامرأة وهي في عدة من بعلٍ له فيها عليها رجعة حرمت عليه بذلك ولم تحل له أبدا والحجة لأصحابنا في هذه المسألة الحجة التي قبلها والكلامفي المسألتين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جعلها صاحب الوسائل تحت عنوان واحد من حيث حكم الزنا وهو 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يحرم بالمصاهرة رغم عدم ذكر حديث فيهما وإنما ذكر كلام السيد المرتضى المتقدم وإنما استفاد الوحدة من أحاديث المسألتين محل البحث في البابين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كانت النصوص قد ترد لمعالجة حالة معينة هنا وحالة معينة هناك لكن هذا مما لا يوجب الاقتصار عليها بعد استظهار الوحدة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الوحدة تُسدَّ ثغرات الأحكام في كل منهما كالزنا بالمعتدة فلم يلحقوها بالزنا بذات البعل المنصوص على حصول الحرمة المؤبدة له وكالدخول جهلاً بذات البعل فلم يُلحقوه بالدخول جهلاً بالمعتدة المنصوص على حصول الحرمة المؤبدة به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الإلحاق لما كان قابلاً للمناقشة وكذا الوجوه الأخرى التي ذكرناها حكم سيدنا الأستاذ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بالحلّية متمسكاً بأصالة الحل لكن الالتزام بهذا القول مجازفة للاطمئنان إلى بعض الوجوه خصوصاً مع ورود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الحث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الاحتياط في الفروج فالاحتياط حسن ولكن قد يكون الالتزام به حرجياً في بعض الحالات كمن تزوج امرأة قد طلقت بطلاق غير جامع للشروط جهلاً منهم بعدم صحته وهي تعيش مع زوجها الجديد بمودةٍ ووئام وربما أنجبا ذرية فالحكم بالانفصال الدائم بينهما يكون حرجياً</w:t>
      </w:r>
      <w:r>
        <w:rPr>
          <w:rFonts w:eastAsia="Amiri" w:cs="Amiri" w:ascii="Amiri" w:hAnsi="Amiri"/>
          <w:color w:val="111111"/>
          <w:sz w:val="28"/>
          <w:szCs w:val="28"/>
          <w:rtl w:val="true"/>
          <w:lang w:bidi="ar-SA"/>
        </w:rPr>
        <w:t xml:space="preserve">. </w:t>
      </w:r>
      <w:bookmarkStart w:id="125" w:name="pg15153_157219"/>
    </w:p>
    <w:p>
      <w:pPr>
        <w:pStyle w:val="Heading3"/>
        <w:numPr>
          <w:ilvl w:val="2"/>
          <w:numId w:val="1"/>
        </w:numPr>
        <w:rPr/>
      </w:pPr>
      <w:bookmarkStart w:id="126" w:name="__RefHeading___Toc1824649_2142443653"/>
      <w:bookmarkStart w:id="127" w:name="_Toc46"/>
      <w:bookmarkEnd w:id="125"/>
      <w:bookmarkEnd w:id="126"/>
      <w:r>
        <w:rPr>
          <w:rtl w:val="true"/>
        </w:rPr>
        <w:t>أقوال الفقهاء المعاصرين</w:t>
      </w:r>
      <w:bookmarkEnd w:id="127"/>
    </w:p>
    <w:p>
      <w:pPr>
        <w:pStyle w:val="BookText"/>
        <w:rPr/>
      </w:pPr>
      <w:r>
        <w:rPr>
          <w:rFonts w:ascii="Amiri" w:hAnsi="Amiri" w:eastAsia="Amiri" w:cs="Amiri"/>
          <w:color w:val="111111"/>
          <w:sz w:val="28"/>
          <w:sz w:val="28"/>
          <w:szCs w:val="28"/>
          <w:rtl w:val="true"/>
          <w:lang w:bidi="ar-SA"/>
        </w:rPr>
        <w:t xml:space="preserve">لو رجعنا إلى أقوال الفقهاء المعاصرين لوجدنا أن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جزم بالحرمة مع الدخول عالماً أو جاهلاً في المعتدة وذات البعل أما مع عدم الدخول فتحرم على العالم دون الجاهل فيبطل العقد فقط</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العقد على ذات البعل أو المعتدة ما دامتا كذلك ولو تزوجها جهلاً بالحكم أو الموضوع بطل العقد، فان دخل حينئذٍ حرمت عليه مؤبداً</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 ملاحظتان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الجزم بهذه الأحكام مما لا دليل عليه من النصوص في بعض الصور وإنما استفيد بنحو وآخر مما تقدم ذكره فلا بد أن تكون صيغة الفتوى مناسبة لقوة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ذات البعل وذات العدة في مسألة واحدة غير تام لاختلاف أدلتهما فليستا في مرتبة واحدة حتى تجمع بلسان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السيد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في كلامه ما يدل على الحرمة المؤبدة على من تزوج بذات البعل ودخل بها جهلاً،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288"/>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العقد على ذات البعل أو المعتدة مطلقاً حتى تنتهي العدة، ولو تزوجها جاهلاً بالحكم أو الموضوع بطل العقد، فان دخل بها ملتفتاً إلى الحرمة فهو زانٍ وتحرم عليه أبداً وان دخل عليها جاهلاً بالعدة فهو من وطء الشبهة والولد له، ولو عقد عالماً بالحكم والموضوع حرمت عليه أبداً بالعقد وان لم يدخل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تقسيمه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الالتفات إلى الحرمة وذكره الحرمة المؤبدة في الأول دون الثاني دليل على عدمها في الثاني بالمفهوم؟ أم أن ذلك لا علاقة له فالحرمة </w:t>
      </w:r>
    </w:p>
    <w:p>
      <w:pPr>
        <w:pStyle w:val="BookText"/>
        <w:rPr/>
      </w:pPr>
      <w:r>
        <w:rPr>
          <w:rFonts w:ascii="Amiri" w:hAnsi="Amiri" w:eastAsia="Amiri" w:cs="Amiri"/>
          <w:color w:val="111111"/>
          <w:sz w:val="28"/>
          <w:sz w:val="28"/>
          <w:szCs w:val="28"/>
          <w:rtl w:val="true"/>
          <w:lang w:bidi="ar-SA"/>
        </w:rPr>
        <w:t>المؤبدة متحققة على أي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سبيل إلى الأول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جمع ذات البعل والمعتدة في عنوان واحد وقد تقدّم الدليل الصحيح على الحرمة المؤبدة بالدخول بذات العدة ولو كان جاهلاً على أن الجهل بالحرمة لا يمكن تصوره في ذات البعل فما من أحدٍ يجهل المنع من التزويج بامرأة ذات زوج وإنما الجهل المتصور هو بالموضوع أي أن الجهل بأنها ذات زوج ولو حكماً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كالغائب عنها زوجها غيبة منقطعة أو التي نعي إليها زوجها فبان خلاف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المنقول عنه شفهياً والمذكور في رسائله المطبوعة</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عدم الحرمة المؤبدة مع الجهل وإن دخل بها أي عدم إلحاقها بذات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كما أسلفنا قول فيه مجازفة لوجود أكثر من وجه للاستدلال على الحرمةالمؤبدة غير الإلحاق مما يمنع من التمسك بأصالة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إضافة إلى ما أشكلناه على جمع عنواني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البعل وذات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السيد السيستاني</w:t>
      </w:r>
      <w:r>
        <w:rPr>
          <w:rStyle w:val="FootnoteAnchor"/>
          <w:rtl w:val="true"/>
        </w:rPr>
        <w:footnoteReference w:id="2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تزوج بامرأة عالماً بأنها ذات بعل حرمت عليه مؤبداً دخل بها أم لم يدخل، ولو تزوجها مع جهله بالحال فسد العقد ولم تحرّم عليه لو لم يدخل بها حتى مع علم الزوجة بالحال، وأما لو دخل بها فتحرم عليه مؤبداً على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والتعبير على الحكم الأخير مناسب للأدلة وهو خير من الجزم به كما تقدم من غيره، كما أن فصله ذات الزوج في مسألة مستقلة غير مسألة ذات العدة شيء صحيح إلا أن جزمه بالحرمة في صورة العلم وعدم الدخول لم يكن واضحاً من النصوص إلا أن الذي يهون الخطب أن الإجماع قائم عليه إلا أن الخشية من أن يكون الإجماع مدركياً لاستناده إلى الإلحاق بذات العدة فكان التعبير بالاحتياط الوجوبي أوفق</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فالمختار حرمة التزوج بالمرأة التي عقد عليها ودخل بها ولو جهلاً وكانت ذات بعل ومنها المطلقة طلاقاً غير صحيح في المحاكم الرسمية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أدلة الحرمة منصرفة عن المقام وهي المرأة المطلقة طلاقاً غير جامع للشروط فإنها ليست ذات بعل في نظر العرف فلا تكون مشمولة بالحرمة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العرف وإن كان محكماً في فهم مداليل الألفاظ إلا انه مقيد بالالتفات أما مع الغفلة فلا يُعبأ بقوله وحكم العرف بان هذه المرأة ليست ذات بعل ناشئ من الغفلة بدليل عدوله عند الالتفاف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المرأة ذات بعل واقعاً لبقاء الزوجية وعدم حصول ما ينقضها فمناقشة العرف وغيره في صدق العنوان يكون بمثابة الشبهة مقابل البديهة وما دام العنوان صادقاً فالحكم جار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النصوص سمّت المطلقة لغير السنة بذوات الأزواج فتكون شارحة للعنوان فعن محمد بن الفيض في حديث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رضي الله عنه عن المتعة قال نعم وإياكم وذوات الأزواج، قلت وما ذوات الأزواج،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المطلقات على غير السنة</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وذوات الأزواج المطلقات على غير السنة</w:t>
      </w:r>
      <w:r>
        <w:rPr>
          <w:rFonts w:eastAsia="Amiri" w:cs="Amiri" w:ascii="Amiri" w:hAnsi="Amiri"/>
          <w:color w:val="111111"/>
          <w:sz w:val="28"/>
          <w:szCs w:val="28"/>
          <w:rtl w:val="true"/>
          <w:lang w:bidi="ar-SA"/>
        </w:rPr>
        <w:t>)</w:t>
      </w:r>
      <w:r>
        <w:rPr>
          <w:rStyle w:val="FootnoteAnchor"/>
          <w:rtl w:val="true"/>
        </w:rPr>
        <w:footnoteReference w:id="292"/>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والمطلقات ثلاثاً في مجلس واحد فإنهن ذوات أزواج</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 xml:space="preserve">. </w:t>
      </w:r>
      <w:bookmarkStart w:id="128" w:name="pg15153_157222"/>
    </w:p>
    <w:p>
      <w:pPr>
        <w:pStyle w:val="Heading3"/>
        <w:numPr>
          <w:ilvl w:val="2"/>
          <w:numId w:val="1"/>
        </w:numPr>
        <w:rPr/>
      </w:pPr>
      <w:bookmarkStart w:id="129" w:name="__RefHeading___Toc1824651_2142443653"/>
      <w:bookmarkStart w:id="130" w:name="_Toc47"/>
      <w:bookmarkEnd w:id="128"/>
      <w:bookmarkEnd w:id="129"/>
      <w:r>
        <w:rPr>
          <w:rtl w:val="true"/>
        </w:rPr>
        <w:t>فروع ملحقة</w:t>
      </w:r>
      <w:bookmarkEnd w:id="130"/>
    </w:p>
    <w:p>
      <w:pPr>
        <w:pStyle w:val="Heading4"/>
        <w:numPr>
          <w:ilvl w:val="3"/>
          <w:numId w:val="1"/>
        </w:numPr>
        <w:rPr/>
      </w:pPr>
      <w:bookmarkStart w:id="131" w:name="__RefHeading___Toc1824653_2142443653"/>
      <w:bookmarkStart w:id="132" w:name="_Toc48"/>
      <w:bookmarkEnd w:id="131"/>
      <w:r>
        <w:rPr>
          <w:rtl w:val="true"/>
        </w:rPr>
        <w:t xml:space="preserve">الفرع الأول </w:t>
      </w:r>
      <w:r>
        <w:rPr>
          <w:rtl w:val="true"/>
        </w:rPr>
        <w:t xml:space="preserve">: </w:t>
      </w:r>
      <w:r>
        <w:rPr>
          <w:rtl w:val="true"/>
        </w:rPr>
        <w:t>هل لعلم الزوجة مدخلية</w:t>
      </w:r>
      <w:bookmarkEnd w:id="132"/>
    </w:p>
    <w:p>
      <w:pPr>
        <w:pStyle w:val="BookText"/>
        <w:rPr/>
      </w:pPr>
      <w:r>
        <w:rPr>
          <w:rFonts w:ascii="Amiri" w:hAnsi="Amiri" w:eastAsia="Amiri" w:cs="Amiri"/>
          <w:color w:val="111111"/>
          <w:sz w:val="28"/>
          <w:sz w:val="28"/>
          <w:szCs w:val="28"/>
          <w:rtl w:val="true"/>
          <w:lang w:bidi="ar-SA"/>
        </w:rPr>
        <w:t xml:space="preserve">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تلامذته</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 xml:space="preserve">انه لا اثر لعلم الزوجة في الحكم وإنما المعول على علم الزوج فقد علق على قول صاحب العروة الوثقى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تزوجها مع الجهل لم تحرم إلا مع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لو كانت الزوجة عالمة بالحال، لعدم الدليل على تأثير علمها بالحرمة، بل مقتضى إطلاق الأخبار لا سيما صحيحة عبد الرحمن بن الحجاج أن المدار في ثبوت الحرمة الأبدية إنما هو علم الزوج من دون أن يكون لعلم الزوجة أو جهلها دخل فيه فما دام الزوج جاهلاً لا تثبت الحرمة الأبدية كانت الزوجة عالمة أم كانت جاهلة مثله وبهذا يظهر الفرق بين المعتدة وذات البعل</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مناقشة من عدة جهات لان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يتحلل إلى مستويين، عدم الدليل، والدليل على العدم، واعني بالثاني ما ذكره من إطلاق صحيحة عبد الرحمن بن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بصحيحة ابن الحجاج ما رواه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تزوج امرأة ولها زوج وهو لا يعلم فطلّقها الأول أو مات عنها ثم علم الأخير أيراجعها؟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تنقضي عدتها</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وتوجد صحيحة أخرى عن عبد الرحمن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تزوج امرأة ثم استبان له بعد ما دخل بها أن لها زوجاً غائباً فتركها ثم أن الزوج قدم فطلقها أو مات عنها أيتزوجها بعد هذا الذي كان </w:t>
      </w:r>
    </w:p>
    <w:p>
      <w:pPr>
        <w:pStyle w:val="BookText"/>
        <w:rPr/>
      </w:pPr>
      <w:r>
        <w:rPr>
          <w:rFonts w:ascii="Amiri" w:hAnsi="Amiri" w:eastAsia="Amiri" w:cs="Amiri"/>
          <w:color w:val="111111"/>
          <w:sz w:val="28"/>
          <w:sz w:val="28"/>
          <w:szCs w:val="28"/>
          <w:rtl w:val="true"/>
          <w:lang w:bidi="ar-SA"/>
        </w:rPr>
        <w:t>تزوجها ولم يعلم أن لها زوجاً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له أن يتزوجها حتى تنكح زوجاً غيره</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ويقرب استدلاله بالروايتين بعدم الحرمة لجهل الزوج رغم أن الظاهر علم الزوجة أو لا اقل من استفادته من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قد ناقشنا في دلالة الروايتين على الحلّية أصلاً، نعم، الذي يفيده في المقام هو الحديث الأول لان المناقشة فيه من حيث عدم دلالته على الدخول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ماقلناه في أصل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تأتي هنا لان الفرض عدم الحرمة المؤبدة مع علم الزوجة ما دام الزوج جاهلاً ولم يدخل بها إلا أن المناقشة فيه من عدة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الغاية لا تعني الحلية بعد انقضاء العدة وإنما هو شكل من إشكال التهرب من الجواب الكامل وتأجيله إلى بعد انقضاء العدة لرفع الحرج عنه من تبليغه المفاجئ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دليل على علم الزوجة بأنها ذات بعل فان الظاهر من الرواية غيبة الزوج وانقطاع أخباره فظنّت الزوجة أن هذا كافٍ في سقوط زوجيته وإمكان تزوجها بغيره ولم تكن تعلم وجوب التربص إلى مدة معينة، ولا يعقل أن المراد من الرواية وجود زوج ظاهرٍ للمرأة وإلا فكيف جاز لهذا الرجل أن يتزوجها فيكون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ولها 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واقعاً وشرعاً وان لم يكن كذلك ظاهراً كالغائب والمفقود والمحبوس مدة طويلة مما أوجب عند الزوجة الظن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الاحتمال السابق فان الإطلاق لا يمكن الركون إليه لعدم تمامية مقدماته وتكون الرواية مجملة من حيث علم الزوجة وجهلها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الدليل على تأثير علمها في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تقريب أكثر من دليل</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معتبرة أديم بن الحر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التي </w:t>
      </w:r>
    </w:p>
    <w:p>
      <w:pPr>
        <w:pStyle w:val="BookText"/>
        <w:rPr/>
      </w:pPr>
      <w:r>
        <w:rPr>
          <w:rFonts w:ascii="Amiri" w:hAnsi="Amiri" w:eastAsia="Amiri" w:cs="Amiri"/>
          <w:color w:val="111111"/>
          <w:sz w:val="28"/>
          <w:sz w:val="28"/>
          <w:szCs w:val="28"/>
          <w:rtl w:val="true"/>
          <w:lang w:bidi="ar-SA"/>
        </w:rPr>
        <w:t>تتزوج لها زوج يُفرق بينهما ثم لا يتعاودان أبدا</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تمسك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الإطلاق لملء الفراغات في تفصيلات المسألة مما لم تتعرض له النصوص وهذا الفراغ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امرأة بلغها أن زوجها توفي فاعتدت وتزوجت ثم بلغها بعدُ أنَّ زوجها حي هل تحلّ للآخر؟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فاستفيد شمول الحرمة للدخول وعدمه من الإطلاق وللعلم بالأولوية من الجهل الظاهر من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الاشتراك بين الذكر والأنثى في الأحكام وإن كانت غالباً ترد في النصوص الشريفة والرسائل العملية للفقهاء بصيغة الخطاب للمذكر كأن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على مكلف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على كل مكلف 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على كل مكلف خمس فرائض في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ولا يشك احد في شمولها للأنثى إلا ما خرج بدليل ولا دليل يخرج علم المرأة عن الحكم بالحرمة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نعلم بالاستقراء أن الأحكام المشتركة كلها توجه إلى الذكور ولا توجه إلى النساء إلا الأحكام الخاصة بها فحينما تتحدث الروايات عن الرجل وتفصل بينه وبين علمه وجهله فإنها غير نافية لمدخلية هذا التفصيل بالنسبة للزوجة بل هي ساكتة عنه ويستفاد من قاعدة الاشتراك إلا ما خرج بدليل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يونس بن عبد الرحمن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تقدمت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بالتقريب الذي ذكرناه لتحقق الحرمة المؤبدة لعلم الزوجة مع جهل الزوج</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من التصريح في روايات ذات العدة من تأثير علم الزوجة في الحكم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عبد الرحمن بن الحجاج عن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احدهما متعمداً والآخر يجهل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الذي تعمد لا يحلُّ له أن يرجع إلى صاحبه أبدا</w:t>
      </w:r>
      <w:r>
        <w:rPr>
          <w:rFonts w:eastAsia="Amiri" w:cs="Amiri" w:ascii="Amiri" w:hAnsi="Amiri"/>
          <w:color w:val="111111"/>
          <w:sz w:val="28"/>
          <w:szCs w:val="28"/>
          <w:rtl w:val="true"/>
          <w:lang w:bidi="ar-SA"/>
        </w:rPr>
        <w:t>)</w:t>
      </w:r>
      <w:r>
        <w:rPr>
          <w:rStyle w:val="FootnoteAnchor"/>
          <w:rtl w:val="true"/>
        </w:rPr>
        <w:footnoteReference w:id="300"/>
      </w:r>
      <w:r>
        <w:rPr>
          <w:rFonts w:ascii="Amiri" w:hAnsi="Amiri" w:eastAsia="Amiri" w:cs="Amiri"/>
          <w:color w:val="111111"/>
          <w:sz w:val="28"/>
          <w:sz w:val="28"/>
          <w:szCs w:val="28"/>
          <w:rtl w:val="true"/>
          <w:lang w:bidi="ar-SA"/>
        </w:rPr>
        <w:t xml:space="preserve">من غير فرق أن يكون العالم هو الزوج أو الزوجة رغم أن الروايات في الباب أيضاً كانت تخاطب الذكر ولم يتعرض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لتوجيه الخطاب إلى الأنثى إلا عندما أثاره السائل مع ضم مقدمة وهي الاطمئنان بعدم وجود فرق بين المسألتين من هذه الناحية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الاستئذان المقارب للاستظهار هو غير قياس الأولوية الذي يمسك به بعضهم في المقام ورد عليهم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قد يستدل لثبوت الحرمة الأبدية عند علم الزوجة بالموضوع أو الحكم بالأولوية القطعية وذلك لان العلقة الزوجية في المعتدة على ضعفها إذا كانت توجب الحرمة الأبدية عند علمها فهي توجب ذلك في المقام بطريق أولى لإقوائيتها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غاية ما يمكن أن يقال عن هذه الأولوية أنها مظنونة وليست بقطعية فان هذه الأحكام تعبدية محضة ولا يمكن كشف الملاك منها وإحراز انه العلقة 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وأضاف ومعه حق جزاه الله خير جزاء المحسنين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يمكن دعوى العلم بعدم كونها هي الملاك في ثبوت الحرمة في التزويج من ذات العدة، وذلك لثبوت الحرمة الأبدية في موارد لا يوجد فيها أي نوع من العلقة الزوجية كالتزويج من المعتدة عدة وطء الشبهة أو المعتدة عن الطلاق التاسع أو المعتدة عن فسخ النكاح لرضاع أو ما شابهه مع العلم بالموضوع أو الحكم فإنها تثبت مع أن العلقة الزوجية فيها مفقودة بالمرة، فان ذلك يكشف عن عدم كون وجود العلقة الزوجية ملاكاً لثبوت الحرمة الأبدية</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نظير توسيعهم الحكم من الجهل بالموضوع الذي وردت فيه الروايات إلى الجهل بالحكم رغم عدم النص عليه إلا أنهم لا يختلجهم الشك في هذا التعميم، 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أن مقتضى الأخبار الواردة في المقام اختصاص الحرمة بصورة علم الزوج بالموضوع خاصة حيث لم يرد في شيء منها التعرض لصورة علمه أو جهله بالحكم، إلا أن الظاهر عدم </w:t>
      </w:r>
    </w:p>
    <w:p>
      <w:pPr>
        <w:pStyle w:val="BookText"/>
        <w:rPr/>
      </w:pPr>
      <w:r>
        <w:rPr>
          <w:rFonts w:ascii="Amiri" w:hAnsi="Amiri" w:eastAsia="Amiri" w:cs="Amiri"/>
          <w:color w:val="111111"/>
          <w:sz w:val="28"/>
          <w:sz w:val="28"/>
          <w:szCs w:val="28"/>
          <w:rtl w:val="true"/>
          <w:lang w:bidi="ar-SA"/>
        </w:rPr>
        <w:t>اختصاصها بها وكون الملاك في المقام هو الملاك في المعتدة اعني علم الزوج بالموضوع أو الحكم ولعل الوجه في عدم التعرض إليه في النصوص كونه مما لا يخفى على احد من المسلمين بل وغيرهم أيضا، فان عدم الجواز واضح للكل إلى حد لا يظن خفاؤه على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وضوحه لا يعني عدم لزوم بيانه للتأكيد ولإلفات النظر وقد وردت النصوص بحرمة تزوج المرأة أكثر من واحد رغم أن وضوحه أكثر مما نحن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فروى سعد الجلاب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جعل الله الغيرة للرجال، لأنه أحلّ للرجل أربعاً وما ملكت يمينه، ولم يحلّ للمرأة إلا زوجها، فإذا أرادت معه غيره كانت عند الله زانية</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بيانه قد يكون معذراً للمكلف فيتشبث بعدم الدليل على الحرمة كما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الوضوح في الحرمة في حالة الزوجة التي تعيش مع زوجها وهي التي نظر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وتوجد حالات ليست بهذا الوضوح كالمطلقة طلاقاً غير صحيح والغائب عنها زوجها غيبة منقطعة فهن ذوات أزواج ولا يوجد وضوح في حرمة التزويج بغيره وهو من الجهل بالحكم وإن كان منشؤه الجهل بالموضوع ويؤول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معه في هذا التعميم إلا أننا نقول انه كما استأنسه هنا كان عليه أن يستأنسه هناك وان عدم البيان لا يضرّ في مثل هذه الحالات</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الملاك في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ذات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الملاك في المعتدة اعني علم الزوج بالموضوع أو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في الصفحة اللاحقة</w:t>
      </w:r>
      <w:r>
        <w:rPr>
          <w:rStyle w:val="FootnoteAnchor"/>
          <w:rtl w:val="true"/>
        </w:rPr>
        <w:footnoteReference w:id="3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هنا يتحصل أن الملاك في المقام كالملاك في التزوج بالمعتدة فيدور الحكم ثبوتاً وعدماً مع علم الزوج وجهله بالموضوع أو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منه ومنا أن علم الزوجة المعتدة مؤثر أيضا في الحرمة ودلّت عليه صحيحة عبد الرحمن بن </w:t>
      </w:r>
    </w:p>
    <w:p>
      <w:pPr>
        <w:pStyle w:val="BookText"/>
        <w:rPr/>
      </w:pPr>
      <w:r>
        <w:rPr>
          <w:rFonts w:ascii="Amiri" w:hAnsi="Amiri" w:eastAsia="Amiri" w:cs="Amiri"/>
          <w:color w:val="111111"/>
          <w:sz w:val="28"/>
          <w:sz w:val="28"/>
          <w:szCs w:val="28"/>
          <w:rtl w:val="true"/>
          <w:lang w:bidi="ar-SA"/>
        </w:rPr>
        <w:t xml:space="preserve">الحجاج عن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احدهما متعمداً والآخر يجهل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تعمد لا يحلّ له أن يرجع إلى صاحبه أبدا</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وإنما الخلاف في علم الزوجة ذات البعل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الكلام خلاف ما التزم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انتهينا من تحرير هذه المسألة يوم الخميس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المصادف </w:t>
      </w:r>
      <w:r>
        <w:rPr>
          <w:rFonts w:eastAsia="Amiri" w:cs="Amiri" w:ascii="Amiri" w:hAnsi="Amiri"/>
          <w:color w:val="111111"/>
          <w:sz w:val="28"/>
          <w:szCs w:val="28"/>
          <w:lang w:bidi="ar-SA"/>
        </w:rPr>
        <w:t>2/9/2004</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ابتدأنا بها بعد إتمام مسألة وجوب صلاة الجمعة يوم الجمعة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 مستغلين عدم وجود مراجعين بسبب ما عرف بأزمة النجف والحمد لله أولاً وآخراً وما كنا لنهتدي لولا أن هدانا الله</w:t>
      </w:r>
      <w:r>
        <w:rPr>
          <w:rFonts w:eastAsia="Amiri" w:cs="Amiri" w:ascii="Amiri" w:hAnsi="Amiri"/>
          <w:color w:val="111111"/>
          <w:sz w:val="28"/>
          <w:szCs w:val="28"/>
          <w:rtl w:val="true"/>
          <w:lang w:bidi="ar-SA"/>
        </w:rPr>
        <w:t xml:space="preserve">. </w:t>
      </w:r>
      <w:bookmarkStart w:id="133" w:name="pg15153_157228"/>
    </w:p>
    <w:p>
      <w:pPr>
        <w:pStyle w:val="Heading4"/>
        <w:numPr>
          <w:ilvl w:val="3"/>
          <w:numId w:val="1"/>
        </w:numPr>
        <w:rPr/>
      </w:pPr>
      <w:bookmarkStart w:id="134" w:name="__RefHeading___Toc1824655_2142443653"/>
      <w:bookmarkStart w:id="135" w:name="_Toc49"/>
      <w:bookmarkEnd w:id="133"/>
      <w:bookmarkEnd w:id="134"/>
      <w:r>
        <w:rPr>
          <w:rtl w:val="true"/>
        </w:rPr>
        <w:t>الفرع الثاني</w:t>
      </w:r>
      <w:r>
        <w:rPr>
          <w:rtl w:val="true"/>
        </w:rPr>
        <w:t xml:space="preserve">: </w:t>
      </w:r>
      <w:r>
        <w:rPr>
          <w:rtl w:val="true"/>
        </w:rPr>
        <w:t>وطء المعتدة من غير عقد زواج كالشبهة والزنا</w:t>
      </w:r>
      <w:bookmarkEnd w:id="135"/>
    </w:p>
    <w:p>
      <w:pPr>
        <w:pStyle w:val="Heading5"/>
        <w:numPr>
          <w:ilvl w:val="4"/>
          <w:numId w:val="1"/>
        </w:numPr>
        <w:rPr/>
      </w:pPr>
      <w:bookmarkStart w:id="136" w:name="__RefHeading___Toc1824657_2142443653"/>
      <w:bookmarkStart w:id="137" w:name="_Toc50"/>
      <w:bookmarkEnd w:id="136"/>
      <w:r>
        <w:rPr>
          <w:rtl w:val="true"/>
        </w:rPr>
        <w:t>اشارة</w:t>
      </w:r>
      <w:bookmarkEnd w:id="137"/>
    </w:p>
    <w:p>
      <w:pPr>
        <w:pStyle w:val="BookText"/>
        <w:rPr/>
      </w:pPr>
      <w:r>
        <w:rPr>
          <w:rFonts w:ascii="Amiri" w:hAnsi="Amiri" w:eastAsia="Amiri" w:cs="Amiri"/>
          <w:color w:val="111111"/>
          <w:sz w:val="28"/>
          <w:sz w:val="28"/>
          <w:szCs w:val="28"/>
          <w:rtl w:val="true"/>
          <w:lang w:bidi="ar-SA"/>
        </w:rPr>
        <w:t xml:space="preserve">قال صاحب العروة الوثقى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يلحق بالتزويج في العدة وطء المعتدة شبهة من غير عقد بل ولا زنا، إلا إذا كانت العدة رجعية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ووجهه عدم التنصيص والإلحاق ممنوع وإنما وردت الحرمة في من تزوج، فوطء الشبهة والزنا غير مشمولين بعنوان التزويج وإنما استثنى ذات العدة الرجعية لأنها زوجة حكما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مختار السيد الخوئي</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فيكون الزنا بها من الزنا بذات البعل وهو موجب للحرمة الأبدية عندهم فهنا مسألتان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الزنا بذات البعل موجب للحرمة الأبدية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الزنا بالمعتدة هل يلحق بالزنا بذات البعل أم لا</w:t>
      </w:r>
      <w:r>
        <w:rPr>
          <w:rFonts w:eastAsia="Amiri" w:cs="Amiri" w:ascii="Amiri" w:hAnsi="Amiri"/>
          <w:color w:val="111111"/>
          <w:sz w:val="28"/>
          <w:szCs w:val="28"/>
          <w:rtl w:val="true"/>
          <w:lang w:bidi="ar-SA"/>
        </w:rPr>
        <w:t>.</w:t>
      </w:r>
    </w:p>
    <w:p>
      <w:pPr>
        <w:pStyle w:val="Heading5"/>
        <w:numPr>
          <w:ilvl w:val="4"/>
          <w:numId w:val="1"/>
        </w:numPr>
        <w:rPr/>
      </w:pPr>
      <w:bookmarkStart w:id="138" w:name="__RefHeading___Toc1824659_2142443653"/>
      <w:bookmarkStart w:id="139" w:name="_Toc51"/>
      <w:bookmarkEnd w:id="138"/>
      <w:r>
        <w:rPr>
          <w:rtl w:val="true"/>
        </w:rPr>
        <w:t>المسألة الأولى</w:t>
      </w:r>
      <w:r>
        <w:rPr>
          <w:rtl w:val="true"/>
        </w:rPr>
        <w:t xml:space="preserve">: </w:t>
      </w:r>
      <w:r>
        <w:rPr>
          <w:rtl w:val="true"/>
        </w:rPr>
        <w:t>الزنا بذات البعل</w:t>
      </w:r>
      <w:bookmarkEnd w:id="139"/>
    </w:p>
    <w:p>
      <w:pPr>
        <w:pStyle w:val="Heading6"/>
        <w:numPr>
          <w:ilvl w:val="5"/>
          <w:numId w:val="1"/>
        </w:numPr>
        <w:rPr/>
      </w:pPr>
      <w:bookmarkStart w:id="140" w:name="__RefHeading___Toc1824661_2142443653"/>
      <w:bookmarkStart w:id="141" w:name="_Toc52"/>
      <w:bookmarkEnd w:id="140"/>
      <w:r>
        <w:rPr>
          <w:rtl w:val="true"/>
        </w:rPr>
        <w:t>اشارة</w:t>
      </w:r>
      <w:bookmarkEnd w:id="141"/>
    </w:p>
    <w:p>
      <w:pPr>
        <w:pStyle w:val="BookText"/>
        <w:rPr/>
      </w:pPr>
      <w:r>
        <w:rPr>
          <w:rFonts w:ascii="Amiri" w:hAnsi="Amiri" w:eastAsia="Amiri" w:cs="Amiri"/>
          <w:color w:val="111111"/>
          <w:sz w:val="28"/>
          <w:sz w:val="28"/>
          <w:szCs w:val="28"/>
          <w:rtl w:val="true"/>
          <w:lang w:bidi="ar-SA"/>
        </w:rPr>
        <w:t>قال صاحب العروة في المسألة التاسعة عشرة</w:t>
      </w:r>
      <w:r>
        <w:rPr>
          <w:rStyle w:val="FootnoteAnchor"/>
          <w:rtl w:val="true"/>
        </w:rPr>
        <w:footnoteReference w:id="3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زنا بذات بعل دواماً أو متعة حرمت عليه مؤبداً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حكم مشهور بين الأصحاب وقد توقف فيه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ووافقه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والظاهر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توقف المحقق عن القول بالحرمة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محله لعدم تمامية شيء مما استدل به لمذهب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احتاط فيه سيدنا الأستاذ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وجوباً</w:t>
      </w:r>
      <w:r>
        <w:rPr>
          <w:rStyle w:val="FootnoteAnchor"/>
          <w:rtl w:val="true"/>
        </w:rPr>
        <w:footnoteReference w:id="307"/>
      </w:r>
      <w:r>
        <w:rPr>
          <w:rFonts w:ascii="Amiri" w:hAnsi="Amiri" w:eastAsia="Amiri" w:cs="Amiri"/>
          <w:color w:val="111111"/>
          <w:sz w:val="28"/>
          <w:sz w:val="28"/>
          <w:szCs w:val="28"/>
          <w:rtl w:val="true"/>
          <w:lang w:bidi="ar-SA"/>
        </w:rPr>
        <w:t>وكذا السيد السيستاني</w:t>
      </w:r>
      <w:r>
        <w:rPr>
          <w:rStyle w:val="FootnoteAnchor"/>
          <w:rtl w:val="true"/>
        </w:rPr>
        <w:footnoteReference w:id="308"/>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الشيخ الفياض يستفاد منه الاحتياط </w:t>
      </w:r>
    </w:p>
    <w:p>
      <w:pPr>
        <w:pStyle w:val="BookText"/>
        <w:rPr/>
      </w:pPr>
      <w:r>
        <w:rPr>
          <w:rFonts w:ascii="Amiri" w:hAnsi="Amiri" w:eastAsia="Amiri" w:cs="Amiri"/>
          <w:color w:val="111111"/>
          <w:sz w:val="28"/>
          <w:sz w:val="28"/>
          <w:szCs w:val="28"/>
          <w:rtl w:val="true"/>
          <w:lang w:bidi="ar-SA"/>
        </w:rPr>
        <w:t>الاستحبابي</w:t>
      </w:r>
      <w:r>
        <w:rPr>
          <w:rStyle w:val="FootnoteAnchor"/>
          <w:rtl w:val="true"/>
        </w:rPr>
        <w:footnoteReference w:id="309"/>
      </w:r>
      <w:r>
        <w:rPr>
          <w:rFonts w:ascii="Amiri" w:hAnsi="Amiri" w:eastAsia="Amiri" w:cs="Amiri"/>
          <w:color w:val="111111"/>
          <w:sz w:val="28"/>
          <w:sz w:val="28"/>
          <w:szCs w:val="28"/>
          <w:rtl w:val="true"/>
          <w:lang w:bidi="ar-SA"/>
        </w:rPr>
        <w:t xml:space="preserve">أما صاحب الوسائل فقد تردد وعنون الباب الحادي عشر من أبواب ما يحرم بالمصاهرة بالسؤال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من زنى بذات بعل أو ذات عدة هل تحرم عليه مؤبداً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 أي نص حول الموضوع وإنما نقل دعوى السيد المرتضى الإجماع على الحكم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السيد المرتضى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انفردت به الإمامية القول بأن من زنى بامرأة ولهابعل حرم عليه نكاحها أبدا وإن فارقها زوجها وباقي الفقهاء يخالفون في ذلك والحجة في ذلك إجماع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من طرق الشيعة في حظر ما ذكرناه أخبار معروفة</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نقل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لقول المشهور بأمور ثلاثة وناقشها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المسالك من الأولوية القطعية ببيان أن العقد على ذات البعل مع العلم إذا كان موجباً لثبوت الحرمة الأبدية فثبوتها في حال زنا الرجل مع العلم يكون بطريق أولى فإن الفعل أشد وأقوى من الإنشاء المجرد وكذلك إذا كان الدخول بذات البعل مع العقد حتى مع الجهل موجباً للحرمة الأبدية فثبوتها في حال الزنا يكون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الأولوية المدعاة غير محرزة ولا سيما بعدما كانت الأحكام تعبدية، فان كلاً منهما موضوع مستقل، ومن الممكن أن يكون للتزويج موضوعية للحكم فلا مجال لإثبات حكمه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ولنا على كلام الشهيد في المسالك عدة تعليقات</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قاله الشهيد من أن الفعل أشد وأقوى من الإنشاء المجرد صحيح إذا أريد منهما مؤدى واحد لهذا أجاز بعضهم وقوع عقد النكاح بالمعاطاة من دون إنشاء اللفظ أما في المقام فالمراد من اللفظ والفعل مختلف إذ إن الفعل هنا أريد منه الزنا أما اللفظ فأريد منه النكاح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ذكر مسألة الحرمة المؤبدة بالتزويج والدخول بذات البعل ولو جهلاً وكأنها مفروغ منها رغم أنها لا تخلو من تجاذبات تقدمت واختلف فيها الأصحاب وإن كنا مثله قد رجحنا القول بالحرمة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قاله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دقيق إلا أن قراءة الروايات تُشعر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علق الحرمة على الدخول ولا موضوعية للتزويج في الحكم وإنما هو مجرد سبب للاتصال الجنسي كالزنا ونحوه فكأن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أجاب بالتعميم أي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يقول للسائل انه بغض النظر عن منشأ الاتصال الجنسي بينهما إذا حصل الدخول حرمت مؤبداً ويؤيده عدم الفرق بين العالم والجاهل خصوصاً في الحالات التي لا يكون معنى للعقد فيها كمن تزوج ذات بعل أو معتدة عالماً عامداً فأي قيمة لمثل هذا العقد حتى يكون له مدخلية في الحكم، إنه الزنا بعينه، نعم، للتزويج مدخلية عند عدم الدخول إذا كان عالماً، فالدخول عن زنا كالدخول عن تزويج في الحكم وهذا الإشعار كافٍ لإيجاب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الفقه الرضوي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زنى بذات بعل محصنا كان أو غير محصن ثم طلقها زوجها أو مات عنها وأراد الذي زنى بها أن يتزوج بها لم تحل لهأبدا</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مرَّ منا غير مرة من أن الفقه الرضوي لم يثبت كونه رواية فضلاً عن كونه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ليس بعيداً لكنه على هذا الفرض فلا يبعد أن تكون فتاواه وهي نصوص مقتبسة من كلام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شكل من إشكال الرواية التي لم يذكر سندها وهي وإن لم تكن معتبرة إلا أنها توحي بوجود رواية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الإجماع والأصل فيه ما ذكره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وقد نقلناه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الإجماع إنما يكون حجة فيما إذا كان كاشفاً عن رأي المعصوم وحيث أن هذا ليس من ذلك القبيل نظراً إلى أن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ما يدعي الإجماع وهو غير ثابت بلا قائل بما ادعى الإجماع عليه غيره فلا تفيد دعواه هذه الظن فضلاً عن العلم برأي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فلا يكون حجة، ومما يؤيد ذلك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بعد دعواه الإجماع، انه قد ورد من طرق الشيعة في حظر ما ذكرناه أخبار معروفة، والحال انه لا أثر لذلك بالمرة حيث لم ترد ولا رواية ضعيفة تدل على مدعاه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فمع ذلك كيف يمكن قبول دعواه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والظاهر أن ما ذكرناه مبني على ما تخيله من الدليل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ملاحظتان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مناقشة الإجماعات التي يدعيها السيد المرتضى صحيح كبروياً إلا أن السيد ادعى هنا استناده إلى أخبار معروفة فالمناقشة فيها كما أشار إليه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نهاية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أراد السيد المرتضى من الأخبار المعروفة ما ورد في الفقه الرضوي ولو بالتقريب الذي ذكرناه من سلوك فقهائنا الأقدمين فلا يصح ما قاله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لا أثر لتلك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تحصل من مجموع المناقشات المتقدمة أكثر من وجه للحكم بما التزم به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المناط في الحرمة المؤبدة على من تزوج ذات بعل أو معتدة ودخل بها ولو جهلاً هو الدخول لا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ما يستفاد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متحقق في الزنا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صور الحرمة المؤبدة التي ذكرت في مسألة التزويج بذات البعل هي الزنا بعينه كمن عقد عالماً عامداً ولا قائل بالتفصيل بين صور الزنا فنتيجة هاتين المقدمتين حرمة ذات البعل إذا زنى بها حرمة مؤبدة اللهم إلا أن </w:t>
      </w:r>
    </w:p>
    <w:p>
      <w:pPr>
        <w:pStyle w:val="BookText"/>
        <w:rPr/>
      </w:pPr>
      <w:r>
        <w:rPr>
          <w:rFonts w:ascii="Amiri" w:hAnsi="Amiri" w:eastAsia="Amiri" w:cs="Amiri"/>
          <w:color w:val="111111"/>
          <w:sz w:val="28"/>
          <w:sz w:val="28"/>
          <w:szCs w:val="28"/>
          <w:rtl w:val="true"/>
          <w:lang w:bidi="ar-SA"/>
        </w:rPr>
        <w:t>يقال أن هذه الصورة من الزنا إنما أوجبت الحرمة لان فيه عقداً وهذا العقد له موضوعية في الحكم وعلى أي حال فالعمل هو الالتزام بما قاله المشهور</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يونس بن عبد الرحمن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بالتقريبالذي ذكرناه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المرأة لما كانت زانية لعلمها بأنها ذات بعل ترتب عليها الحكم بالحرمة والتعلم كان لها لا للزوج حتى يقال أن المسألة من صغريات من تزوج ذات بعل ودخل بها ولو جهلاً حرمت عليه مؤبداً</w:t>
      </w:r>
      <w:r>
        <w:rPr>
          <w:rFonts w:eastAsia="Amiri" w:cs="Amiri" w:ascii="Amiri" w:hAnsi="Amiri"/>
          <w:color w:val="111111"/>
          <w:sz w:val="28"/>
          <w:szCs w:val="28"/>
          <w:rtl w:val="true"/>
          <w:lang w:bidi="ar-SA"/>
        </w:rPr>
        <w:t xml:space="preserve">. </w:t>
      </w:r>
      <w:bookmarkStart w:id="142" w:name="pg15153_157233"/>
    </w:p>
    <w:p>
      <w:pPr>
        <w:pStyle w:val="Heading6"/>
        <w:numPr>
          <w:ilvl w:val="5"/>
          <w:numId w:val="1"/>
        </w:numPr>
        <w:rPr/>
      </w:pPr>
      <w:bookmarkStart w:id="143" w:name="__RefHeading___Toc1824663_2142443653"/>
      <w:bookmarkStart w:id="144" w:name="_Toc53"/>
      <w:bookmarkEnd w:id="142"/>
      <w:bookmarkEnd w:id="143"/>
      <w:r>
        <w:rPr>
          <w:rtl w:val="true"/>
        </w:rPr>
        <w:t>إلحاق</w:t>
      </w:r>
      <w:bookmarkEnd w:id="144"/>
    </w:p>
    <w:p>
      <w:pPr>
        <w:pStyle w:val="BookText"/>
        <w:rPr/>
      </w:pPr>
      <w:r>
        <w:rPr>
          <w:rFonts w:ascii="Amiri" w:hAnsi="Amiri" w:eastAsia="Amiri" w:cs="Amiri"/>
          <w:color w:val="111111"/>
          <w:sz w:val="28"/>
          <w:sz w:val="28"/>
          <w:szCs w:val="28"/>
          <w:rtl w:val="true"/>
          <w:lang w:bidi="ar-SA"/>
        </w:rPr>
        <w:t xml:space="preserve">وألحق صاحب العروة الوثقى فرعاً بالمسألة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الواطئ مكرهاً على الزنا فالظاهر لحوق الحكم وإن كان لا يخلو عن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اللحوق هو إطلاق معقد الإجماع، ثم قال</w:t>
      </w:r>
      <w:r>
        <w:rPr>
          <w:rStyle w:val="FootnoteAnchor"/>
          <w:rtl w:val="true"/>
        </w:rPr>
        <w:footnoteReference w:id="3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منشأ الإشكال على هذا اللحوق ثلاثة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الخدشة في أصل التمسك بالإطلاق في المقام نظراً لكون الإجماع دليلاً لبياً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هذه المناقشة صحيحة لو كان دليلهم منحصراً بهذا وقد ذكرنا أكثر من وجه وهو مستفاد من الروايات فيمكن التمسك بإطلاقه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المحتمل قوياً بل من المطمئن به كون الحرمة الأبدية عقوبة للفاعل وحيث أن المكره لا يستحق العقوبة نظراً لعدم الإرادة والإكراه فلا مجال للعقل بثبوتها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اطمئنان بغير محله فان ممن حرمت عليه مؤبداً من دخل جهلاً وهو معذور كالمكره فلا يستحق عقوبة، نعم، أن مثل هذه الأحكام تكون غالباً عقوبة للفاعل ولكن ليس دائماً لان الملاك قد يكون في المجعول وليس في الجعل كالكفارة التي يُفهم منها معنى العقوبة ومع ذلك فإنها تجب على من قتل خطأ ومن ثمراتها تشديد الحذر في هذه الموارد يعني مراعاة المقدمات خشية الوقوع في النتائج ولو خطأ</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الإكراه لما كان يقتضي رفع الآثار المترتبة على الفعل المكره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دل عليه حديث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الحرمة الأبدية من آثار الفعل المكره عليه، فهي ترتفع بمقتضى حديث الرفع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حديث الرفع لا يشمل الأحكام الوضعية كالحرمة المؤبدة نظير الضمان فانه يثبت حتى مع صدور سببه خطأ أو نسياناً أو إكراهاً أو جهلاً وقد تقدم في النقطة السابقة أن الحرمة المؤبدة تثبت حتى مع الدخول جهلاً والجهل من أفراد حديث الرفع كالإكراه اللهم إلا أن يريد الحرمة التكليفية وهي مشمولة بحديث الرفع إلا أن هذا غير محتمل بقرينة وصفها بالأبدية ولأنها ليست محل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حديث الرفع امتناني ورفع الضمان ليس منّة لتعلق حق الغير به أما رفع الحرمة الأبدية فهو امتنان فلا مانع من شموله لحديث الرفع وهو ليس كالضمان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أن ينقض عليه بثبوت الحرمة في حالة الدخول جهلاً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إذن فلا وجه للقول بثبوت الحرمة الأبدية فيما لو كانالواطئ مكرهاً على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ظهر عدم صحة 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إننا قد استفدنا الحرمة المؤبدة مع الإكراه من صحيحة يونس بن عبد الرحمن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بالتقريب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دليلاً في المقام</w:t>
      </w:r>
      <w:r>
        <w:rPr>
          <w:rFonts w:eastAsia="Amiri" w:cs="Amiri" w:ascii="Amiri" w:hAnsi="Amiri"/>
          <w:color w:val="111111"/>
          <w:sz w:val="28"/>
          <w:szCs w:val="28"/>
          <w:rtl w:val="true"/>
          <w:lang w:bidi="ar-SA"/>
        </w:rPr>
        <w:t xml:space="preserve">. </w:t>
      </w:r>
      <w:bookmarkStart w:id="145" w:name="pg15153_157235"/>
    </w:p>
    <w:p>
      <w:pPr>
        <w:pStyle w:val="Heading5"/>
        <w:numPr>
          <w:ilvl w:val="4"/>
          <w:numId w:val="1"/>
        </w:numPr>
        <w:rPr/>
      </w:pPr>
      <w:bookmarkStart w:id="146" w:name="__RefHeading___Toc1824665_2142443653"/>
      <w:bookmarkStart w:id="147" w:name="_Toc54"/>
      <w:bookmarkEnd w:id="145"/>
      <w:bookmarkEnd w:id="146"/>
      <w:r>
        <w:rPr>
          <w:rtl w:val="true"/>
        </w:rPr>
        <w:t>المسألة الثانية</w:t>
      </w:r>
      <w:r>
        <w:rPr>
          <w:rtl w:val="true"/>
        </w:rPr>
        <w:t xml:space="preserve">: </w:t>
      </w:r>
      <w:r>
        <w:rPr>
          <w:rtl w:val="true"/>
        </w:rPr>
        <w:t>الزنا بذات العدة</w:t>
      </w:r>
      <w:bookmarkEnd w:id="147"/>
    </w:p>
    <w:p>
      <w:pPr>
        <w:pStyle w:val="BookText"/>
        <w:rPr/>
      </w:pPr>
      <w:r>
        <w:rPr>
          <w:rFonts w:ascii="Amiri" w:hAnsi="Amiri" w:eastAsia="Amiri" w:cs="Amiri"/>
          <w:color w:val="111111"/>
          <w:sz w:val="28"/>
          <w:sz w:val="28"/>
          <w:szCs w:val="28"/>
          <w:rtl w:val="true"/>
          <w:lang w:bidi="ar-SA"/>
        </w:rPr>
        <w:t xml:space="preserve">قال في العروة الوثقى والتعليق للسيد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زنى بامرأة في العدة الرجعية حرمت عليه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تقدم من أنها زوجة فيترتب على الزنا بها جميع الأحكام المترتبة على الزنا بذات البعل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البائنة وعدة الوفاة وعدة المتعة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وكل ذلك لعدم شمول معقد الإجماع أو ما ذكر في الفقه الرضوي لها، فتكون مشمولة لأدلة الحل لا محالة، نعم، لصاحب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الحرمة في الزنا بذات البعل إذا كان هو الأولوية القطعية لم يكن هناك محيص عن الالتزام بثبوتها في المقام أيضا وذلك لأن مجرد العقد على ذات العدة غير الرجعية مع العلم إذا كان موجباً لثبوت الحرمة الأبدية فثبوتها بالزنا يكون بطريق أولى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ومتين في حد نفسه إلا انك قد عرفت منّا المناقشة في أصل المبنى</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أكثر من وجه بالقول بالحرمة في المقام ومنها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النظر في الرواية الواردة في الحرمة المؤبدة على من عقد على ذات 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 بها ولو جهلاً تشعر بان المناط في الحكم هو الدخول وليس التزويج وان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علق الحكم عليه ولا يوجد نظر إلى التزويج وان كان السائل قد ذكره وقد مرت روايات الطائفة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تلك الروايات سمت العملية زناً وأوجبت حد الزاني إذ لا قيمة للعقد لمن كان عالماً عامداً وهي صحيحة حمران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تزوجت في عدتها بجهالة منها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عليها شيئاً ويفرق بينها وبين الذي تزوج بها ولا تحل له أبدا،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كانت قد عرفت أن ذلك محرم عليها ثم تقدمت على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كانت قد </w:t>
      </w:r>
    </w:p>
    <w:p>
      <w:pPr>
        <w:pStyle w:val="BookText"/>
        <w:rPr/>
      </w:pPr>
      <w:r>
        <w:rPr>
          <w:rFonts w:ascii="Amiri" w:hAnsi="Amiri" w:eastAsia="Amiri" w:cs="Amiri"/>
          <w:color w:val="111111"/>
          <w:sz w:val="28"/>
          <w:sz w:val="28"/>
          <w:szCs w:val="28"/>
          <w:rtl w:val="true"/>
          <w:lang w:bidi="ar-SA"/>
        </w:rPr>
        <w:t xml:space="preserve">تزوجته في عدة لزوجها الذي طلقها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الرجعة فاني أرى أن عليها الرجم فان كانت قد تزوجته في عدة ليس لزوجها الذي طلقها عليها فيها الرجعة فاني أرى أن عليها حد الزاني ويفرق بينها وبين الذي تزوجها ولا تحل له أبدا</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قائل بالفصل بين أقسام الزنا اللهم إلا أن يقال أن خصوص هذا الفرد من الزنا خارج لأنه فيه عقد ولهذا العقد موضوعية في الحكم</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لما كانت هذه التقريبات غير كافية لوحدها للخروج من أصالة الحل ولا إجماع أو شهرة في المسألة فيكون الحكم بالحرمة هو الأحوط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bookmarkStart w:id="148" w:name="pg15153_157237"/>
    </w:p>
    <w:p>
      <w:pPr>
        <w:pStyle w:val="Heading2"/>
        <w:numPr>
          <w:ilvl w:val="1"/>
          <w:numId w:val="1"/>
        </w:numPr>
        <w:rPr/>
      </w:pPr>
      <w:bookmarkStart w:id="149" w:name="__RefHeading___Toc1824667_2142443653"/>
      <w:bookmarkStart w:id="150" w:name="_Toc55"/>
      <w:bookmarkEnd w:id="148"/>
      <w:bookmarkEnd w:id="149"/>
      <w:r>
        <w:rPr>
          <w:rtl w:val="true"/>
        </w:rPr>
        <w:t>البحث الرابع</w:t>
      </w:r>
      <w:r>
        <w:rPr>
          <w:rtl w:val="true"/>
        </w:rPr>
        <w:t xml:space="preserve">: </w:t>
      </w:r>
      <w:r>
        <w:rPr>
          <w:rtl w:val="true"/>
        </w:rPr>
        <w:t>من لاط بغلام فأوقب حرمت عليه أمه وبنته وأخته</w:t>
      </w:r>
      <w:bookmarkEnd w:id="150"/>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1" w:name="__RefHeading___Toc1824669_2142443653"/>
      <w:bookmarkStart w:id="152" w:name="_Toc56"/>
      <w:bookmarkEnd w:id="151"/>
      <w:r>
        <w:rPr>
          <w:rtl w:val="true"/>
        </w:rPr>
        <w:t>اشارة</w:t>
      </w:r>
      <w:bookmarkEnd w:id="152"/>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لاط بغلام فأوقب حرمت عليه أمه وبنته وأخته</w:t>
      </w:r>
    </w:p>
    <w:p>
      <w:pPr>
        <w:pStyle w:val="BookText"/>
        <w:rPr/>
      </w:pPr>
      <w:r>
        <w:rPr>
          <w:rFonts w:ascii="Amiri" w:hAnsi="Amiri" w:eastAsia="Amiri" w:cs="Amiri"/>
          <w:color w:val="111111"/>
          <w:sz w:val="28"/>
          <w:sz w:val="28"/>
          <w:szCs w:val="28"/>
          <w:rtl w:val="true"/>
          <w:lang w:bidi="ar-SA"/>
        </w:rPr>
        <w:t xml:space="preserve">إن كثيراً من أبناء المجتمع بسبب غفلتهم عن تعاليم الشريعة فإنهم لا يراعون آداب الفصل في الفراش عند النوم فينامون سوية وتحصل بين الذكور حالات من اللواط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أقرباء أو أصدقاء وبعد مدة قد يتزوج اللائط أخت الملوط به ثم يلتفت إلى أنها من المحرمات الأبدية عليه بسبب ذلك الفعل الشنيع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مدى هذه الحرمة وتفاصيل أحكامها وهل يختلف الحكم فيما لو وقع الفعل قبل العقد أو بعد العقد؟</w:t>
      </w:r>
    </w:p>
    <w:p>
      <w:pPr>
        <w:pStyle w:val="BookText"/>
        <w:rPr/>
      </w:pPr>
      <w:r>
        <w:rPr>
          <w:rFonts w:ascii="Amiri" w:hAnsi="Amiri" w:eastAsia="Amiri" w:cs="Amiri"/>
          <w:color w:val="111111"/>
          <w:sz w:val="28"/>
          <w:sz w:val="28"/>
          <w:szCs w:val="28"/>
          <w:rtl w:val="true"/>
          <w:lang w:bidi="ar-SA"/>
        </w:rPr>
        <w:t xml:space="preserve">قال في العروة الوثقى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لاط بغلام فأوقب ولو بعض الحشفة حرمت عليه أمه أبداً وإن علت وبنته وإن نزلت وأخته من غير فرق بين كونهما كبيرين أو صغيرين أو مختلفين، ولا تحرم على الموطوء أم الواطئ وبنته على الأقوى، وهو محرِّم إذا كان سابقاً، والأحوط حرمة المذكورات على الواطئ وإن كان ذلك بعد التزويج خصوصاً إذا طلقها وأراد تزويجها جديداً، والأم الرضاعية كالنسبية وكذلك الأخت والبنت، والظاهر عدم الفرق في الوطء بين إن يكون عن علم وعمد واختيار أو مع الاشتباه كما إذا تخيَّله امرأته أو كان مكرهاً أو كان المباشر للفعل هو المفعول، ولو كان الموطوء ميتاً ففي التحريم إشكال، ولو شك في تحقيق الإيقاب وعدمه بني على العدم، ولا تحرم من جهة هذا العمل الشنيع غير الثلاثة المذكورة فلا بأس بنكاح ولد الواطئ ابنة الموطوء أو أخته أو أمه وإن كان الأولى الترك في ابنته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عدة مطالب</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الحكم، وهو أن من لاط بغلام فأوقب حرمت عليه بعض قريبات الموطوء في الجملة وقد استدل عليه بدليلين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اجده بل عن الانتصار والخلاف وغيرهما الاجماع عليه، بل هو في أعلى درجات الاستفاضة والتواتر، وهو الحجة بعد المعتبرة</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ونفى صاحب الحدائق وجود خلاف في أصل الحكم</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 xml:space="preserve">وهو إجماع مدركي لذلك قال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الحكم متفق عليه بين الأصحاب على ما يظهر منهم ومستنده الروايات</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الحديث عن مراسيل ابن أبي عمير تحليل هذا الإجماع وتقييم حجيته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وهي عديدة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معتبرة إبراهيم بن عمر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لعب بغلام هل يحلّ له أمه؟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ثقب فلا</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نوقش في سند الرواية من عدة جهات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إبراهيم بن عمر قد وصفه ابن الغضائري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جداً</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 xml:space="preserve">ويردّه أن الكتاب الموجود لم تثبت نسبته إلى الغضائري الأب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عبيد الله شيخ الطوسي والنجاشي الذي لم يعرف له كتاب في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الذي ينسب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ذكره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مقدمة فهرسته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 أحمد بن الحسين بن عبيد الله، فإنه عمل كتابين، أحدهما ذكر فيه المصنفات، والآخر ذكر فيه الأصول، واستوفاهما على مبلغ ما وجده وقدر عليه، غير أن هذين الكتابين لم ينسخهما أحد من أصحابنا، وأخترم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وعمد بعض الورثة إلى إهلاك الكتابين وغيرهما من الكتب، على ما حكى بعضهم عنه</w:t>
      </w:r>
      <w:r>
        <w:rPr>
          <w:rFonts w:eastAsia="Amiri" w:cs="Amiri" w:ascii="Amiri" w:hAnsi="Amiri"/>
          <w:color w:val="111111"/>
          <w:sz w:val="28"/>
          <w:szCs w:val="28"/>
          <w:rtl w:val="true"/>
          <w:lang w:bidi="ar-SA"/>
        </w:rPr>
        <w:t>))</w:t>
      </w:r>
      <w:r>
        <w:rPr>
          <w:rStyle w:val="FootnoteAnchor"/>
          <w:rtl w:val="true"/>
        </w:rPr>
        <w:footnoteReference w:id="320"/>
      </w:r>
      <w:r>
        <w:rPr>
          <w:rFonts w:ascii="IRNazanin" w:hAnsi="IRNazanin" w:eastAsia="IRNazanin"/>
          <w:color w:val="111111"/>
          <w:sz w:val="28"/>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البعض أن له كتاباً ثالثاً في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ذكره السيد ابن طاووس واعتمد عليه العلامة في تضعيف البعض مما عُدّ دليلاً على اعتبار الكتاب لكن السيد ابن طاووس الذي يرجع إليه إظهار الكتاب تبرأ من نسبته ونفى وجود طريق إليه ووهّن تضعيفاته وان العلامة أيضاً خالف تضعيفاته ومنها في ترجمة إبراهيم بن عمر الصنعاني الذي نحن بصدده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قبل روايته وذكره في القسم الأول من خلاصته</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وخلاصة رد الإشكال أنه لم يثبت لأحمد بن الحسين كتاب في الرجال لعدم خفاء ذلك على زميليه في الدرس الطوسي والنجاشي عند أبيه ولو ثبت فإنه تلف مع باقي كتبه والموجود منسوب إليه والمرجح أنه من دسائس أعداء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لتضييع تراثهم الثرّ، والتفاصيل في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وثاقة إبراهيم بن عمر الصنعاني فقد وثقه النجاشي وقال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 من أصحابنا ثقة</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وللسيد صاحب الرياض وجه آخر في قبول هذه الرواية من إبراهيم بن عمر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روى هنا حمّاد بن عيسى وهو ممن أجمعت العصابة على تصحيح ما يصح عنه</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وهو ما سنناقشه بإذن الله تعالى في الملحق الرجالي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يوجد في نسخة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عثمان</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وهذا لا يضر لأنه أبو أيوب الخزاز وهو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نقل الرواية بطريقه إلى ابن فضال وهو ضعيف بعلي بن محمد بن الزبير، بناءً على من يقول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تلقّى كتب ابن فضال من شيخه ابن عبدون عن ابن الزبير</w:t>
      </w:r>
      <w:r>
        <w:rPr>
          <w:rStyle w:val="FootnoteAnchor"/>
          <w:rtl w:val="true"/>
        </w:rPr>
        <w:footnoteReference w:id="325"/>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ابن فضال وكذا تلقاها النجاشي عن ابن عبدون شيخه ويأتي عليه نفس الإشكال إلا أن النجاشي له طريق آخر إلى كتب ابن فضال عن محمد بن جعفر </w:t>
      </w:r>
    </w:p>
    <w:p>
      <w:pPr>
        <w:pStyle w:val="BookText"/>
        <w:rPr/>
      </w:pPr>
      <w:r>
        <w:rPr>
          <w:rFonts w:ascii="Amiri" w:hAnsi="Amiri" w:eastAsia="Amiri" w:cs="Amiri"/>
          <w:color w:val="111111"/>
          <w:sz w:val="28"/>
          <w:sz w:val="28"/>
          <w:szCs w:val="28"/>
          <w:rtl w:val="true"/>
          <w:lang w:bidi="ar-SA"/>
        </w:rPr>
        <w:t>عن أحمد بن محمد بن سعيد عن ابن فضال وهو طريق صحيح فتصحّ رواية النجاشي كتب ابن فضال ومن المستبعد أن تكون رواية ابن عبدون للشيخ غير رواية النجاشي فتصحّ رواية الشيخ كتب ابن فضال</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بن عمر له كتاب يرويه عنه حمّاد بن عيسى وغيره وطريق الشيخ الذي يروي عنه الكتاب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حمّاد بن عثمان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أتى غلاماً أتحلُّ له أخته؟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ثقب فلا</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 xml:space="preserve">وقد وصفها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بالمعتبرة</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 xml:space="preserve">بناءً على ما أختاره من توثيق رجال كامل الزيارات وقد ورد ذكر المعلّى بن محمد في أسانيده لذا حاول توجيه قول النجاشي في المعلى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مضطرب الحديث والمذهب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ليس مانعاً عن وثاقته بتقريب ذكره</w:t>
      </w:r>
      <w:r>
        <w:rPr>
          <w:rStyle w:val="FootnoteAnchor"/>
          <w:rtl w:val="true"/>
        </w:rPr>
        <w:footnoteReference w:id="32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لكن الكبرى غير تامة ولم يرد في المعلى توثيق صريح وإنما ذكرت تقريبات لقبول روايته</w:t>
      </w:r>
      <w:r>
        <w:rPr>
          <w:rStyle w:val="FootnoteAnchor"/>
          <w:rtl w:val="true"/>
        </w:rPr>
        <w:footnoteReference w:id="330"/>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الصدوق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موردين، فبقرينة عنوان الكتاب وان الصدوق حينما كان يروي فيه عن ضعيف فإنه كان يذكر مبرر النقل عنه كمحمد بن عبد الله المسمعي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بن علي هو الوشّاء، وللصدوق إليه طريق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الكليني روى عنه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موضعاً وهو كاشف عن قبول روايته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المعلى ليس رجلاً مجهولاً وذكره النجاشي ولم يذكر له تضعيفاً وهو يذكر حتى التضعيفات الضعيفة على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سلم من تضعيف ابن الغضائري على قسوته في التجريح، اما وصف النجاشي له بأنه مضطرب الحديث والمذهب فإنها مبنية على اجتهادات دقّية ولم يصمد كثير منها لدى التحقيق</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ذكره عددمن أرباب الرجال في قسم </w:t>
      </w:r>
    </w:p>
    <w:p>
      <w:pPr>
        <w:pStyle w:val="BookText"/>
        <w:rPr/>
      </w:pPr>
      <w:r>
        <w:rPr>
          <w:rFonts w:ascii="Amiri" w:hAnsi="Amiri" w:eastAsia="Amiri" w:cs="Amiri"/>
          <w:color w:val="111111"/>
          <w:sz w:val="28"/>
          <w:sz w:val="28"/>
          <w:szCs w:val="28"/>
          <w:rtl w:val="true"/>
          <w:lang w:bidi="ar-SA"/>
        </w:rPr>
        <w:t>الضعفاء كالعلامة وابن داود</w:t>
      </w:r>
      <w:r>
        <w:rPr>
          <w:rStyle w:val="FootnoteAnchor"/>
          <w:rtl w:val="true"/>
        </w:rPr>
        <w:footnoteReference w:id="331"/>
      </w:r>
      <w:r>
        <w:rPr>
          <w:rFonts w:ascii="Amiri" w:hAnsi="Amiri" w:eastAsia="Amiri" w:cs="Amiri"/>
          <w:color w:val="111111"/>
          <w:sz w:val="28"/>
          <w:sz w:val="28"/>
          <w:szCs w:val="28"/>
          <w:rtl w:val="true"/>
          <w:lang w:bidi="ar-SA"/>
        </w:rPr>
        <w:t xml:space="preserve">، نعم قال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وكتُبه قريبة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له عدة كتب أي أن أكثر مضامينها صحيحة يجوز العمل بها لذا تصلح أن تكون شاهداً ومؤيداً وهو مما قاله فيه ابن الغضائري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أن يخرج شاهداً</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والبرقي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لعب بغلام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أوقب لم تحل له أخته أبداً</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وتوجد في الباب ثلاثة مراسيل لابن أبي عمير نذكرها مع المحافظة على التسلسل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الكليني بسند صحيح عن ابن أبي عمير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يعبث بالغلام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أوقب حرمت عليه ابنته وأخته</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 الإسناد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يأتي أخا امرأته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أوقبه فقد حرمت عليه المرأة</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أبي عمير عن رجل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يعبث بالغلام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أوقب حرمت عليه أخته وابنته</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ناقش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 هذه الروايات من جهة الإرسال</w:t>
      </w:r>
      <w:r>
        <w:rPr>
          <w:rStyle w:val="FootnoteAnchor"/>
          <w:rtl w:val="true"/>
        </w:rPr>
        <w:footnoteReference w:id="337"/>
      </w:r>
      <w:r>
        <w:rPr>
          <w:rFonts w:ascii="Amiri" w:hAnsi="Amiri" w:eastAsia="Amiri" w:cs="Amiri"/>
          <w:color w:val="111111"/>
          <w:sz w:val="28"/>
          <w:sz w:val="28"/>
          <w:szCs w:val="28"/>
          <w:rtl w:val="true"/>
          <w:lang w:bidi="ar-SA"/>
        </w:rPr>
        <w:t xml:space="preserve">ومنع من الاعتماد عليها لعدم إيمانه بصحة الكبرى المشهورة لدى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أن مراسيل ابن أبي عمير كمسانيده لا تناقش من هذه الجهة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جهة الإرسال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اقتضت الإشارة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والأصل في هذه الدعوى ما قاله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حبسه المأمون حتى ولاه قضاء بعض البلاد وقيل إن أخته دفنت كتبه فهلكت الكتب وقيل بل تركها في غرفةفسال عليها المطر فهلكت فحدث من حفظه ومما كان سلف له في أيدي الناس فلهذا أصحابنا يسكنون إلى مراسيله</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الكشي عنه أنه أخذه المأمون وحبسه بعد شهادة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وذهبت كتب ابن أبي عمير فلم يخلص كتب أحاديثه فكان يحفظ أربعين مجلداً فسماه نوادر فلذلك توجد أحاديث منقطعة الأسانيد</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في العدة في أواخر بحثه عن خبر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كان احد الراوِيَين مسنداً والآخر مرسلاً نظر في حال المرسل فان كان ممن يعلم أنه لا يرسل إلا عن ثقة موثوق به، فلا ترجيح لخبر غيره على خبره، ولأجل ذلك سوت الطائفة بين ما يرويه محمد بن أبي عمير وصفوان بن يحيى واحمد بن محمد بن أبي نصر وغيرهم من الثقات الذين عرفوا لا يروون ولا يرسلون إلا عمن يوثق به وبين ما اسنده غيرهم</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وقال الشهيد في المسالك إن الأصحاب قبلوا مراسيل ابن أبي عمير</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أبطل هذه الدعوى السيد الخوئي بوجوه سنفرد لها ملحقاً بإذن الله تعالى لئلا يخرج البحث عن الحدود المتعارفة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ولكني اذكر هنا وجوها لقبول مراسيل ابن أبي عمير ، ويمكن تقسيمها إلى 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عام لكل مراسيله،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شيوخ ابن عمير الذين روى عنهم يتجاوز عددهم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Style w:val="FootnoteAnchor"/>
          <w:rtl w:val="true"/>
        </w:rPr>
        <w:footnoteReference w:id="342"/>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عد </w:t>
      </w:r>
    </w:p>
    <w:p>
      <w:pPr>
        <w:pStyle w:val="BookText"/>
        <w:rPr/>
      </w:pPr>
      <w:r>
        <w:rPr>
          <w:rFonts w:ascii="Amiri" w:hAnsi="Amiri" w:eastAsia="Amiri" w:cs="Amiri"/>
          <w:color w:val="111111"/>
          <w:sz w:val="28"/>
          <w:sz w:val="28"/>
          <w:szCs w:val="28"/>
          <w:rtl w:val="true"/>
          <w:lang w:bidi="ar-SA"/>
        </w:rPr>
        <w:t>الضعفاء منهم فلم يتجاوز عددهم الخمسة</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فنسبة كون المرسل عنه ضعيفاً هي نسبة وهو احتمال ضعيف لا يعتد به ومن هنا تعرف الرد على كلام المحقق في المعتبر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مراسيل ابن أبي عمير يعمل بها الأصحاب منعنا ذلك لان في رجاله من طعن الأصحاب فيه فإذا أرسل احتمل أن يكون الراوي أحدهم</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فان هذا الاحتمال ضعيف كما تقدم هذا غير ما سيأتي من الردود بإذن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الإجمالي بوجود الضعفاء في من روى عنهم كاف لتنجز وجوب الاجتناب عن مراسيله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العلم غير منجز لان النسبة المذكورة ستجعل الشبهة غير محصورة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العلم منحل بطرح بعض روايات ابن أبي عمير التي ذكر فيها اسم الراوي وكان ضعيفاً أو أنها معارضة بما هو أكثر اطمئناناً كرواية ابن أبي عمير عن بعض أصحابنا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الشيخ في كتابي التهذيب والاستبصار ثم قال في كلا الكتابين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 ما فيه أنه مرسل وما هذا سبيله لا يعارض به الأخبار المسندة</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أبي عمير قد صرح باسم الراوي إن كان ضعيفاً ولذلك استطعنا معرفة الضعفاء فيمن روى عنهم وهذا يشعر بان من سواهم هم من الثقات ولو راجعت أسماء شيوخه لوجدت أكثرهم من عظماء الرواة وفقهائهم ولا اقل من أنَّ هذا الإشعار يقلل من احتمال كون الراوي ضعيفاً فلا يعمل به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المحذور في الإرسال إنما يقع لو كان المرسل عنه مجهولاً أما رواة </w:t>
      </w:r>
    </w:p>
    <w:p>
      <w:pPr>
        <w:pStyle w:val="BookText"/>
        <w:rPr/>
      </w:pPr>
      <w:r>
        <w:rPr>
          <w:rFonts w:ascii="Amiri" w:hAnsi="Amiri" w:eastAsia="Amiri" w:cs="Amiri"/>
          <w:color w:val="111111"/>
          <w:sz w:val="28"/>
          <w:sz w:val="28"/>
          <w:szCs w:val="28"/>
          <w:rtl w:val="true"/>
          <w:lang w:bidi="ar-SA"/>
        </w:rPr>
        <w:t xml:space="preserve">ابن أبي عمير فهم معلومون عنده إلا أنه أخفى أسماءهم تقية فهو دليل على كونهم ممن يخاف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فقد صرح بالأسماء التي لا يخاف عليها كالضعاف المعدودين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يخص المراسيل في المقام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عبر في أكثر من رواية عمن روى عنه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في التوثيق خصوصاً إذا صدرت الكلمة من مثل ابن أبي عمير في جلالة قدره وتثبته وحكمته بينما يعبر في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أن أختلاف التعبير إنما هو لخصوصية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لابن أبي عمير ثلاث مراسيل تقدم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صحة إحداها لإثبات المطلوب وهو أصل الحكم فالروايات الثلاث تدل عليه فإذا كان احتمال الضعف في كل واحدة كما قدمنا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الاعتبار فإن وجود مرسلة واحدة يعطي احتمالاً للاعتماد</w:t>
      </w:r>
    </w:p>
    <w:p>
      <w:pPr>
        <w:pStyle w:val="BookText"/>
        <w:rPr/>
      </w:pPr>
      <w:r>
        <w:rPr>
          <w:rFonts w:ascii="Amiri" w:hAnsi="Amiri" w:eastAsia="Amiri" w:cs="Amiri"/>
          <w:color w:val="111111"/>
          <w:sz w:val="28"/>
          <w:sz w:val="28"/>
          <w:szCs w:val="28"/>
          <w:rtl w:val="true"/>
          <w:lang w:bidi="ar-SA"/>
        </w:rPr>
        <w:t xml:space="preserve">عليها مقداره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انضمت إليها ثانية أضيف إليه</w:t>
      </w:r>
    </w:p>
    <w:p>
      <w:pPr>
        <w:pStyle w:val="BookText"/>
        <w:rPr/>
      </w:pPr>
      <w:r>
        <w:rPr>
          <w:rFonts w:ascii="IRNazanin" w:hAnsi="IRNazanin" w:eastAsia="IRNazanin"/>
          <w:color w:val="111111"/>
          <w:sz w:val="28"/>
          <w:sz w:val="28"/>
          <w:szCs w:val="28"/>
          <w:rtl w:val="true"/>
          <w:lang w:bidi="fa-IR"/>
        </w:rPr>
        <w:t xml:space="preserve">احتمال مقداره </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0.0586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ومجموعهما </w:t>
      </w:r>
      <w:r>
        <w:rPr>
          <w:rFonts w:eastAsia="IRNazanin" w:cs="IRNazanin"/>
          <w:color w:val="111111"/>
          <w:sz w:val="28"/>
          <w:szCs w:val="28"/>
          <w:lang w:bidi="fa-IR"/>
        </w:rPr>
        <w:t>99.61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وإذا انضمت</w:t>
      </w:r>
    </w:p>
    <w:p>
      <w:pPr>
        <w:pStyle w:val="BookText"/>
        <w:rPr/>
      </w:pPr>
      <w:r>
        <w:rPr>
          <w:rFonts w:ascii="Amiri" w:hAnsi="Amiri" w:eastAsia="Amiri" w:cs="Amiri"/>
          <w:color w:val="111111"/>
          <w:sz w:val="28"/>
          <w:sz w:val="28"/>
          <w:szCs w:val="28"/>
          <w:rtl w:val="true"/>
          <w:lang w:bidi="ar-SA"/>
        </w:rPr>
        <w:t>إليها ثالثة أضيف إليه</w:t>
      </w:r>
    </w:p>
    <w:p>
      <w:pPr>
        <w:pStyle w:val="BookText"/>
        <w:rPr/>
      </w:pPr>
      <w:r>
        <w:rPr>
          <w:rFonts w:ascii="IRNazanin" w:hAnsi="IRNazanin" w:eastAsia="IRNazanin"/>
          <w:color w:val="111111"/>
          <w:sz w:val="28"/>
          <w:sz w:val="28"/>
          <w:szCs w:val="28"/>
          <w:rtl w:val="true"/>
          <w:lang w:bidi="fa-IR"/>
        </w:rPr>
        <w:t xml:space="preserve">احتمال مقداره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0.9961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0.37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فالمجموع </w:t>
      </w:r>
      <w:r>
        <w:rPr>
          <w:rFonts w:eastAsia="Amiri" w:cs="Amiri" w:ascii="Amiri" w:hAnsi="Amiri"/>
          <w:color w:val="111111"/>
          <w:sz w:val="28"/>
          <w:szCs w:val="28"/>
          <w:lang w:bidi="ar-SA"/>
        </w:rPr>
        <w:t>99.98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احتمال كبير لا يعتد بخلافه ويحصل منه ومن القرائن المتقدمة اطمئنان بالصدور وهو الحجة</w:t>
      </w:r>
      <w:r>
        <w:rPr>
          <w:rStyle w:val="FootnoteAnchor"/>
          <w:rtl w:val="true"/>
        </w:rPr>
        <w:footnoteReference w:id="346"/>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انجبارها بالشهرة عند من يقول بهذه الكبرى</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المرسلة الأولى بالذات قد تلقاها الأصحاب وصححوها 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تثبت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استدلوا بها على إضافة البنت للمحرمات </w:t>
      </w:r>
    </w:p>
    <w:p>
      <w:pPr>
        <w:pStyle w:val="BookText"/>
        <w:rPr/>
      </w:pPr>
      <w:r>
        <w:rPr>
          <w:rFonts w:ascii="Amiri" w:hAnsi="Amiri" w:eastAsia="Amiri" w:cs="Amiri"/>
          <w:color w:val="111111"/>
          <w:sz w:val="28"/>
          <w:sz w:val="28"/>
          <w:szCs w:val="28"/>
          <w:rtl w:val="true"/>
          <w:lang w:bidi="ar-SA"/>
        </w:rPr>
        <w:t>كما سيأتي إن شاء الله تعالى واستند إليها الإجماع في الحكم بحرمة البنت وحينئذٍ يُقَرَّب الاستدلال بعدة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إطباق الأصحاب بمن فيهم القدماء على قبولها واستنادهم اليها مما يحصّل الاطمئنان بصدورها عن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الإجماع كاشف عن نص المعصوم وليس فقط عن رأيه الذي جعلوه مناط حجية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منع الأصوليون من حجية مثل هذا الإجماع باعتباره مدركياً فإنه لا تبقى للإجماع حجية لعدم إمكان تحصيل مناط الإجماع الذي ذكروه لاحتمال استناده إلى مثل هذه النصوص أو التي لم تصل كما تقدم في الحديث عن الفقه الرضوي فأنّى لهم إثبات كونه كاشفاً عن رأي المعصوم؟</w:t>
      </w:r>
    </w:p>
    <w:p>
      <w:pPr>
        <w:pStyle w:val="BookText"/>
        <w:rPr/>
      </w:pPr>
      <w:r>
        <w:rPr>
          <w:rFonts w:ascii="Amiri" w:hAnsi="Amiri" w:eastAsia="Amiri" w:cs="Amiri"/>
          <w:color w:val="111111"/>
          <w:sz w:val="28"/>
          <w:sz w:val="28"/>
          <w:szCs w:val="28"/>
          <w:rtl w:val="true"/>
          <w:lang w:bidi="ar-SA"/>
        </w:rPr>
        <w:t>فلا بد من تحليل الإجماع المدركي وفهم وجوهه وتمييز الحجة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يقال ان وصف الإجماع بأنه مدركي من خلال وجود نص استند إليه المجمعون لا بد أن يلحظ فيه كون قوة الإجماع بقوة المدرك ولا تطلق دعوى المدركية جزافاً وفي المقام يبلغ الإجماع ذروته حتى أنه لا يوجد مخالف كما نقلنا والمدرك المدعى عبارة عن مرسلة لم تثبت حجيتها فإما ان تكون المرسلة مطمأنة الصدور عن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الوجه الأول أو ان الحصة الزائدة من الإجماع هي من الإجماع التعبدي الكاشف عن رأي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الوجه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الكبرى الأخيرة مما كان يأخذ بها سيدنا الأستاذ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بالي أنه أخذها من استاذه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 امكان الاستناد إلى هذه المراسيل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توفرت لدينا في نهاية المطلب عدة روايات للاستدلال على أصل الحكم</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العناوين المحرمة من اقرباء الموطوء بعد ضم الروايات التي اعتبرناها إلى بعضها يتحصّل لدينا ان العناوين المحرمة من قريبات الموطوء هي الأم والبنت والأخت دون 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 لم ترد هذه العناوين في رواية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لم يعتمد على مراسيل ابن أبي عمير واستند إلى المعتبرتين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إبراهيم بن عمر ورواية حمّاد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لم تتضمنا عنوان البنت، لذا فإنه استدل على إلحاق البنت بدليلين</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الأولوية القطعية، حيث أنها أقرب نسباً من الأخت، وهو كما ترى فانه من غير المعلوم ان المناط في الحكم هو القرب النسبي وإنما هو التعبد بالدليل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القول بالفصل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يريد بهذا التعبير الإجماع المركب وهو مقتضى تعبيرهم في غير المقام لعدم وجود مخالف في الحكم بالحرمة وإنما يريدبقوله هذا عدم وجود مفصل بين العناوين الثلاثة فكل من قال بالحرمة عممها لها جميعاً، لكن هذا الإجماع معلوم الاستناد إلى مرسلة ابن أبي عمير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يعبث بالغلام قال إذا أوقب حرمت عليه ابنته وأخته</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صرّح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باستناد المجمعين إلى هذه الرواية بعد ان صححوها في حين إن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يصححها فكيف يتابعهم في الإلحاق؟ ولما لم يصحّحها جعلها مؤيداً للدليلين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أنَّ الدليل منحصر بها فيحصل عدم انسجام بين إنكار حجيتها مع القول بالتعميم كما التزم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تمامية ما أضاف من أدلة إلا أن يتمسك بالإجماع على الوجه الثاني الذي ذكرناه وهو غير موجود في أبحاثه الأصولية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وقع الخلاف في شمول عنوان البنت لها وإن نزلت وكذا الأم وإن علتْ واتفقوا على أختصاص الأخت بعنوانها فلا يشمل أخت الأخت أو بنت الأخت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الشهيد الثاني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ويتعدى الحكم إلى الأم وإن علت، والبنت وإن سفلت، أما من حيث شمولها لذلك حقيقةً، أو للاتفاق عليه كالأصل، وإلا فللكلام في التعدي مجال، لما عرفت من أنهما حقيقتان في المتصلتين دون المنفصلتين بالوسائط، أما الأخت فلا يتعدى إلى بنتها اتفاقاً، لأن اسم الأخت لا يقع على بنتها مطلقاً</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فيتضمن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التعميم دليلين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 لفظ الأم لها وإن علت ولفظ البنت لها وإن نزلت حقيقة، ويردّه صحة السلب وعدم صحة الحمل إذ تسمى أم الأم جدّة وبنت الابن حفيدة وهذا واضح في الميراث فالأم المباشرة من الطبقة الأولى وأم الأم من الطبقة الثانية والمتبادر من لفظ البنت هي المباشرة والتبادر علامة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اعترف به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كلامه المنقول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تثبت الحقيقة الشرعية صغروياً على الأقل</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ومنه يُعرف النقاش في كلام صاحب الحدائق 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يخفى أن المستفاد من الآيات والروايات الواردة في الميراث والنكاح هو العموم والشمول في الأمهات والبنات، والآباء والأولاد لمن ارتفع من الآباء والأمهات، ومن نزل من الأولاد والبنات، فلو ادعى كون ذلك حقيقة 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لاستعمال الشارع لهما في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يكنبعيداً</w:t>
      </w:r>
      <w:r>
        <w:rPr>
          <w:rFonts w:eastAsia="Amiri" w:cs="Amiri" w:ascii="Amiri" w:hAnsi="Amiri"/>
          <w:color w:val="111111"/>
          <w:sz w:val="28"/>
          <w:szCs w:val="28"/>
          <w:rtl w:val="true"/>
          <w:lang w:bidi="ar-SA"/>
        </w:rPr>
        <w:t>))</w:t>
      </w:r>
      <w:r>
        <w:rPr>
          <w:rStyle w:val="FootnoteAnchor"/>
          <w:rtl w:val="true"/>
        </w:rPr>
        <w:footnoteReference w:id="351"/>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الحقيقة الشرعية نحو من أنحاء الظهور الذي ينعقد من كلام الشارع المقدس بسبب بعض </w:t>
      </w:r>
    </w:p>
    <w:p>
      <w:pPr>
        <w:pStyle w:val="BookText"/>
        <w:rPr/>
      </w:pPr>
      <w:r>
        <w:rPr>
          <w:rFonts w:ascii="Amiri" w:hAnsi="Amiri" w:eastAsia="Amiri" w:cs="Amiri"/>
          <w:color w:val="111111"/>
          <w:sz w:val="28"/>
          <w:sz w:val="28"/>
          <w:szCs w:val="28"/>
          <w:rtl w:val="true"/>
          <w:lang w:bidi="ar-SA"/>
        </w:rPr>
        <w:t>القرائن ولا وجود له هنا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الاتفاق على التعميم كأصل الحكم 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متحقق فقد تنظر صاحب كشف اللثام</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غير ملزم لاحتمال استناده إلى فهمه من اللفظ وقد قلنا بعدم صحته أو لأنهم أرادوا تأكيد التزامهم بما قالوه في كتاب الخمس وغيره من ان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ابنان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وخاضوا فيه جدلاً عقائدياً مع مخالفيهم والمسألتان مختلفتان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دليل إذن على التعميم ويمكن التمسك بأصالة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الثقب والإيقاب المحرمين وهل يكفي في تحققه دخول بعض الحشفة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الجواهر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والمراد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الإيقاب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إدخال بعض الحشفة لأنه لغة إدخال القضيب فيصدق بمسماه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ويتحقق الإيقاب بإدخال بعض الحشفة وان لم يوجب الغسل لأن أصله الإدخال وهو متحقق بذلك</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واستشكل السيد الخوئي على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النصوص المعتبرة الواردة في المقام إنما تضمنت عنوان الثقب وهو لا يتحقق بإدخال تمام الحشفة خاصة فضلاً عن إدخال بعضها وذلك لأن الثقب إنما هو عبارة عن إيجاد الفرجة في الشيء فلا يصدق إلا بإدخال تمام الذكر أو ما يقاربه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لما كان إدخال تمام الحشفة موجباً لثبوت الحرمة قطعاً لم يكن لنا محيص عن الالتزام بها وأما إيجاب إدخال بعضها للحرمة فمشكل جداً ولا سيما أن مقتضى عمومات الحل هو الجواز</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 المستند في المقام هو مراسيل ابن أبي عمير وغيرها مما لا مجال للاعتماد عليها سنداً كان الالتزام بكفاية إدخال بعض الحشفة في ثبوت الحرمة في محله إذ أنها تتضمن ترتيب الحرمة على الإيقاب وهو صادق على إدخال </w:t>
      </w:r>
    </w:p>
    <w:p>
      <w:pPr>
        <w:pStyle w:val="BookText"/>
        <w:rPr/>
      </w:pPr>
      <w:r>
        <w:rPr>
          <w:rFonts w:ascii="IRNazanin" w:hAnsi="IRNazanin" w:eastAsia="IRNazanin"/>
          <w:color w:val="111111"/>
          <w:sz w:val="28"/>
          <w:sz w:val="28"/>
          <w:szCs w:val="28"/>
          <w:rtl w:val="true"/>
          <w:lang w:bidi="fa-IR"/>
        </w:rPr>
        <w:t>بعضها</w:t>
      </w:r>
      <w:r>
        <w:rPr>
          <w:rFonts w:eastAsia="IRNazanin" w:cs="IRNazanin"/>
          <w:color w:val="111111"/>
          <w:sz w:val="28"/>
          <w:szCs w:val="28"/>
          <w:rtl w:val="true"/>
          <w:lang w:bidi="fa-IR"/>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يوافق من تقدمه بكفاية دخول بعض الحشفة في تحقق معنى الإيقاب المحرم وإنما أختلف معهم في اعتبار روايات الإيقاب وقد تقدمت وجوه عديدة لقبولها وان كانت مراسيل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المقدار يتحقق الإدخال الموجب للغسل بل إن الاكتفاء في الغسل بدخول بعضها أولى لأن الألفاظ الواردة فيه تتحقق بأقل مما يتحقق فيه عنوان الثقب والإيقاب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التقى الختانان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لم يجب إلابغيبوبة الحشفة للنص</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 xml:space="preserve">فهذا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لالتقاء الختانين لا حقيقي ومن حق الشارع إضافة ما يريد من القيود على الموضوع ليوجب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ولدى مراجعة قواميس</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 xml:space="preserve">اللغة وجدنا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الخرق النافذ وهو مقابل الشق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هو ما يقابل الشق فدخول بعض الحشفة كاف أما وقب فبمعنى دخل</w:t>
      </w:r>
      <w:r>
        <w:rPr>
          <w:rStyle w:val="FootnoteAnchor"/>
          <w:rtl w:val="true"/>
        </w:rPr>
        <w:footnoteReference w:id="357"/>
      </w:r>
      <w:r>
        <w:rPr>
          <w:rFonts w:ascii="Amiri" w:hAnsi="Amiri" w:eastAsia="Amiri" w:cs="Amiri"/>
          <w:color w:val="111111"/>
          <w:sz w:val="28"/>
          <w:sz w:val="28"/>
          <w:szCs w:val="28"/>
          <w:rtl w:val="true"/>
          <w:lang w:bidi="ar-SA"/>
        </w:rPr>
        <w:t>في الوقب الذي هو كالنقرة في الشيء وقد فسر الوقب بالغيبة،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وقبت الشمس أي غابت ولعله تعريف باللازم فإن الأصل فيها أي دخلت الشمس في موضعها ولازمها غيبوبتها وفي ضوء هذا فإن حكم الإيقاب يتحقق ببعض الحشفة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يختص الحكم بما إذا كان الواطئ كبيراً والموطوء صغيراً؟</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يفرق صاحب العروة بين كونهما صغيرين أو كبيرين أو مختلفين أما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الظاهر أختصاص الحكم بما إذا كان </w:t>
      </w:r>
    </w:p>
    <w:p>
      <w:pPr>
        <w:pStyle w:val="BookText"/>
        <w:rPr/>
      </w:pPr>
      <w:r>
        <w:rPr>
          <w:rFonts w:ascii="Amiri" w:hAnsi="Amiri" w:eastAsia="Amiri" w:cs="Amiri"/>
          <w:color w:val="111111"/>
          <w:sz w:val="28"/>
          <w:sz w:val="28"/>
          <w:szCs w:val="28"/>
          <w:rtl w:val="true"/>
          <w:lang w:bidi="ar-SA"/>
        </w:rPr>
        <w:t>الواطئ كبيراً والموطوء صغيراً وذلك لاخذ عنوان الرجل في الواطئ وعنوان الغلام في الموطوء في الروايات الواردة في المقام ولا سيما المعتبرتين اللتين كانتا هما العمدة في القول بالحرمة وحيث ان من الواضح ان عنوان الرجل لا يصدق على غير البالغ كما ان عنوان الغلام غير صادق على من بلغ من العمر الثلاثين سنة أو ما قاربها فلا مجال للقول بثبوتها عند وطىء غير البالغ للبالغ بل في مطلق فرض كون الواطئ غير رجل أو الموطوء غير غلام</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وكما يبدو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المدعى غير الدليل، لأن الروايات التي استدل بها واستدللنا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 واحدة من مراسيل ابن أبي عمير يأتي الحديث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أطبقت على وصف الواطئ بالرجل والموطوء بالغلام وهما عنوانان غير الكبير والصغير حيث يراد بالكبير فقهياً من بلغ سنّ التكليف والصغير من هو دونه فالرجل حصة من الكبير لأن الرجولة مرحلة ما بعد الغُلمة، والغلام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الطارُّ الشارب، ولما كان من بلغ هذا الحد كثيراً ما يغلب عليه الشبق قيل للشبق غلمة، واغتلم الفحل</w:t>
      </w:r>
      <w:r>
        <w:rPr>
          <w:rFonts w:eastAsia="Amiri" w:cs="Amiri" w:ascii="Amiri" w:hAnsi="Amiri"/>
          <w:color w:val="111111"/>
          <w:sz w:val="28"/>
          <w:szCs w:val="28"/>
          <w:rtl w:val="true"/>
          <w:lang w:bidi="ar-SA"/>
        </w:rPr>
        <w:t>)</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 xml:space="preserve">فهي تمثل آخر مرحلة من مراحل الصغير عندما يقارب البلوغ وتستمر إلى أن يتجاوزه بقليل أي ما نسميه اليوم بفترة المراهقة، هذا بحسب ما يفهمه العرف أما المستفاد من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الْجِدَارُ فَكَانَ لِغُلامَيْنِ يَتِيمَيْنِ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وبضميمة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يُتمَ بعد احتلام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الغلام ما كان دون ذلك، ولكن الآية لا مفهوم لها فلاتنافي فهم العرف، وعلى أي حال فإن هذه الفترة تشهد ثوران الشهوة وهيجانها وتجاوزها الحد لذا ورد وصف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للخارجين عليه بالمغتلمين أي المتجاوزين لحدود تكليفهم مع إمامهم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فالرجل لا يشمل كل كبير والغلام لا يشمل كل صغير، لأنه يشمل حصة من عنوان الكبير وهم من كانوا أوائل البلوغ ولا بد من الالتزام بمقدار ما دلت عليه النصوص والرجوع في غيره إلى أصالة الحل</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ضوء هذا فالمثال الذي أختاره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عمر </w:t>
      </w:r>
    </w:p>
    <w:p>
      <w:pPr>
        <w:pStyle w:val="BookText"/>
        <w:rPr/>
      </w:pPr>
      <w:r>
        <w:rPr>
          <w:rFonts w:ascii="Amiri" w:hAnsi="Amiri" w:eastAsia="Amiri" w:cs="Amiri"/>
          <w:color w:val="111111"/>
          <w:sz w:val="28"/>
          <w:sz w:val="28"/>
          <w:szCs w:val="28"/>
          <w:rtl w:val="true"/>
          <w:lang w:bidi="ar-SA"/>
        </w:rPr>
        <w:t xml:space="preserve">ثلاثين سنة للكبير لينقض به على عدم شمول الغلام له غير كافٍ إذ قد يردّ بأختيار عمر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فإنه كبير شرعاً لكنه ليس رجلاً بل هو 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وردا في كلام السائل لا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يصلحا لتقييد الحكم بهما على نحو ينفي شمول الحكم لغيرهما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القول بعدم مدخلية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الحكم إلى جنب الإيقاب لذا لم يذكره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سياق تعليل الحكم وإنما ذكر الإيقاب فقط فهو علة الحكم ويدور الحكم مدارها ويعم كل الحالات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الإشكال يؤدي إلى نفس النتيجة لأن ما سواهما يبقى بلا دليل على دخوله في الحكم فتجري فيه أصالة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استفادة التعميم من عدم ذكر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جوابه عنوان الرجل والاكتفاء بالإيقاب فمردود لأكثر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الدليل على هذا الاستنباط إذ يمكن أن يستفاد عكس ذلك بأن يقال ان التحريم في المقام من الآثار الشرعية الاعتبارية ويستشم منها رائحة العقوبة فيستشعر أختصاصها بالمكلف البالغ وليست كحرمة الرضاعة مثلاً التي هي من الآثار التكوينية لذا عممت آثارها ومن المنبهات إلى هذا التفريق أن حصول الإيقاب بعد العقد لا 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بحثه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حصول الرضاع بعد العقد 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ذكر ما لم يذكره السائل فعدم ذكره اكتفاء بمفروض السؤال</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استدل للقول بالتعميم من جهة الواطئ بعدة أدلة منها ما عن المحقق والشهيد الثانيين وغيرهما حيث نقل عنهم صاحب الجواهر والسيد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فالأقوى عندهم عدم الفرق لعدم الفرق في حكم المصاهرة بين البالغ وغيره، ولصدق عنوان الرجل عليه بعد البلوغ، فيقال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رجل أوقب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إيقابه سابقاً، ولأن التحريم في النص خارج مخرج الغالب</w:t>
      </w:r>
      <w:r>
        <w:rPr>
          <w:rFonts w:eastAsia="Amiri" w:cs="Amiri" w:ascii="Amiri" w:hAnsi="Amiri"/>
          <w:color w:val="111111"/>
          <w:sz w:val="28"/>
          <w:szCs w:val="28"/>
          <w:rtl w:val="true"/>
          <w:lang w:bidi="ar-SA"/>
        </w:rPr>
        <w:t>))</w:t>
      </w:r>
      <w:r>
        <w:rPr>
          <w:rStyle w:val="FootnoteAnchor"/>
          <w:rtl w:val="true"/>
        </w:rPr>
        <w:footnoteReference w:id="360"/>
      </w:r>
      <w:r>
        <w:rPr>
          <w:rFonts w:ascii="Amiri" w:hAnsi="Amiri" w:eastAsia="Amiri" w:cs="Amiri"/>
          <w:color w:val="111111"/>
          <w:sz w:val="28"/>
          <w:sz w:val="28"/>
          <w:szCs w:val="28"/>
          <w:rtl w:val="true"/>
          <w:lang w:bidi="ar-SA"/>
        </w:rPr>
        <w:t>وكلها قابلة للمناقشة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الأول وهو عدم الفرق في حكم المصاهرة بين البالغ وغيره فهو مستند إلى كبرى صحيحة وهي شمول الأحكام الوضعية للبالغ وغيره وهو ما قاله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جعلاً للفعل من باب الأسباب التي لا تشترط بالتكليف</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لكن هذا متوقف على إفادة الدليل للعموم والإطلاق وليس هو كذلك في مسألتنا لما قدمناه، فماذكره هؤلاء الأعاظم ينفع في رفع المانع عن الشمول لا إثبات المقتضي المستفاد من دليل المسألة وهو غير متحقق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وهو صدق عنوان الرجل عليه بعد البلوغ فخلاف الظاهر الذي مفاده أنه كان رجلاً حينما أوقب، كما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صائم ارتمس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حال كونه صائماً وكذا كل عنوان أُخذ موضوعاً للحكم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 فهي دعوى غير ثابتة ويكفي الشك في صحتها لإجراء أصالة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قاله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اشتراط التكليف في الأحكام الوضعية فهو صحيح لكن أختصاص الحكم بالرجل إنما هو لأجل الاقتصار فيما خالف الأصل على القدر المنصوص وعدم الدليل على الأزيد لا لأن الصغير غير مشمول بالأحكام 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صاحب الجواهر كان يعرّض بالشهيد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علل عدم شمول الحكم للواطئ الصغير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لعدم تكليفه فإن الحكم الوضعي يشمل المكلف وغيره</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واستدل أيضاً بالإطلاق ونقل هذه الدعوى عن قائلها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المراد من الرجل إنما هو مطلق الذكر، وإنما ذكر هذا العنوان في النصوص نظراً لغلبته في جانب الواطئ، وكذا الحال في جانب الغلام</w:t>
      </w:r>
      <w:r>
        <w:rPr>
          <w:rFonts w:eastAsia="Amiri" w:cs="Amiri" w:ascii="Amiri" w:hAnsi="Amiri"/>
          <w:color w:val="111111"/>
          <w:sz w:val="28"/>
          <w:szCs w:val="28"/>
          <w:rtl w:val="true"/>
          <w:lang w:bidi="ar-SA"/>
        </w:rPr>
        <w:t>))</w:t>
      </w:r>
      <w:r>
        <w:rPr>
          <w:rStyle w:val="FootnoteAnchor"/>
          <w:rtl w:val="true"/>
        </w:rPr>
        <w:footnoteReference w:id="363"/>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به السيد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التعميم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للإطلاق الشامل للجميع وذكر الرجل فيما مر من الأخبار إنما هو من باب </w:t>
      </w:r>
    </w:p>
    <w:p>
      <w:pPr>
        <w:pStyle w:val="BookText"/>
        <w:rPr/>
      </w:pPr>
      <w:r>
        <w:rPr>
          <w:rFonts w:ascii="Amiri" w:hAnsi="Amiri" w:eastAsia="Amiri" w:cs="Amiri"/>
          <w:color w:val="111111"/>
          <w:sz w:val="28"/>
          <w:sz w:val="28"/>
          <w:szCs w:val="28"/>
          <w:rtl w:val="true"/>
          <w:lang w:bidi="ar-SA"/>
        </w:rPr>
        <w:t>الغالب والطريقية</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ويحتمل في فهم هذا الإطلاق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أهل اللغة ومنهم الراغب في المفردات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مختص بالذكر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ففهموا منه مطلق الذكر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الكلام لا إطلاق له لأنه بصدد تمييز ذكر الإنسان عن غيره من الحيوانات فليس الذكر من كل حيوان يسمى رجلاً بل ذكر الإنسان خاصة وهو مجمل من ناحية المرحلة العمرية لعنوان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ابن أبي عمير المتقدمة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يأتي أخا امرأته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أوقبه فقد حرمت عليه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أنه يجيب عن احد شقي التعميم وهو في جانب المفعول به، وثانياً إن مخالفتها لما أطبقت عليه روايات الباب يحصّل الاطمئنان بعدم خروجها عنها ولذلك لم يخرج أكثر الفقهاء من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يفسد الحرام 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فيها والدالة على تحقق الحرمة بالوطء اللاحق على العقد كما سيأتي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التعميم في الموطوء فقد صرّح به البعض كما في القواعد</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 xml:space="preserve">ونقل الإجماع عليه، قال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استظهر من عبارة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معقد إطباق الأصحاب، ومن عبارة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دعوى الإجماع معللاً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لاحتمال رجوع الإجماع في الثاني إلى النسب مقابل الرضاع، ورجوع الإطباق في الأول إلى أصل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الظاهر من عبارة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أيضاً له بفهم ورود عنوان الغلام على نحو المثال والمراد مطلق الذكر، وهي دعوى بلا دليل والمعول على النصوص</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ثالثاً بما قرّبه صاحب الجواهر بأن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اسم الغلام مما يقع </w:t>
      </w:r>
    </w:p>
    <w:p>
      <w:pPr>
        <w:pStyle w:val="BookText"/>
        <w:rPr/>
      </w:pPr>
      <w:r>
        <w:rPr>
          <w:rFonts w:ascii="Amiri" w:hAnsi="Amiri" w:eastAsia="Amiri" w:cs="Amiri"/>
          <w:color w:val="111111"/>
          <w:sz w:val="28"/>
          <w:sz w:val="28"/>
          <w:szCs w:val="28"/>
          <w:rtl w:val="true"/>
          <w:lang w:bidi="ar-SA"/>
        </w:rPr>
        <w:t>على حديث العهد بالبلوغ ولا قائل بالفصل بينه وبين من زاد عن ذلك</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ولم يثبت عدم القول بالتفصيل بعد أن شككنا بالإجماع المدعى إضافة إلى ما قلناه بالالتزام بمفاد النصوص التي ذكرت الغلام وقد يستدل رابعاً بمرسلة ابن أبي عمير المتقدمة وقد ناقشناها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فالمختار أن القدر المتيقن من الحكم بالحرمة فيما لو كان الواطئ رجلاً والموطوء غلاماً فلا دليل على التعميم وتكون فيما سوى ذلك أصالة الحل محكمة إلا احتياطاً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وجهه أن الرجل والغلام وردا في كلام السائل ولا يعلم مدخليتها في الحكم بل ظاهر التعليل في جواب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 الحكم على الإيقاب نفسه وهو يعني الإطلاق فنتمسك بعموم التعليل خصوصاً في جانب الموطوء ويعززه اطلاق الاخ في مرسلة ابن أبي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يأتي أخا امرأته</w:t>
      </w:r>
      <w:r>
        <w:rPr>
          <w:rFonts w:eastAsia="Amiri" w:cs="Amiri" w:ascii="Amiri" w:hAnsi="Amiri"/>
          <w:color w:val="111111"/>
          <w:sz w:val="28"/>
          <w:szCs w:val="28"/>
          <w:rtl w:val="true"/>
          <w:lang w:bidi="ar-SA"/>
        </w:rPr>
        <w:t>)</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لكنه لا يرقى إلى الاحتياط الوجوبي ويبقى الكلام في تعميم الواطئ إلى الصغير لا دليل عليه إلا التمسك بعموم التعليل الذي ذكرناه آنفاً ويكون استحبابياً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يشمل الحكم قريبات الواطئ؟</w:t>
      </w:r>
    </w:p>
    <w:p>
      <w:pPr>
        <w:pStyle w:val="BookText"/>
        <w:rPr/>
      </w:pPr>
      <w:r>
        <w:rPr>
          <w:rFonts w:ascii="IRNazanin" w:hAnsi="IRNazanin" w:eastAsia="IRNazanin"/>
          <w:color w:val="111111"/>
          <w:sz w:val="28"/>
          <w:sz w:val="28"/>
          <w:szCs w:val="28"/>
          <w:rtl w:val="true"/>
          <w:lang w:bidi="fa-IR"/>
        </w:rPr>
        <w:t>والجواب أنه لا تحرم على الموطوء ام الواطئ وبنته وأخته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لأختصاص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تبعاً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بالوطء فإثبات حكمه للموطوء لا دليل عليه ولا يفهم من النص بأي وجه من الوجوه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شككنا فأصالة الحل جارية في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واضح إلا أن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أنه حكى الشيخ عن بعض الأصحاب التحريم على الموطوء أيضاً ولعله لاحتمال عودة الضمير في الأخبار لكل من الفاعل والمفعول ولذا كان التجنب أحوط</w:t>
      </w:r>
      <w:r>
        <w:rPr>
          <w:rFonts w:eastAsia="Amiri" w:cs="Amiri" w:ascii="Amiri" w:hAnsi="Amiri"/>
          <w:color w:val="111111"/>
          <w:sz w:val="28"/>
          <w:szCs w:val="28"/>
          <w:rtl w:val="true"/>
          <w:lang w:bidi="ar-SA"/>
        </w:rPr>
        <w:t>))</w:t>
      </w:r>
      <w:r>
        <w:rPr>
          <w:rStyle w:val="FootnoteAnchor"/>
          <w:rtl w:val="true"/>
        </w:rPr>
        <w:footnoteReference w:id="369"/>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عليه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المحدّث </w:t>
      </w:r>
    </w:p>
    <w:p>
      <w:pPr>
        <w:pStyle w:val="BookText"/>
        <w:rPr/>
      </w:pPr>
      <w:r>
        <w:rPr>
          <w:rFonts w:ascii="Amiri" w:hAnsi="Amiri" w:eastAsia="Amiri" w:cs="Amiri"/>
          <w:color w:val="111111"/>
          <w:sz w:val="28"/>
          <w:sz w:val="28"/>
          <w:szCs w:val="28"/>
          <w:rtl w:val="true"/>
          <w:lang w:bidi="ar-SA"/>
        </w:rPr>
        <w:t xml:space="preserve">عنه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الظاهر عدم جواز مثل ذلك لغة إلا على ضرب من المجاز المقطوع بعدمه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بعيداً جداً</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 xml:space="preserve">بحيث يكون معناها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على كل منهما أم الآخر وأخته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للمصير إليه بعد ما كان السؤال عن الرجل اللاعب بالغلام</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يجب أن ننصف هذا القائل وان لم نعتقد بصحة قوله فانه ما أراد هذا الذي قاله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أراد أن مرجع الضمير في جواب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مجمل فيكون مورداً لجريان قاعدة الاشتغال ومقتضاها الحكم بالحرمة فيهما معاً نظير ذاك الذي سئل عن أفضل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يستطيع البوح بالحقيقة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أفضلهم من كانت بنته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فأجملَ مرادَه في بنت من وعند من؟ وهذا الإجمال وإن لم يكن واضحاً في المقام إلا أنه يصلح منشأً للاحتياط يحسن الالتزام به ما دام العقد ومقدماته لم تحصل بعد وهو مثال آخر على كبرى العلم الإجمالي في الانطباق على المدلول الذي ذكرناه في مسألة 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حصل الوطء بعد العقد، فهل تحرم زوجة الواطئ عليه؟</w:t>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تحرم المذكورات مع سبق الفعل على النكاح كالزنا، أما مع تأخره فيستصحب الحل ولا يحرِّمُ الحرام الحلال</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 xml:space="preserve">فتضمن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غيره ككشف اللثام والحدائق دليلين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فإن زوجة الموطوء كانت محللة حين العقد ويشك في تحريمها بحصول وطء زوجها أخاها فتستصحب الحلِّية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عدة روايات معتبرة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الحرام لا يفسد الحلال</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فالوطء اللاحق لا يفسد الزوجية السابقة، وتكون هذه حاكمة على اطلاق الروايات التي يستدل بها على الحرمة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فلا حاجة إلى الاستصحاب إلا على وجه تنزلي أي من باب تأسيس الأصل عند عدم الدليل لوجود الدليل الذي هو إما هذه القاعدة لو قلنا بحكومتها على إطلاق الروايات التي استدل بها في المقام على أصل الحكم فيكون الحكم هو الحلية أو إن الدليل هو إطلاق روايات الحرمة في المقام لو لم نقل بحكومة القاعدة وإنما لم نقل لوجود رواية عن ابن أبي عمير عن بعض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يأتي أخا امرأته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أوقبه فقد حرمت عليه المرأة</w:t>
      </w:r>
      <w:r>
        <w:rPr>
          <w:rFonts w:eastAsia="Amiri" w:cs="Amiri" w:ascii="Amiri" w:hAnsi="Amiri"/>
          <w:color w:val="111111"/>
          <w:sz w:val="28"/>
          <w:szCs w:val="28"/>
          <w:rtl w:val="true"/>
          <w:lang w:bidi="ar-SA"/>
        </w:rPr>
        <w:t>)</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وهي واضحة الدلالة أن الإيقاب قد حصل في زمان 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الاستناد إلى الرواية فرع الالتزام بقبول مراسيل ابن أبي عمير ونحن وإن قلنا بذلك إلا أننا اشترطنا عدم وجود قرائن توجب عدم الاطمئنان بالحجية والاعتبار وهنا توجد عدة 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إعراض الأصحاب عن الأخذ بهذا الحكم رغم قبولهم لمراسيل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قال صاحب الرياض عن المرسل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لا يعارض الأصل المتفق عليه، فليحمل بما يؤول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نقل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الاتفاق عليه ونفى في الحدائق الإشكال فيه، نعم نقل في كشف اللثام</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 xml:space="preserve">عن ابن سعيد في الجامع القول بانفساخ نكاح المرأة بالإيقاب وهو ظاهر جماعة ممن أطلق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كالمقنعة وصريح النهاية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فجر بغلام فأوقب، حرم عليه العقد على أمه وأخته وبنته على جميع الأحوال</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قالوا بالحرمة ربما كان منشأ قولهم موافقة الاحتياط لا عملاً بالرواية كصاحب الجواهر الذي قال بعد نقل كلام ابن سعيد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يعني أنه ممن يقول بالحرمة بل هو يلتزم بالجواز كما يظهر من </w:t>
      </w:r>
    </w:p>
    <w:p>
      <w:pPr>
        <w:pStyle w:val="BookText"/>
        <w:rPr/>
      </w:pPr>
      <w:r>
        <w:rPr>
          <w:rFonts w:ascii="Amiri" w:hAnsi="Amiri" w:eastAsia="Amiri" w:cs="Amiri"/>
          <w:color w:val="111111"/>
          <w:sz w:val="28"/>
          <w:sz w:val="28"/>
          <w:szCs w:val="28"/>
          <w:rtl w:val="true"/>
          <w:lang w:bidi="ar-SA"/>
        </w:rPr>
        <w:t>المطلب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يوجد احتمال في النفس ان النقل بالمضمون قد تسبب في تغييرٍ ما في نص كلام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يكون قبل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مذكورة أو ان الفعل بالزمن الماضي ولم يلتفت الراوي إلى أهمية الفرق وإذا دخل الاحتمال بطل الاستدلال واسقط الظهور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يُقرَّب عدم الأخذ بمرسلة ابن أبي عمير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المناط في تقديم الخاص على العام هو قوة الظهور، ولا قوة للخاص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مرسلة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ليخرج هذا المورد من العام وهو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الحرام لا يفسد 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العام أقوى ظهوراً وعملاً وفتوى ورواية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الحرام لا يفسد 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محكمة والاحتياط الذي ذكر في المتن وإن كان حسناً في نفسه وسبيلاً للنجاة إلا أنه استحبابي ولا يرقى إلى هدم الزوجية التي وصفها الحديث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بني بناء في الإسلام أحب إلى الله عز وجل من التزويج</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 xml:space="preserve">ووصفها الله تبارك وتعالى بأعظم الأوصاف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وأخَذْنَ منكم ميثاقاً غليظاً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يمكن أن يستدل به على عدم ارتفاع الحلية ضم 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مرسلة ابن أبي عمير لو دلّت على حرمة الزوجة على زوجها فإنها خاصة بأخت المفعول به ولا تشمل أمه وبنته فتبقيان على الحلية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قائل بالفصل بين العناوين الثلاثة والإجماع قائم على وحدة الحكمفيها جميعاً فما دامت ثبتت الحلية في اثنتين فتثبت في الثالثة وهي الأخت ويتم التعامل مع مرسلة ابن أبي عمير بأحد الوجوه المتقدمة ولا معنى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 ظهور الخاص عن الإلزام إلى الكراهة</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كلام الماتن هنا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ذكر في المسألة الثامنة والعشرين من الفصل التالي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الزنا </w:t>
      </w:r>
    </w:p>
    <w:p>
      <w:pPr>
        <w:pStyle w:val="BookText"/>
        <w:rPr/>
      </w:pPr>
      <w:r>
        <w:rPr>
          <w:rFonts w:ascii="Amiri" w:hAnsi="Amiri" w:eastAsia="Amiri" w:cs="Amiri"/>
          <w:color w:val="111111"/>
          <w:sz w:val="28"/>
          <w:sz w:val="28"/>
          <w:szCs w:val="28"/>
          <w:rtl w:val="true"/>
          <w:lang w:bidi="ar-SA"/>
        </w:rPr>
        <w:t>الطارئ على التزويج لا يوجب الحرمة، فلو تزوج امرأة ثم زنى بأمها لم تحرم عليه امرأته، وكذا لو زنى الأب بامرأة الابن لم تحرم على الابن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زنى الابن بامرأة الأب لا تحرم على أبيه، وكذا الحال في اللواط الطارئ على التزويج، فلو تزوج امرأة ولاط بأخيها أو أبيها أو ابنها لم تحرم عليه امرأته إلا إن الاحتياط فيه لا يترك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لم يلتزم بقبول مراسيل ابن أبي عمير فقد حكم بعدم ارتفاع الحلية الفعلية مباشرة ولم يبين لنا وجهاً لعدم الأخذ بإطلاقات روايات الباب الدالة على الحرمة والتي اعترف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مخصصة لما دل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الحرام لا يحرم 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متناقض،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أدلة حرمة المذكورات وإن كانت مخصصة لما دلّ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الحرام لا يحرم 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مقتضاه ثبوت الحرمة وارتفاع الحلية الفعلية بمقتضى الإطلاق في مفروض المسألة، إلا أن هذا الإطلاق غير سليم عن المعارض والمقيد، إذ قد دلت المعتبرتان اللتان تقدم ذكرهما</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على عدم ارتفاع الحلية الفعلية نتيجةً لهذا الفعل الشنيع، ومن هنا فلا محيص عن تقييد ذلك الإطلاق بهما، والالتزام بعدم ارتفاع الحلية الثابتة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عدم ارتفاع الحلية الفعلية في المطلب السابق فهل ترتفع الحلية الشأنية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سماها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الزوج لو طلقها مثلاً فهل يحل له التزويج بها بعدئذ ام لا؟</w:t>
      </w:r>
    </w:p>
    <w:p>
      <w:pPr>
        <w:pStyle w:val="BookText"/>
        <w:rPr/>
      </w:pP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الأحوط عدم تجديد العقد لو طلق مثلاً بعد الإيقاب بل مال بعض الأفاضل إلى عدم الجواز ولكن يقو ى الجواز للاستصحاب الذي لا يقدح في انقطاع ذلك النكاح بالطلاق</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شرح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الاستصحاب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والظاهر ان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الاستصحاب إنما هو الاستصحاب التعليقي ببيان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للزوج قبل أن يرتكب هذا الفعل أن يطلق زوجته ثم يتزوج بها ثانياً فإذا </w:t>
      </w:r>
    </w:p>
    <w:p>
      <w:pPr>
        <w:pStyle w:val="BookText"/>
        <w:rPr/>
      </w:pPr>
      <w:r>
        <w:rPr>
          <w:rFonts w:ascii="Amiri" w:hAnsi="Amiri" w:eastAsia="Amiri" w:cs="Amiri"/>
          <w:color w:val="111111"/>
          <w:sz w:val="28"/>
          <w:sz w:val="28"/>
          <w:szCs w:val="28"/>
          <w:rtl w:val="true"/>
          <w:lang w:bidi="ar-SA"/>
        </w:rPr>
        <w:t>ارتكب ذلك وشك في بقاء الجواز وعدمه كان مقتضى استصحاب الجواز الثابت قبل الفعل هو الحكم بالجواز بعد الفعل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المساعدة عليه وذلك لانا لا نقول بحجيةالاستصحاب التعليقي</w:t>
      </w:r>
      <w:r>
        <w:rPr>
          <w:rFonts w:eastAsia="Amiri" w:cs="Amiri" w:ascii="Amiri" w:hAnsi="Amiri"/>
          <w:color w:val="111111"/>
          <w:sz w:val="28"/>
          <w:szCs w:val="28"/>
          <w:rtl w:val="true"/>
          <w:lang w:bidi="ar-SA"/>
        </w:rPr>
        <w:t>))</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ينفع الرد بعدم حجية الاستصحاب التعليقي إذ قد يصوّر الاستصحاب غير تعليقي كما هو الراجح من كلام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استصحاب صحة الزوجية وأهلية المرأة لها أو حلية المرأة وعدم حرمتها عليه بالوطء اللاحق للعقد بأن يقال إن هذه الزوجة بعد أن حصل الوطء بقيت على زوجيتها ولم تحرم على زوجها بعد أن طلقها وأراد العقد عليها مجدداً نشك في حليتها وأهليتها للزواج فنستصحب هذه الأهلية للزوجة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سبب الشك في الاستصحاب الذي صوّره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الوطئ بينما السبب فيما صورناه حصول الطلاق وهو الظاهر بل صريح كلام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أيضاً مفروض المسألة المبحوثة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جريان الاستصحاب لا لانه تعليقي والتعليقي ليس بحجة كما 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لا يجري لعدم وحدة القضية المتيقنة والمشكوكة فإن المتيقن هو حلية المرأة وصحة الزوجية بقاءً واستدامة أو ما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الزوجية الفعلية، أما المشكوكة فهي إنشاء الزوجية الابتدائية التي يراد عقدها بعد الطلاق أو ما سماها الزوجية الشأنية أي أنه حينما حصل اللواط لم يكن عليه حراماً الإمساك بزوجته وعدم انفساخ الزوجية لا حلية العقد عليها والتزوج منها لأنها زوجة فعلاً وبعد الطلاق نشك في إمكانية العقد عليها وإنشاء زوجية جديدة معها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الاستدلال بالأصل لا معنى له مع وجود الدليل وهذا المورد مشمول بأدلة الحرمة فإن هذا الزوج حينما يقدم على التزويج مرة ثانية يصدق عليه أنه قد لاط بغلام فتحرم عليه أخته التي هي زوجة الواطئ سابقاً فالمورد عين ما جاءت النصوص بحرمته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عاد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 التقريب تنزلاً أي بناءاً على التسليم بصحة الاستصحاب التعليقي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وبتقريب آخر نقول ان مقتضى إطلاقات روايات الباب حرمة المذكورات على اللائط وقد خرجت من سبق عقدها على الوطء وكانت زوجة فعلية حين وقوعه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الحرام لا يحرّم 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وبقيت الحالات الأخرى مشمولة بإطلاق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في المنع ما لو لاط بأخ امرأته بعد طلاقها فلا يحل له التزويج بها مرة أخرى لصدق العنوان وقال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هذا الفرض الثاني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أوضح من هذا الفرض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أنه لا يوجد فرق بينهما حتى يستعمل صيغة التفضيل وانطباق الحكم عليهما واحد فلا ينبغي أن يفهم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احتمال لصحة الاستصحاب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الحكم مما لا خلاف فيه والدليل عليه ما تقدم في الفرض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تحرم من جهة هذا الفعل الشنيع غير الثلاثة المذكورة على الواطئ ولا المذكورات وغيرهن على غير الواطئ لعدم الدليل على الحرمة في جميع هذه الفروض وللإجماع على ذلك</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يحرم غير الثلاثة فلا بأس بنكاح ولد الواطئ ابنةالموطوء أو أخته أو أمه بلا خلاف أجده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استدرك بذكر حالة وردت في رواية موسى بن سعدان وهي التي احتاط فيها صاحب المتن استحباباً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كان الأولى الترك في ابنته لرواية موسى بن سعدان عن بعض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في شابين كانا مصطحبين فولد لهذا غلام وللآخر جارية أيتزوج ابن هذا ابنة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سبحان الله لم لا يحل؟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صديقاً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فلا 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يكون بينهما ما يكون بين الشباب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يفعل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فاعرض بوجهه ثم أجابه وهو مستتر بذراعه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الذي كان منه دون الإيقاب فلا بأس إن </w:t>
      </w:r>
    </w:p>
    <w:p>
      <w:pPr>
        <w:pStyle w:val="BookText"/>
        <w:rPr/>
      </w:pPr>
      <w:r>
        <w:rPr>
          <w:rFonts w:ascii="Amiri" w:hAnsi="Amiri" w:eastAsia="Amiri" w:cs="Amiri"/>
          <w:color w:val="111111"/>
          <w:sz w:val="28"/>
          <w:sz w:val="28"/>
          <w:szCs w:val="28"/>
          <w:rtl w:val="true"/>
          <w:lang w:bidi="ar-SA"/>
        </w:rPr>
        <w:t>يتزوج وإن كان قد أوقب فلا يحل له أن يتزوج</w:t>
      </w:r>
      <w:r>
        <w:rPr>
          <w:rFonts w:eastAsia="Amiri" w:cs="Amiri" w:ascii="Amiri" w:hAnsi="Amiri"/>
          <w:color w:val="111111"/>
          <w:sz w:val="28"/>
          <w:szCs w:val="28"/>
          <w:rtl w:val="true"/>
          <w:lang w:bidi="ar-SA"/>
        </w:rPr>
        <w:t>)))</w:t>
      </w:r>
      <w:r>
        <w:rPr>
          <w:rStyle w:val="FootnoteAnchor"/>
          <w:rtl w:val="true"/>
        </w:rPr>
        <w:footnoteReference w:id="382"/>
      </w:r>
      <w:r>
        <w:rPr>
          <w:rFonts w:ascii="Amiri" w:hAnsi="Amiri" w:eastAsia="Amiri" w:cs="Amiri"/>
          <w:color w:val="111111"/>
          <w:sz w:val="28"/>
          <w:sz w:val="28"/>
          <w:szCs w:val="28"/>
          <w:rtl w:val="true"/>
          <w:lang w:bidi="ar-SA"/>
        </w:rPr>
        <w:t xml:space="preserve">وعلّق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أني لم أجد به قائلاً مع أنه فاقد لشرائط الحجية، فلا بأس بحمله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نوقشت سنداً ودلالة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من حيث السند فلإرسالها ولعدم ثبوت وثاقة موسى بن سعدان بل ضعفه النجاشي أما ما أشكل به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وجود محمد بن علي الضعيف في الطريق فلا يضر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لنقل الشيخ الطوسي الرواية بطريق آخر صحيح إلى موسى بن سعدان مذكور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الطبعة القديمة للكافي وفي المرآة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محمد بن علي</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فهما طريقان ويكفي صحة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 حيث الدلالة فلأن جواب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تطبيق الحكم على الواطئ لا ابنه لوحدة الفاعل ومرجع الضمير ولا أقل من الاحتمال المبطل للاستدلال فكأنه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عما سئل عنه وأعطى السائل ما هو موضوع الحكم في الحالة المسؤول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ناقش السيد الخوئي في الدلالة من جهة أخرى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 يفرض في النص أن الذي يريد التزويج من ابنة الآخر إنما هو ابن الواطئ حيث لم يذكر فيه إلا ابن هذا يريد التزويج من ابنة هذا من دون تحديد لذلك</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 xml:space="preserve">فإن كان يريد التعيين المطلق فهو واضح البطلان 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والثانية تدور بين الواطئ والموطوء لا غير وأما إن كان يريد بين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والثانية أيهما تعود للواطئ وأيهما للموطوء فهو وارد، إلا أنه لا ينفعه في الرد لأنه لا يقول بالحرمة على كلا التقديرين</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فأولوية الترك التي ذكرها الماتن لا بأس بها دون أن تفسخ </w:t>
      </w:r>
    </w:p>
    <w:p>
      <w:pPr>
        <w:pStyle w:val="BookText"/>
        <w:rPr/>
      </w:pPr>
      <w:r>
        <w:rPr>
          <w:rFonts w:ascii="Amiri" w:hAnsi="Amiri" w:eastAsia="Amiri" w:cs="Amiri"/>
          <w:color w:val="111111"/>
          <w:sz w:val="28"/>
          <w:sz w:val="28"/>
          <w:szCs w:val="28"/>
          <w:rtl w:val="true"/>
          <w:lang w:bidi="ar-SA"/>
        </w:rPr>
        <w:t>زواجاً قائماً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يشترط في الوطء المحرم أن يكون عن عمدٍ؟لم يفرّق في المتن بين كون الواطئ عن علم وعمد واختيار أو مع الإكراه والاشتباه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التمسك بإطلاق دليل الحرمة حيث لم يُقيد بالعلم والعمد والاختيار</w:t>
      </w:r>
      <w:r>
        <w:rPr>
          <w:rFonts w:eastAsia="Amiri" w:cs="Amiri" w:ascii="Amiri" w:hAnsi="Amiri"/>
          <w:color w:val="111111"/>
          <w:sz w:val="28"/>
          <w:szCs w:val="28"/>
          <w:rtl w:val="true"/>
          <w:lang w:bidi="ar-SA"/>
        </w:rPr>
        <w:t>))</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 xml:space="preserve">وكان الأحرى به أن يوجهه بالتمسك بعموم التعليل المذكور في جواب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علقه على الإيقاب فحسب فإذا حصل فقد تحققت الحرمة من غير فرق بين وجوه الفعل، ولعله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بالإطلاق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للمناقشة فيه مجالاً واسعاً وذلك فان ظاهر 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في النصوص هو صدور الفعل عن علم منه بحيث يكون على علمٍ بان من يلعب به غلام ومع ذلك يرتكب الفعل الشنيع وإلا فلا يصدق عليه اللعب بالغلام على اننا لو تنزلنا عن ذلك وقلنا بصدق اللعب حتى مع الجهل والاشتباه يكفينا حديث الرفع في عدم ثبوت الحرمة الأبدية بالنسبة إلى الواطئ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ذيل معتبرة عبد الصمد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رجل ركب أمراً بجهالة فلا شيء عليه</w:t>
      </w:r>
      <w:r>
        <w:rPr>
          <w:rFonts w:eastAsia="Amiri" w:cs="Amiri" w:ascii="Amiri" w:hAnsi="Amiri"/>
          <w:color w:val="111111"/>
          <w:sz w:val="28"/>
          <w:szCs w:val="28"/>
          <w:rtl w:val="true"/>
          <w:lang w:bidi="ar-SA"/>
        </w:rPr>
        <w:t>)</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يكفينا في عدم ثبوتها بالنسبة إلى الجاهل فإن الحرمة لما كانت شيئاً على المكلف وأمراً عليه ترتفع بمقتضى 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يظهر الحال في الإكراه فإنه وإن صدق على المكره أنه لعب بالغلام وعبث به إلا أن الحرمة الثابتة للعابث بالغلام ترتفع عن المكره بمقتضى حديث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 أن الحكم بثبوت الحرمة في صورة الجهل أو الخطأ أو الإكراه مشكل جداً بل مقتضى الأدلة هو عدم ثبوتها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يمكنه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أراد أختيار عدم التعميم أن يقول بأن دليل </w:t>
      </w:r>
    </w:p>
    <w:p>
      <w:pPr>
        <w:pStyle w:val="BookText"/>
        <w:rPr/>
      </w:pPr>
      <w:r>
        <w:rPr>
          <w:rFonts w:ascii="Amiri" w:hAnsi="Amiri" w:eastAsia="Amiri" w:cs="Amiri"/>
          <w:color w:val="111111"/>
          <w:sz w:val="28"/>
          <w:sz w:val="28"/>
          <w:szCs w:val="28"/>
          <w:rtl w:val="true"/>
          <w:lang w:bidi="ar-SA"/>
        </w:rPr>
        <w:t>الحرمة منصرف عن حالتي الجهل والإكراه لأن الظاهر عرفاً من اللعب والعبث الإرادة والقصد وهما غير متحققين في الحالات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الكلام وإن لم يكن تاماً لقوة الظهور في عموم التعليل الذي ذكرناه إلا أنه أفضل أكيداً مما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تضمّن ثلاثة 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اللعب والعبث لا يصدق على غير حالة العمد والعلم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الرفع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عبد الصمد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وكلها قابلة للمناقشة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اللعب والعبث بالغلام يصدق عرفاً حتى لو كان جاهلاً أو مشتبهاً فيكون مشمولاً بالحرمة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غير ما ذكرناه من تعلّق الحرمة أصلاً بالإيقاب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الحرمة المقصودة في المقام ليست الحرمة التكليفية بل الحرمة الوضعية، أي عدم الصحة وعدم الجواز الوضعي كقولنا لا يجوز الوضوء بالماء المضاف ومن المعلوم أن حديث الرفع لا يتناول الأحكام الوضعية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معتبرة عبد الصمد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مخصصة بكثير من المحرمات خصوصاً في باب المحرمات بالمصاهرة، كمن دخل جهلاً بذات العدة فإنها تحرم عليه مؤبداً أو المحرمات بالرضاعة كما لو أرضعت أم الزوجة ابن زوج بنتها فتحرم عليه زوجته مؤبداً ولو كان جاهلاً، فإذا ثبت عموم التعليل في المقام فهو مخصص للمعتبرة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المتبادر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التبعة والعقوبة أي أثر الحرمة التكليفية لا الوضعية لو قلنا بعموم الذيل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المعتبرة ليس فيها شيء أزيد مما في حديث الرفع فلا تصلح دليلاً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مراجعة الرواية وبقرينة الروايات الأخر في الباب نجدها متعلقة بالفعل الذي سُئل عنه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بعض تروك الإحرام</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تقدم تظهر المناقشة فيما قاله عن المكره وارتفاع الحرمة بحديث الرفع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المطلب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تتحقق الحرمة إذا كان الموطوء ميتاً؟</w:t>
      </w:r>
    </w:p>
    <w:p>
      <w:pPr>
        <w:pStyle w:val="BookText"/>
        <w:rPr/>
      </w:pPr>
      <w:r>
        <w:rPr>
          <w:rFonts w:ascii="Amiri" w:hAnsi="Amiri" w:eastAsia="Amiri" w:cs="Amiri"/>
          <w:color w:val="111111"/>
          <w:sz w:val="28"/>
          <w:sz w:val="28"/>
          <w:szCs w:val="28"/>
          <w:rtl w:val="true"/>
          <w:lang w:bidi="ar-SA"/>
        </w:rPr>
        <w:t>الظاهر العدم لانصراف دليل الحرمة بوطء الغلام عن الميت فلا يشمله الدليل وقال صاحب الجواهر بعد نقله نصوص التحريم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المنساق منها الغلام الحي فيبقى غيره على عمومات الحل، لكن في القواعد الإشكال فيه من ذلك ومن الإطلاق، بل في جامع المقاصد لم يبعد التحريم، ولا ريب في ضعفه</w:t>
      </w:r>
      <w:r>
        <w:rPr>
          <w:rFonts w:eastAsia="Amiri" w:cs="Amiri" w:ascii="Amiri" w:hAnsi="Amiri"/>
          <w:color w:val="111111"/>
          <w:sz w:val="28"/>
          <w:szCs w:val="28"/>
          <w:rtl w:val="true"/>
          <w:lang w:bidi="ar-SA"/>
        </w:rPr>
        <w:t>))</w:t>
      </w:r>
      <w:r>
        <w:rPr>
          <w:rStyle w:val="FootnoteAnchor"/>
          <w:rtl w:val="true"/>
        </w:rPr>
        <w:footnoteReference w:id="38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لكن الانصراف والانسياق إلى الحي لا يقيد الإطلاق فكان على صاحب الجواهر أن يعبر بما ذكرنا فإن الانصراف عن عنوان لا يجعله فرداً للمطلق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اختصاص الحكم بالحي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الحكم بالحرمة على خلاف القاعدة، حيث أن مقتضاها هو الحل والجواز مطلقاً، وإنما خرجنا عنها فيما إذا كان المفعول غلاماً للدليل، وأما في غيره فالمرجع هو عمومات الحل، ومن هنا فحيث أن الغلام حقيقة في الحي خاصة ولا يطلق على الميت إلا مجازاً فلا موجب للالتزام بثبوت الحرمة بوطئه</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إطلاقات دليل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تخرج المورد من القاعدة فكان عليه أن يشكك في شمول الإطلاق للمورد كما فعلنا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لماذا تسلب عن الغلام هذه الصفة بالموت حتى يصبح اتصافه بها مجازاً فهل الرجل لا يبقى رجلاً بعد الوفاة ام المرأة لا تبقى امرأة بعد الوفاة، فالصحيح ما ذكرناه من أنه غلام إلا ان دليل الحرمة منصرف عنه فلا يشمله 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العناوين المذكورة من الرضاعة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وتشمل الحرمة هذه العناوين إذا كانت من الرضاعة فتحرم الأم والأخت والبنت الرضاعية للموطوء على الواطئ وليس ذلك من اجل شمول هذه العناوين الواردة في الأدلة للرضاعيات فإنها ظاهرة بوضوح في النسبيات إلا أن </w:t>
      </w:r>
    </w:p>
    <w:p>
      <w:pPr>
        <w:pStyle w:val="BookText"/>
        <w:rPr/>
      </w:pPr>
      <w:r>
        <w:rPr>
          <w:rFonts w:ascii="Amiri" w:hAnsi="Amiri" w:eastAsia="Amiri" w:cs="Amiri"/>
          <w:color w:val="111111"/>
          <w:sz w:val="28"/>
          <w:sz w:val="28"/>
          <w:szCs w:val="28"/>
          <w:rtl w:val="true"/>
          <w:lang w:bidi="ar-SA"/>
        </w:rPr>
        <w:t xml:space="preserve">هذه العناوين وُسِّعتلتشمل الرضاعيات بالروايات الصحيحة الدالة على الالحاق ومنها صحيحة بريد العجلي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نقل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ذلك إلا ما نُسب إلى العلامة من الاستشكال في القواعد فيه بدعوى ظهور الروايات في النسبية ورد عليها بما تقدم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الحكم بحرمة الرضاعية ليس من جهة شمول أدلة التحريم لها مباشرة كي يرد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هو من جهة التنزيل الثابت بأدلته</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يرد هذا على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وجه استشكاله هو حكومة أدلة إلحاق الرضاعيات بالنسبيات من جهة وظهور الأدلة هنا في النسبيات، وقد استقرب في التحرير الأول</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 xml:space="preserve">. </w:t>
      </w:r>
      <w:bookmarkStart w:id="153" w:name="pg15153_157268"/>
    </w:p>
    <w:p>
      <w:pPr>
        <w:pStyle w:val="Heading3"/>
        <w:numPr>
          <w:ilvl w:val="2"/>
          <w:numId w:val="1"/>
        </w:numPr>
        <w:rPr/>
      </w:pPr>
      <w:bookmarkStart w:id="154" w:name="__RefHeading___Toc1824671_2142443653"/>
      <w:bookmarkStart w:id="155" w:name="_Toc57"/>
      <w:bookmarkEnd w:id="153"/>
      <w:bookmarkEnd w:id="154"/>
      <w:r>
        <w:rPr>
          <w:rtl w:val="true"/>
        </w:rPr>
        <w:t>دراسة مقارنة للنتائج</w:t>
      </w:r>
      <w:bookmarkEnd w:id="155"/>
    </w:p>
    <w:p>
      <w:pPr>
        <w:pStyle w:val="BookText"/>
        <w:rPr/>
      </w:pPr>
      <w:r>
        <w:rPr>
          <w:rFonts w:ascii="Amiri" w:hAnsi="Amiri" w:eastAsia="Amiri" w:cs="Amiri"/>
          <w:color w:val="111111"/>
          <w:sz w:val="28"/>
          <w:sz w:val="28"/>
          <w:szCs w:val="28"/>
          <w:rtl w:val="true"/>
          <w:lang w:bidi="ar-SA"/>
        </w:rPr>
        <w:t xml:space="preserve">اشترط السيد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للحرمة دخول تمام الحشفة</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 xml:space="preserve">وجعل القول بالحرمة في اصل الحكم احتياطياً ولا أدري منشأ التردد عنده حتى يحتاط وقد احتاط كذلك في الاجتناب مع سبق العقد كما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 بالتعميم فيما إذا كان الواطئ صغيراً أو كان الموطوء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السيد السيستاني اكتفى ببعض الحشفة لتحقق الحرمة</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 xml:space="preserve">واحتاط لزوماً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أقل من الاحتياط الوجوبي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تعميم الحكم إلى صورة كون اللائط غير بالغ وعدم كون الملوط غلاماً واحتاط وجوباً في الاجتناب مع سبق العقد ولا بد ان هذا الاحتياط الوجوبي مستند إلى قوة الظن باعتبار مرسلة ابن أبي عمير التي ذكرناها في المطلب السابع فتكون مخصصة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الحرام لا يفسد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الشيخ الفياض</w:t>
      </w:r>
      <w:r>
        <w:rPr>
          <w:rStyle w:val="FootnoteAnchor"/>
          <w:rtl w:val="true"/>
        </w:rPr>
        <w:footnoteReference w:id="394"/>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وجعل الاحتياط مع سبق العقد استحبابياً كما أنه لم يعمم الحكم إلى الصور الأخرى</w:t>
      </w:r>
      <w:r>
        <w:rPr>
          <w:rFonts w:eastAsia="Amiri" w:cs="Amiri" w:ascii="Amiri" w:hAnsi="Amiri"/>
          <w:color w:val="111111"/>
          <w:sz w:val="28"/>
          <w:szCs w:val="28"/>
          <w:rtl w:val="true"/>
          <w:lang w:bidi="ar-SA"/>
        </w:rPr>
        <w:t xml:space="preserve">. </w:t>
      </w:r>
      <w:bookmarkStart w:id="156" w:name="pg15153_157269"/>
    </w:p>
    <w:p>
      <w:pPr>
        <w:pStyle w:val="BookText"/>
        <w:rPr/>
      </w:pPr>
      <w:bookmarkEnd w:id="156"/>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57" w:name="__RefHeading___Toc1824673_2142443653"/>
      <w:bookmarkStart w:id="158" w:name="_Toc58"/>
      <w:bookmarkEnd w:id="157"/>
      <w:r>
        <w:rPr>
          <w:rtl w:val="true"/>
        </w:rPr>
        <w:t>ملحق</w:t>
      </w:r>
      <w:r>
        <w:rPr>
          <w:rtl w:val="true"/>
        </w:rPr>
        <w:t>:</w:t>
      </w:r>
      <w:r>
        <w:rPr>
          <w:rtl w:val="true"/>
        </w:rPr>
        <w:t>بحث رجالي في مراسيل ابن أبي عمير</w:t>
      </w:r>
      <w:bookmarkEnd w:id="158"/>
    </w:p>
    <w:p>
      <w:pPr>
        <w:pStyle w:val="BookText"/>
        <w:rPr/>
      </w:pPr>
      <w:r>
        <w:rPr>
          <w:rFonts w:ascii="Amiri" w:hAnsi="Amiri" w:eastAsia="Amiri" w:cs="Amiri"/>
          <w:color w:val="111111"/>
          <w:sz w:val="28"/>
          <w:sz w:val="28"/>
          <w:szCs w:val="28"/>
          <w:rtl w:val="true"/>
          <w:lang w:bidi="ar-SA"/>
        </w:rPr>
        <w:t>توجد دعوى ترتبط بمراسيل محمد بن أبي عمير بأنه لا يروي ولا يرسل إلا عن ثقة واستنتجوا من هذه الدعوى نتيجتين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من يروي عنهم ابن أبي عمير هم ثقات أي أن رواية ابن أبي عمير عن شخص دليل على وثاقته وإن لم يرد شيء من ذلك في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التسوية بين مسانيد ابن أبي عمير ومراسيله بل بين مراسيله ومسانيد غيره أو قل إنها لا يضرها الإرسال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طبعاً لا يقصدون هاتين النتيجتين على نحو الموجبة الكلية لرواية ابن أبي عمير عن أشخاص ثبت كذبهم وعدم وثاقتهم ولو كانوا قليلين فيكون تفسير هذه الدعوى بأن الأصل في مراسيل ابن أبي عمير هاتان النتيجتان إلا أن يقوم دليل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ملازمة بين النتيجتين فقد تثبت الثانية وهي التسوية بين مراسيله ومسانيده دون الأولى باعتبار أن الإرسال وعدم ذكر الاسم قد يثبت أنه دليل على توثيق ابن أبي عمير للمروي عنه إلا أن ذكر اسمه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إلقاء ابن أبي عمير عهدة وثاقة المروي عنه إلى المروي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فلا بد من الدخول في البحث بإذن الله تعالى لنتحقق من النتائج</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صرّح الشيخ الطوسي بأن هناك جماعة من الرواة عرفوا بأنهم لا </w:t>
      </w:r>
    </w:p>
    <w:p>
      <w:pPr>
        <w:pStyle w:val="BookText"/>
        <w:rPr/>
      </w:pPr>
      <w:r>
        <w:rPr>
          <w:rFonts w:ascii="Amiri" w:hAnsi="Amiri" w:eastAsia="Amiri" w:cs="Amiri"/>
          <w:color w:val="111111"/>
          <w:sz w:val="28"/>
          <w:sz w:val="28"/>
          <w:szCs w:val="28"/>
          <w:rtl w:val="true"/>
          <w:lang w:bidi="ar-SA"/>
        </w:rPr>
        <w:t>يروون ولا يرسلون إلا عن ثقة ولذا عمل بمراسيلهم ونص على ثلاثة منهم</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وقد نقلنا نص كلامه في أصل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فالدليل على هذه الكبرى هي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الأصحاب ووصلت إلى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وسجلها وهي الدليل الرئيسي على توثيق الرجال فإن كتب الرجال المعتمدة يفصل بين أصحابها وبين أصحاب الأئمة أكثر من مائة عام فهم لم يعايشوهم ويستعلموا حالهم وإنما سجّلوا آراءهم استناداً إلى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أننا لو كتبنا الآن معجماً للرجال فسوف نصف الشيخ الأنصاري بأعلى درجات الوثاقة رغم أن بيننا وبينه حوالي مائة وخمسين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حار الكثيرون في معرفة منشأ حجية توثيق الرجاليين كالكشي والطوسي والنجاشي وبينهم وبين الرواة هذه المدة الطويلة فهل بنوا على الحدس والاجتهاد وهو ليس بحجة أم على نقل الآحاد وهو كالمراسيل في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بعض ممن ألف في هذا المجال من المعاصرين أنه عرض الإشكال على الأساطين من أساتذته كالخوئي والحكيم والخميني والميلاني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يجد جواباً حتى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أجد من حلَّ لي المعضلة المذكورة لقدّمت له مبلغاً من المالوكنت له شاكراً</w:t>
      </w:r>
      <w:r>
        <w:rPr>
          <w:rFonts w:eastAsia="Amiri" w:cs="Amiri" w:ascii="Amiri" w:hAnsi="Amiri"/>
          <w:color w:val="111111"/>
          <w:sz w:val="28"/>
          <w:szCs w:val="28"/>
          <w:rtl w:val="true"/>
          <w:lang w:bidi="ar-SA"/>
        </w:rPr>
        <w:t>))</w:t>
      </w:r>
      <w:r>
        <w:rPr>
          <w:rStyle w:val="FootnoteAnchor"/>
          <w:rtl w:val="true"/>
        </w:rPr>
        <w:footnoteReference w:id="396"/>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ناقشنا في حجية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فيعني هذا عدم الاعتماد على كتب الرجال لذا فإن هذا المؤلف المعاصر وقع في تناقض مع نفسه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لم يُدفع الإشكال المذكور فلا بد من الالتزام بدليل الانسداد والجري على وفقه في الفقه، لكن العجيب إنني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أرى في الانسداد وأصوله إثبات الحلال والحرام بل الذي تطيب به نفسي هو العمل بصحاح الروايات وحسانها وموثقاتها حسب توثيق وتحسين </w:t>
      </w:r>
    </w:p>
    <w:p>
      <w:pPr>
        <w:pStyle w:val="BookText"/>
        <w:rPr/>
      </w:pPr>
      <w:r>
        <w:rPr>
          <w:rFonts w:ascii="Amiri" w:hAnsi="Amiri" w:eastAsia="Amiri" w:cs="Amiri"/>
          <w:color w:val="111111"/>
          <w:sz w:val="28"/>
          <w:sz w:val="28"/>
          <w:szCs w:val="28"/>
          <w:rtl w:val="true"/>
          <w:lang w:bidi="ar-SA"/>
        </w:rPr>
        <w:t>هؤلاء الرجاليين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فإن أول من نقل هذه الدعوى الكشي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فقد قال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تسمية الفقهاء من أصحاب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 أصحابنا على تصحيح ما يصح من هؤلاء وتصديقهم</w:t>
      </w:r>
      <w:r>
        <w:rPr>
          <w:rFonts w:eastAsia="Amiri" w:cs="Amiri" w:ascii="Amiri" w:hAnsi="Amiri"/>
          <w:color w:val="111111"/>
          <w:sz w:val="28"/>
          <w:szCs w:val="28"/>
          <w:rtl w:val="true"/>
          <w:lang w:bidi="ar-SA"/>
        </w:rPr>
        <w:t>))</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وعدَّ منهم محمد بن أبي عمير وهم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مثله في ستة من أصحاب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واقتصر على التصديق في ستة من أصحاب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نظم ذلك السيد بحر العلوم في أرجوزته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أجمع الكل على تصحيح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أولو نجابة ورفعة</w:t>
      </w:r>
    </w:p>
    <w:p>
      <w:pPr>
        <w:pStyle w:val="BookText"/>
        <w:rPr/>
      </w:pPr>
      <w:r>
        <w:rPr>
          <w:rFonts w:ascii="Amiri" w:hAnsi="Amiri" w:eastAsia="Amiri" w:cs="Amiri"/>
          <w:color w:val="111111"/>
          <w:sz w:val="28"/>
          <w:sz w:val="28"/>
          <w:szCs w:val="28"/>
          <w:rtl w:val="true"/>
          <w:lang w:bidi="ar-SA"/>
        </w:rPr>
        <w:t xml:space="preserve">يصحّ عن جماعة فليعلما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وخمسة وتسعة</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 xml:space="preserve">وقد جعل السيد محيي الدين الغريفي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هذه الدعوى مقالة الكشي وأن الشيخ الطوسي والنجاشي تبعاه على ذلك وكذا من تأخّر عنهما وليس أنهما ادعيا الإجماع مستقلاً وبينهما فرق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ادعاه ونقله الجماعة عنه ولذا كان من التسامح نسبة دعواه إلى جميع من ذكره وتعرض له</w:t>
      </w:r>
      <w:r>
        <w:rPr>
          <w:rFonts w:eastAsia="Amiri" w:cs="Amiri" w:ascii="Amiri" w:hAnsi="Amiri"/>
          <w:color w:val="111111"/>
          <w:sz w:val="28"/>
          <w:szCs w:val="28"/>
          <w:rtl w:val="true"/>
          <w:lang w:bidi="ar-SA"/>
        </w:rPr>
        <w:t>))</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 xml:space="preserve">وهو بذلك يرد على الشيخ المامقاني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نسب الدعوى إليهم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الرأي من السيد الغريفي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صحيح لثلاث قرائن على الأقل وسيأتي بإذن الله تعالى بقية البحث وهي</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 كلام الشيخ الطوسي أنه ينقل قضية معروفة ومتداولة بين </w:t>
      </w:r>
    </w:p>
    <w:p>
      <w:pPr>
        <w:pStyle w:val="BookText"/>
        <w:rPr/>
      </w:pPr>
      <w:r>
        <w:rPr>
          <w:rFonts w:ascii="Amiri" w:hAnsi="Amiri" w:eastAsia="Amiri" w:cs="Amiri"/>
          <w:color w:val="111111"/>
          <w:sz w:val="28"/>
          <w:sz w:val="28"/>
          <w:szCs w:val="28"/>
          <w:rtl w:val="true"/>
          <w:lang w:bidi="ar-SA"/>
        </w:rPr>
        <w:t>الأصحاب وليس أنه ينقلها عن شخص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اقتصاره على الثلاثة فقط دون الثمانية عشر، بل إنه ناقش في بعض أصحاب الإجماع عند الكشي كعبد الله بن بكير حيث سوّى بينه وبين الفطحية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يميزه عنهم واشترط فيه ما اشترط برواياتهم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المعارض لخبرهم، وعدم إعراض الطائفة عن مضمونه بالإفتاء بخلافه، فلو تم هذا الإجماع عند الشيخ لم يبق وجه للتسوية بين ابن بكير، وسائر الفطحية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وكشاهد على ذلك فإن الشهيد الثاني نقل عن الشيخ الطوسي عند ذكر حديث له أسنده إلى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إسناده إلى زرارة وقع نصرة لمذهبه الذي أفتى به لما رأى أن أصحابه</w:t>
      </w:r>
    </w:p>
    <w:p>
      <w:pPr>
        <w:pStyle w:val="BookText"/>
        <w:rPr/>
      </w:pPr>
      <w:r>
        <w:rPr>
          <w:rFonts w:ascii="Amiri" w:hAnsi="Amiri" w:eastAsia="Amiri" w:cs="Amiri"/>
          <w:color w:val="111111"/>
          <w:sz w:val="28"/>
          <w:sz w:val="28"/>
          <w:szCs w:val="28"/>
          <w:rtl w:val="true"/>
          <w:lang w:bidi="ar-SA"/>
        </w:rPr>
        <w:t>لا يقبلون ما يقوله برأيه، وقع منه من العدول عن اعتقاد مذهب الفطحية ما هو معروف، والغلط في ذلك أعظم من الغلط في إسناد فتياً يعتقد صحته لشبهة دخلت عليه إلى بعض أصحاب الأئمة عليهم السلام</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بغير ما عبر به الكشي حيث قال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الثلاثة عرفوا بأنهم لا يروون ولا يرسلون إلا عن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الكشي بتصحيح ما يصح عنهم فكلام الشيخ مرتبط بالراوي وكلام الكشي مرتبط بالمروي فأين هذا من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فقد ناقش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كفاية هذا الكلام لإثبات الدعوى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بأنها اجتهاد من الشيخ قد استنبطه من اعتقاده تسوية الأصحاب بين مراسيل هؤلاء ومسانيد غيرهم</w:t>
      </w:r>
      <w:r>
        <w:rPr>
          <w:rFonts w:eastAsia="Amiri" w:cs="Amiri" w:ascii="Amiri" w:hAnsi="Amiri"/>
          <w:color w:val="111111"/>
          <w:sz w:val="28"/>
          <w:szCs w:val="28"/>
          <w:rtl w:val="true"/>
          <w:lang w:bidi="ar-SA"/>
        </w:rPr>
        <w:t xml:space="preserve">)) </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والظاهر أنه كان ملتزماً بهذا الإشكال في بحثه قبل كتابه</w:t>
      </w:r>
      <w:r>
        <w:rPr>
          <w:rFonts w:eastAsia="Amiri" w:cs="Amiri" w:ascii="Amiri" w:hAnsi="Amiri"/>
          <w:color w:val="111111"/>
          <w:sz w:val="28"/>
          <w:szCs w:val="28"/>
          <w:rtl w:val="true"/>
          <w:lang w:bidi="ar-SA"/>
        </w:rPr>
        <w:t>(--</w:t>
      </w:r>
      <w:r>
        <w:rPr>
          <w:rStyle w:val="FootnoteAnchor"/>
          <w:rtl w:val="true"/>
        </w:rPr>
        <w:footnoteReference w:id="402"/>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نقل عنه السيد الغريفي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بأن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شهادة منه بوثاقة من يروون عنه وإنما هو استعلام من </w:t>
      </w:r>
    </w:p>
    <w:p>
      <w:pPr>
        <w:pStyle w:val="BookText"/>
        <w:rPr/>
      </w:pPr>
      <w:r>
        <w:rPr>
          <w:rFonts w:ascii="Amiri" w:hAnsi="Amiri" w:eastAsia="Amiri" w:cs="Amiri"/>
          <w:color w:val="111111"/>
          <w:sz w:val="28"/>
          <w:sz w:val="28"/>
          <w:szCs w:val="28"/>
          <w:rtl w:val="true"/>
          <w:lang w:bidi="ar-SA"/>
        </w:rPr>
        <w:t>حالهم بحسب اجتهاده فلا يكون حجة في حقنا،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كان ممن يعلم بأنه لا يرسل إلا عن ثقة </w:t>
      </w:r>
      <w:r>
        <w:rPr>
          <w:rFonts w:eastAsia="Amiri" w:cs="Amiri" w:ascii="Amiri" w:hAnsi="Amiri"/>
          <w:color w:val="111111"/>
          <w:sz w:val="28"/>
          <w:szCs w:val="28"/>
          <w:rtl w:val="true"/>
          <w:lang w:bidi="ar-SA"/>
        </w:rPr>
        <w:t>....))</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 xml:space="preserve">وأورد عليه السيد الغريفي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مناف لما نقله الشيخ الطوسي من تسوية الأصحاب بين مراسيل الثلاثة ونظائرهم وما أسنده غيرهم لظهوره في أن عدم إرسال الثلاثة عن غير الثقة كان معروفاً لدى الطائفة ولأجله اعتمدت على مراسيلهم فلا يكون اجتهاداً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جواب أستاذه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الشيخ الطوسي وإن نقل عن الطائفة التسوية بين مراسيل الثلاثة ومسانيد غيرهم إلا أنه اجتهد في أن سبب ذلك عدم إرسالهم عن غير الثقة ولم ينقله لنا عن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على دعواه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الأصل في الإخبار أنه عن حسّ وهو ظاهر من تعبيره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المعروف عند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كإخباره عن وثاقة الرجال، فلو أوكلناالأمر إلى الحدس لما أخذنا بتوثيقات الرجاليين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ناقش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لاحقاً هذا الاجتهاد من الشيخ بحسب رأيه في مقدمة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بعدة وجوه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التسوية المزبورة لم تثبت وإن ذكرها النجاشي في ترجمة ابن أبي عمير وذكر أن سببها ضياع كتبه وهلاكها إذ لو كانت هذه التسوية صحيحة وأمراً متسالماً عليه بين الأصحاب لذكرت في كلام أحد من القدماء لا محالة وليس منها في كلماتهم عين ولا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أن هذا غير ضائر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لندرة ما وصل إلينا من كتب الرجال من القدماء</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كثيراً من القضايا ذكرها رجاليون ولم يكن لها في العصر السابق عليهم عين ولا أثر، كنقل الكشي الإجماع على تصحيح ما يصح عن أصحاب الإجماع وما جاء في عدة الطوسي من معروفية السكوني بالوثاقة ولا نجد </w:t>
      </w:r>
    </w:p>
    <w:p>
      <w:pPr>
        <w:pStyle w:val="BookText"/>
        <w:rPr/>
      </w:pPr>
      <w:r>
        <w:rPr>
          <w:rFonts w:ascii="Amiri" w:hAnsi="Amiri" w:eastAsia="Amiri" w:cs="Amiri"/>
          <w:color w:val="111111"/>
          <w:sz w:val="28"/>
          <w:sz w:val="28"/>
          <w:szCs w:val="28"/>
          <w:rtl w:val="true"/>
          <w:lang w:bidi="ar-SA"/>
        </w:rPr>
        <w:t>لذلك عيناً ولا أثراً في كتب الرجال</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بعد أن أرجع منشأ هذه الدعوى إلى دعوى الكشي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ويؤكد ما ذكرناه أن الشيخ لم يخصّ ما ذكره بالثلاثة المذكورين بل عمّمه لغيرهم من الثقات الذين عرفوا بأنهم لا يروون إلا عمن يوثق به ومن الظاهر أنه لم يُعرف أحد بذلك من غير جهة دعوى الكشي الإجماع على التصحيح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قرينة غير كافية على مدّعاه فغاية ما يستفاد من كلام الشيخ أن هذه كبرى لا تختص بهذه الثلاثة وإنما يمكن تطبيقها على كل راوٍ ملتزم بها فكيف يجعلها مؤكداً لما ذكره من المنشأية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استشهد على أن نسبة الشيخ التسوية المذكورة إلى الأصحاب مبتنية على اجتهاده وهي غير ثابتة في نفسها بنقض الشيخ بنفسه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ذكر رواية محمد بن أبي عمير عن بعض أصحابنا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ثم قال في كلا الكتابين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 ما فيه أنه مرسل وما هذا سبيله لا يعارض به الأخبار المسندة</w:t>
      </w:r>
      <w:r>
        <w:rPr>
          <w:rFonts w:eastAsia="Amiri" w:cs="Amiri" w:ascii="Amiri" w:hAnsi="Amiri"/>
          <w:color w:val="111111"/>
          <w:sz w:val="28"/>
          <w:szCs w:val="28"/>
          <w:rtl w:val="true"/>
          <w:lang w:bidi="ar-SA"/>
        </w:rPr>
        <w:t>))</w:t>
      </w:r>
      <w:r>
        <w:rPr>
          <w:rStyle w:val="FootnoteAnchor"/>
          <w:rtl w:val="true"/>
        </w:rPr>
        <w:footnoteReference w:id="4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أجاب العلامة المعاصر عرفانيان</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عن هذا النقض بجوابين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كتاب العدة متأخر تأليفاً عن التهذيب والاستبصار فلعله التفت في الزمن الثاني إلى تسوية الأصحاب</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مبنى الشيخ في التهذيب والاستبصار الاعتذار عن تعارض الأخبار تارة بالجمع وأخرى بإسقاط أحد السندين وذلك أمام من طعن علينا </w:t>
      </w:r>
    </w:p>
    <w:p>
      <w:pPr>
        <w:pStyle w:val="BookText"/>
        <w:rPr/>
      </w:pPr>
      <w:r>
        <w:rPr>
          <w:rFonts w:ascii="Amiri" w:hAnsi="Amiri" w:eastAsia="Amiri" w:cs="Amiri"/>
          <w:color w:val="111111"/>
          <w:sz w:val="28"/>
          <w:sz w:val="28"/>
          <w:szCs w:val="28"/>
          <w:rtl w:val="true"/>
          <w:lang w:bidi="ar-SA"/>
        </w:rPr>
        <w:t>بكثرة التعارض في أخبارنا فلعل المناقشة بالإرسال كانت بهذه النكتة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ونضيف نحن جواباً آخر فنقول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حينما نقول إن مراسيل ابن أبي عمير كمسانيده ومسانيد غيره فإننا نريد أن القاعدة فيها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يمنع أن نسقط بعض المراسيل لوجود قرائن تفيد عدم الاطمئنان بالصدور نظير قولنا إن خبر الواحد الثقة حجة أي أنه بنفسه والأصل فيه ذلك وهذا لا يمنع سقوط بعض أخبار الآحاد عن الحجية ولا يضر في حجية ذلك، بل قد تقدم أن هذه النقوض لكبرى التسوية ضرورية لحل العلم الإجمالي خصوصاً وإننا حينما نقول أنهم لا يرسلون ولا يروون إلا عن ثقة فإن الوثاقة المقصودة إنما هي بنظر ابن أبي عمير نفسه لا واقعاً وقد لا نتفق معه في التوثيق مما يتسبب طرح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فرضنا أن التسوية المزبورة ثابتة وأن الأصحاب عملوا بمراسيل ابن أبي عمير وصفوان والبزنطي وأضرابهم ولكنها لا تكشف عن أن منشأها هو أن هؤلاء لا يروون ولا يرسلون إلا عن ثقة بل المظنون قوياً أن منشأ ذلك هو بناء العامل على حجية خبر كل إمامي لم يظهر منه فسق وعدم اعتبار الوثاقة فيه كما نسب هذا إلى القدماء، وعليه فلا أثر لهذه التسوية بالنسبة إلى من يعتبر وثاقة الراوي في حجية خبره</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المنشأ هذا المبنى فلا فرق حينئذ بين هؤلاء الثلاثة وغيرهم فلماذا اختصوا بهذه الدعوى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لم ينسب الدعوى لنفسه حتى نحملها على المبنى المذكور بل قال عنها أنها معروفة بين الأصحاب</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هذه الدعوى وإن هؤلاء الثلاثة واضرابهم من الثقات لا يروون ولا يرسلون إلا عن ثقة دعوى دون إثباتها خرط القتاد، </w:t>
      </w:r>
    </w:p>
    <w:p>
      <w:pPr>
        <w:pStyle w:val="BookText"/>
        <w:rPr/>
      </w:pPr>
      <w:r>
        <w:rPr>
          <w:rFonts w:ascii="Amiri" w:hAnsi="Amiri" w:eastAsia="Amiri" w:cs="Amiri"/>
          <w:color w:val="111111"/>
          <w:sz w:val="28"/>
          <w:sz w:val="28"/>
          <w:szCs w:val="28"/>
          <w:rtl w:val="true"/>
          <w:lang w:bidi="ar-SA"/>
        </w:rPr>
        <w:t>فإن معرفة ذلك في غير ما إذا صرح الراوي بنفسه أنه لا يروي ولا يرسل إلا عن ثقة أمر غير ميسور، ومن الظاهر أنه لم يُنسب إلى أحد هؤلاء إخباره وتصريحه بذلك وليس لنا طريق آخر لكشفه، غاية الأمر عدم العثور برواية هؤلاء عن ضعيف لكنه لا يكشف عن عدم الوجود على أنه لو تمت هذه الدعوى فإنما تتم في المسانيد دون المراسيل،فإن ابن أبي عمير بنفسه قد غاب عنه أسماء من روى عنهم بعد ضياع كتبه فاضطر إلى أن يروي مرسلاً على ما يأتي في ترجمته فكيف يمكن لغيره أن يطَّلع عليهم ويعرف وثاقتهم فهذه الدعوى ساقطة جزماً</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وصول تصريح لهم بذلك لا يعني عدم صدوره منهم كما اشتهر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عدم الوجدان لا يدل على عدم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استدل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المعنى في كلمته المنقولة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معرفة كون هذا الراوي لا ينقل إلا عن ثقة لا تنحصر بتصريحه بل إنه أمر يعرف من حالهم وتثبتهم في الأمور وقرائن أخرى يعرفها من عاشرهم مدة كافية وينقل هذه القناعة إلى غيره كالوثاقة والعدالة فإنها لا تعرف بتصريح صاحبها وإنما بمخالطته وملاحظة سيرته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المعرفة لو كانت منحصرة بهذا المنشأ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وجود مثله فعلى الشيخ الطوسي بيان ذلك فإما أن لا ينحصر المنشأ بهذا أو أنه يوجد مثل هذا التصريح وقد وصل إلى الشيخ ولم يذكره وإلا كيف جاز للشيخ تثبيت هذه الدعوى</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المعروفية لو افترضناها موجودة في عصر ابن أبي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يبعد لأن منشأها إما تصريحه أو اطمئنان أصحابه والراوين عنه المستفاد من طول مخالطته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فسيكون سكوت ابن أبي عمير إمضاءً لها واقراراً بصحتها وإلا </w:t>
      </w:r>
    </w:p>
    <w:p>
      <w:pPr>
        <w:pStyle w:val="BookText"/>
        <w:rPr/>
      </w:pPr>
      <w:r>
        <w:rPr>
          <w:rFonts w:ascii="Amiri" w:hAnsi="Amiri" w:eastAsia="Amiri" w:cs="Amiri"/>
          <w:color w:val="111111"/>
          <w:sz w:val="28"/>
          <w:sz w:val="28"/>
          <w:szCs w:val="28"/>
          <w:rtl w:val="true"/>
          <w:lang w:bidi="ar-SA"/>
        </w:rPr>
        <w:t>لكان غاشاً والعياذ بالله إذ سيعلم من الناس بناءهم على وثاقة من يروي عنه والواقع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أبي عمير لم تغب عنه أسماء الرواة وإنما أخفاها خوفاً عليهم بعد أن لاقى صنوف التعذيب والسجن من أجل التعريف بهم ولم يؤثر على ذاكرته تلف كتبه كغيره من أصحاب الأئمة الذين كانوا يعتمدون الحفظ في نقل الرواية والقليل منهم كانوا يدوّنون فمن المعلوم أن أصحاب الأصول هم أربعمائة بينما الرواة عن الأئمة هم أُلوف حتى أن الرواة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بلغوا أربعة آلاف فإخفاء ابن أبي عمير للأسماء كان لأنهم ممن يخاف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يُخاف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الوثاقة ونحوها لذلك فإنه لم يتوقف عن التصريح ببعض الأسماء التي لا يخشى عليها من السلطة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الصفة لعلها قد عرفت عن ابن أبي عمير قبل سجنه حينما كان يسند أخباره فلا يضرها إرسالها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ثبت رواية هؤلاء عن الضعفاء في موارد ذكر جملة منها الشيخ بنفسه ولا أدري أنه مع ذلك كيف يدعى أن هؤلاء لا يروون عن الضعفاء فهذا ابن أبي عمير روى عن علي بن أبي حمزة البطائني كتابه، ذكره النجاشي والشيخ، وروى الكليني بسند صحيح عن ابن أبي عمير عن الحسين بن أحمد المنقري وقد ضعّفه النجاشي والشيخ وروى الشيخ بسند صحيح عن ابن أبي عميرعن علي بن حديد وقد ضعفه الشيخ في موارد من كتابيه وبالغ في تضعيفه، وتقدمت روايته عن يونس بن ظبيان</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 ما قلناه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وإن قلنا أن هؤلاء لا يروون ولا يرسلون إلا عن ثقة إلا أن هذا لا يضر فيه روايتهم عن غير الثقات كما في قولنا أن خبر الواحد الثقة حجة ولا ينافيه سقوط بعض أخبار الثقات عن الحجية لعدم الاطمئنان بالصدور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الوثاقة المذكورة في هذه الدعوى يراد بها الوثاقة عند الراوي لا في الواقع فتكون شهادة منه على الوثاقة باعتبار تصريحه بأنه لا يروي إلا عن ثقة أو أن نفس نقل أحدهم عن شخص وسكوتهم عن القدح فيه رغم علمهم بأن الناس تراهم لا يروون إلا عن ثقة</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ذلك بل الشيخ أراد بما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لا يروون ولا يرسلون إلا عن ثقة في الواقع ونفس الأمر، لا من يكون ثقة باعتقادهم إذ لو أراد ذلك لم يكن الحكم بالتسوية بين مراسيلهم ومسانيد غيرهم، فإنه إذا ثبت في موارد روايتهم من الضعفاء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كانوا ثقات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الحكم بصحة مراسيله إذ من المحتمل أن الوساطة هو من ثبت ضعفه عنه فكيف يمكن الأخذ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المعجم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التسوية لو كانت من ادعاء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يذهب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ما قاله صحيحاً لكنها معروفة بين الأصحاب ونقلها الشيخ ومرجعها إلى نفس ابن أبي عمير وأصحابه، أما الاحتمال الذي ذكره فرددناه وأنه غير ضائر بالتسوية لضعفه بل ربما فهم الأصحاب ما فهمناه أن حذف الاسم كان لوثاقة الشخص والخوف عليه من السلطة بدليل تصريحه بأسماء الضعفاء فلم يكن الحذف عن إهمال أو 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المحقق في المعتبر في آداب الوضوء وجعله شاهداً على ما يقول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احتج بما رواه ابن أبي عمير عن بعض أصحابنا كان الجواب الطعن في السند لمكان الإرسال ولو قال مراسيل ابن أبي عمير يعمل بها الأصحاب منعنا ذلك لأن في رجاله من طعن الأصحاب فيه وإذا أرسل احتمل أن يكون الراوي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تحصلت وجوه عديدة لردّه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احتمال كون الراوي ضعيفاً احتمال غير معتد به وقد تقدمت وجوه تقليله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المحقق لم يناقش في مقتضى صحة التسوية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المعروفية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تذرع بوجود المانع الذي هو ليس بمانع فلو لم يوجد دليل ولا مقتضى لهذه التسوية لاستدل به على ترك مراسيل ابن أبي عمير فإن الاستدلال بوجود المانع قبيح مع عدم وجود المقتضي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الالتزام بالتسوية بين مراسيل بن أبي عمير ومسانيد غيره لا ينافي رد بعض المراسيل حينما لا يحصل الاطمئنان بالصدور أو قل إن رد بعض المراسيل لا يلزم منه نفي هذه التسوية كما أن سقوط بعض أخبار الثقات عن الاعتبار لأمر أو لآخر لا ينافي حجية الخبر الواحد</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لكنها يمكن ان تطرح عند وجود ما يكذبها كما في هذه الموارد أما عند عدم وجود ما يكذبها فتبقى شهادته حجة، نعم، لو كانت روايته عن الضعفاء كثيرة لاختلت هذه الدعوى ولكن تقدم أنها لا تتجاوز نسبة وهي قليلة لا تضرّ بقبول الشهادات الأخرى بل احتمال كون المرسل عنه من الضعفاء أضعف من ذلك لكثرة رواية ابن أبي عمير عن الثقات وندرة روايته عن الضعفاء فدرجة الاحتمال لا بد أن تلحظ بنسبة عدد الروايات عن الضعفاء إلى مجموع الروايات لا عدد الرواة الموثقين وهي نسبة ضعيفة لا تكاد تذكر وعلى هذا فلا يضر الإرسال حتى لو قلنا أن المعروفية لم تحصل بأحد المنشأين المذكورين وإنما حصلت بملاحظة ظاهر حالهم فلا تختل بالرواية النادرة عن الضعفاء</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تصريح ابن أبي عمير بهذه الأسماء دليل على وثاقة غيرهم فإنه بهذا التصريح يلقي مسؤولية هذه الموارد على الآخرين ويتحمل مسؤولية من لم يصرح بأسمائهم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وهنا إشكال آخر ذكره أحد الفقهاء المعاصرين</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وأجاب عليه ملخّصه أن نقل الشيخ لتسوية الأصحاب بين مراسيل هؤلاء الثلاثة ومسانيد غيرهم وأنهم عرفوا بأنهم لا يروون إلا عن ثقة يشبه نقل الإجماع فكما أن الإجماع المنقول غير حجة كذلك هذا النقل لا يكون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نقل الإجماع ليس إلا نقلاً لآراء حدسية لا نستكشف من المقدار الذي نستخلصه عن طريق النقل رأي الإمام وهذا بخلاف معرفة الأصحاب الحسية أو القريبة من الحس بأن هؤلاء الثلاثة لا يروون إلا عن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هذا الفقيه إشكالين يرتبطان بمراسيل هؤلاء الثلاثة وأجاب عنهما بعد أن وصل إلى نتيجة أن الذي يروي عنه أحد الثلاثة لو لم يردنا بشأنه تضعيف نحكم بوثاقته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إذا حذف اسم الرجل فقال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عن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يستشكل في توثيقه بأحد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توثيقه بعموم أنهم لا يروون إلا عن ثقة بعد أن عثرنا على نقلهم أحياناً من المجروحين تمسّك بالعام في الشبهة المصداقية إذ أن ذاك الفرد المجروح قد خرج من تحت العام ونحن نحتمل كون هذا الفرد المحذوف هو ذاك فكيف يمكن التمسك بعام من هذا القبيل؟والجواب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مفردات موضوع هذا العام هي الروايات لا الرواة فالشهادة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لا يروون رواية عن غير الثقة فلو روى أحدهم رواية عن غير الثقة ثم روى رواية أخرى عن نفس ذاك الشخص فهذا يعني تخلف فردين عن هذا القرار العام لا تخلف فرد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سيزيد الإشكال لأنه سيكثر الأفراد الخارجة من تحت العام فيقلل من احتمال التمسك بالعام في الشبهة المصداقية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الرواية هي ساحة عمل هذا العام ومجال تطبيقه لا أنها موضوع </w:t>
      </w:r>
    </w:p>
    <w:p>
      <w:pPr>
        <w:pStyle w:val="BookText"/>
        <w:rPr/>
      </w:pPr>
      <w:r>
        <w:rPr>
          <w:rFonts w:ascii="Amiri" w:hAnsi="Amiri" w:eastAsia="Amiri" w:cs="Amiri"/>
          <w:color w:val="111111"/>
          <w:sz w:val="28"/>
          <w:sz w:val="28"/>
          <w:szCs w:val="28"/>
          <w:rtl w:val="true"/>
          <w:lang w:bidi="ar-SA"/>
        </w:rPr>
        <w:t>العام فإن موضوع العام هو الراوي لا الرواية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حتى لو فرض أن مفردات الموضوع هي الرواية فحينما نرى أحدهم روى عمن ضُعّف فهذا لا يعني أن تضعيف من ضعف تخصيص للعام كما يأتي الكلام بأن فرض رواية أخرى عنه هل هو تخصيص زائد يدفع بالعموم أو لا وإنما يعني أن تضعيف من ضُعّف شهادة معارضة لهذه الشهادة بالوثاقة إذ ليس هذا مراده الجدي من العام وإنما هي شهادة معارضة من قبل شاهد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 تضعيف من ضعف شهادة معارضة لتوثيق ابن أبي عمير لا ينافي كون الضعيف ممن خرج من تحت العام بل هو منشأ وسبب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دعوى عدم الرواية والإرسال إلا عن ثقة لم يثبت تصريح بها من ابن أبي عمير حتى نبحث عن سعة وضيق مراده الجدي وإنما اكتشفت من حالهم ونحن الذين نريد أن نطبقها فنحن مسؤولون عن فهمها سعة وضيقاً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الإشكال والصحيح في جوابه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المورد ليس من التمسك بالعام في الشبهة المصداقية بل هو من تطبيق العام على مصاديقه والكبرى على صغرياتها فعندنا 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هؤلاء الثلاثة لا يروون إلا عن ثقة، وصغرى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قد رووا عن هذا المحذوف والمجهول فيكون هذا المروي عنه ثقة ونحن إنما نؤسس القواعد للاستفادة منها في الأفراد المجهولة والمشكوكة فإننا لا نحتاج هذه القاعدة إذا كنا نعلم وثاقة المروي عنه وإنما نحتاجها في موارد الجهل والشك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الحقيقة فإن هذا الإشكال يعود إلى أن احتمال كون المروي عنه من الضعفاء هل يمنع من التمسك بالعام أم لا، وقد تقدم الجواب عنه وحاصله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الراوي المحذوف اسمه وإن كان يحتمل كونه ضعيفاً إلا أنه احتمال ضعيف لا يعتد به لأنه كما قلنا أي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بالمئة ويزيد ضعفه كثيراً حينما </w:t>
      </w:r>
    </w:p>
    <w:p>
      <w:pPr>
        <w:pStyle w:val="BookText"/>
        <w:rPr/>
      </w:pPr>
      <w:r>
        <w:rPr>
          <w:rFonts w:ascii="Amiri" w:hAnsi="Amiri" w:eastAsia="Amiri" w:cs="Amiri"/>
          <w:color w:val="111111"/>
          <w:sz w:val="28"/>
          <w:sz w:val="28"/>
          <w:szCs w:val="28"/>
          <w:rtl w:val="true"/>
          <w:lang w:bidi="ar-SA"/>
        </w:rPr>
        <w:t xml:space="preserve">نعلم أن رواية ابن أبي عمير عن الضعفاء قليلة جداً بالنسبة لروايته عن الثقات فإذا كان يروي عشر روايات عن الثقة فإنه يروي واحدة عن غيره فيقل هذا الاحتمال إلى العشر ليصبح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بعد أن استنتجنا أن ابن أبي عمير لا يروي إلا عن ثقة فتكون روايته عن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اسمه محذوفاً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بوثاقته لا نتخلى عنها إلا إذا ثبت القدح فيهوالمفروض عدم ثبوته فتبقى الشهادة سارية المفعول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أجوبة أخرى تقدمت وتأتي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أصالة عدم الاشتباه التي هي أحد جزئي معنى حجية خبر الثقة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معناها نفي الكذب ونفي الاشتباه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تجري في المقام بعدما رأيناه في أخبار ابن أبي عمير مثلاً المسندة من أنه روى أحياناً عن فلان الضعيف إذ لو كان اعتقد اشتباهاً بوثاقة فلان وكان الشخص المحذوف في الرواية المرسلة عبارة عن نفس هذا الشخص الضعيف لم يكن هذا اشتباهاً جديداً ينفى بأصالة عدم الاشتباه</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والجواب على ذلك هو ما جاء أصله في نفس الكلام الذي نقله الشيخ عرفانيان عن أستاذه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نذكره هنا مع قليل من الفرق وهو أن ندرة مشاهدتنا لرواية ابن أبي عمير مثلاً عمن وصلنا تضعيفه تجعلنا نطمئن في كل رواية مرسلة له بأنها ليست عن أولئك الذين وصلنا تضعيفهم فمثلاً حينما لم نر في مشايخه من وصلنا تضعيفه إلا بمقدار واحد من المائة أو اثنين من المائة بل سيكون أقل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كونها مروية عن إنسان آخر غير أولئك المشايخ الذين عرفناهم ولم يصلنا طبعاً تضعيف ذلك الإنسان المجهول اسمه لدينا</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كون المحذوف هو أحد الأشخاص الذين كثرت روايات ابن أبي عمير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جملة من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أقوى من احتمال كونه هو ذاك </w:t>
      </w:r>
    </w:p>
    <w:p>
      <w:pPr>
        <w:pStyle w:val="BookText"/>
        <w:rPr/>
      </w:pPr>
      <w:r>
        <w:rPr>
          <w:rFonts w:ascii="Amiri" w:hAnsi="Amiri" w:eastAsia="Amiri" w:cs="Amiri"/>
          <w:color w:val="111111"/>
          <w:sz w:val="28"/>
          <w:sz w:val="28"/>
          <w:szCs w:val="28"/>
          <w:rtl w:val="true"/>
          <w:lang w:bidi="ar-SA"/>
        </w:rPr>
        <w:t>الضعيف الذي قلّت رواية ابن أبي عمير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الجواب يصلح جواباً للوجه الأول من الإشكال أيضاً إلا أن أستاذه 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نقل الشيخ عرفانيان أورد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هذا الجواب إنما يتم لو لم يكن هناك مقوٍّ لاحتمال كون هذه الرواية المرسلة مروية عن ذاك الضعيف يجعله أقوى من سائر البدائل المحتملة مما قد يخلّ بحصول الاطمئنان والمقوّي الذي يمكن دعوى وجوده في المقام هو نفس حذف اسم الوسيط إذ يحتمل نشوء ذلك من درجة من عدم الاعتناء بالوسيط وعدم الوثوق به، نعم، يستثنى من هذا الإشكال ما لو عبّر ابن أبي عمير مثلاً بتعبير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غير واحد أو عن جماعة أو عن رهط ونحو ذلك لا بتعبيره عن رجل أو عن بعض أصحابه ونحو ذلك فإن هذا التعبير يتناسب مع الاهتمام لا مع عدم الاهتمام بل في هذا الفرض يشتد الاطمئنان لبعد كون كل المحذوفين العرضيين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ثلاثة 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أولئك الذين وصلنا ضعفهم</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الإشكال غريب في المقام فترك ذكر اسم الوسيط لا أعرف كيف ينشأ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احتمال 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الوثوق به وإنما ينشأ عادة من نسيانه ولو لم يكن ناسياً لهفعدم ذكره لعله أنسب بوثوقه من عدم وثوقه به باعتبار أنه لو لم يكن واثقاً به كان ينبغي له ذكره كي يتكفل السامع بنفسه بحسب الوثوق بالرواية أو عدم الوثوق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وتوجد على مجموع الكلمات عدة تعليقات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بمقدار واحد من المائة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أن النسبة أكثر من ذلك أي أو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بالمئة، نعم، لو لاحظنا النسبة بلحاظ عدد الروايات لا الرواة فإنها ستقل لسبب تقدم ذكره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الاحتمال لا يقلل النسبة بل </w:t>
      </w:r>
    </w:p>
    <w:p>
      <w:pPr>
        <w:pStyle w:val="BookText"/>
        <w:rPr/>
      </w:pPr>
      <w:r>
        <w:rPr>
          <w:rFonts w:ascii="Amiri" w:hAnsi="Amiri" w:eastAsia="Amiri" w:cs="Amiri"/>
          <w:color w:val="111111"/>
          <w:sz w:val="28"/>
          <w:sz w:val="28"/>
          <w:szCs w:val="28"/>
          <w:rtl w:val="true"/>
          <w:lang w:bidi="ar-SA"/>
        </w:rPr>
        <w:t xml:space="preserve">يزيدها أو يبقيها على حالها على الأقل لمجهوليته، نعم، يتم هذا الكلام بلحاظ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تلتها فهي ليست نقطة مستقلة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الأستاذ من مقوي كون الراوي ضعيفاً ليس بصحيح إذ لا يعقل من ابن أبي عمير أن يهمل اسم الراوي إذا كان ضعيفاً لأنه غِشّ وتدليس على الراوين عنه وإيقاع لهم في المخالفة خصوصاً مع علمه بوجود فكرة عند الرواة عنه أنه لا يروي ولا يرسل إلا عن ثقة مضافاً إلى أن ابن أبي عمير نفسه قد صرح بأسماء الضعفاء الذين روى عنها صريحاً وهذا شاهد على ورعه وتثبته واحتياطه لمن يروي عنه أما إغفاله الاسم فكان اتكالاً على المعروفية المدعاة وخشيته على هؤلاء الأصحاب من الوقوع في قبضة السلطة ونحوها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يستثنى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يناقض الإهمال المدعى للراوي فلو كان الراوي غير معتنى به فما فائدة ضم مهمل إلى مهمل فإنه لا ينتج الوثاقة كضم اللاحجة إلى اللاحجة فإنه لا يصيره 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وإنما ينشأ من نسيانه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الرواة عن الأئمة وحملة علومهم كانوا يعتمدون على الحفظ لمتون وأسانيد الأحاديث والقليل كانوا يدونون فمن المعلوم أن أصحاب الأصول هم أربعمائة بينما الرواة عن الأئمة هم أُلوف حتى أن الرواة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أربعة آلاف، ومحل الشاهد أن تلف كتب ابن أبي عمير لا يعني نسيانه الإسناد ولو أصيب بفقدان الذاكرة لنسي حتى المتون وليس فقط الأسانيد وإنما لم يذكر الأسانيد خوفاً عليهم غالباً، وأحد الشواهد على ذلك ذكره الضعفاء الذين لا يخشى عليهم بل منهم كما قلناه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لم يكن واثقاً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يناقض كونه ناسياً فكيف تطالب ابن أبي عمير أن يذكر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ثقة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أصيب بالنسيان</w:t>
      </w:r>
      <w:r>
        <w:rPr>
          <w:rFonts w:eastAsia="Amiri" w:cs="Amiri" w:ascii="Amiri" w:hAnsi="Amiri"/>
          <w:color w:val="111111"/>
          <w:sz w:val="28"/>
          <w:szCs w:val="28"/>
          <w:rtl w:val="true"/>
          <w:lang w:bidi="ar-SA"/>
        </w:rPr>
        <w:t xml:space="preserve">. </w:t>
      </w:r>
      <w:bookmarkStart w:id="159" w:name="pg15153_157285"/>
    </w:p>
    <w:p>
      <w:pPr>
        <w:pStyle w:val="Heading3"/>
        <w:numPr>
          <w:ilvl w:val="2"/>
          <w:numId w:val="1"/>
        </w:numPr>
        <w:rPr/>
      </w:pPr>
      <w:bookmarkStart w:id="160" w:name="__RefHeading___Toc1824675_2142443653"/>
      <w:bookmarkStart w:id="161" w:name="_Toc59"/>
      <w:bookmarkEnd w:id="159"/>
      <w:bookmarkEnd w:id="160"/>
      <w:r>
        <w:rPr>
          <w:rtl w:val="true"/>
        </w:rPr>
        <w:t>نتيجة البحث</w:t>
      </w:r>
      <w:r>
        <w:rPr>
          <w:rtl w:val="true"/>
        </w:rPr>
        <w:t>:-</w:t>
      </w:r>
      <w:bookmarkEnd w:id="16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الإرسال لا يضر بروايات ابن أبي عمير من هذه الجهة، نعم، هي قابلة للقدح من جهات أُخر، أي لو حصلت قرائن على الخلاف كما تقدم مثاله في أصل البحث</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الجزم بأن رواية ابن أبي عمير عن شخص مصرحٍ باسمه دليلٌعلى وثاقته لاحتمال أن التصريح بالاسم هو للخروج من عهدة وثاقة الراوي ولما كانت 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ابن أبي عمير لا يرسل ولا يروي إلا عن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ارتكاز متشرعي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الأصحاب فهو دليل لبّي يُقتصر منه على القدر المتيقن وهو ما لو أرسل عن الراوي ولم يصرح باسمه فهو دليل تعهده بالوثاقة خصوصاً إذا عبّر عنه بما يؤيد ذلك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بما يعزز الاحتمال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أما صورة التصريح بالاسم فهي خارجة عن القدر المتيقن</w:t>
      </w:r>
      <w:r>
        <w:rPr>
          <w:rFonts w:eastAsia="Amiri" w:cs="Amiri" w:ascii="Amiri" w:hAnsi="Amiri"/>
          <w:color w:val="111111"/>
          <w:sz w:val="28"/>
          <w:szCs w:val="28"/>
          <w:rtl w:val="true"/>
          <w:lang w:bidi="ar-SA"/>
        </w:rPr>
        <w:t xml:space="preserve">.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2" w:name="pg15153_157287"/>
      <w:bookmarkStart w:id="163" w:name="pg15153_157287"/>
      <w:bookmarkEnd w:id="163"/>
    </w:p>
    <w:p>
      <w:pPr>
        <w:pStyle w:val="Heading2"/>
        <w:numPr>
          <w:ilvl w:val="1"/>
          <w:numId w:val="1"/>
        </w:numPr>
        <w:rPr/>
      </w:pPr>
      <w:bookmarkStart w:id="164" w:name="pg15153_157287"/>
      <w:bookmarkStart w:id="165" w:name="__RefHeading___Toc1824677_2142443653"/>
      <w:bookmarkStart w:id="166" w:name="_Toc60"/>
      <w:bookmarkEnd w:id="164"/>
      <w:bookmarkEnd w:id="165"/>
      <w:r>
        <w:rPr>
          <w:rtl w:val="true"/>
        </w:rPr>
        <w:t>البحث الخامس</w:t>
      </w:r>
      <w:r>
        <w:rPr>
          <w:rtl w:val="true"/>
        </w:rPr>
        <w:t xml:space="preserve">: </w:t>
      </w:r>
      <w:r>
        <w:rPr>
          <w:rtl w:val="true"/>
        </w:rPr>
        <w:t>حكم العقد المنقطع على البنت الباكر من دون إذن وليها</w:t>
      </w:r>
      <w:bookmarkEnd w:id="166"/>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7" w:name="__RefHeading___Toc1824679_2142443653"/>
      <w:bookmarkStart w:id="168" w:name="_Toc61"/>
      <w:bookmarkEnd w:id="167"/>
      <w:r>
        <w:rPr>
          <w:rtl w:val="true"/>
        </w:rPr>
        <w:t>اشارة</w:t>
      </w:r>
      <w:bookmarkEnd w:id="168"/>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البحث الخامس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حكم العقد المنقطع على البنت الباكر من دون إذن وليها</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 xml:space="preserve">اتفق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ثبوت ولاية لأحد على الثيِّب الرشيدة التي افتُضَّت بكارتها بنكاح شرعي صحيح واستقلال البنت البالغة الرشيدة إذا لم يكن لها أب أو جد للأب أو كانت ولايتهما ساقطة لبعض العوارض كعدم الرشد، واختلفوا في ولايتهما على البالغة العاقلة الرشيدة إذا كانت بكراً ومن بحكمها قال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كانت بكراً كاملة لم تتزوج، أو تزوجت ولم توطأ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وطئت دبراً، أو ذهبت بكارتها بغير جماع قبل البلوغ، أو بعده على قولٍ، فلا خلاف أيضاً في انتفاء الولاية عنها في مالها، وإنما الخلاف في استمرار الولاية عليها بالنسبة إلى النكاح خاصة، وجملة ما ذكره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المحقق الحلي في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الاقوال في ذلك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الولاية عنها رأساً وثبوتها لها مطلقاً</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استمرار الولاية عليها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التشريك بينها وبين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استمرار الولاية عليها في الدائم دون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عكسه وهو مجهول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وسئل المصنف –حيث نقله هنا 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القائل فلم يُجِب</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عدّها الأصحاب من أمهات المسائل ومعضلات المشاكل</w:t>
      </w:r>
      <w:r>
        <w:rPr>
          <w:rFonts w:eastAsia="Amiri" w:cs="Amiri" w:ascii="Amiri" w:hAnsi="Amiri"/>
          <w:color w:val="111111"/>
          <w:sz w:val="28"/>
          <w:szCs w:val="28"/>
          <w:rtl w:val="true"/>
          <w:lang w:bidi="ar-SA"/>
        </w:rPr>
        <w:t>))</w:t>
      </w:r>
      <w:r>
        <w:rPr>
          <w:rStyle w:val="FootnoteAnchor"/>
          <w:rtl w:val="true"/>
        </w:rPr>
        <w:footnoteReference w:id="417"/>
      </w:r>
      <w:r>
        <w:rPr>
          <w:rFonts w:ascii="Amiri" w:hAnsi="Amiri" w:eastAsia="Amiri" w:cs="Amiri"/>
          <w:color w:val="111111"/>
          <w:sz w:val="28"/>
          <w:sz w:val="28"/>
          <w:szCs w:val="28"/>
          <w:rtl w:val="true"/>
          <w:lang w:bidi="ar-SA"/>
        </w:rPr>
        <w:t xml:space="preserve">وقال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هذه المسألة من المهمّات والفتوى فيها من المشكلات بسبب اختلاف الروايات، وقد اضطربت لذلك أقوال الأصحاب </w:t>
      </w:r>
      <w:bookmarkStart w:id="169" w:name="pg15153_157290"/>
    </w:p>
    <w:p>
      <w:pPr>
        <w:pStyle w:val="BookText"/>
        <w:rPr/>
      </w:pPr>
      <w:bookmarkEnd w:id="169"/>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يكون الاستدلال في هذه المسألة على مستويين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حيث نحقق في العمومات والاطلاقات التي موضوعها الولاية على تزويج الباكر البالغة الرشيدة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محل كلامنا لا المولّى عليها لعارض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سواء كان العقد دائماً أو منقطعاً وهل أنها مستقلة في ذلك أو أن وليّها مستقل في ذلك أو غيرها من الأقوال، ويكون هذا العموم مرجعاً فوقانياً عند تعارض الدليل الخاص أو إجماله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 حيث نبحث في الأدلة على ولاية تزويج الباكر العاقلة الرشيدة في خصوص العقد المنقطع فإذا تمّ الدليل عليه نأخذ به بغضّ النظر عن موافقته للأول أو مخالفته لأنه مقدَّم عليه، وإن لم يتم فإن الأول يشمله بإطلاقه لأن المورد حصة منه فالكلام في جهتين</w:t>
      </w:r>
      <w:r>
        <w:rPr>
          <w:rFonts w:eastAsia="Amiri" w:cs="Amiri" w:ascii="Amiri" w:hAnsi="Amiri"/>
          <w:color w:val="111111"/>
          <w:sz w:val="28"/>
          <w:szCs w:val="28"/>
          <w:rtl w:val="true"/>
          <w:lang w:bidi="ar-SA"/>
        </w:rPr>
        <w:t>:</w:t>
      </w:r>
    </w:p>
    <w:p>
      <w:pPr>
        <w:pStyle w:val="Heading3"/>
        <w:numPr>
          <w:ilvl w:val="2"/>
          <w:numId w:val="1"/>
        </w:numPr>
        <w:rPr/>
      </w:pPr>
      <w:bookmarkStart w:id="170" w:name="__RefHeading___Toc1824681_2142443653"/>
      <w:bookmarkStart w:id="171" w:name="_Toc62"/>
      <w:bookmarkEnd w:id="170"/>
      <w:r>
        <w:rPr>
          <w:rtl w:val="true"/>
        </w:rPr>
        <w:t>الجهة الأولى</w:t>
      </w:r>
      <w:r>
        <w:rPr>
          <w:rtl w:val="true"/>
        </w:rPr>
        <w:t xml:space="preserve">: </w:t>
      </w:r>
      <w:r>
        <w:rPr>
          <w:rtl w:val="true"/>
        </w:rPr>
        <w:t>الولاية على تزويج الباكر العاقلة الرشيدة</w:t>
      </w:r>
      <w:bookmarkEnd w:id="171"/>
    </w:p>
    <w:p>
      <w:pPr>
        <w:pStyle w:val="Heading4"/>
        <w:numPr>
          <w:ilvl w:val="3"/>
          <w:numId w:val="1"/>
        </w:numPr>
        <w:rPr/>
      </w:pPr>
      <w:bookmarkStart w:id="172" w:name="__RefHeading___Toc1824683_2142443653"/>
      <w:bookmarkStart w:id="173" w:name="_Toc63"/>
      <w:bookmarkEnd w:id="172"/>
      <w:r>
        <w:rPr>
          <w:rtl w:val="true"/>
        </w:rPr>
        <w:t>اشارة</w:t>
      </w:r>
      <w:bookmarkEnd w:id="173"/>
    </w:p>
    <w:p>
      <w:pPr>
        <w:pStyle w:val="BookText"/>
        <w:rPr/>
      </w:pPr>
      <w:r>
        <w:rPr>
          <w:rFonts w:ascii="Amiri" w:hAnsi="Amiri" w:eastAsia="Amiri" w:cs="Amiri"/>
          <w:color w:val="111111"/>
          <w:sz w:val="28"/>
          <w:sz w:val="28"/>
          <w:szCs w:val="28"/>
          <w:rtl w:val="true"/>
          <w:lang w:bidi="ar-SA"/>
        </w:rPr>
        <w:t>تعددت أقوال الفقهاء في المسألة تبعا للروايات والمستفاد منها عدة 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الأب بالأمر</w:t>
      </w:r>
      <w:r>
        <w:rPr>
          <w:rStyle w:val="FootnoteAnchor"/>
          <w:rtl w:val="true"/>
        </w:rPr>
        <w:footnoteReference w:id="419"/>
      </w:r>
      <w:r>
        <w:rPr>
          <w:rFonts w:ascii="Amiri" w:hAnsi="Amiri" w:eastAsia="Amiri" w:cs="Amiri"/>
          <w:color w:val="111111"/>
          <w:sz w:val="28"/>
          <w:sz w:val="28"/>
          <w:szCs w:val="28"/>
          <w:rtl w:val="true"/>
          <w:lang w:bidi="ar-SA"/>
        </w:rPr>
        <w:t>وعدم وجود أي ولاية للبنت على نفسها وقد استدل له بادلة عديدة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القرآن الكريم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وَأَنْكِحُوا الأَيَامَى مِنْكُمْ وَالصَّالِحِينَ مِنْ عِبَادِكُمْ وَإِمَائِكُمْ إِنْ يَكُونُوا فُقَرَاءَ يُغْنِهِمُ اللهُ مِنْ فَضْلِهِ واللهُ وَاسِعٌ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فَانْكِحُوهُنَّ بإذن أَهْلِهِنَّ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اطلاق الآية يشعر باستبداد الأب بذلك وإن كرهت كالمولى بالنسبة إلى العبد والجارية وبذلك قال كثير من الأصحاب وهو الأظهر</w:t>
      </w:r>
      <w:r>
        <w:rPr>
          <w:rFonts w:eastAsia="Amiri" w:cs="Amiri" w:ascii="Amiri" w:hAnsi="Amiri"/>
          <w:color w:val="111111"/>
          <w:sz w:val="28"/>
          <w:szCs w:val="28"/>
          <w:rtl w:val="true"/>
          <w:lang w:bidi="ar-SA"/>
        </w:rPr>
        <w:t>))</w:t>
      </w:r>
      <w:r>
        <w:rPr>
          <w:rStyle w:val="FootnoteAnchor"/>
          <w:rtl w:val="true"/>
        </w:rPr>
        <w:footnoteReference w:id="420"/>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w:t>
      </w:r>
    </w:p>
    <w:p>
      <w:pPr>
        <w:pStyle w:val="BookText"/>
        <w:rPr/>
      </w:pPr>
      <w:r>
        <w:rPr>
          <w:rFonts w:ascii="Amiri" w:hAnsi="Amiri" w:eastAsia="Amiri" w:cs="Amiri"/>
          <w:color w:val="111111"/>
          <w:sz w:val="28"/>
          <w:sz w:val="28"/>
          <w:szCs w:val="28"/>
          <w:rtl w:val="true"/>
          <w:lang w:bidi="ar-SA"/>
        </w:rPr>
        <w:t>بِيَدِهِ عُقْدَةُ النِّكَاحِ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أضافت عقدة النكاح إلى ولي الأمر وورد في معتبرة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بيده عقدة النكاح هو وليّ أمرها</w:t>
      </w:r>
      <w:r>
        <w:rPr>
          <w:rFonts w:eastAsia="Amiri" w:cs="Amiri" w:ascii="Amiri" w:hAnsi="Amiri"/>
          <w:color w:val="111111"/>
          <w:sz w:val="28"/>
          <w:szCs w:val="28"/>
          <w:rtl w:val="true"/>
          <w:lang w:bidi="ar-SA"/>
        </w:rPr>
        <w:t>)</w:t>
      </w:r>
      <w:r>
        <w:rPr>
          <w:rStyle w:val="FootnoteAnchor"/>
          <w:rtl w:val="true"/>
        </w:rPr>
        <w:footnoteReference w:id="421"/>
      </w:r>
      <w:r>
        <w:rPr>
          <w:rFonts w:ascii="Amiri" w:hAnsi="Amiri" w:eastAsia="Amiri" w:cs="Amiri"/>
          <w:color w:val="111111"/>
          <w:sz w:val="28"/>
          <w:sz w:val="28"/>
          <w:szCs w:val="28"/>
          <w:rtl w:val="true"/>
          <w:lang w:bidi="ar-SA"/>
        </w:rPr>
        <w:t xml:space="preserve">وأوضح منها معتبرة العلاء بن رزين ومحمد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عرّف الأب على أنه ممن بيده عقدة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ومورد الآية البكر التي لم يدخل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طَلَّقتُموهنَّ مِن قَبلِ أنْ تَمَسّوهُنَّ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 على الاستدلال بهذه الآية أن موردها غير الرشيدة بدليل الإذن لوليها بالتصرف بأموالها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يَعْفُونَ أو يَعفوَ الذي بيَدهِ عُقدةُ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الرشيدة مستقلة في تصرفاتها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فإنه مع وجود الروايات المبينة للآيات ولتفاصيل الحكم لا داعي لتكلف فهمها وظهورها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دلت عليه عدة طوائف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ما هو صريح أو ظاهر في ذلك كموثقة الفضل بن عبد الملك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تستأمر الجارية التي بين أبويها إذا أرادا أن يزوجاها هو أنظرُ لها، وأما الثيِّب فإنها تُستأذن وإن كانت بين أبويها إذا أرادا أن يزوجاها</w:t>
      </w:r>
      <w:r>
        <w:rPr>
          <w:rFonts w:eastAsia="Amiri" w:cs="Amiri" w:ascii="Amiri" w:hAnsi="Amiri"/>
          <w:color w:val="111111"/>
          <w:sz w:val="28"/>
          <w:szCs w:val="28"/>
          <w:rtl w:val="true"/>
          <w:lang w:bidi="ar-SA"/>
        </w:rPr>
        <w:t>)</w:t>
      </w:r>
      <w:r>
        <w:rPr>
          <w:rStyle w:val="FootnoteAnchor"/>
          <w:rtl w:val="true"/>
        </w:rPr>
        <w:footnoteReference w:id="4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وصحيحة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البكر إذا بلغت مبلغ النساء ألها مع أبيها 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مع أبيها أمر ما لم تثيب</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ومعتبرة عبد الله بن الصلت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الجارية الصغيرة يزوّجها أبوها لها أمر إذا بلغت؟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ليس لها مع </w:t>
      </w:r>
    </w:p>
    <w:p>
      <w:pPr>
        <w:pStyle w:val="BookText"/>
        <w:rPr/>
      </w:pPr>
      <w:r>
        <w:rPr>
          <w:rFonts w:ascii="Amiri" w:hAnsi="Amiri" w:eastAsia="Amiri" w:cs="Amiri"/>
          <w:color w:val="111111"/>
          <w:sz w:val="28"/>
          <w:sz w:val="28"/>
          <w:szCs w:val="28"/>
          <w:rtl w:val="true"/>
          <w:lang w:bidi="ar-SA"/>
        </w:rPr>
        <w:t>أبيها 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البكر إذا بلغت مبلغ النساء ألها مع أبيها 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لها مع أبيها أمر ما لم تكبر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تُثيَّب خ 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 xml:space="preserve">وصحيحة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تستأمر الجارية إذا كانت بين أبويها ليس لها مع الأب 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يستأمرها كل احد ما عدا الأب</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أخرى للحلبي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الجارية يزوجها أبوها بغير رضاء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مع أبيها أمر إذا أنكحها جاز نكاحه وإن كانت كارهة</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هل يصلح له أن يزوج ابنته بغير إذنها؟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ليس يكون للولد أمر إلا أن تكون أمرأة قد دُخل بها قبل ذلك فتلك لا يجوز نكاحها إلا أن تستأمر</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وتوجد روايات أخرى قابلة للمناقشة في السند كرواية عبيد بن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تستأمر الجارية في ذلك إذا كانت بين أبويها فإذا كانت ثيّباً فهي أولى بنفسها</w:t>
      </w:r>
      <w:r>
        <w:rPr>
          <w:rFonts w:eastAsia="Amiri" w:cs="Amiri" w:ascii="Amiri" w:hAnsi="Amiri"/>
          <w:color w:val="111111"/>
          <w:sz w:val="28"/>
          <w:szCs w:val="28"/>
          <w:rtl w:val="true"/>
          <w:lang w:bidi="ar-SA"/>
        </w:rPr>
        <w:t xml:space="preserve">) </w:t>
      </w:r>
      <w:r>
        <w:rPr>
          <w:rStyle w:val="FootnoteAnchor"/>
          <w:rtl w:val="true"/>
        </w:rPr>
        <w:footnoteReference w:id="428"/>
      </w:r>
      <w:r>
        <w:rPr>
          <w:rFonts w:ascii="Amiri" w:hAnsi="Amiri" w:eastAsia="Amiri" w:cs="Amiri"/>
          <w:color w:val="111111"/>
          <w:sz w:val="28"/>
          <w:sz w:val="28"/>
          <w:szCs w:val="28"/>
          <w:rtl w:val="true"/>
          <w:lang w:bidi="ar-SA"/>
        </w:rPr>
        <w:t xml:space="preserve">ومفهوم مرسلة ابن بكير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تزوّج المرأة نفسها إذا كانت ثيّباً بغير إذن أبيها إذا كان لا بأس بما صنعت</w:t>
      </w:r>
      <w:r>
        <w:rPr>
          <w:rFonts w:eastAsia="Amiri" w:cs="Amiri" w:ascii="Amiri" w:hAnsi="Amiri"/>
          <w:color w:val="111111"/>
          <w:sz w:val="28"/>
          <w:szCs w:val="28"/>
          <w:rtl w:val="true"/>
          <w:lang w:bidi="ar-SA"/>
        </w:rPr>
        <w:t>)</w:t>
      </w:r>
      <w:r>
        <w:rPr>
          <w:rStyle w:val="FootnoteAnchor"/>
          <w:rtl w:val="true"/>
        </w:rPr>
        <w:footnoteReference w:id="429"/>
      </w:r>
      <w:r>
        <w:rPr>
          <w:rFonts w:ascii="Amiri" w:hAnsi="Amiri" w:eastAsia="Amiri" w:cs="Amiri"/>
          <w:color w:val="111111"/>
          <w:sz w:val="28"/>
          <w:sz w:val="28"/>
          <w:szCs w:val="28"/>
          <w:rtl w:val="true"/>
          <w:lang w:bidi="ar-SA"/>
        </w:rPr>
        <w:t xml:space="preserve">ورواية ابراهيم بن ميمون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الجارية بين أبويها فليس لها مع أبويها أمر وإذا كانت قد تزوّجت لم يزوّجها إلا برضاً منها</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وإطلاق الجارية في مثل هذه الروايات الشامل للبكر والثيب مقيد بما دلّ على عدم لزوم استئذان الثيِّب أو دعوى انصراف لفظ الجارية إلى البكر </w:t>
      </w:r>
    </w:p>
    <w:p>
      <w:pPr>
        <w:pStyle w:val="BookText"/>
        <w:rPr/>
      </w:pPr>
      <w:r>
        <w:rPr>
          <w:rFonts w:ascii="Amiri" w:hAnsi="Amiri" w:eastAsia="Amiri" w:cs="Amiri"/>
          <w:color w:val="111111"/>
          <w:sz w:val="28"/>
          <w:sz w:val="28"/>
          <w:szCs w:val="28"/>
          <w:rtl w:val="true"/>
          <w:lang w:bidi="ar-SA"/>
        </w:rPr>
        <w:t>التي يزوجها أبوها لأول مرة انصرافاً بالغاً حد الظهور الحجة</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التي دلّت على أن الولي إذا زوج ابنته وهي صغيرة جاز وليس لها نقضه إذا بلغت وكرهت النكاح فلو كان لها من الأمر شيء لجاز لها نقضه،كرواية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أَتُزوَّج الجارية وهي بنت ثلاث سنين أو يُزَوَّج الغلام وهو ابن ثلاث سنين وما أدنى حدّ ذلك الذي يزوجان فيه، فإذا بلغت الجارية فلم ترض فما حالها؟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إذا رضي أبوها أو وليها</w:t>
      </w:r>
      <w:r>
        <w:rPr>
          <w:rFonts w:eastAsia="Amiri" w:cs="Amiri" w:ascii="Amiri" w:hAnsi="Amiri"/>
          <w:color w:val="111111"/>
          <w:sz w:val="28"/>
          <w:szCs w:val="28"/>
          <w:rtl w:val="true"/>
          <w:lang w:bidi="ar-SA"/>
        </w:rPr>
        <w:t>)</w:t>
      </w:r>
      <w:r>
        <w:rPr>
          <w:rStyle w:val="FootnoteAnchor"/>
          <w:rtl w:val="true"/>
        </w:rPr>
        <w:footnoteReference w:id="432"/>
      </w:r>
      <w:r>
        <w:rPr>
          <w:rFonts w:ascii="Amiri" w:hAnsi="Amiri" w:eastAsia="Amiri" w:cs="Amiri"/>
          <w:color w:val="111111"/>
          <w:sz w:val="28"/>
          <w:sz w:val="28"/>
          <w:szCs w:val="28"/>
          <w:rtl w:val="true"/>
          <w:lang w:bidi="ar-SA"/>
        </w:rPr>
        <w:t>فنفى البأس عن جميع فقرات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وصحيحة ابن بزيع</w:t>
      </w:r>
      <w:r>
        <w:rPr>
          <w:rStyle w:val="FootnoteAnchor"/>
          <w:rtl w:val="true"/>
        </w:rPr>
        <w:footnoteReference w:id="43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الصبية يزوجها أبوها ثم يموت وهي صغيرة فتكبر قبل أن يدخل بها زوجها يجوز عليها التزويج أو الأمر إليها؟ قال يجوز عليها تزويج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إن صحيحة الحلبي الثانية الدالة على جواز إنكاح الأب ابنته وإن كانت كارهة هي الرواية الصريحة الوحيدة الدالة على استقلال الأب أما الروايات الأخرى فلا يستفاد منها ذلك لاحتمال أن المراد بالنفي هو استقلالها بالولاية فلا تنافي هذه الروايات ما دلّ على تشريكها في الولاية مع الأب</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هذا الاحتمال بعيد فإن العرف يفهم من عدم جعل شيء من الولاية لها مع أبيها النفي المطلق الشامل للاستقلال والتشريك، والوجدان قاض بذلك؛ ومن القرائن المفيدة لذلك ورود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كانت كارهة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فهموا منها استقلال الأب في سياق 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 النص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لها مع أبيها 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نعم لو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لها في أمرها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لأمكن حمله على نفي الاستقلال فلا ينافي التشريك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لنا مع الله تبارك وتعالى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 للحصتين، اللهم إلا أن يفهم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اعتراضية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وجود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المعنى ليس لها أمر مع </w:t>
      </w:r>
    </w:p>
    <w:p>
      <w:pPr>
        <w:pStyle w:val="BookText"/>
        <w:rPr/>
      </w:pPr>
      <w:r>
        <w:rPr>
          <w:rFonts w:ascii="Amiri" w:hAnsi="Amiri" w:eastAsia="Amiri" w:cs="Amiri"/>
          <w:color w:val="111111"/>
          <w:sz w:val="28"/>
          <w:sz w:val="28"/>
          <w:szCs w:val="28"/>
          <w:rtl w:val="true"/>
          <w:lang w:bidi="ar-SA"/>
        </w:rPr>
        <w:t>وجود الأب فلا تأبى الحمل المذكور إلا أن الأصل عدم التقدير وعدم كون الجملة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ويوجد فهم آخر للكلام بأن يكون معناه أنه ليس للبنت بعد أن قضى أبوها شيئاً في أمر تزويجها أن تنقض ذلك الشيء ويشهد له ما في معتبرة عبد الله بن الصلت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الجارية الصغيرة يزوجها أبوها لها أمر إذا بلغت؟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 لها مع أبيها أمر</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وحينئذٍ ستدل على مساحة أضيق من المدّعى وهي أنه ليس لها أن تنقض قرار أبيها إذا تدخل ولا اختيار لها مع اتخاذه قراراً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هذا المعنى في الطائفة الأخرى وهي ما دلَّ على نقض الأب لتزويجها نفسها ففي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ينقض النكاح إلاالأب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صحيحة محمد بن مسلم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35"/>
      </w:r>
      <w:r>
        <w:rPr>
          <w:rFonts w:ascii="Amiri" w:hAnsi="Amiri" w:eastAsia="Amiri" w:cs="Amiri"/>
          <w:color w:val="111111"/>
          <w:sz w:val="28"/>
          <w:sz w:val="28"/>
          <w:szCs w:val="28"/>
          <w:rtl w:val="true"/>
          <w:lang w:bidi="ar-SA"/>
        </w:rPr>
        <w:t>وهذا المعنى يدل على ما استظهرناه من استقلال الأب ولو كان لها شيء مع أبيها لجاز لها النقض فبضمّ مقدمتين وهما حق الأب في نقض نكاحها وعدم حقها في نقض نكاح الأب ينتج استقلال الأب في نكاحها؛ نعم، في صحيحة الحلبي معلومة جديدة وهي أن الأب مستقل في تزويج ابنته ولو كانت كارهة في حين إن الروايات الأخرى ساكتة عن ذلك إلا أن يستفاد من 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أتعب الشهيد الثاني نفسه الشريفة في مناقشة هذه الروايات متناً أو سنداً بما لا جدوى في نقلها كورود حماد في طريق الشيخ إلى صحيحة الحلبي وهو مشترك بين الثقة وغيره 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نفس الرواية وردت في الكافي وطريقها صحيح وفيها حماد بن عثمان الثقة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وورود علي بن الحكم في طريق صحيحة ابن أبي يعفور</w:t>
      </w:r>
      <w:r>
        <w:rPr>
          <w:rStyle w:val="FootnoteAnchor"/>
          <w:rtl w:val="true"/>
        </w:rPr>
        <w:footnoteReference w:id="436"/>
      </w:r>
      <w:r>
        <w:rPr>
          <w:rFonts w:ascii="Amiri" w:hAnsi="Amiri" w:eastAsia="Amiri" w:cs="Amiri"/>
          <w:color w:val="111111"/>
          <w:sz w:val="28"/>
          <w:sz w:val="28"/>
          <w:szCs w:val="28"/>
          <w:rtl w:val="true"/>
          <w:lang w:bidi="ar-SA"/>
        </w:rPr>
        <w:t xml:space="preserve">الآتية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نقل الكليني، وهو مشترك بين الثقة وغيره 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الكوفي الثقة </w:t>
      </w:r>
    </w:p>
    <w:p>
      <w:pPr>
        <w:pStyle w:val="BookText"/>
        <w:rPr/>
      </w:pPr>
      <w:r>
        <w:rPr>
          <w:rFonts w:ascii="Amiri" w:hAnsi="Amiri" w:eastAsia="Amiri" w:cs="Amiri"/>
          <w:color w:val="111111"/>
          <w:sz w:val="28"/>
          <w:sz w:val="28"/>
          <w:szCs w:val="28"/>
          <w:rtl w:val="true"/>
          <w:lang w:bidi="ar-SA"/>
        </w:rPr>
        <w:t>بقرينة الراوي عنه وإن الصدوق رواها عن العلاء عن ابن أبي يعفور وطريقه إلى العلاء صحيح وليس فيه علي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الصحيحة يحتمل فيها التبعيضية لا البيانية والفريقان متفقان على أن بعض الأبكار لا تُزوَّج إلا بإذن الآباء وهو بعيد عرفاً وخلاف الظاهر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تناقش دلالة هذه الروايات بأنها أخص من المدعى الذي هو استقلال الأب بالولاية على تزويج الباكر البالغة الرشيدة وعدم صحة تزويجها نفسها من عدة جهات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تسلب من البنت حق نقض قرار أبيها إذ ليس لها مع أبيها أمر حتى إذا كانت كارهة أما إذا لم يكن لأبيها أمر أو قرار في المسألة فهي حرة في تزويج نفسها، نعم له النقض على قرارها كما أفادت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مختصة بالبنت حديثة العهد بالبلوغ وليس كل بالغة ما دامت بكراً وإن كانت رشيدة كما هو المدعى لعدة قرائن ومناسبات بين الحكم والموضوع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ورود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أكثرها والمنصرف منها هذا العمر من البنت ولأنها سميت بالجارية لأنها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تُستَجرى للخدمة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مناسبة لهذا العمر ولمقابلتها مع الغلام ففي رواية بريد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الكناسي في حديث طويل قال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فالغلام يجري في ذلك مجرى الجارية،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خالد إن الغلام إذا زوجه أبوه ولم يدرك كان له الخيار إذا أدرك وبلغ خمسة عشر سنة أو يشعر في وجهه أو ينبتأ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عانته قبل ذلك</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موثقة الفضل بن عبد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أنظر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مناسب لهذه المرحلة من العمر حيث تكون قليلة الرشد</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صحيحة عبد الله بن الصلت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وسألته عن البكر إذا </w:t>
      </w:r>
    </w:p>
    <w:p>
      <w:pPr>
        <w:pStyle w:val="BookText"/>
        <w:rPr/>
      </w:pPr>
      <w:r>
        <w:rPr>
          <w:rFonts w:ascii="Amiri" w:hAnsi="Amiri" w:eastAsia="Amiri" w:cs="Amiri"/>
          <w:color w:val="111111"/>
          <w:sz w:val="28"/>
          <w:sz w:val="28"/>
          <w:szCs w:val="28"/>
          <w:rtl w:val="true"/>
          <w:lang w:bidi="ar-SA"/>
        </w:rPr>
        <w:t>بلغت مبلغ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يضرّ في هذه القرينة ورود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تُثَي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التراخي الزماني لأن هذه دلالتها في نفسها أما هنا فهي متعلقة بموضوع خاص وهي حديثة البلوغ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عدداً منها ذكرت في صفة البنت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أبويها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إشارة إلى وضع اجتماعي تكون البنت فيه في رعاية وليّها ومسؤوليته اجتماعياً فيكون من الطبيعي استئذانه في تزويجها فإذا اعتبرنا هذا قيداً فستكون ولاية الأب خاصة بالبنت التي تكون تحت مسؤوليته الاجتماعية أما غيرها فلا ولاية له عليها؛ نعم، قد يشكل في اعتباره قيداً باعتبار أن ذكره جرى مجرى الغالب وليس قيداً كالذي قيل في وصف ربائبكم بأنها في حجوركم فهو ليس قيداً لأن الربيبة مطلقاً محرمة وإن لم تكن في حجر زوج أمها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التي جعلت الولاية على تزويج البنت للجد للأب أو فاضلت بين ولايتيهما من غير أن تتطرق لحقّ البنت في نفسها كصحيحة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زوّج الرجل ابنة ابنه فهو جائز على ابنه، ولإبنه أيضاً أن يزوجها</w:t>
      </w:r>
      <w:r>
        <w:rPr>
          <w:rFonts w:eastAsia="Amiri" w:cs="Amiri" w:ascii="Amiri" w:hAnsi="Amiri"/>
          <w:color w:val="111111"/>
          <w:sz w:val="28"/>
          <w:szCs w:val="28"/>
          <w:rtl w:val="true"/>
          <w:lang w:bidi="ar-SA"/>
        </w:rPr>
        <w:t>)</w:t>
      </w:r>
      <w:r>
        <w:rPr>
          <w:rStyle w:val="FootnoteAnchor"/>
          <w:rtl w:val="true"/>
        </w:rPr>
        <w:footnoteReference w:id="438"/>
      </w:r>
      <w:r>
        <w:rPr>
          <w:rFonts w:ascii="Amiri" w:hAnsi="Amiri" w:eastAsia="Amiri" w:cs="Amiri"/>
          <w:color w:val="111111"/>
          <w:sz w:val="28"/>
          <w:sz w:val="28"/>
          <w:szCs w:val="28"/>
          <w:rtl w:val="true"/>
          <w:lang w:bidi="ar-SA"/>
        </w:rPr>
        <w:t>الحديث، بل إن بعضها ظاهر في جريان تزويجهما حتى لو كانت كارهة كموثقة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الجارية يريد أبوها أن يزوجها من رجل ويريد جدها أن يزوجها من رجل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 أولى بذلك ما لم يكن مضاراً إن لم يكن الأب زوجها قبله ويجوز عليها تزويج الأب والجد</w:t>
      </w:r>
      <w:r>
        <w:rPr>
          <w:rFonts w:eastAsia="Amiri" w:cs="Amiri" w:ascii="Amiri" w:hAnsi="Amiri"/>
          <w:color w:val="111111"/>
          <w:sz w:val="28"/>
          <w:szCs w:val="28"/>
          <w:rtl w:val="true"/>
          <w:lang w:bidi="ar-SA"/>
        </w:rPr>
        <w:t>)</w:t>
      </w:r>
      <w:r>
        <w:rPr>
          <w:rStyle w:val="FootnoteAnchor"/>
          <w:rtl w:val="true"/>
        </w:rPr>
        <w:footnoteReference w:id="439"/>
      </w:r>
      <w:r>
        <w:rPr>
          <w:rFonts w:ascii="Amiri" w:hAnsi="Amiri" w:eastAsia="Amiri" w:cs="Amiri"/>
          <w:color w:val="111111"/>
          <w:sz w:val="28"/>
          <w:sz w:val="28"/>
          <w:szCs w:val="28"/>
          <w:rtl w:val="true"/>
          <w:lang w:bidi="ar-SA"/>
        </w:rPr>
        <w:t>ومحل الشاهد الفقرة الأخيرة فإنها ظاهرة في صحة العقد وإن كانت كارهة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وموثقة الفضل بن عبد الملك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الجد إذا زوّج ابنة إبنه وكان أبوها حياً وكان الجد مرضياً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الاستدلال ببعض فقرات هذه الطائفة يمكن أن يناقش بأن هذه </w:t>
      </w:r>
    </w:p>
    <w:p>
      <w:pPr>
        <w:pStyle w:val="BookText"/>
        <w:rPr/>
      </w:pPr>
      <w:r>
        <w:rPr>
          <w:rFonts w:ascii="Amiri" w:hAnsi="Amiri" w:eastAsia="Amiri" w:cs="Amiri"/>
          <w:color w:val="111111"/>
          <w:sz w:val="28"/>
          <w:sz w:val="28"/>
          <w:szCs w:val="28"/>
          <w:rtl w:val="true"/>
          <w:lang w:bidi="ar-SA"/>
        </w:rPr>
        <w:t>الروايات لا يستفاد منها عدم مدخلية رضا البنت لأنها ساكتة عن هذه الجهة وهي بصدد بيان ولاية الأب والجد فلا إطلاق لها من هذه الناحية حتى يتمسك به لنفي التقييد برضاها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بوجوه أخرى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الاستصحاب لحالها قبل البلوغ وظهور الحكمة في سلبها الولاية في ذلك لقصور رأي المرأة سيما الباكرة وكونها عيلة على الولي غالباًفجعلت له الولاية لأنه أعرف بالصالح والأصلح غالباً</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والاستصحاب مردود لعدم وحدة الموضوع ولا مجال للتمسك بالأصل مع وجود الدليل وأما الحكمة فهي ليست مطردة في كل النساء ثم 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تصلح للتعليل لعدم انضباطها، ونقضها باستلزام إثبات الولاية للأقارب عند عدم الأب</w:t>
      </w:r>
      <w:r>
        <w:rPr>
          <w:rFonts w:eastAsia="Amiri" w:cs="Amiri" w:ascii="Amiri" w:hAnsi="Amiri"/>
          <w:color w:val="111111"/>
          <w:sz w:val="28"/>
          <w:szCs w:val="28"/>
          <w:rtl w:val="true"/>
          <w:lang w:bidi="ar-SA"/>
        </w:rPr>
        <w:t>))</w:t>
      </w:r>
      <w:r>
        <w:rPr>
          <w:rStyle w:val="FootnoteAnchor"/>
          <w:rtl w:val="true"/>
        </w:rPr>
        <w:footnoteReference w:id="442"/>
      </w:r>
      <w:r>
        <w:rPr>
          <w:rFonts w:ascii="Amiri" w:hAnsi="Amiri" w:eastAsia="Amiri" w:cs="Amiri"/>
          <w:color w:val="111111"/>
          <w:sz w:val="28"/>
          <w:sz w:val="28"/>
          <w:szCs w:val="28"/>
          <w:rtl w:val="true"/>
          <w:lang w:bidi="ar-SA"/>
        </w:rPr>
        <w:t>وبقية الوجوه استحسانية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الأب من دون تعرض لكونها مستقلة أو بالتشريك مع البنت مثل صحيحة ابن أبي يعفور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تنكح ذوات الآباء من الأبكار إلا بإذن آبائهن</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ومثلها معتبرة العلاء بن رزين إلا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تُزوَّج</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الفضل بن عبد الملك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زوّج الرجل ابنه فذاك إلى ابنه وإذا زوج الابنة جاز</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فهمنا جاز بمعنى الجواز الوضعي اما إذا فهمناها بمعنى المضي والثبات وعدم جواز نقضه من قبل المرأة فسيكون بإطلاقه الشامل لحالة كره البنت دليلاً على القول الأول ورواية أبي مريم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الجارية البكر التي لها أب لا تتزوج إلا بإذن أبيها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Style w:val="FootnoteAnchor"/>
          <w:rtl w:val="true"/>
        </w:rPr>
        <w:footnoteReference w:id="446"/>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يصلح دليلاً على هذا القسم مفهوم الروايات التي دلت على أن </w:t>
      </w:r>
    </w:p>
    <w:p>
      <w:pPr>
        <w:pStyle w:val="BookText"/>
        <w:rPr/>
      </w:pPr>
      <w:r>
        <w:rPr>
          <w:rFonts w:ascii="Amiri" w:hAnsi="Amiri" w:eastAsia="Amiri" w:cs="Amiri"/>
          <w:color w:val="111111"/>
          <w:sz w:val="28"/>
          <w:sz w:val="28"/>
          <w:szCs w:val="28"/>
          <w:rtl w:val="true"/>
          <w:lang w:bidi="ar-SA"/>
        </w:rPr>
        <w:t xml:space="preserve">الثيِّب تملك أمر نفسها ولا ولاية للأب عليها فتدل بالمفهوم على أن الأب له الولاية على البكر ففي صحيحة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قال في المرأة الثيِّب تخطب إلى نفسها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أملك بنفسها تولي أمرها من شاءت إذا كان كفواً بعد أن تكون قد نكحت رجلاً قبله</w:t>
      </w:r>
      <w:r>
        <w:rPr>
          <w:rFonts w:eastAsia="Amiri" w:cs="Amiri" w:ascii="Amiri" w:hAnsi="Amiri"/>
          <w:color w:val="111111"/>
          <w:sz w:val="28"/>
          <w:szCs w:val="28"/>
          <w:rtl w:val="true"/>
          <w:lang w:bidi="ar-SA"/>
        </w:rPr>
        <w:t>)</w:t>
      </w:r>
      <w:r>
        <w:rPr>
          <w:rStyle w:val="FootnoteAnchor"/>
          <w:rtl w:val="true"/>
        </w:rPr>
        <w:footnoteReference w:id="447"/>
      </w:r>
      <w:r>
        <w:rPr>
          <w:rFonts w:ascii="Amiri" w:hAnsi="Amiri" w:eastAsia="Amiri" w:cs="Amiri"/>
          <w:color w:val="111111"/>
          <w:sz w:val="28"/>
          <w:sz w:val="28"/>
          <w:szCs w:val="28"/>
          <w:rtl w:val="true"/>
          <w:lang w:bidi="ar-SA"/>
        </w:rPr>
        <w:t xml:space="preserve">قال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تقريبها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ودلالة الرواية وإن كانت بالمفهوم إلا أنه في معنى مفهوم الشرط</w:t>
      </w:r>
      <w:r>
        <w:rPr>
          <w:rFonts w:eastAsia="Amiri" w:cs="Amiri" w:ascii="Amiri" w:hAnsi="Amiri"/>
          <w:color w:val="111111"/>
          <w:sz w:val="28"/>
          <w:szCs w:val="28"/>
          <w:rtl w:val="true"/>
          <w:lang w:bidi="ar-SA"/>
        </w:rPr>
        <w:t>))</w:t>
      </w:r>
      <w:r>
        <w:rPr>
          <w:rStyle w:val="FootnoteAnchor"/>
          <w:rtl w:val="true"/>
        </w:rPr>
        <w:footnoteReference w:id="448"/>
      </w:r>
      <w:r>
        <w:rPr>
          <w:rFonts w:ascii="Amiri" w:hAnsi="Amiri" w:eastAsia="Amiri" w:cs="Amiri"/>
          <w:color w:val="111111"/>
          <w:sz w:val="28"/>
          <w:sz w:val="28"/>
          <w:szCs w:val="28"/>
          <w:rtl w:val="true"/>
          <w:lang w:bidi="ar-SA"/>
        </w:rPr>
        <w:t xml:space="preserve">من مفهوم اللقب ولا نقول به، نعم مرسلة ابن بكير ظاهرة في مفهوم الشرط حيث روى عن رجل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تُزوِّج امرأة نفسها إن كانتثيّباً بغير إذن أبيها إذا كان لا بأس بما صنعت</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يستدل به أيضاً الروايات التي أوصت الأب باختيار الكفؤ لزواج كريمته والمنع من تزويج الفاسق فلو لم تكن له ولاية لما صحّ توجيه الخطاب إليه وسيأتي ذكر هذه الرواية في الوجه السادس من وجوه الجمع بين الروايات، وفي بعضها يكتب السائل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المتصرف المستقل في شأن البنت ويمضيه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كرواية الحسين بن بشار الواسطي الآتية ورواية علي بن مهزيار قال كتب علي بن أسباط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أمر بناته وأنه لا يجد أحداً مثله، فكتب إليه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فهمت ما ذكرت من أمر بناتك وأنك لا تجد أحداً مثلك فلا تنظر في ذلك رحمك الله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جاءكم من ترضون خلقه ودينه فزوجوه إلا تفعلوه تكن فتنة في الأرض وفساد كبير</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استقلال البنت واستدل عليه ب</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المشهور نقلاً وتحصيلاً بين القدماء والمتأخرين، بل عن المرتضى في </w:t>
      </w:r>
    </w:p>
    <w:p>
      <w:pPr>
        <w:pStyle w:val="BookText"/>
        <w:rPr/>
      </w:pPr>
      <w:r>
        <w:rPr>
          <w:rFonts w:ascii="Amiri" w:hAnsi="Amiri" w:eastAsia="Amiri" w:cs="Amiri"/>
          <w:color w:val="111111"/>
          <w:sz w:val="28"/>
          <w:sz w:val="28"/>
          <w:szCs w:val="28"/>
          <w:rtl w:val="true"/>
          <w:lang w:bidi="ar-SA"/>
        </w:rPr>
        <w:t>الانتصار والناصريات الإجماع عليه</w:t>
      </w:r>
      <w:r>
        <w:rPr>
          <w:rFonts w:eastAsia="Amiri" w:cs="Amiri" w:ascii="Amiri" w:hAnsi="Amiri"/>
          <w:color w:val="111111"/>
          <w:sz w:val="28"/>
          <w:szCs w:val="28"/>
          <w:rtl w:val="true"/>
          <w:lang w:bidi="ar-SA"/>
        </w:rPr>
        <w:t>))</w:t>
      </w:r>
      <w:r>
        <w:rPr>
          <w:rStyle w:val="FootnoteAnchor"/>
          <w:rtl w:val="true"/>
        </w:rPr>
        <w:footnoteReference w:id="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الشهرة ليست بحجة وإجماعات السيد المرتضى يعلم الجواب عليها في محلها، وهو على أي حال مدركي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الآيات والنصوص الواردة في النكاح فإن العقد إنما هو الصيغة التي تقع بين الرجل والمرأة فيجب الوفاء به سواء أرضي الأب أو الجد أم لم يرضيا بذلك كما يقتضيه إطلاق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وَأُحِلَّ لَكُمْ مَا وَرَاءَ ذَلِكُمْ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والآيات الدالة على إضافة النكاح إليهن من غير تفصيل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تَنْكِحَ زَوْجاً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تَعْضُلُوهُنَّ أَنْ يَنْكِحْنَ أَزْوَاجَهُنَّ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جُنَاحَ عَلَيْكُمْ فِيمَا فَعَلْنَ فِي أَنْفُسِهِنَّ بِالْمَعْرُوفِ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مفيد للعموم الشامل لغير المدخول بها</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هذه الإطلاقات قابلة للنقاش من حيث أنها ليست في مقام البيان من هذه الجهة وإنما من جهات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اطلاق ما دلّ على جواز نكاح المرأة بعد انقضاء عدتها فإن مقتضاهعدم اعتبار إذن الولي من غير فرق في ذلك بين البكر والثيب</w:t>
      </w:r>
      <w:r>
        <w:rPr>
          <w:rStyle w:val="FootnoteAnchor"/>
          <w:rtl w:val="true"/>
        </w:rPr>
        <w:footnoteReference w:id="453"/>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تَنْكِحَ زَوْجاً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تَعْضُلُوهُنَّ أَنْ يَنْكِحْنَ أَزْوَاجَهُنَّ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جُنَاحَ عَلَيْكُمْ فِيمَا فَعَلْنَ فِي أَنْفُسِهِنَّ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مفيد للعموم الشامل لغير المدخول بها</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إطلاق الروايات الدالة على جواز التزويج من المرأة التي تدعي خلوها من البعل كمعتبرة ميسرة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ألقى المرأة بالفلاة التي ليس فيها أحد، فأقول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زوج؟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فأتزوجها؟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المصدقة على نفسها</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إطلاق الروايات التي دلت على الاكتفاء بسكوت البنت دليلاً على رضاها كصحيح البزنطي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المرأة البكر إذنها صماتها، والثيّب أمرها إليها</w:t>
      </w:r>
      <w:r>
        <w:rPr>
          <w:rFonts w:eastAsia="Amiri" w:cs="Amiri" w:ascii="Amiri" w:hAnsi="Amiri"/>
          <w:color w:val="111111"/>
          <w:sz w:val="28"/>
          <w:szCs w:val="28"/>
          <w:rtl w:val="true"/>
          <w:lang w:bidi="ar-SA"/>
        </w:rPr>
        <w:t>)</w:t>
      </w:r>
      <w:r>
        <w:rPr>
          <w:rStyle w:val="FootnoteAnchor"/>
          <w:rtl w:val="true"/>
        </w:rPr>
        <w:footnoteReference w:id="456"/>
      </w:r>
      <w:r>
        <w:rPr>
          <w:rFonts w:ascii="Amiri" w:hAnsi="Amiri" w:eastAsia="Amiri" w:cs="Amiri"/>
          <w:color w:val="111111"/>
          <w:sz w:val="28"/>
          <w:sz w:val="28"/>
          <w:szCs w:val="28"/>
          <w:rtl w:val="true"/>
          <w:lang w:bidi="ar-SA"/>
        </w:rPr>
        <w:t>بتقريب أن أمرها لو لم يكن بيدها لا يبقى معنى لهذا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عدة طوائف من الآيات والروايات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فهذه الإطلاقات وغيرها تقتضي استقلال البنت مطلقاً في أمرها بحيث لو كنا نحن وهذه الآيات والنصوص ولم يكن هناك نص خاص يقتضي الخلاف لكان القول باستقلالها هو المتعين</w:t>
      </w:r>
      <w:r>
        <w:rPr>
          <w:rFonts w:eastAsia="Amiri" w:cs="Amiri" w:ascii="Amiri" w:hAnsi="Amiri"/>
          <w:color w:val="111111"/>
          <w:sz w:val="28"/>
          <w:szCs w:val="28"/>
          <w:rtl w:val="true"/>
          <w:lang w:bidi="ar-SA"/>
        </w:rPr>
        <w:t xml:space="preserve">)) </w:t>
      </w:r>
      <w:r>
        <w:rPr>
          <w:rStyle w:val="FootnoteAnchor"/>
          <w:rtl w:val="true"/>
        </w:rPr>
        <w:footnoteReference w:id="457"/>
      </w:r>
      <w:r>
        <w:rPr>
          <w:rFonts w:ascii="Amiri" w:hAnsi="Amiri" w:eastAsia="Amiri" w:cs="Amiri"/>
          <w:color w:val="111111"/>
          <w:sz w:val="28"/>
          <w:sz w:val="28"/>
          <w:szCs w:val="28"/>
          <w:rtl w:val="true"/>
          <w:lang w:bidi="ar-SA"/>
        </w:rPr>
        <w:t>لكن من الواضح أن ما ذكره لا إطلاق له لأنها ليست في صدد البيان من هذه الجهة وإنما هي واردة لبيان أمور أخرى كجواز أصل التزويج وإن سكوتها رضاها فيما يعتبر فيه إذنها لا مطلقاً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أردنا التنزّل فإنها لا تدل على الاستقلال ولا تنفي التشريك كما أن بعضها خاص ببعض الحالات كالعضل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الأصول والعمومات كعموم السلطنة على النفس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أصالة عدم اشتراط إذن الولي في صحة العقد مؤيداً بأن البلوغ والرشد هو مناط التصرف فتخصيص بعض التصرفات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كالتصرفات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تحكّم</w:t>
      </w:r>
      <w:r>
        <w:rPr>
          <w:rFonts w:eastAsia="Amiri" w:cs="Amiri" w:ascii="Amiri" w:hAnsi="Amiri"/>
          <w:color w:val="111111"/>
          <w:sz w:val="28"/>
          <w:szCs w:val="28"/>
          <w:rtl w:val="true"/>
          <w:lang w:bidi="ar-SA"/>
        </w:rPr>
        <w:t>))</w:t>
      </w:r>
      <w:r>
        <w:rPr>
          <w:rStyle w:val="FootnoteAnchor"/>
          <w:rtl w:val="true"/>
        </w:rPr>
        <w:footnoteReference w:id="458"/>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لا يستند إليه مع وجود الأمارة</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الخروج عن الأصل بإضافة بعض الشروط لبعض التصرفات دون غيرها إذا كان بدليل فهو ليس تحكماً وإنما التحكم هو القول بلا دليل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الخاصة بالمقام وقال عنها السيد الخوئي</w:t>
      </w:r>
      <w:r>
        <w:rPr>
          <w:rStyle w:val="FootnoteAnchor"/>
          <w:rtl w:val="true"/>
        </w:rPr>
        <w:footnoteReference w:id="4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هذه النصوص لا تخلو أجمعها من الضعف في الدلالة أو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والتحقيق في دعواه يتطلب النظر فيها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الفضلاء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التي قد ملكت نفسها غير السفيهة ولا المولى عليها تزويجها بغير ولي جائز</w:t>
      </w:r>
      <w:r>
        <w:rPr>
          <w:rFonts w:eastAsia="Amiri" w:cs="Amiri" w:ascii="Amiri" w:hAnsi="Amiri"/>
          <w:color w:val="111111"/>
          <w:sz w:val="28"/>
          <w:szCs w:val="28"/>
          <w:rtl w:val="true"/>
          <w:lang w:bidi="ar-SA"/>
        </w:rPr>
        <w:t>)</w:t>
      </w:r>
      <w:r>
        <w:rPr>
          <w:rStyle w:val="FootnoteAnchor"/>
          <w:rtl w:val="true"/>
        </w:rPr>
        <w:footnoteReference w:id="460"/>
      </w:r>
      <w:r>
        <w:rPr>
          <w:rFonts w:ascii="Amiri" w:hAnsi="Amiri" w:eastAsia="Amiri" w:cs="Amiri"/>
          <w:color w:val="111111"/>
          <w:sz w:val="28"/>
          <w:sz w:val="28"/>
          <w:szCs w:val="28"/>
          <w:rtl w:val="true"/>
          <w:lang w:bidi="ar-SA"/>
        </w:rPr>
        <w:t>والولي المنفي عنها هو الولي عن غير النكاح وإلا أصبحت قضية بشرط المحمول وهي لا معنى لها إذ سيصبح معناها أن من لا ولاية عليها في النكاح فنكاحها بلا إذن الولي جائز، أما ما فهمناه فيجعل القيد بياناً شارحاً لمعنى ملكت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المناقشة في الاستدلال بهذه الصحيحة تكاد أن تكون واضحة فإن الموضوع فيها هي الجارية وهي أعم من البكر والثيب ومن هنا فلا تكون هذه الصحيحة صريحة في المدّعى ومن النصوص الخاصة في المقام وإنما هي مطلقة فيكون حالها حال الآيات والنصوص المتقدمة لا تصلح لمعارضة ما دلّ على اعتبار إذن الولي – لو تمت دلالة وسنداً</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ذكر للجارية فيها بل إن الموضوع المذكور فيها المرأة فلعله من سهو القلم وهي أيضاً كما قال أعم من البكر والثيب وهذا العموم لمصلحة المستدل لا ضده كما يوحي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وبالعموم والشمول للبكر يستدل صاحب هذا القول فكان الأولى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يصفها بأنها مجملة إذ قد يراد بالمرأة التي ملكت نفسها الثيّب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 حال فإنها قابلة للتخصيص بما دلّ على اشتراط الإذن لو تم وربما كان يشير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بقوله إنها لا تصلح للمعارضة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الظاهر من الرواية أن علة سقوط ولاية الأب كونها مالكة لأمرها بلا </w:t>
      </w:r>
    </w:p>
    <w:p>
      <w:pPr>
        <w:pStyle w:val="BookText"/>
        <w:rPr/>
      </w:pPr>
      <w:r>
        <w:rPr>
          <w:rFonts w:ascii="Amiri" w:hAnsi="Amiri" w:eastAsia="Amiri" w:cs="Amiri"/>
          <w:color w:val="111111"/>
          <w:sz w:val="28"/>
          <w:sz w:val="28"/>
          <w:szCs w:val="28"/>
          <w:rtl w:val="true"/>
          <w:lang w:bidi="ar-SA"/>
        </w:rPr>
        <w:t>فرق بين كونها بكراً أو ثيباً فبعموم التعليل يستدل على استقلال البنت المتصفة بهذه الصفة لا بعموم المرأة حتى تكون قابلة للتخصيص وهذه نكتة يجب الالتفات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وتضاف هنا نكتة أخرى وهي أن هذه الطائفة من الروايات ورد فيها 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الكبيرة الناضجة الرشيدة مقابل الرجل، أما البنت الصغيرة حديثة العهد بالبلوغ فأطلقت عليها الروايات في الطائفة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مقابل الغلام فهذا التنوع يشير إلى العلة التي ذكرناها والتفريق بلحاظ رشد المرأة ونضجها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من التمسك بالعام في الشبهة المصداقية وهو ممنوع، بيانه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الموضوع هنا مركب من جزئين المرأة المالكة أمرها وأخذ عموم المرأة للبكر والثيب جزءاً للموضوع ليثبت الحكم وهو استقلالها بالولاية خصص بروايات اشتراط إذن الأب فخرجت البكر من الموضوع فلا يجوز التمسك بالعام فيها ويعود الموضوع إلى الثيِّب المالكة نفسها ويكون القيد توضيحياً لا احترازياً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أوجب التخصيص هي المعارضة بين عموم المرأة واشتراط إذن ولي الأمر وسيأتي بإذن الله تعالى أن هذه المعارضة لا واقع لها لأن موضوع الحكم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استقلال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موضوع الحكم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اشتراط إذن 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ارتفع المانع من التمسك بعموم المرأة تنقح موضوع حكم العام وهو استقلالها بالتصرف وجاز التمسك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الموضوع هنا واحد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المالكة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وتصلح أن تخصّص روايات اشتراط إذن الولي خصوصاً مع ضميمة القرائن التي أقمناها على أن مفاد روايات الاشتراط أخصّ من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الأصل في القيود أنها احترازية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فسّر صاحب الوسائل في تعليقه على الحديث المالكة أمرها بالثيب أو تخصيص الولي بغير الأب لكي ينسجم الحكم مع مبانيه وهو كما ترى لا دليل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المراة مالكة أمرها تبيع وتشتري وتعتق وتشهد وتعطي مالها ما شاءت فإن أمرها جائز تزوج إن شاءت بغير إذن وليها وإن لم تكن كذلك فلا يجوز تزويجها إلا بإذن وليها</w:t>
      </w:r>
      <w:r>
        <w:rPr>
          <w:rFonts w:eastAsia="Amiri" w:cs="Amiri" w:ascii="Amiri" w:hAnsi="Amiri"/>
          <w:color w:val="111111"/>
          <w:sz w:val="28"/>
          <w:szCs w:val="28"/>
          <w:rtl w:val="true"/>
          <w:lang w:bidi="ar-SA"/>
        </w:rPr>
        <w:t>)</w:t>
      </w:r>
      <w:r>
        <w:rPr>
          <w:rStyle w:val="FootnoteAnchor"/>
          <w:rtl w:val="true"/>
        </w:rPr>
        <w:footnoteReference w:id="462"/>
      </w:r>
      <w:r>
        <w:rPr>
          <w:rFonts w:ascii="Amiri" w:hAnsi="Amiri" w:eastAsia="Amiri" w:cs="Amiri"/>
          <w:color w:val="111111"/>
          <w:sz w:val="28"/>
          <w:sz w:val="28"/>
          <w:szCs w:val="28"/>
          <w:rtl w:val="true"/>
          <w:lang w:bidi="ar-SA"/>
        </w:rPr>
        <w:t xml:space="preserve">فيتمسك بعموم المرأة وشمولها للبكر والمناقشة فيها كما تقدم قال في المباني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أنها مطلقة كالصحيحة المتقدمة فحالها حالها</w:t>
      </w:r>
      <w:r>
        <w:rPr>
          <w:rFonts w:eastAsia="Amiri" w:cs="Amiri" w:ascii="Amiri" w:hAnsi="Amiri"/>
          <w:color w:val="111111"/>
          <w:sz w:val="28"/>
          <w:szCs w:val="28"/>
          <w:rtl w:val="true"/>
          <w:lang w:bidi="ar-SA"/>
        </w:rPr>
        <w:t xml:space="preserve">)) </w:t>
      </w:r>
      <w:r>
        <w:rPr>
          <w:rStyle w:val="FootnoteAnchor"/>
          <w:rtl w:val="true"/>
        </w:rPr>
        <w:footnoteReference w:id="463"/>
      </w:r>
      <w:r>
        <w:rPr>
          <w:rFonts w:ascii="Amiri" w:hAnsi="Amiri" w:eastAsia="Amiri" w:cs="Amiri"/>
          <w:color w:val="111111"/>
          <w:sz w:val="28"/>
          <w:sz w:val="28"/>
          <w:szCs w:val="28"/>
          <w:rtl w:val="true"/>
          <w:lang w:bidi="ar-SA"/>
        </w:rPr>
        <w:t>وقد علمت ردها بالنكتة المذكورة، مع وجود شيء فيها أزيد مما في الصحيحة التي سبقتها سوى إيضاح معنى كونها مالكة لأمرها وهو مستفاد من الرواية الأولى ولكن ليس بهذا الوضوح وإنما بتقريب أن مالكيتها لأمرها ليس من جهة التزويج وإلا فإن القضية تصبح ضرورية كما قلنا وإنما في سائر شؤونها ومعاملاتها ومن أمثلتها ما ذكرته رواية زرارة فلا مانع من الاستفادة من رواية زرارة في فهم مالكية المرأة لأمرها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المناقشة تبقى في السند فإن علي بن إسماعيل الميثمي وموسى بن بكر لم يوثقا لكن الأصحاب تلقوها بالقبول ولم يناقشوا في سندها</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سعدان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بتزويج البكر إذا رضيت بغير إذن أبيها</w:t>
      </w:r>
      <w:r>
        <w:rPr>
          <w:rFonts w:eastAsia="Amiri" w:cs="Amiri" w:ascii="Amiri" w:hAnsi="Amiri"/>
          <w:color w:val="111111"/>
          <w:sz w:val="28"/>
          <w:szCs w:val="28"/>
          <w:rtl w:val="true"/>
          <w:lang w:bidi="ar-SA"/>
        </w:rPr>
        <w:t>)</w:t>
      </w:r>
      <w:r>
        <w:rPr>
          <w:rStyle w:val="FootnoteAnchor"/>
          <w:rtl w:val="true"/>
        </w:rPr>
        <w:footnoteReference w:id="464"/>
      </w:r>
      <w:r>
        <w:rPr>
          <w:rFonts w:ascii="Amiri" w:hAnsi="Amiri" w:eastAsia="Amiri" w:cs="Amiri"/>
          <w:color w:val="111111"/>
          <w:sz w:val="28"/>
          <w:sz w:val="28"/>
          <w:szCs w:val="28"/>
          <w:rtl w:val="true"/>
          <w:lang w:bidi="ar-SA"/>
        </w:rPr>
        <w:t xml:space="preserve">وهي صريحة الدلالة على المطلوب إلا أنها غير آبية الحمل على ما لا ينافي اشتراط إذن ولي الأمر في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استقلالاً أو اشتراكاً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حملناها بقرينة الصحيحةالمتقدمة على المالكة أمرها ومع هذا الحمل فهي ليست كما وصفها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شاذة لا يمكنها معارضة الأخبار الكثيرة جداً بحيث تكاد تبلغ حد التواتر الدالة على اعتبار رضا الأب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استقلالاً أو اشتراكاً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للجزم بصدورها ولو بعضاً،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حملها في الوسائل على المتعة أو من عضلها أبوها أو التقية لأن أبا حنيفة ممن يرى استقلال البنت</w:t>
      </w:r>
      <w:r>
        <w:rPr>
          <w:rStyle w:val="FootnoteAnchor"/>
          <w:rtl w:val="true"/>
        </w:rPr>
        <w:footnoteReference w:id="466"/>
      </w:r>
      <w:r>
        <w:rPr>
          <w:rFonts w:ascii="Amiri" w:hAnsi="Amiri" w:eastAsia="Amiri" w:cs="Amiri"/>
          <w:color w:val="111111"/>
          <w:sz w:val="28"/>
          <w:sz w:val="28"/>
          <w:szCs w:val="28"/>
          <w:rtl w:val="true"/>
          <w:lang w:bidi="ar-SA"/>
        </w:rPr>
        <w:t xml:space="preserve">لكن هذا مما لا حاجة إليه بل إن الحمل على التقية بعيد فإن فقه أبي حنيفة لم يتبلور وتتبناه الدولة إلا بعد عصر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على العكس فإن الظاهر أن الاتجاه العام لفقههم يومئذٍ من خلال ما يروون هو اشتراط إذن أبيها ويشهد له ما في رواية عبيد بن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لذات يوم عند زياد بن عبد الله إذ جاء رجل يستعدي على أبيه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إن أبي زوج ابنتي بغير إذن فقال زياد لجلسائه الذين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فيما يقول هذا الرجل؟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نكاحه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نوقشت سنداً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توثيق سعدان بن مسلم ورده في المباني من أنه من رواة تفسير علي بن إبراهيم وهذا كافٍ في توثيقه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توثيقه من جهة رواية محمد بن أبي عمير عنه</w:t>
      </w:r>
      <w:r>
        <w:rPr>
          <w:rStyle w:val="FootnoteAnchor"/>
          <w:rtl w:val="true"/>
        </w:rPr>
        <w:footnoteReference w:id="468"/>
      </w:r>
      <w:r>
        <w:rPr>
          <w:rFonts w:ascii="Amiri" w:hAnsi="Amiri" w:eastAsia="Amiri" w:cs="Amiri"/>
          <w:color w:val="111111"/>
          <w:sz w:val="28"/>
          <w:sz w:val="28"/>
          <w:szCs w:val="28"/>
          <w:rtl w:val="true"/>
          <w:lang w:bidi="ar-SA"/>
        </w:rPr>
        <w:t>وهو من أصحاب الإجماع ورواية صفوان بن يحيى عنه في طريق الشيخ اليه</w:t>
      </w:r>
      <w:r>
        <w:rPr>
          <w:rStyle w:val="FootnoteAnchor"/>
          <w:rtl w:val="true"/>
        </w:rPr>
        <w:footnoteReference w:id="469"/>
      </w:r>
      <w:r>
        <w:rPr>
          <w:rFonts w:ascii="Amiri" w:hAnsi="Amiri" w:eastAsia="Amiri" w:cs="Amiri"/>
          <w:color w:val="111111"/>
          <w:sz w:val="28"/>
          <w:sz w:val="28"/>
          <w:szCs w:val="28"/>
          <w:rtl w:val="true"/>
          <w:lang w:bidi="ar-SA"/>
        </w:rPr>
        <w:t xml:space="preserve">بناءً على كبرى أنهما لا يرويان إلا عن ثقة، وقد تقدم مختارنا في هذه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وعدّه ابن داوود في القسم الأول من رجاله وعن السيد الداماد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سعدان بن مسلم شيخ كبير القدر، جليل المنزلة له أصل</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أي حال فرواية سعدان مما لا ينبغي الإعراض عنها وإن لم يوثق لمجموع القرائن المتقدمة</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سعدان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معتبر الرواية في نفسه، وإن لم ينصّ عليه توثيق، فإن ملاحظة أحواله المسطورة في كتب الرجال </w:t>
      </w:r>
    </w:p>
    <w:p>
      <w:pPr>
        <w:pStyle w:val="BookText"/>
        <w:rPr/>
      </w:pPr>
      <w:r>
        <w:rPr>
          <w:rFonts w:ascii="Amiri" w:hAnsi="Amiri" w:eastAsia="Amiri" w:cs="Amiri"/>
          <w:color w:val="111111"/>
          <w:sz w:val="28"/>
          <w:sz w:val="28"/>
          <w:szCs w:val="28"/>
          <w:rtl w:val="true"/>
          <w:lang w:bidi="ar-SA"/>
        </w:rPr>
        <w:t>تستوجب الوثوق به واعتبار حديثه</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سعدان بن مسلم بطريقين أحدهما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 بن معروف عن رجل عن سعدان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 عن سعدان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من المقطوع به أن النصّين رواية واحدة ولم يروها سعدان للعباس مرة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مباشرة والأخرى عن رجل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الرواية غير محرزة السند لعدم إحراز كونها مسندة لا مرسلة فتسقط عن الحجية لا محالة</w:t>
      </w:r>
      <w:r>
        <w:rPr>
          <w:rFonts w:eastAsia="Amiri" w:cs="Amiri" w:ascii="Amiri" w:hAnsi="Amiri"/>
          <w:color w:val="111111"/>
          <w:sz w:val="28"/>
          <w:szCs w:val="28"/>
          <w:rtl w:val="true"/>
          <w:lang w:bidi="ar-SA"/>
        </w:rPr>
        <w:t>))</w:t>
      </w:r>
      <w:r>
        <w:rPr>
          <w:rStyle w:val="FootnoteAnchor"/>
          <w:rtl w:val="true"/>
        </w:rPr>
        <w:footnoteReference w:id="472"/>
      </w:r>
      <w:r>
        <w:rPr>
          <w:rFonts w:ascii="Amiri" w:hAnsi="Amiri" w:eastAsia="Amiri" w:cs="Amiri"/>
          <w:color w:val="111111"/>
          <w:sz w:val="28"/>
          <w:sz w:val="28"/>
          <w:szCs w:val="28"/>
          <w:rtl w:val="true"/>
          <w:lang w:bidi="ar-SA"/>
        </w:rPr>
        <w:t>وذكره في معجم الرجال</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هو التعدد إثباتاً لاختلاف الطريق فقد رواها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محمد بن علي بن محبوب عن العباس عن سعدان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عقد النكاح وأولياء العقد، باب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ورواها بسنده عن محمد بن أحمد بن عيسى عن العباس بن معروف عن سعدان بن مسلم عن رجل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أبواب المتعة، باب</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ولاختلاف النص ففي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إذن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هذا جعل صاحب الوسائل كلاً منها في باب حيث اعتبر الثانية واردة في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الطعن فيها بأنها عين المرسلة فلا تكون حجة، إذ فيه أنه خلاف الأصل بعد أن رواهما الشيخ في التهذيب معاً، مع اختلاف في المتن من جهة إفراد الأب في المسند وتثنيته في المرسلة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أنها ثبوتاً يحتمل أن يكون النقل من سعدان إلى العباس واحداً لكنه لم يبلغ درجة القطع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نخالف الظاهر بموجبه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أبي مريم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الجارية البكر التي لها الأب لا تتزوج إلا بإذن أبيها،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مالكة لأمرها </w:t>
      </w:r>
    </w:p>
    <w:p>
      <w:pPr>
        <w:pStyle w:val="BookText"/>
        <w:rPr/>
      </w:pPr>
      <w:r>
        <w:rPr>
          <w:rFonts w:ascii="IRNazanin" w:hAnsi="IRNazanin" w:eastAsia="IRNazanin"/>
          <w:color w:val="111111"/>
          <w:sz w:val="28"/>
          <w:sz w:val="28"/>
          <w:szCs w:val="28"/>
          <w:rtl w:val="true"/>
          <w:lang w:bidi="fa-IR"/>
        </w:rPr>
        <w:t>تزوجت متى ما شاءت</w:t>
      </w:r>
      <w:r>
        <w:rPr>
          <w:rFonts w:eastAsia="IRNazanin" w:cs="IRNazanin"/>
          <w:color w:val="111111"/>
          <w:sz w:val="28"/>
          <w:szCs w:val="28"/>
          <w:rtl w:val="true"/>
          <w:lang w:bidi="fa-IR"/>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قرّب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دلالتها على المطلوب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بدعوى حملالجملة الأولى على الصغيرة والثانية على البالغة الرشيدة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وناقشها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الموضوع فيها ليس هو الجارية فقط ومن غير قيد وإنما هو الجارية البكر وهو مما يكشف عن وجود خصوصية للبكارة ومن هنا فلا يمكن حمل الجملة الأولى على خصوص الصغيرة وحمل الجملة الثانية على البالغة لأنه يستلزم إلغاء خصوصية البكارة باعتبار أن أمر الصبية بيد أبيها سواء كانت باكراً أم ثيباً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هذا الأساس فلا بد من حمل الجملة الثانية أما على فرض موت الأب أو تثيّب البنت بعد ذلك</w:t>
      </w:r>
      <w:r>
        <w:rPr>
          <w:rFonts w:eastAsia="Amiri" w:cs="Amiri" w:ascii="Amiri" w:hAnsi="Amiri"/>
          <w:color w:val="111111"/>
          <w:sz w:val="28"/>
          <w:szCs w:val="28"/>
          <w:rtl w:val="true"/>
          <w:lang w:bidi="ar-SA"/>
        </w:rPr>
        <w:t xml:space="preserve">)) </w:t>
      </w:r>
      <w:r>
        <w:rPr>
          <w:rStyle w:val="FootnoteAnchor"/>
          <w:rtl w:val="true"/>
        </w:rPr>
        <w:footnoteReference w:id="475"/>
      </w:r>
      <w:r>
        <w:rPr>
          <w:rFonts w:ascii="Amiri" w:hAnsi="Amiri" w:eastAsia="Amiri" w:cs="Amiri"/>
          <w:color w:val="111111"/>
          <w:sz w:val="28"/>
          <w:sz w:val="28"/>
          <w:szCs w:val="28"/>
          <w:rtl w:val="true"/>
          <w:lang w:bidi="ar-SA"/>
        </w:rPr>
        <w:t>، 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الدعوى التي قرّب بها الاستدلال فهي غير صحيحة ولا نحتاج أن نحمل الفقرة الأولى على موضوع والثانية على غيره إذ الثانية حصة خاصة من الأولى فأعطى حكم الجارية البكر عموماً بأنها غير مستقلة عن أبيها ثم أخرج حصة خاصة من الأبكار وهي التي ملكت أمرها فإنها مستقلة بالتزويج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وإذا كان فاسقاً فلا تكرمه فموضوع الفقرة الثانية نفس موضوع الأولى مع إضافة قيد وهو الفسق وفي الرواية فإن موضوع الثانية هي الجارية البكر بإضافة وصف أنها مالكة لأمرها وهذا واضح في عرف أهل المحاورة وهو عين ما أفادته الروايات السابقة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مناقشته ففيها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الموضوع هي الجارية البكر التي لها أب فيمكن أن يكون علة الحكم كون لها أب يعتني بشؤونها ويدبر أمورها وليس البكر لذا فقد حمل الجملة الثانية بعدئذ على فرض موت أبيها أما الحمل الآخر فلا مبرر له بعد ما قلنا في تقريب الاستدلال بالرواية على أن فيه الغاءً لخصوصية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مالكة لأمرها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جعله بمعنى موت الأب أو تثيب البنت وهو إلغاء للعنوان أيضاً، كما </w:t>
      </w:r>
    </w:p>
    <w:p>
      <w:pPr>
        <w:pStyle w:val="BookText"/>
        <w:rPr/>
      </w:pPr>
      <w:r>
        <w:rPr>
          <w:rFonts w:ascii="Amiri" w:hAnsi="Amiri" w:eastAsia="Amiri" w:cs="Amiri"/>
          <w:color w:val="111111"/>
          <w:sz w:val="28"/>
          <w:sz w:val="28"/>
          <w:szCs w:val="28"/>
          <w:rtl w:val="true"/>
          <w:lang w:bidi="ar-SA"/>
        </w:rPr>
        <w:t xml:space="preserve">أن رواية زرارة المتقدمة قد شرحت معنى مالكيتها لنفسها بغير 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بالثيبوبة، كما أننا لو قبلنا تفسير مالكية الأمر بموت الأب فلا نقبله في الثاني أي أن الثيبوبة تعني مالكية الأمر إلا أن تخصص بالتزويج خاصة فيكون المعنيان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الثيبوبة، مالكية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متلازمين كما ورد في رواية عبد الرحمن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الثيِّب تخطب إلى نفسها؟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أملك بنفسها تولي أمرها ما شاءت إذا كانت قد تزوجت زوجاً قبله</w:t>
      </w:r>
      <w:r>
        <w:rPr>
          <w:rFonts w:eastAsia="Amiri" w:cs="Amiri" w:ascii="Amiri" w:hAnsi="Amiri"/>
          <w:color w:val="111111"/>
          <w:sz w:val="28"/>
          <w:szCs w:val="28"/>
          <w:rtl w:val="true"/>
          <w:lang w:bidi="ar-SA"/>
        </w:rPr>
        <w:t>)</w:t>
      </w:r>
      <w:r>
        <w:rPr>
          <w:rStyle w:val="FootnoteAnchor"/>
          <w:rtl w:val="true"/>
        </w:rPr>
        <w:footnoteReference w:id="476"/>
      </w:r>
      <w:r>
        <w:rPr>
          <w:rFonts w:ascii="Amiri" w:hAnsi="Amiri" w:eastAsia="Amiri" w:cs="Amiri"/>
          <w:color w:val="111111"/>
          <w:sz w:val="28"/>
          <w:sz w:val="28"/>
          <w:szCs w:val="28"/>
          <w:rtl w:val="true"/>
          <w:lang w:bidi="ar-SA"/>
        </w:rPr>
        <w:t>إلا أن القضية تصبح بشرط المحمول كما تقدم في صحيحة الفضلاء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فنحن لا نريد أن نكون مع صاحب الدعوى الذي أطلق استقلال البالغة الرشيدة إذ نقيّدها بالمالكة أمرها ولا مع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ألغى خصوصية أنهامالكة لأمرها وحمل الجملة الثانية على موت الأب أو الثيبوبة التي يعلم استقلالها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معتبرة عبد الرحمن بن أبي عبد الله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المرأة من شاءت إذا كانت مالكة لأمرها فإن شاءت جعلت ولياً</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وفيها إنه لو سلمنا صحة 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مالكة لأمرها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البالغة فدلالتها على المدعى إنما هي بالإطلاق ومن هنا فيكون حالها حال الأخبار المطلقة المتقدمة</w:t>
      </w:r>
      <w:r>
        <w:rPr>
          <w:rFonts w:eastAsia="Amiri" w:cs="Amiri" w:ascii="Amiri" w:hAnsi="Amiri"/>
          <w:color w:val="111111"/>
          <w:sz w:val="28"/>
          <w:szCs w:val="28"/>
          <w:rtl w:val="true"/>
          <w:lang w:bidi="ar-SA"/>
        </w:rPr>
        <w:t>))</w:t>
      </w:r>
      <w:r>
        <w:rPr>
          <w:rStyle w:val="FootnoteAnchor"/>
          <w:rtl w:val="true"/>
        </w:rPr>
        <w:footnoteReference w:id="478"/>
      </w:r>
      <w:r>
        <w:rPr>
          <w:rFonts w:ascii="Amiri" w:hAnsi="Amiri" w:eastAsia="Amiri" w:cs="Amiri"/>
          <w:color w:val="111111"/>
          <w:sz w:val="28"/>
          <w:sz w:val="28"/>
          <w:szCs w:val="28"/>
          <w:rtl w:val="true"/>
          <w:lang w:bidi="ar-SA"/>
        </w:rPr>
        <w:t>وقد عرفت المناقشة فيه فإن المستدل تمسك بعموم التعليل بخصوصية كونها مالكة أمرها فتكون حصة خاصة من البكر ويرتفع بها التنافي مع أدلة اشتراط ولاية الأب على البكر غير المالكة لأمرها فلا وجه لتخصيص موضوع المالكة لأمرها بالثيب</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صاحب الجواهر لهذا القول أيضاً بالروايات التي دلّت على جواز التمتع بالبكر من دون إذن أبيها كصحيح الحلبي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w:t>
      </w:r>
    </w:p>
    <w:p>
      <w:pPr>
        <w:pStyle w:val="BookText"/>
        <w:rPr/>
      </w:pPr>
      <w:r>
        <w:rPr>
          <w:rFonts w:ascii="Amiri" w:hAnsi="Amiri" w:eastAsia="Amiri" w:cs="Amiri"/>
          <w:color w:val="111111"/>
          <w:sz w:val="28"/>
          <w:sz w:val="28"/>
          <w:szCs w:val="28"/>
          <w:rtl w:val="true"/>
          <w:lang w:bidi="ar-SA"/>
        </w:rPr>
        <w:t>عن المتعة بالبكر بلا إذن أبويها،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4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إتمامها بعدم القول بالفصل إلا من المحكي عن جمع الشيخ في كتابي الأخبار اللذَين لم يعدا للفتوى بسقوط الولاية عنها في المنقطع دون الدائم</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هي الأخبار التي يمكن الاستدلال بها على المدعى وقد عرفت أنها جميعا لا تخلو من الضعف في الدلالة أو السند أو 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لكنك قد عرفت العكس فإن عدداً منها معتبرات سنداً وإنما ضعف دلالتها لعدم الالتفات إلى النكتة التي ذكرناها والضعيفة سنداً لا نحتاجها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هي موافقة للكتاب وعمومات السنة حيث قد عرفت أن مقتضاها نفوذ العقد مطلقاً وعدم ثبوت سلطنة لأحد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وردّه سيدنا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يوجد في القرآن الكريم ما يدل على استقلال المرأة في النكاح وما دلّ على جواز نكاح المؤمنات ونحوه لا إطلاق فيه لأنه ليس بصدد البيان من هذه الناحية</w:t>
      </w:r>
      <w:r>
        <w:rPr>
          <w:rFonts w:eastAsia="Amiri" w:cs="Amiri" w:ascii="Amiri" w:hAnsi="Amiri"/>
          <w:color w:val="111111"/>
          <w:sz w:val="28"/>
          <w:szCs w:val="28"/>
          <w:rtl w:val="true"/>
          <w:lang w:bidi="ar-SA"/>
        </w:rPr>
        <w:t>))(</w:t>
      </w:r>
      <w:r>
        <w:rPr>
          <w:rStyle w:val="FootnoteAnchor"/>
          <w:rtl w:val="true"/>
        </w:rPr>
        <w:footnoteReference w:id="481"/>
      </w:r>
      <w:r>
        <w:rPr>
          <w:rFonts w:ascii="Amiri" w:hAnsi="Amiri" w:eastAsia="Amiri" w:cs="Amiri"/>
          <w:color w:val="111111"/>
          <w:sz w:val="28"/>
          <w:sz w:val="28"/>
          <w:szCs w:val="28"/>
          <w:rtl w:val="true"/>
          <w:lang w:bidi="ar-SA"/>
        </w:rPr>
        <w:t>وقد تقدم في أدلة القول الثالث بعض هذه الآيات والمناقشة في إطلاقها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إنكار سيدنا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لوجود ما يدل على استقلال البنت فيالقرآن فيمكن أن نرد عليه بما ذكرناه من الآيات في بداية الاستدلال على القول الثالث مضافاً إلى أن موافقة الكتاب قد تعني الأوسع من ذلك فتشمل الانسجام مع روح ومضامين الكتاب وقد نفى القرآن ولاية أحد على أحد إلا لله وللرسول وللمؤمنين بالمعنى الأخص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نعم، يرد على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هذه عمومات عالية وبعيدة قد خرجت منها عمومات أخص منها وأقرب إلى المقام وهي المرجع دلت على ولاية الأب وقد ذكرناها ضمن أدلة القول الأول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فَانْكِحُوهُنَّ بإذن أَهْلِهِنَّ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يَعْفُوَ الَّذِي بِيَدِهِ عُقْدَةُ النِّكَاحِ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وَأَنْكِحُوا الأَيَامَى مِنْكُمْ وَالصَّالِحِينَ مِنْ عِبَادِكُمْ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الترجيح بموافقة الكتاب ونحوه فرع حصول المعارضة بين الروايات وهو ما لم يثبت كما سيأتي إن شاء الله تعالى كما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يستدل بطائفة أخرى من الروايات وهي التي تضمنت اشتراط إذن ولي الأمر إذا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أبويها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كرواية إبراهيم بن ميمون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الجارية بين أبويها فليس لها مع أبويها أمر</w:t>
      </w:r>
      <w:r>
        <w:rPr>
          <w:rFonts w:eastAsia="Amiri" w:cs="Amiri" w:ascii="Amiri" w:hAnsi="Amiri"/>
          <w:color w:val="111111"/>
          <w:sz w:val="28"/>
          <w:szCs w:val="28"/>
          <w:rtl w:val="true"/>
          <w:lang w:bidi="ar-SA"/>
        </w:rPr>
        <w:t>)(</w:t>
      </w:r>
      <w:r>
        <w:rPr>
          <w:rStyle w:val="FootnoteAnchor"/>
          <w:rtl w:val="true"/>
        </w:rPr>
        <w:footnoteReference w:id="482"/>
      </w:r>
      <w:r>
        <w:rPr>
          <w:rFonts w:ascii="Amiri" w:hAnsi="Amiri" w:eastAsia="Amiri" w:cs="Amiri"/>
          <w:color w:val="111111"/>
          <w:sz w:val="28"/>
          <w:sz w:val="28"/>
          <w:szCs w:val="28"/>
          <w:rtl w:val="true"/>
          <w:lang w:bidi="ar-SA"/>
        </w:rPr>
        <w:t xml:space="preserve">وصحيحة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وموثقة فضل بن عبد الملك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تستأمر الجارية التي بين أبويها إذا أراد أبوها أن يزوجها هو أنظر لها</w:t>
      </w:r>
      <w:r>
        <w:rPr>
          <w:rFonts w:eastAsia="Amiri" w:cs="Amiri" w:ascii="Amiri" w:hAnsi="Amiri"/>
          <w:color w:val="111111"/>
          <w:sz w:val="28"/>
          <w:szCs w:val="28"/>
          <w:rtl w:val="true"/>
          <w:lang w:bidi="ar-SA"/>
        </w:rPr>
        <w:t>)</w:t>
      </w:r>
      <w:r>
        <w:rPr>
          <w:rStyle w:val="FootnoteAnchor"/>
          <w:rtl w:val="true"/>
        </w:rPr>
        <w:footnoteReference w:id="483"/>
      </w:r>
      <w:r>
        <w:rPr>
          <w:rFonts w:ascii="Amiri" w:hAnsi="Amiri" w:eastAsia="Amiri" w:cs="Amiri"/>
          <w:color w:val="111111"/>
          <w:sz w:val="28"/>
          <w:sz w:val="28"/>
          <w:szCs w:val="28"/>
          <w:rtl w:val="true"/>
          <w:lang w:bidi="ar-SA"/>
        </w:rPr>
        <w:t xml:space="preserve">الحديث، فهذه الروايات تدل بالمفهوم على أن البنت إذا لم تكن بين أبويها فلا تستأذن ولي أمرها ولجملة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أبويها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كناية عن وجود أبيها وحياته بغض النظر عن المعنى الثاني ويكون مفهوم الجملة أنه إذا لم يكن أبوها موجوداً فلا ولاية له عليها فتصبح الولاية حينئذ سالبة بانتفاء الموضوع وليس للجملة حينئذ مفهوم لأن الشرط يكون مسوقاً لبيان تحقق الموضوع</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بمعنى المسؤولية الاجتماعية للاب عن البنت وكونها في أحضانه وتحت رعايته ويدبر جميع شؤونها كما هو المتعارف في بنات المسلمين ويكون مفهوم الجملة أنها إذا لم تكن في مسؤوليته بل كانت هي تدبّر شؤونها مستقلة عن أبيها إما لأنه قد تخلى عنها كما لو تزوج امرأة أخرى وترك الزوجة الأولى مع بناتها أو لأن نمط الحياة الاجتماعية التي يعيشونها تفترض استقلال البنت في تصرفاتها بعد البلوغ كما ينقل عن المجتماعات الغربية ومقلّديهم من المسلمين فحينئذ لا يصدق عليها أنها بين أبويها وعلى هذا المعنى يتم الاستدلال للمطلوب فإنه بمعنى كونها مالكة لأمرها وإن كان الأب موجوداً وقد دلّ مفهوم </w:t>
      </w:r>
    </w:p>
    <w:p>
      <w:pPr>
        <w:pStyle w:val="BookText"/>
        <w:rPr/>
      </w:pPr>
      <w:r>
        <w:rPr>
          <w:rFonts w:ascii="Amiri" w:hAnsi="Amiri" w:eastAsia="Amiri" w:cs="Amiri"/>
          <w:color w:val="111111"/>
          <w:sz w:val="28"/>
          <w:sz w:val="28"/>
          <w:szCs w:val="28"/>
          <w:rtl w:val="true"/>
          <w:lang w:bidi="ar-SA"/>
        </w:rPr>
        <w:t>الروايات المتقدمة على عدم ولاية الأب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والمعنى الثاني أظهر من الأول، وتوجد أكثر من رواية عامية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تؤيد ذلك كالمرسل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جارية بكراً جاءت إلى النبي صلى الله عليه وآله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زوّجني من ابن أخٍ له ليرفع خسيسته، وأنا له كارهة، فقال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اختري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 أبوك،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رغبة لي فيما صنع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فاذهبي فانكحي من شئتِ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رغبة لي في ما صنع أبي ولكن أردت أن أُعلِم النساء أن ليس للآباء في أمور بناتهم شيء</w:t>
      </w:r>
      <w:r>
        <w:rPr>
          <w:rFonts w:eastAsia="Amiri" w:cs="Amiri" w:ascii="Amiri" w:hAnsi="Amiri"/>
          <w:color w:val="111111"/>
          <w:sz w:val="28"/>
          <w:szCs w:val="28"/>
          <w:rtl w:val="true"/>
          <w:lang w:bidi="ar-SA"/>
        </w:rPr>
        <w:t>)</w:t>
      </w:r>
      <w:r>
        <w:rPr>
          <w:rStyle w:val="FootnoteAnchor"/>
          <w:rtl w:val="true"/>
        </w:rPr>
        <w:footnoteReference w:id="484"/>
      </w:r>
      <w:r>
        <w:rPr>
          <w:rFonts w:ascii="Amiri" w:hAnsi="Amiri" w:eastAsia="Amiri" w:cs="Amiri"/>
          <w:color w:val="111111"/>
          <w:sz w:val="28"/>
          <w:sz w:val="28"/>
          <w:szCs w:val="28"/>
          <w:rtl w:val="true"/>
          <w:lang w:bidi="ar-SA"/>
        </w:rPr>
        <w:t xml:space="preserve">وخبره الآخر عنه صلى الله عليه وآله وسلم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أحقُّ بنفسها من وليّها، والبكر تستأذن في نفسها، وإذنها صماتها</w:t>
      </w:r>
      <w:r>
        <w:rPr>
          <w:rFonts w:eastAsia="Amiri" w:cs="Amiri" w:ascii="Amiri" w:hAnsi="Amiri"/>
          <w:color w:val="111111"/>
          <w:sz w:val="28"/>
          <w:szCs w:val="28"/>
          <w:rtl w:val="true"/>
          <w:lang w:bidi="ar-SA"/>
        </w:rPr>
        <w:t>)</w:t>
      </w:r>
      <w:r>
        <w:rPr>
          <w:rStyle w:val="FootnoteAnchor"/>
          <w:rtl w:val="true"/>
        </w:rPr>
        <w:footnoteReference w:id="485"/>
      </w:r>
      <w:r>
        <w:rPr>
          <w:rFonts w:ascii="Amiri" w:hAnsi="Amiri" w:eastAsia="Amiri" w:cs="Amiri"/>
          <w:color w:val="111111"/>
          <w:sz w:val="28"/>
          <w:sz w:val="28"/>
          <w:szCs w:val="28"/>
          <w:rtl w:val="true"/>
          <w:lang w:bidi="ar-SA"/>
        </w:rPr>
        <w:t xml:space="preserve">، قال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والمراد بالأي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من لا زوج لها 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الأيامى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لا أزواج لهم من الرجال والنساء، وامرأة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بكراً كانت أو ثيّباً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أيم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والدلالة في الرواية من صدرها وعجزها، وإعادة ذكر البكر مع دخولها في الأي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للتنبيه على اختصاصها بكون سكوتها كافياً عن الجواب اللفظي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يمكن الاستدلال لهذا القول بصحيحتي زرارة ومحمد بن مسلم الآتيتين في القول الرابع بالتقريب الذي يذكر في حينها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لها حقاً في نفسها أعم من أن تكون مستقلة فيه أو مشتركة مع أبيها</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صفوان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استشار عبد الرحمن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تزويج ابنته لابن أخيه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ويكون ذلك برضاها فإن لها في نفسها نصيباً قال واستشار خالد بن داود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تزويج ابنته علي بن جعفر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ويكون ذلك برضاها فإن لها في نفسها </w:t>
      </w:r>
    </w:p>
    <w:p>
      <w:pPr>
        <w:pStyle w:val="BookText"/>
        <w:rPr/>
      </w:pPr>
      <w:r>
        <w:rPr>
          <w:rFonts w:ascii="Amiri" w:hAnsi="Amiri" w:eastAsia="Amiri" w:cs="Amiri"/>
          <w:color w:val="111111"/>
          <w:sz w:val="28"/>
          <w:sz w:val="28"/>
          <w:szCs w:val="28"/>
          <w:rtl w:val="true"/>
          <w:lang w:bidi="ar-SA"/>
        </w:rPr>
        <w:t>حظاً</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ومعتبرة عبد الله بن الصلت المتقدمة 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وسألته عن البكر إذا بلغت مبلغ النساء ألها مع أبيها 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مع أبيها أمر ما لم تكبر</w:t>
      </w:r>
      <w:r>
        <w:rPr>
          <w:rFonts w:eastAsia="Amiri" w:cs="Amiri" w:ascii="Amiri" w:hAnsi="Amiri"/>
          <w:color w:val="111111"/>
          <w:sz w:val="28"/>
          <w:szCs w:val="28"/>
          <w:rtl w:val="true"/>
          <w:lang w:bidi="ar-SA"/>
        </w:rPr>
        <w:t>)</w:t>
      </w:r>
      <w:r>
        <w:rPr>
          <w:rStyle w:val="FootnoteAnchor"/>
          <w:rtl w:val="true"/>
        </w:rPr>
        <w:footnoteReference w:id="487"/>
      </w:r>
      <w:r>
        <w:rPr>
          <w:rFonts w:ascii="Amiri" w:hAnsi="Amiri" w:eastAsia="Amiri" w:cs="Amiri"/>
          <w:color w:val="111111"/>
          <w:sz w:val="28"/>
          <w:sz w:val="28"/>
          <w:szCs w:val="28"/>
          <w:rtl w:val="true"/>
          <w:lang w:bidi="ar-SA"/>
        </w:rPr>
        <w:t>فإن ذيلها يدلّ على أنها إذا كبرت كان لها مع أبيها أمر، ولا يراد بكبرها بلوغها سن التكليف لأن هذا مما افترضه السائل وإنما أُريد به درجة من النضج والرشد ومعرفة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منصور بن حازم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تستأمر البكر وغيرها ولا تنكح إلا بأمرها</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صحيحة منصور بن حازم فلا تصلح للاستدلال بها على المدّعى لكونها مطلقة فتتقيد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يستأمرها كل أحد عدا الأب</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أمكن قبوله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صدر الرواية أما الذيل فإنه يفيد الحصر بها وهو غير قابل للتقييد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حمل المطلق على المقيد فرع حصول المعارضة بينهما ونحن لسنا بصدده وإنما نحن بصدد استعراض الأقوال ويكفينا إلى هنا التمسك بالإطلاق على أن المعارضة يمكن أن تنتفي أساساً عندما نحمل صحيحة منصور على البكر المالكة أمرها وصحيحة ابن مسلم على البكر التي بين أبويها بالمعنى الذي ذكرناه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بإذن الله تعالى الاستدلال بمفهوم ما دلّ على أن البكر لا تتزوج متعة إلا بإذن أبيها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التشريك بينهما لكن لا بالمعنى الذي ذكروه وإنما بمعنى أن للبنت الولاية المستقلة على تزويج نفسها وليس إذن الأب شرطاً في صحته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للأب فسخ عقد البنت وإن كان صحيحاً بغير إذنه، فإن فسَخَه انفسخ وإن لم يفسخه بقي على صحّته، فإن النقض إنما يكون بعد الإبرام</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احتمل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هذه الطائفة خامسة وجعلها مستقلة عن سابقتها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الإنصاف أن هذه الطائفة لا إطلاق لها لأنها بصدد بيان من له حق نقض نكاح البنت في الجملة من دون التعرض للتفاصيل فهي لا تشير إلى أزيد مما أشارت إليه الطوائف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أن تكون مطلقة بضميمة ما دلّ في رواية أخرى عن الثيّب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فتلك التي ليس للأب أن ينقض نكاحها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ظاهرة في إخراج الثيب خاصة وشمول الباقي بحق النقض للأب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دلّت على هذا المعنى صحيحة زرارة قال 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ينقض النكاح إلا الأب</w:t>
      </w:r>
      <w:r>
        <w:rPr>
          <w:rFonts w:eastAsia="Amiri" w:cs="Amiri" w:ascii="Amiri" w:hAnsi="Amiri"/>
          <w:color w:val="111111"/>
          <w:sz w:val="28"/>
          <w:szCs w:val="28"/>
          <w:rtl w:val="true"/>
          <w:lang w:bidi="ar-SA"/>
        </w:rPr>
        <w:t>)</w:t>
      </w:r>
      <w:r>
        <w:rPr>
          <w:rStyle w:val="FootnoteAnchor"/>
          <w:rtl w:val="true"/>
        </w:rPr>
        <w:footnoteReference w:id="491"/>
      </w:r>
      <w:r>
        <w:rPr>
          <w:rFonts w:ascii="Amiri" w:hAnsi="Amiri" w:eastAsia="Amiri" w:cs="Amiri"/>
          <w:color w:val="111111"/>
          <w:sz w:val="28"/>
          <w:sz w:val="28"/>
          <w:szCs w:val="28"/>
          <w:rtl w:val="true"/>
          <w:lang w:bidi="ar-SA"/>
        </w:rPr>
        <w:t xml:space="preserve">ومثلها صحيحة محمد بنمسلم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وقد قرب في الوسائل في تعقيبه على صحيحة زرارة الاستدلال بها على التشريك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فيه دلالة ما على اشتراك الولاية بين الأب والبنت وإلا لكان العقد الواقع منها غير صحيح ولا حاجة إلى نقضه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وأوضحَه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 هذا المعنى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فإنه وبعد الالتفات إلى أنه – أي النقض – إنما يكون بالنسبة إلى الأمر المبرم وإن المقصود من العقد المبرم في المقام لا يمكن أن يكون العقد الصحيح بالفعل لأنه غير قابل للنقض مطلقاً إذ ليس لأحد الخيار في فسخ النكاح الصحيح جزماً وإجماعاً من المسلمين قاطبة لا بد من الحمل على الإبرام الشأني والصحة </w:t>
      </w:r>
    </w:p>
    <w:p>
      <w:pPr>
        <w:pStyle w:val="BookText"/>
        <w:rPr/>
      </w:pPr>
      <w:r>
        <w:rPr>
          <w:rFonts w:ascii="Amiri" w:hAnsi="Amiri" w:eastAsia="Amiri" w:cs="Amiri"/>
          <w:color w:val="111111"/>
          <w:sz w:val="28"/>
          <w:sz w:val="28"/>
          <w:szCs w:val="28"/>
          <w:rtl w:val="true"/>
          <w:lang w:bidi="ar-SA"/>
        </w:rPr>
        <w:t>التأهيلية أي ما يكون صادراً من أهله وواقعاً في محله بحيث له قابلية الإتمام والصحة عند استكمال سائر الشروط المعتبرة، واستعمال الإبرام في هذا المعنى ثابت في غير هذا المورد أيضاً فقد ورد في أبواب الصلاة أن من جهر في موضع الإخفات أو أخفت في موضع الجهر فقد نقض صلاته</w:t>
      </w:r>
      <w:r>
        <w:rPr>
          <w:rStyle w:val="FootnoteAnchor"/>
          <w:rtl w:val="true"/>
        </w:rPr>
        <w:footnoteReference w:id="492"/>
      </w:r>
      <w:r>
        <w:rPr>
          <w:rFonts w:ascii="Amiri" w:hAnsi="Amiri" w:eastAsia="Amiri" w:cs="Amiri"/>
          <w:color w:val="111111"/>
          <w:sz w:val="28"/>
          <w:sz w:val="28"/>
          <w:szCs w:val="28"/>
          <w:rtl w:val="true"/>
          <w:lang w:bidi="ar-SA"/>
        </w:rPr>
        <w:t>فإنه من الواضح أنه ليس المقصود بذلك هو نقض الصلاة المحكومة بالصحة بالفعل</w:t>
      </w:r>
      <w:r>
        <w:rPr>
          <w:rFonts w:eastAsia="Amiri" w:cs="Amiri" w:ascii="Amiri" w:hAnsi="Amiri"/>
          <w:color w:val="111111"/>
          <w:sz w:val="28"/>
          <w:szCs w:val="28"/>
          <w:rtl w:val="true"/>
          <w:lang w:bidi="ar-SA"/>
        </w:rPr>
        <w:t>))</w:t>
      </w:r>
      <w:r>
        <w:rPr>
          <w:rStyle w:val="FootnoteAnchor"/>
          <w:rtl w:val="true"/>
        </w:rPr>
        <w:footnoteReference w:id="493"/>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تسمية الواقع فعلاً نكاحاً لا يعني بالضرورة صحته لا فعلاً ولا شأناً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 النظر عما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يعني أن هذا الذي بصورة النكاح أو أن ما سماه المتعاقدان نكاحاً منقوض بعد إجازة الأب فهو تسامح صححه الجري مع المتكلم وأمثاله في الروايات كثيرة فعندما يقول صلاته باطلة أو العقد فاسد أو الصوم غير صحيح فتسمية الفعل الخارجي صلاة أو صوماً أو عقداً لا يعني صحته وإلا لوقع التهافت كما هو واضح وهو كتسميتنا لهارون العباسي بالرشيد جرياً مع الكتّاب والمتحدثين وإلا فهو ليس برشيد وقصدنا هذا الذي يسمونه رشيداً وبهذا رد من قال بوضع الألفاظ للأعم مستدلاً بتقسيمه إلى صحيح وفاسد</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سلطنة الأب على النقض لا تعني أن إذنه شرط فهما أمران متباينان ونظيره في الفقه موجود في نذر الابن والزوجة فهو نذر صحيح فعلاً وليس شأناً فقط ولكن للأب والزوج نقضه من دون أن يكون إذنهما شرطاً في الصحة</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جزمه بعدم إمكان نقض العقد المبرم فعلاً وهو صحيح لو لم يدل دليل على التخصيص فلتكن هاتان الصحيحتان دليلاً على التخصيص وأن كل عقد </w:t>
      </w:r>
    </w:p>
    <w:p>
      <w:pPr>
        <w:pStyle w:val="BookText"/>
        <w:rPr/>
      </w:pPr>
      <w:r>
        <w:rPr>
          <w:rFonts w:ascii="Amiri" w:hAnsi="Amiri" w:eastAsia="Amiri" w:cs="Amiri"/>
          <w:color w:val="111111"/>
          <w:sz w:val="28"/>
          <w:sz w:val="28"/>
          <w:szCs w:val="28"/>
          <w:rtl w:val="true"/>
          <w:lang w:bidi="ar-SA"/>
        </w:rPr>
        <w:t>نكاح مبرم لا يمكن نقضه إلا للأب بالنسبة للجارية البكر وما الضير في ذلك كما دل الدليل على جواز نقض النذر المبرم في الموارد الخاصة المذكورة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نقض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الصحيحة شأناً وهو ليس كذلك بل هي تعني أنه نقض صلاته التي هي إلى حين ارتكاب هذا الخطأ كانت صحيحة فعلاً وترتبت عليها سائر أحكامها من أفعال وتروك فهو نقض للصحيح فعلاً وينقسم حال صلاته بين الصحة الفعلية إلى حين تعمده الخطأ والبطلان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العقد الشأني من وجهة نظره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العقد أي عقد البكر بغير إذن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محكوم بالصحة حينئذٍ، لأنه صادر من أهله وواقع في محله، غاية الأمر أن الصحة هذه شأنية وتأهيلية متوقفة على رضا الأب، فإن رضي به صحّ الفعل، وإلا انتقضت الصحة الشأنية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كما هو واضح معنى العقد الفضولي وبهذا المقدار لا يصبح الفضولي شريكاً مع المالك أو الولي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حينئذٍ لا يصدق عليه أنه صادر من أهله وواقع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التعبير عن مثل هذه العقود يكون بالإجازة أو الرد وليس بالنقض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النقض مقابل الإبرام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يصدق الإبرام على مثل هذا العقد فالصحيح في معنى النقض ما تقدّم وأشار إليه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المستمسك</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ما يدلنا على أن المراد بالنقض في هاتين المعتبرتين هو ما يقابل الإبرام الشأني لا الإبرام الحقيقي إطلاقهما الشامل للولد والبنت البكر والثيب إذ لو كان المراد به الثاني لكان مقتضاه أن للأب أن ينقض كل عقد صحيح وتام صادر من ابنه أو بنته البكر والثيب وهو مقطوع البطلان ولا موجب لحملهما على خصوص البكر إذ لا قرينة تساعد عليه وهذا بخلاف ما لو كان المراد به الأول فإنهما حينئذ تختصان بالبكر ولا تعمّان الولد والثيب لكون </w:t>
      </w:r>
    </w:p>
    <w:p>
      <w:pPr>
        <w:pStyle w:val="BookText"/>
        <w:rPr/>
      </w:pPr>
      <w:r>
        <w:rPr>
          <w:rFonts w:ascii="Amiri" w:hAnsi="Amiri" w:eastAsia="Amiri" w:cs="Amiri"/>
          <w:color w:val="111111"/>
          <w:sz w:val="28"/>
          <w:sz w:val="28"/>
          <w:szCs w:val="28"/>
          <w:rtl w:val="true"/>
          <w:lang w:bidi="ar-SA"/>
        </w:rPr>
        <w:t>عقدهما محكوماً بالصحة والإبرام الفعليين</w:t>
      </w:r>
      <w:r>
        <w:rPr>
          <w:rFonts w:eastAsia="Amiri" w:cs="Amiri" w:ascii="Amiri" w:hAnsi="Amiri"/>
          <w:color w:val="111111"/>
          <w:sz w:val="28"/>
          <w:szCs w:val="28"/>
          <w:rtl w:val="true"/>
          <w:lang w:bidi="ar-SA"/>
        </w:rPr>
        <w:t>))</w:t>
      </w:r>
      <w:r>
        <w:rPr>
          <w:rStyle w:val="FootnoteAnchor"/>
          <w:rtl w:val="true"/>
        </w:rPr>
        <w:footnoteReference w:id="495"/>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هناك جزم بعدم إمكان حمل الإبرام على الفعلي فلا داعي للاستدلال على الشأني لأن المقابل لغير الممكن في قضية مانعة الخلو يكون ضرورياً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لو قصرنا النظر على هاتين الروايتين لكان الإطلاق المستفاد منها شاملاً للولد والبنت والبكر والثيّب ولا مانع منه وإنما خرج ما خرج من هذه العناوين بأدلة خارجية كما أخرج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والثيب بأدلّة خارجية واعتبر عقديهما فعليين فلا ضير في التخصيص فما المشكلة في المقام؟</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وملخص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النقض يحمل على المبرم فعلاً في المقام لعدم المانع منه وهو يعني أن للأب السلطنة على نقض العقد الذي تبرمه البنت ولا يعني أن إجازته شرط لصحة العقد فإذا كان مرادهم من التشريك هذا المعنى فمعهم حق أما إذا أرادوا اشتراط إذنه منضماً إلى إذنها فلا تدل عليه هاتان الصحيحتان ومنه تعلم المناقشة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بعدئذٍ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هذا الأساس تدل هاتان المعتبرتان على اشتراك الأمر في التزويج بين البنت وأبيها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على هذا تكون هاتان الصحيحتان دليلاً علىاستقلال البنت في العقد مع وجود حق نقض نكاحها للأب</w:t>
      </w:r>
      <w:r>
        <w:rPr>
          <w:rFonts w:eastAsia="Amiri" w:cs="Amiri" w:ascii="Amiri" w:hAnsi="Amiri"/>
          <w:color w:val="111111"/>
          <w:sz w:val="28"/>
          <w:szCs w:val="28"/>
          <w:rtl w:val="true"/>
          <w:lang w:bidi="ar-SA"/>
        </w:rPr>
        <w:t xml:space="preserve">. </w:t>
      </w:r>
      <w:bookmarkStart w:id="174" w:name="pg15153_157316"/>
    </w:p>
    <w:p>
      <w:pPr>
        <w:pStyle w:val="Heading4"/>
        <w:numPr>
          <w:ilvl w:val="3"/>
          <w:numId w:val="1"/>
        </w:numPr>
        <w:rPr/>
      </w:pPr>
      <w:bookmarkStart w:id="175" w:name="__RefHeading___Toc1824685_2142443653"/>
      <w:bookmarkStart w:id="176" w:name="_Toc64"/>
      <w:bookmarkEnd w:id="174"/>
      <w:bookmarkEnd w:id="175"/>
      <w:r>
        <w:rPr>
          <w:rtl w:val="true"/>
        </w:rPr>
        <w:t>الجمع بين الروايات</w:t>
      </w:r>
      <w:bookmarkEnd w:id="176"/>
    </w:p>
    <w:p>
      <w:pPr>
        <w:pStyle w:val="BookText"/>
        <w:rPr/>
      </w:pPr>
      <w:r>
        <w:rPr>
          <w:rFonts w:ascii="Amiri" w:hAnsi="Amiri" w:eastAsia="Amiri" w:cs="Amiri"/>
          <w:color w:val="111111"/>
          <w:sz w:val="28"/>
          <w:sz w:val="28"/>
          <w:szCs w:val="28"/>
          <w:rtl w:val="true"/>
          <w:lang w:bidi="ar-SA"/>
        </w:rPr>
        <w:t xml:space="preserve">لا يوجد تنافي حقيقي بين الثاني والرابع أي ما دلّ على اعتبار رضا الأب والبنت في الجملة لأن كلاً منهما مأخوذ على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أن يجتمع مع غيره بنحو من الأنحاء التالية وكذا القسم الخامس لا مشكلة فيه بل يمكن أن يكون وجهاً للحل كما سيأتي بإذن الله تعالى وإنما التعارض الرئيس بين القسمين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الدالّ على استقلال الأب وعدم اعتبار إذن البنت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 الذي هو عكسه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وجوهاً لرفع التعارض ابتنت عليها أقوالهم في المسألة، ومنها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إلغاء حجية ما دلّ على استقلال البنت وتقديم ما دلّ على لزوم استئذان الأب أما الأول فللمناقشة في روايات القسم الثالث من حيث السند أو الدلالة كتفسير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المالكة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بالتي لا أب لها بقرينة المقابلة في رواية أبي مريم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الجارية البكر التي لها الأب لا تتزوج إلا بإذن أبيها،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مالكة لأمرها تزوجت متى شاءت</w:t>
      </w:r>
      <w:r>
        <w:rPr>
          <w:rFonts w:eastAsia="Amiri" w:cs="Amiri" w:ascii="Amiri" w:hAnsi="Amiri"/>
          <w:color w:val="111111"/>
          <w:sz w:val="28"/>
          <w:szCs w:val="28"/>
          <w:rtl w:val="true"/>
          <w:lang w:bidi="ar-SA"/>
        </w:rPr>
        <w:t>)</w:t>
      </w:r>
      <w:r>
        <w:rPr>
          <w:rStyle w:val="FootnoteAnchor"/>
          <w:rtl w:val="true"/>
        </w:rPr>
        <w:footnoteReference w:id="496"/>
      </w:r>
      <w:r>
        <w:rPr>
          <w:rFonts w:ascii="Amiri" w:hAnsi="Amiri" w:eastAsia="Amiri" w:cs="Amiri"/>
          <w:color w:val="111111"/>
          <w:sz w:val="28"/>
          <w:sz w:val="28"/>
          <w:szCs w:val="28"/>
          <w:rtl w:val="true"/>
          <w:lang w:bidi="ar-SA"/>
        </w:rPr>
        <w:t>والمقابلة غير واضحة لأن النصّين مختلفان ولأن هذا التفسير مخالف لما ورد في رواية زرارة ولأنه يجعل القضية ضرورية في صحيحة الفضلاء ولا معنى للإخبار عنه أو تفسيرها بالثيّب وهو لا دليل عليه ويرد عليه بعض ما تقدم</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كل ذلك وضوح رواية سعدان بأن الباكر لها أن تزوج نفسها من دون إذن أبيها بعد أن رددنا الإشكالات من حيث السند وعلى أي حال فقد تقدمت المناقشات في هذا القسم من الروايات وهو الثالث والردود على هذه المناقشات وإمكانالتمسك بهذه الطائفة في موردها المستفاد بقرينة روايات أخرى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الثاني فلبقاء ما دلّ على لزوم استئذان الأب في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 من كونه مستقلاً أو مشتركاً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معارض وقد استقرَبَه سيدنا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روايته أكثر عدداً وأصحّ سنداً طبقاً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روايات الترجيح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بما اشتهر بين أصحابك ودع الشاذ النادر، والمسلم به أن المراد من الشهرة هنا هي الشهرة الروائية</w:t>
      </w:r>
      <w:r>
        <w:rPr>
          <w:rFonts w:eastAsia="Amiri" w:cs="Amiri" w:ascii="Amiri" w:hAnsi="Amiri"/>
          <w:color w:val="111111"/>
          <w:sz w:val="28"/>
          <w:szCs w:val="28"/>
          <w:rtl w:val="true"/>
          <w:lang w:bidi="ar-SA"/>
        </w:rPr>
        <w:t>))</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 xml:space="preserve">واستجوده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أن دليله خاص بما إذا كان المعارض شاذاً أو نادراً على حين أن الشهرة الفتوائية على طبق الطائفة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دلّ على ولاية البنت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 بعدم الترجيح بعمل الأصحاب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استفاضة الطائفة الأولى بحيث يكون الاطمئنان الفعلي على طبقها وكلا الأمرين غير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الترجيح فرع استقرار التعارض وعدم إمكان الجمع العرفي بين الطائفتين وهو ما سنتبين أمره لاحقاً بإذن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إلى إقحام الشهرة الفتوائية فإن ما قاله أولاً كافٍ من أن دليل الترجيح بالشهرة الروائية مختص بما إذا كان المقابل شاذاً ونادراً والمقام ليس كذلك فإن الروايات الدالة على استقلال البنت عديدة ومعتبرة اللهم إلا أن يقال أن معنى الشاذ والنادر هو ما لم يجرِ العمل عليه فتكون مدخلية الشهرة الفتوائية في الترجيح ليست مباشرة وإنما لتنقيح معنى الشاذ النادر وهو صحيح إلا أنك قد علمت شهرة العمل بهذه الروايات حتى ادعي الإجماع ثم أنه بناءً على هذا تعرف المناقشة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يقال بعدم الترجيح بعمل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الترجيح ليس به مباشرة</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الترجيح بالشهرة الروائية متأخر عن الترجيح بموافقة الكتاب كما حقق في محله وقد يقال هنا أن موافقة الكتاب موجودة لمصلحة اشتراط إذن ولي الأمر وقد ذكرناها في ضمن القول الثالث وقلّلنا من شأن التمسك بالموافقة هنا للعلم بتخصيص تلك العمومات بالروايات الشريفة والخروج عن عموماتها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ترجيح ما دل على استقلال البنت لأنه المشهور روائياً عند القدماء حتى ادعي عليه الإجماع ولموافقته للكتاب وللمناقشة في روايات القسم الأول الدالة على ولاية الأب حيث ناقشها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واحدة من حيث السند والدلالة</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أوضحها دلالة وهي صحيحة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الجارية يزوّجها أبوها بغير رضاً منها،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لها مع أبيها أمر، إذا أنكحها جاز نكاحه وإن كانت كارهة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ينبغي لها أن لا تجعل لها مع أبيها أمراً يخالف أمره، وأن تُجيز ما يختاره لها من النكاح وإن كانت كارهة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إذا كان مقبولاً في الصدر فيصعب قبوله في الذيل حيث يتطلب حمل الأخبار علىالإنشاء كالذي ورد في حديث ابن عباس،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نتيجة الجمع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يحمل نهي استبدادها هنا على الكراهة، والنفي على نفي الكمال والبطلان على المبالغة في عدم اعتدادها برأيها، بحيث يعد ما يُرتب عليه كالباطل فلا تُنكح إلا بإذنه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صاحب الجواهر في تقييمها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النصوص فجميعها أو أكثرها قاصر السند ولا جابر، مخالِفة لظاهر الكتاب، موافقة لمذهب مالك وابن أبي ليلى والشافعي وأحمد وإسحاق والقاسم بن محمد وسليمان بن اليسار وسالم بن عبد الله ونحوهم من كبار العامة غير صريحة في المخالفة باعتبار احتمالها الأبكار التي لم يحصل لهن رشد في أمر النكاح وإن بلغن بالعدد ورشدن في حفظ المال أو النهي كراهة عن الاستبداد وعدم الطاعة والانقياد خصوصاً الأب الذي هو غالباً أنظر لها، وأعرف بالأمور منها، وأدعى لما يصلحها، وهو المتكلف بأمورها، وبالخصومة مع زوجها لو حصل بينهما نزاع وشقاق، فالذي يليق بها إيكال أمرها إليه كما هو الغالب والمعتاد في الأبكار من تبعية رضاهن لرضا الوالد ولو بالسكوت عند نقله، ولذا لا يستأمرها خصوصاً بعد أن كان </w:t>
      </w:r>
    </w:p>
    <w:p>
      <w:pPr>
        <w:pStyle w:val="BookText"/>
        <w:rPr/>
      </w:pPr>
      <w:r>
        <w:rPr>
          <w:rFonts w:ascii="IRNazanin" w:hAnsi="IRNazanin" w:eastAsia="IRNazanin"/>
          <w:color w:val="111111"/>
          <w:sz w:val="28"/>
          <w:sz w:val="28"/>
          <w:szCs w:val="28"/>
          <w:rtl w:val="true"/>
          <w:lang w:bidi="fa-IR"/>
        </w:rPr>
        <w:t>إذنها صماتها</w:t>
      </w:r>
      <w:r>
        <w:rPr>
          <w:rFonts w:eastAsia="IRNazanin" w:cs="IRNazanin"/>
          <w:color w:val="111111"/>
          <w:sz w:val="28"/>
          <w:szCs w:val="28"/>
          <w:rtl w:val="true"/>
          <w:lang w:bidi="fa-IR"/>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ناقشنا كل هذه الوجوه والتقية لا يمكن التعويل عليها لعدم وجود رأي موحد عندهم ونقلنا روايتين من مصادرهم عن ابن عباس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تجعل ولاية تزويج البكر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مناقشته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دلالتها فقد نقلناه للحاجة إليه لاحقاً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ترجيح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لولا نصوص القسم الأول،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فهذه الإطلاقات وغيرها تقتضي استقلال البنت مطلقاً في أمرها، بحيث لو كنا نحن وهذه الآيات والنصوص، ولم يكن هناك نص خاص يقتضي الخلاف لكان القول باستقلالها هو المتعين</w:t>
      </w:r>
      <w:r>
        <w:rPr>
          <w:rFonts w:eastAsia="Amiri" w:cs="Amiri" w:ascii="Amiri" w:hAnsi="Amiri"/>
          <w:color w:val="111111"/>
          <w:sz w:val="28"/>
          <w:szCs w:val="28"/>
          <w:rtl w:val="true"/>
          <w:lang w:bidi="ar-SA"/>
        </w:rPr>
        <w:t>))</w:t>
      </w:r>
      <w:r>
        <w:rPr>
          <w:rStyle w:val="FootnoteAnchor"/>
          <w:rtl w:val="true"/>
        </w:rPr>
        <w:footnoteReference w:id="5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ناقشه سيدنا الأستاذ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وناقشناهما ضمن القول الثالث</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الزواج الدائم والمنقطع فقيل باستقلال أبيها في الأول واستقلالها في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تمسكاً بإطلاقات أدلة النكاح المنقطع</w:t>
      </w:r>
      <w:r>
        <w:rPr>
          <w:rStyle w:val="FootnoteAnchor"/>
          <w:rtl w:val="true"/>
        </w:rPr>
        <w:footnoteReference w:id="501"/>
      </w:r>
      <w:r>
        <w:rPr>
          <w:rFonts w:ascii="IRNazanin" w:hAnsi="IRNazanin" w:eastAsia="IRNazanin"/>
          <w:color w:val="111111"/>
          <w:sz w:val="28"/>
          <w:sz w:val="28"/>
          <w:szCs w:val="28"/>
          <w:rtl w:val="true"/>
          <w:lang w:bidi="fa-IR"/>
        </w:rPr>
        <w:t>، بعد فرض انصراف ما دل على اعتبار رضا الأب إلى العقد الدائم</w:t>
      </w:r>
      <w:r>
        <w:rPr>
          <w:rFonts w:eastAsia="IRNazanin" w:cs="IRNazanin"/>
          <w:color w:val="111111"/>
          <w:sz w:val="28"/>
          <w:szCs w:val="28"/>
          <w:rtl w:val="true"/>
          <w:lang w:bidi="fa-IR"/>
        </w:rPr>
        <w:t>))</w:t>
      </w:r>
      <w:r>
        <w:rPr>
          <w:rStyle w:val="FootnoteAnchor"/>
          <w:rtl w:val="true"/>
        </w:rPr>
        <w:footnoteReference w:id="502"/>
      </w:r>
      <w:r>
        <w:rPr>
          <w:rFonts w:ascii="Amiri" w:hAnsi="Amiri" w:eastAsia="Amiri" w:cs="Amiri"/>
          <w:color w:val="111111"/>
          <w:sz w:val="28"/>
          <w:sz w:val="28"/>
          <w:szCs w:val="28"/>
          <w:rtl w:val="true"/>
          <w:lang w:bidi="ar-SA"/>
        </w:rPr>
        <w:t>وتحصيلاً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الأخبار بتخصيصها في الجانبين، كل جانب بنوع من النكاح، ووجه تخصيص الدائم بأخبار الولاية عليها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لكثرة حقوقه وأحكامه من النفقة والميراث واستمراره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 من المتعة،والمرأة قاصرة النظر عن تحصيل المناسب، فوكل أمره إلى الولي، لتعذر استدراك فائته، بخلاف المتعة</w:t>
      </w:r>
      <w:r>
        <w:rPr>
          <w:rFonts w:eastAsia="Amiri" w:cs="Amiri" w:ascii="Amiri" w:hAnsi="Amiri"/>
          <w:color w:val="111111"/>
          <w:sz w:val="28"/>
          <w:szCs w:val="28"/>
          <w:rtl w:val="true"/>
          <w:lang w:bidi="ar-SA"/>
        </w:rPr>
        <w:t>))</w:t>
      </w:r>
      <w:r>
        <w:rPr>
          <w:rStyle w:val="FootnoteAnchor"/>
          <w:rtl w:val="true"/>
        </w:rPr>
        <w:footnoteReference w:id="503"/>
      </w:r>
      <w:r>
        <w:rPr>
          <w:rFonts w:ascii="IRNazanin" w:hAnsi="IRNazanin" w:eastAsia="IRNazanin"/>
          <w:color w:val="111111"/>
          <w:sz w:val="28"/>
          <w:sz w:val="28"/>
          <w:szCs w:val="28"/>
          <w:rtl w:val="true"/>
          <w:lang w:bidi="fa-IR"/>
        </w:rPr>
        <w:t xml:space="preserve">فهنا </w:t>
      </w:r>
    </w:p>
    <w:p>
      <w:pPr>
        <w:pStyle w:val="BookText"/>
        <w:rPr/>
      </w:pPr>
      <w:r>
        <w:rPr>
          <w:rFonts w:ascii="Amiri" w:hAnsi="Amiri" w:eastAsia="Amiri" w:cs="Amiri"/>
          <w:color w:val="111111"/>
          <w:sz w:val="28"/>
          <w:sz w:val="28"/>
          <w:szCs w:val="28"/>
          <w:rtl w:val="true"/>
          <w:lang w:bidi="ar-SA"/>
        </w:rPr>
        <w:t>دعويان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استقلال أبيها في الزواج الدائم واستدلّوا عليه بما تقدّم في القسم الأول بعد فرض انصراف الإطلاقات فيه إلى الدائم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والانصراف ممنوع صغرىً وكبرى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لفظ النكاح ينطبق على الدائم والمنقطع سواء بسواء وتجري عليهما أحكام النكاح إلا ما خرج بدليل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الانصراف لا يصلح للتقييد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استقلالها في المنقطع واستدلوا عليه بعدة روايات كرواية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التمتع من البكر إذا كانت بين أبويها بلا إذن أبويها،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ما لم يقتض ما هناك لتعف بذلك</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وستأتي البقية في الجهة الثانية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وسنجد هناك بإذنه تعالى روايات معارضة لهذه كصحيح البزنطي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البكر لا تتزوج متعة إلا بإذن أبيها</w:t>
      </w:r>
      <w:r>
        <w:rPr>
          <w:rFonts w:eastAsia="Amiri" w:cs="Amiri" w:ascii="Amiri" w:hAnsi="Amiri"/>
          <w:color w:val="111111"/>
          <w:sz w:val="28"/>
          <w:szCs w:val="28"/>
          <w:rtl w:val="true"/>
          <w:lang w:bidi="ar-SA"/>
        </w:rPr>
        <w:t>)</w:t>
      </w:r>
      <w:r>
        <w:rPr>
          <w:rStyle w:val="FootnoteAnchor"/>
          <w:rtl w:val="true"/>
        </w:rPr>
        <w:footnoteReference w:id="505"/>
      </w:r>
      <w:r>
        <w:rPr>
          <w:rFonts w:ascii="Amiri" w:hAnsi="Amiri" w:eastAsia="Amiri" w:cs="Amiri"/>
          <w:color w:val="111111"/>
          <w:sz w:val="28"/>
          <w:sz w:val="28"/>
          <w:szCs w:val="28"/>
          <w:rtl w:val="true"/>
          <w:lang w:bidi="ar-SA"/>
        </w:rPr>
        <w:t>وغيرها فالمسألة مؤجلة إلى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عكس الثالث باستقلالها في الدائم وثبوت ولاية أبيها عليها في المنقطع واستدلوا للدعوى الأولى بروايات القسم الثالث بعد حمل النكاح فيها على الدائم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اللفظ عند التجرد إنما يُحمل على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حقيقة الدائم مبادرته إلى الذهن عند إطلاق لفظه، واستغناؤه عن القرينة، ولأنه لولاه لزم الاشتراك، والمجاز خير منه</w:t>
      </w:r>
      <w:r>
        <w:rPr>
          <w:rFonts w:eastAsia="Amiri" w:cs="Amiri" w:ascii="Amiri" w:hAnsi="Amiri"/>
          <w:color w:val="111111"/>
          <w:sz w:val="28"/>
          <w:szCs w:val="28"/>
          <w:rtl w:val="true"/>
          <w:lang w:bidi="ar-SA"/>
        </w:rPr>
        <w:t>))</w:t>
      </w:r>
      <w:r>
        <w:rPr>
          <w:rStyle w:val="FootnoteAnchor"/>
          <w:rtl w:val="true"/>
        </w:rPr>
        <w:footnoteReference w:id="506"/>
      </w:r>
      <w:r>
        <w:rPr>
          <w:rFonts w:ascii="Amiri" w:hAnsi="Amiri" w:eastAsia="Amiri" w:cs="Amiri"/>
          <w:color w:val="111111"/>
          <w:sz w:val="28"/>
          <w:sz w:val="28"/>
          <w:szCs w:val="28"/>
          <w:rtl w:val="true"/>
          <w:lang w:bidi="ar-SA"/>
        </w:rPr>
        <w:t>وقد ناقشنا مثل هذا التبادر والانصراف ثم إن لفظ النكاح وارد في روايات القسمين فلماذا يحمل هكذا في إحداها دون الأخرى</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واستدلوا أيضاً بمفهوم ما دلّ على اشتراط الإذن في المنقطع أي الدعوى </w:t>
      </w:r>
    </w:p>
    <w:p>
      <w:pPr>
        <w:pStyle w:val="BookText"/>
        <w:rPr/>
      </w:pPr>
      <w:r>
        <w:rPr>
          <w:rFonts w:ascii="Amiri" w:hAnsi="Amiri" w:eastAsia="Amiri" w:cs="Amiri"/>
          <w:color w:val="111111"/>
          <w:sz w:val="28"/>
          <w:sz w:val="28"/>
          <w:szCs w:val="28"/>
          <w:rtl w:val="true"/>
          <w:lang w:bidi="ar-SA"/>
        </w:rPr>
        <w:t xml:space="preserve">الثانية في صحيح البزنطي وأبي مريم المتقدمتين آنفاً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البكر لا تتزوج متعة إلا بإذن أبيها</w:t>
      </w:r>
      <w:r>
        <w:rPr>
          <w:rFonts w:eastAsia="Amiri" w:cs="Amiri" w:ascii="Amiri" w:hAnsi="Amiri"/>
          <w:color w:val="111111"/>
          <w:sz w:val="28"/>
          <w:szCs w:val="28"/>
          <w:rtl w:val="true"/>
          <w:lang w:bidi="ar-SA"/>
        </w:rPr>
        <w:t>)</w:t>
      </w:r>
      <w:r>
        <w:rPr>
          <w:rStyle w:val="FootnoteAnchor"/>
          <w:rtl w:val="true"/>
        </w:rPr>
        <w:footnoteReference w:id="507"/>
      </w:r>
      <w:r>
        <w:rPr>
          <w:rFonts w:ascii="Amiri" w:hAnsi="Amiri" w:eastAsia="Amiri" w:cs="Amiri"/>
          <w:color w:val="111111"/>
          <w:sz w:val="28"/>
          <w:sz w:val="28"/>
          <w:szCs w:val="28"/>
          <w:rtl w:val="true"/>
          <w:lang w:bidi="ar-SA"/>
        </w:rPr>
        <w:t xml:space="preserve">وصحيح أبي مريم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العذراء التي لها أبلا تتزوج متعة إلا بإذن أبيها</w:t>
      </w:r>
      <w:r>
        <w:rPr>
          <w:rStyle w:val="FootnoteAnchor"/>
          <w:rtl w:val="true"/>
        </w:rPr>
        <w:footnoteReference w:id="508"/>
      </w:r>
      <w:r>
        <w:rPr>
          <w:rFonts w:ascii="Amiri" w:hAnsi="Amiri" w:eastAsia="Amiri" w:cs="Amiri"/>
          <w:color w:val="111111"/>
          <w:sz w:val="28"/>
          <w:sz w:val="28"/>
          <w:szCs w:val="28"/>
          <w:rtl w:val="true"/>
          <w:lang w:bidi="ar-SA"/>
        </w:rPr>
        <w:t>فمفهومهما أن الزواج الدائم لا يشترط فيه إذن أبيها وهو مردود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الجملة الوصفية وهي لا مفهوم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الجملة اللقبية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منشأ توهمها من اللقبية عدم ذكر الموصوف لكننا لم نرتض هذا المائز بين الجملة الوصفية واللقبية</w:t>
      </w:r>
      <w:r>
        <w:rPr>
          <w:rStyle w:val="FootnoteAnchor"/>
          <w:rtl w:val="true"/>
        </w:rPr>
        <w:footnoteReference w:id="509"/>
      </w:r>
      <w:r>
        <w:rPr>
          <w:rFonts w:ascii="Amiri" w:hAnsi="Amiri" w:eastAsia="Amiri" w:cs="Amiri"/>
          <w:color w:val="111111"/>
          <w:sz w:val="28"/>
          <w:sz w:val="28"/>
          <w:szCs w:val="28"/>
          <w:rtl w:val="true"/>
          <w:lang w:bidi="ar-SA"/>
        </w:rPr>
        <w:t>وهو على أي حال تفريق غير مؤثر على مختارنا لأن كلتا الجملتين ليس لها مفهوم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كون الجملة لها مفهوم غير كاف في المقام وإنما يجب أن تنضمّ إليها كبرى أخرى وهي إمكان تقييد المنطوق 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ما دل على اشتراط إذن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بالمفهوم المقيّد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لفظ النكاح الذي اشترط فيه إذن ولي الأمر والشامل للدائم والمنقطع يقيّد بهذا المفهوم الذي أخرج النكاح الدائم من اشتراط إذن ولي الأمر للبكر فتكون مستقلة بتزويج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والمطلب من حيث الكبرى لم نعترض عليه</w:t>
      </w:r>
      <w:r>
        <w:rPr>
          <w:rStyle w:val="FootnoteAnchor"/>
          <w:rtl w:val="true"/>
        </w:rPr>
        <w:footnoteReference w:id="510"/>
      </w:r>
      <w:r>
        <w:rPr>
          <w:rFonts w:ascii="Amiri" w:hAnsi="Amiri" w:eastAsia="Amiri" w:cs="Amiri"/>
          <w:color w:val="111111"/>
          <w:sz w:val="28"/>
          <w:sz w:val="28"/>
          <w:szCs w:val="28"/>
          <w:rtl w:val="true"/>
          <w:lang w:bidi="ar-SA"/>
        </w:rPr>
        <w:t>إن كان المفهوم أظهر من المنطوق لكنه غير متحقق في المقام إذ أن قيد المتعة هنا لم يذكر للاحتراز وإنما لبيان حكم هذه الحالة من دون تعرّض لغيرها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الماء سائل وهو ساكت عن البعض الآخر</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واستدلوا للدعوى الثانية بالروايات التي دلت على ولاية الأب عليها في المنقطع كصحيحة البزنطي المتقدمة 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استقلالها بالمتعة إضرار بالأولياء لما يشتمل على الغضاضة والعار بسبب الإباء الطبيعي، أو لإنكار الأكثر </w:t>
      </w:r>
      <w:bookmarkStart w:id="177" w:name="pg15153_157322"/>
    </w:p>
    <w:p>
      <w:pPr>
        <w:pStyle w:val="BookText"/>
        <w:rPr/>
      </w:pPr>
      <w:bookmarkEnd w:id="177"/>
      <w:r>
        <w:rPr>
          <w:rFonts w:ascii="Amiri" w:hAnsi="Amiri" w:eastAsia="Amiri" w:cs="Amiri"/>
          <w:color w:val="111111"/>
          <w:sz w:val="28"/>
          <w:sz w:val="28"/>
          <w:szCs w:val="28"/>
          <w:rtl w:val="true"/>
          <w:lang w:bidi="ar-SA"/>
        </w:rPr>
        <w:t>مشروعيتَه</w:t>
      </w:r>
      <w:r>
        <w:rPr>
          <w:rFonts w:eastAsia="Amiri" w:cs="Amiri" w:ascii="Amiri" w:hAnsi="Amiri"/>
          <w:color w:val="111111"/>
          <w:sz w:val="28"/>
          <w:szCs w:val="28"/>
          <w:rtl w:val="true"/>
          <w:lang w:bidi="ar-SA"/>
        </w:rPr>
        <w:t>))</w:t>
      </w:r>
      <w:r>
        <w:rPr>
          <w:rStyle w:val="FootnoteAnchor"/>
          <w:rtl w:val="true"/>
        </w:rPr>
        <w:footnoteReference w:id="511"/>
      </w:r>
      <w:r>
        <w:rPr>
          <w:rFonts w:ascii="Amiri" w:hAnsi="Amiri" w:eastAsia="Amiri" w:cs="Amiri"/>
          <w:color w:val="111111"/>
          <w:sz w:val="28"/>
          <w:sz w:val="28"/>
          <w:szCs w:val="28"/>
          <w:rtl w:val="true"/>
          <w:lang w:bidi="ar-SA"/>
        </w:rPr>
        <w:t>وقد قلنا آنفاً إن المسألة ليست محسومة وهي مؤجلة إلى الجهة الثانية من البحث بإذن الله تعالى، وبحمل ما دلّ على اشتراط إذن الأب في روايات القسم الأول على المنقطع بقرينة صحيح البزنطي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وجود روايات تدل على عدم اشتراط إذن ولي الأمر في المنقطع وستأتي بإذن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الحمل لا موجب له، لأن تطبيق الحكم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اشتراط إذن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المنقطع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يعني تقييد إطلاق الحكم به، كما 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زيد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يحصر وجوب الإكرام بزيد</w:t>
      </w:r>
      <w:r>
        <w:rPr>
          <w:rFonts w:eastAsia="Amiri" w:cs="Amiri" w:ascii="Amiri" w:hAnsi="Amiri"/>
          <w:color w:val="111111"/>
          <w:sz w:val="28"/>
          <w:szCs w:val="28"/>
          <w:rtl w:val="true"/>
          <w:lang w:bidi="ar-SA"/>
        </w:rPr>
        <w:t>.</w:t>
      </w:r>
    </w:p>
    <w:p>
      <w:pPr>
        <w:pStyle w:val="Heading4"/>
        <w:numPr>
          <w:ilvl w:val="3"/>
          <w:numId w:val="1"/>
        </w:numPr>
        <w:rPr/>
      </w:pPr>
      <w:bookmarkStart w:id="178" w:name="__RefHeading___Toc1824687_2142443653"/>
      <w:bookmarkStart w:id="179" w:name="_Toc65"/>
      <w:bookmarkEnd w:id="178"/>
      <w:r>
        <w:rPr>
          <w:rtl w:val="true"/>
        </w:rPr>
        <w:t>إلفات نظر</w:t>
      </w:r>
      <w:bookmarkEnd w:id="179"/>
    </w:p>
    <w:p>
      <w:pPr>
        <w:pStyle w:val="BookText"/>
        <w:rPr/>
      </w:pPr>
      <w:r>
        <w:rPr>
          <w:rFonts w:ascii="Amiri" w:hAnsi="Amiri" w:eastAsia="Amiri" w:cs="Amiri"/>
          <w:color w:val="111111"/>
          <w:sz w:val="28"/>
          <w:sz w:val="28"/>
          <w:szCs w:val="28"/>
          <w:rtl w:val="true"/>
          <w:lang w:bidi="ar-SA"/>
        </w:rPr>
        <w:t xml:space="preserve">يوجد تشويش في تقريرات بحث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المطلب إذ أنه ذكر في المتن التفصيل بين الدوام والانقطاع باستقلالها بالأول دون الثاني لكن الدليل الموجود في الشرح هو على العكس أي ولايتها على المنقطع وولايته على الدائم</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التشريك بينهما واشتراط إذنهما معاً بحمل ما دل على استقلال البنت على الاشتراك في الولاية أي استقلالها في الجملة دون الاستقلال التام، قال سيدنا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هو الظاهر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لها في نفسها نصيباً وإن لها في نفسها حظاً إذ لو كانت لها الولاية خالصة لما جاز تنكير النصيب والحظ وبذلك تكون الرواية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التي فيها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لها في نفسها حظاً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مقيدة للأولى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معتبرة منصور بن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التقييد تكون </w:t>
      </w:r>
    </w:p>
    <w:p>
      <w:pPr>
        <w:pStyle w:val="BookText"/>
        <w:rPr/>
      </w:pPr>
      <w:r>
        <w:rPr>
          <w:rFonts w:ascii="Amiri" w:hAnsi="Amiri" w:eastAsia="Amiri" w:cs="Amiri"/>
          <w:color w:val="111111"/>
          <w:sz w:val="28"/>
          <w:sz w:val="28"/>
          <w:szCs w:val="28"/>
          <w:rtl w:val="true"/>
          <w:lang w:bidi="ar-SA"/>
        </w:rPr>
        <w:t xml:space="preserve">هذه الطائفة مقيدة للطائفة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الدالة على اختصاص الأمر بالأب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ناقشه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الوجه واضح لولا أن في الطائفة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صريح بنفي لزوم رضاها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كارهة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قابل للتقييد بالاشتراك</w:t>
      </w:r>
      <w:r>
        <w:rPr>
          <w:rFonts w:eastAsia="Amiri" w:cs="Amiri" w:ascii="Amiri" w:hAnsi="Amiri"/>
          <w:color w:val="111111"/>
          <w:sz w:val="28"/>
          <w:szCs w:val="28"/>
          <w:rtl w:val="true"/>
          <w:lang w:bidi="ar-SA"/>
        </w:rPr>
        <w:t>))</w:t>
      </w:r>
      <w:r>
        <w:rPr>
          <w:rStyle w:val="FootnoteAnchor"/>
          <w:rtl w:val="true"/>
        </w:rPr>
        <w:footnoteReference w:id="513"/>
      </w:r>
      <w:r>
        <w:rPr>
          <w:rFonts w:ascii="Amiri" w:hAnsi="Amiri" w:eastAsia="Amiri" w:cs="Amiri"/>
          <w:color w:val="111111"/>
          <w:sz w:val="28"/>
          <w:sz w:val="28"/>
          <w:szCs w:val="28"/>
          <w:rtl w:val="true"/>
          <w:lang w:bidi="ar-SA"/>
        </w:rPr>
        <w:t>ولو رجعتَ إلى ما قلناه في القول الأول لعرفت أن ما دل على نفي التشريك ليس هذه فقط وإن كانت صريحة وواضحة إلا أن الروايات الأخرى تدل على نفيه أيضاً بمعنى إعطاء الاستقلال للأب كما أن بعض روايات القول الثالث كصحيحة الفضلاء تدل على نفي التشريك بمعنى استقلال البنت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اختار القول بالتشريك عددٌ من الفقهاء كصاحب العروة الوثقى فقال في وجه اختياره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والمسألة مشكلة فلا يترك مراعاة الاحتياط بالاستئذان منها</w:t>
      </w:r>
      <w:r>
        <w:rPr>
          <w:rFonts w:eastAsia="Amiri" w:cs="Amiri" w:ascii="Amiri" w:hAnsi="Amiri"/>
          <w:color w:val="111111"/>
          <w:sz w:val="28"/>
          <w:szCs w:val="28"/>
          <w:rtl w:val="true"/>
          <w:lang w:bidi="ar-SA"/>
        </w:rPr>
        <w:t>))</w:t>
      </w:r>
      <w:r>
        <w:rPr>
          <w:rStyle w:val="FootnoteAnchor"/>
          <w:rtl w:val="true"/>
        </w:rPr>
        <w:footnoteReference w:id="514"/>
      </w:r>
      <w:r>
        <w:rPr>
          <w:rFonts w:ascii="Amiri" w:hAnsi="Amiri" w:eastAsia="Amiri" w:cs="Amiri"/>
          <w:color w:val="111111"/>
          <w:sz w:val="28"/>
          <w:sz w:val="28"/>
          <w:szCs w:val="28"/>
          <w:rtl w:val="true"/>
          <w:lang w:bidi="ar-SA"/>
        </w:rPr>
        <w:t xml:space="preserve">وقال عنه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المتعين جمعاً بين النصوص ولخصوص ظهور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معتبرة صفوان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لها في نفسها نصيباً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لها في نفسها حظاً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ظاهران في عدم استقلالها وكونبعض الأمر خاصة لها</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الجمع بين النصوص ليس منحصراً بهذا الأسلوب وتحكيم معتبرة صفوان في بقية الطوائف من الروايات وتقديمها عليها تحكم، وإن هذا الجمع يأباه كلا القسمين لدلالتهما على استقلال الأب واستقلال البنت مع نفي اعتبار إذن الآخر كما في صحيح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كانت كارهة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ورواية سعدان</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والحاصل أن الصحيح في الاستدلال على الاشتراك هو التمسك بهاتين الصحيحتين المتضمنتين لحق الأب في نقض العقد وموثقة صفوان</w:t>
      </w:r>
      <w:r>
        <w:rPr>
          <w:rFonts w:eastAsia="Amiri" w:cs="Amiri" w:ascii="Amiri" w:hAnsi="Amiri"/>
          <w:color w:val="111111"/>
          <w:sz w:val="28"/>
          <w:szCs w:val="28"/>
          <w:rtl w:val="true"/>
          <w:lang w:bidi="ar-SA"/>
        </w:rPr>
        <w:t>))</w:t>
      </w:r>
      <w:r>
        <w:rPr>
          <w:rStyle w:val="FootnoteAnchor"/>
          <w:rtl w:val="true"/>
        </w:rPr>
        <w:footnoteReference w:id="516"/>
      </w:r>
      <w:r>
        <w:rPr>
          <w:rFonts w:ascii="Amiri" w:hAnsi="Amiri" w:eastAsia="Amiri" w:cs="Amiri"/>
          <w:color w:val="111111"/>
          <w:sz w:val="28"/>
          <w:sz w:val="28"/>
          <w:szCs w:val="28"/>
          <w:rtl w:val="true"/>
          <w:lang w:bidi="ar-SA"/>
        </w:rPr>
        <w:t xml:space="preserve">وقد تقدّم الرد على فهم هذا المعنى للتشريك من </w:t>
      </w:r>
    </w:p>
    <w:p>
      <w:pPr>
        <w:pStyle w:val="BookText"/>
        <w:rPr/>
      </w:pPr>
      <w:r>
        <w:rPr>
          <w:rFonts w:ascii="Amiri" w:hAnsi="Amiri" w:eastAsia="Amiri" w:cs="Amiri"/>
          <w:color w:val="111111"/>
          <w:sz w:val="28"/>
          <w:sz w:val="28"/>
          <w:szCs w:val="28"/>
          <w:rtl w:val="true"/>
          <w:lang w:bidi="ar-SA"/>
        </w:rPr>
        <w:t>الصحيحتين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واختاره سيدنا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517"/>
      </w:r>
      <w:r>
        <w:rPr>
          <w:rFonts w:ascii="Amiri" w:hAnsi="Amiri" w:eastAsia="Amiri" w:cs="Amiri"/>
          <w:color w:val="111111"/>
          <w:sz w:val="28"/>
          <w:sz w:val="28"/>
          <w:szCs w:val="28"/>
          <w:rtl w:val="true"/>
          <w:lang w:bidi="ar-SA"/>
        </w:rPr>
        <w:t>احتياطاً لعدم جزمه بما استقربه في الوجه الثالث أعلاه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وإلا كان الاحتياط وجوبياً في الاشتراك في الولاية بين البكر وأبيها واعتبار رضاهما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والاحتياط صحيح في الجملة إلا أنه متعذر أحياناً كما لو أجاز الأب العقد وكرهته البنت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فإن الذين اختاروا هذا القول لهم مباني مختلفة كلها قابلة للنقاش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كل من ولايتهما مستقلة وإجازة كل منهما علة تامة لصحة العقد وهو الظاهر عرفاً في مثل هذه الحالات حينما تكون كل منهما سبباً مستقلاً للحكم ونظيره في الفقه الترخيص في القصر والإفطار للمسافر إذا خفيت الجدران وإذا خفي الأذان فيدور الأمر بين عطف بعضهما على بعض بالواو بسلب العلية التامة من كل منهما وجعله جزء 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تصرف الوجه الخامس المتقدم القائل بالتشريك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العطف بينهما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وإبقاء عليتهما التامة ولكن بسلب الانحصار وقد اختاروا الثاني هناك ومعهم حق ولكنهم لم يتطرقوا إلى تطبيق هذا الشكل من الجمع ضمن محتملات المسألة لوجود ما ينافي الاستقلال في روايات الطائفة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والجمع بين الأولى والثالثة يمكن بدواً بالبناء على استقلال كل منهما في الولاية، فإذا تصرف أحدهما نفذ إلا أنه تأباه الطائفة الأولى جداً، 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لها مع أبيها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جداً في أنها لا استقلال لها، ولا اشتراك، وإن كان لا تأباه الطائفة الثالثة</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لا ينافي الاستقلال فيمكن أن يراد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حقالنقض للأب وقد ورد مثله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يمين للولد مع والده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والده، ولا للمملوك مع مولاه، ولا للمرأة مع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الأيمان ، باب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وقوع العقد كاليمين صحيحاً ولكن للأب نقضه فينفسخ وإن لم ينقض مضى كما وقع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للأب نقض عقد البنت وليس لها نقض عقد الأب للدليل الخاص وللأمانة العلمية أقول إن الشيخ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قلائد الدرر التفت إليه وإن لم يعرضه بهذا الشكل ولم يطبقه على القواعد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وهاهنا وجه آخر للجمع بينها وهو أن يقال إن الأب والجد لهما الاستبداد بإنكاحها للكفؤ وليس لها أمر أي سلطان على نقض ما فعلا وإن كرهت لكن يستحب لهما استئمارها وأما هي فيجوز لها الاستبداد أيضاً بنكاحها إلا أنه يشترط عدم كراهتهما لذلك ولهما نقض ما فعلت وإبطاله</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بذلك يتجنب عدداً من الإشكالات المتقدمة خصوصاً فهمه عدم الملازمة بين سلطنة الأب على نقض العقد وبين اشتراط إذنه في العقد ورجع إليه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قلّب عدة محاولات للجمع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يتحصّل من جميع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نفوذ عقد الأب بدون إذن البنت، ونفوذ عقد البنت بدون إذن الأب، وإن الأفضل أن يكون بإذنهما معاً حملاً لما دلّ على اعتبار إذن الأب واعتبار إذن البنت على الاستحباب، وأنه إذا عقدت البنت صحّ عقدها، لكن يجوز للأب نقضه، فإذا نقضه انتقض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والقول بالولاية على النهج المذكور وإن لم ينسب لأحد لا بأس به إذا دلّت عليه الأدلة</w:t>
      </w:r>
      <w:r>
        <w:rPr>
          <w:rFonts w:eastAsia="Amiri" w:cs="Amiri" w:ascii="Amiri" w:hAnsi="Amiri"/>
          <w:color w:val="111111"/>
          <w:sz w:val="28"/>
          <w:szCs w:val="28"/>
          <w:rtl w:val="true"/>
          <w:lang w:bidi="ar-SA"/>
        </w:rPr>
        <w:t>))</w:t>
      </w:r>
      <w:r>
        <w:rPr>
          <w:rStyle w:val="FootnoteAnchor"/>
          <w:rtl w:val="true"/>
        </w:rPr>
        <w:footnoteReference w:id="520"/>
      </w:r>
      <w:r>
        <w:rPr>
          <w:rFonts w:ascii="Amiri" w:hAnsi="Amiri" w:eastAsia="Amiri" w:cs="Amiri"/>
          <w:color w:val="111111"/>
          <w:sz w:val="28"/>
          <w:sz w:val="28"/>
          <w:szCs w:val="28"/>
          <w:rtl w:val="true"/>
          <w:lang w:bidi="ar-SA"/>
        </w:rPr>
        <w:t xml:space="preserve">وقد تقدم أن الشيخ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سبقه إلى القول به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الوجه أفضل من جميع الوجوه المتقدمة وأوفقها بالقواعد إلا أنه لا يأخذ مناسبات الحكم والموضوع في فهم الأدلة وهو ما يتكفل ببيانه الوجه </w:t>
      </w:r>
    </w:p>
    <w:p>
      <w:pPr>
        <w:pStyle w:val="BookText"/>
        <w:rPr/>
      </w:pPr>
      <w:r>
        <w:rPr>
          <w:rFonts w:ascii="Amiri" w:hAnsi="Amiri" w:eastAsia="Amiri" w:cs="Amiri"/>
          <w:color w:val="111111"/>
          <w:sz w:val="28"/>
          <w:sz w:val="28"/>
          <w:szCs w:val="28"/>
          <w:rtl w:val="true"/>
          <w:lang w:bidi="ar-SA"/>
        </w:rPr>
        <w:t>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المرأة وبحسب نمط التربية الذي سار عليه المسلمون تكون غالباً في البيت ولا تدخل معترك الحياة لذا فهي قليلة الخبرة بالرجال ولا تعرف دخائلهم ولا خططهم في إيقاع النساء في حبائلهم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تكوينها النفسي يجعلها تنساق وراء الوعود المعسولة وكلمات الإطراء على الجمال أو الحب المصطنع مما يجعلها ضحية في كثير من الأحيان، وخطؤها في هذا المجال يعدّ كبيرة اجتماعية ويوقعها في حرجٍ شديد، والشواهد من واقعنا كثيرة حيث يرسم لها الرجل في الوهم والخيال جنة الخلد فلما يقضي منها حاجته يرميها كمايفعل مع أي حاجة يمتلكها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الرجال أخبر بالرجال وأعرف بصدقهم فكان اشتراط إذن الأب صيانة للبنت وحماية لها من أن تذهب ضحية المخادعين فيختار لها أبوها من يسعدها ويصونها ويحفظ لها كرامتها ويتضح الأمر بالبنت قريبة العهد بالبلوغ كما لو كانت دون الخامسة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حثّ الشرع على التعجيل بتزويجها فعن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سعادة المرء أن لا تطمث ابنته في بيته</w:t>
      </w:r>
      <w:r>
        <w:rPr>
          <w:rFonts w:eastAsia="Amiri" w:cs="Amiri" w:ascii="Amiri" w:hAnsi="Amiri"/>
          <w:color w:val="111111"/>
          <w:sz w:val="28"/>
          <w:szCs w:val="28"/>
          <w:rtl w:val="true"/>
          <w:lang w:bidi="ar-SA"/>
        </w:rPr>
        <w:t>)</w:t>
      </w:r>
      <w:r>
        <w:rPr>
          <w:rStyle w:val="FootnoteAnchor"/>
          <w:rtl w:val="true"/>
        </w:rPr>
        <w:footnoteReference w:id="521"/>
      </w:r>
      <w:r>
        <w:rPr>
          <w:rFonts w:ascii="Amiri" w:hAnsi="Amiri" w:eastAsia="Amiri" w:cs="Amiri"/>
          <w:color w:val="111111"/>
          <w:sz w:val="28"/>
          <w:sz w:val="28"/>
          <w:szCs w:val="28"/>
          <w:rtl w:val="true"/>
          <w:lang w:bidi="ar-SA"/>
        </w:rPr>
        <w:t xml:space="preserve">وعن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صعد المنبر ذات يوم فحمد الله وأثنى عليه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جبرائيل أتاني عن اللطيف الخبير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الأبكار بمنزلة الثمر على الشجر إذا أدرك ثمارها فلم تجن أفسدته الشمس ونثرته الرياح، وكذلك الأبكار إذا أدركن ما يدرك النساء فليس لهن دواء إلا البعولة وإلا لم يؤمن عليهن الفساد لأنهن بشر</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يعقل أن يوكل أمر تزويجها إليها وهي بهذه الغرارة، ولمثل هذا الغرض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موثقة الفضل بن عبد الملك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أنظر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لو لم ترضَ بمن اختاره لها أبوها فلا يعبأ بها في بعض الحالات إذا كان الزوج </w:t>
      </w:r>
    </w:p>
    <w:p>
      <w:pPr>
        <w:pStyle w:val="BookText"/>
        <w:rPr/>
      </w:pPr>
      <w:r>
        <w:rPr>
          <w:rFonts w:ascii="Amiri" w:hAnsi="Amiri" w:eastAsia="Amiri" w:cs="Amiri"/>
          <w:color w:val="111111"/>
          <w:sz w:val="28"/>
          <w:sz w:val="28"/>
          <w:szCs w:val="28"/>
          <w:rtl w:val="true"/>
          <w:lang w:bidi="ar-SA"/>
        </w:rPr>
        <w:t xml:space="preserve">كفؤاً لأنها قد لا تحسن الاختيار أو لا تكون قادرة أحياناً على حساب عواقب الأمور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كانت كارهة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ذلك إهانة لها وحطّ من مكانتها بل هو تخطيط حكيم لمستقبلها ولذا تجد أن الثيِّب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تزوجت من قبل وخبرت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تحتاج إلى استئمار وليها لانتفاء هذه الأمور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شرف البنت الباكر شرف لأبيها وبالتالي لقومها وأيّ اعتداء عليه يكون اعتداءً عليهم وأي خدش فيه يكون منقصة وعاراً عليهم جميعاً لذا عرف الكثير من العرب بأسماء أمهاتهم المنحرفات كابن النابغة وابن سمية وابن الزرقاء 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الباكر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وحدها المالكة لكرامتها وإنما أبوها لا يقل مسؤولية عنها خصوصاً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تكون الفتاة في رعاية أبيها وفي بيته وتشهد لهذا المعنى روايات عديدة تأتي إن شاء الله تعالى في النكاح المنقطع يعبر فيها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عارٌ على الأبكار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للعيب على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كراهية العيب على أهلها</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وإتماماً لهذه الوظيفة الاجتماعية فإن الشرع المقدس حثّ الآباء على اختيار الكفوء لبناتهم ليكون قادراً على إسعادهن وإصلاح شأنهن في الدنيا والآخرة، فعنإبراهيم بن محمد الهمداني قال كتبت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التزويج فأتاني كتابه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جاءكم من ترضون خلقه ودينه فزوّجوه إلا تفعلوه تكن فتنة في الأرض وفساد كبير</w:t>
      </w:r>
      <w:r>
        <w:rPr>
          <w:rFonts w:eastAsia="Amiri" w:cs="Amiri" w:ascii="Amiri" w:hAnsi="Amiri"/>
          <w:color w:val="111111"/>
          <w:sz w:val="28"/>
          <w:szCs w:val="28"/>
          <w:rtl w:val="true"/>
          <w:lang w:bidi="ar-SA"/>
        </w:rPr>
        <w:t>)</w:t>
      </w:r>
      <w:r>
        <w:rPr>
          <w:rStyle w:val="FootnoteAnchor"/>
          <w:rtl w:val="true"/>
        </w:rPr>
        <w:footnoteReference w:id="523"/>
      </w:r>
      <w:r>
        <w:rPr>
          <w:rFonts w:ascii="Amiri" w:hAnsi="Amiri" w:eastAsia="Amiri" w:cs="Amiri"/>
          <w:color w:val="111111"/>
          <w:sz w:val="28"/>
          <w:sz w:val="28"/>
          <w:szCs w:val="28"/>
          <w:rtl w:val="true"/>
          <w:lang w:bidi="ar-SA"/>
        </w:rPr>
        <w:t xml:space="preserve">وبيّن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الكفؤ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الكفؤ أن يكون عفيفاً وعنده يسار</w:t>
      </w:r>
      <w:r>
        <w:rPr>
          <w:rFonts w:eastAsia="Amiri" w:cs="Amiri" w:ascii="Amiri" w:hAnsi="Amiri"/>
          <w:color w:val="111111"/>
          <w:sz w:val="28"/>
          <w:szCs w:val="28"/>
          <w:rtl w:val="true"/>
          <w:lang w:bidi="ar-SA"/>
        </w:rPr>
        <w:t>)</w:t>
      </w:r>
      <w:r>
        <w:rPr>
          <w:rStyle w:val="FootnoteAnchor"/>
          <w:rtl w:val="true"/>
        </w:rPr>
        <w:footnoteReference w:id="524"/>
      </w:r>
      <w:r>
        <w:rPr>
          <w:rFonts w:ascii="Amiri" w:hAnsi="Amiri" w:eastAsia="Amiri" w:cs="Amiri"/>
          <w:color w:val="111111"/>
          <w:sz w:val="28"/>
          <w:sz w:val="28"/>
          <w:szCs w:val="28"/>
          <w:rtl w:val="true"/>
          <w:lang w:bidi="ar-SA"/>
        </w:rPr>
        <w:t xml:space="preserve">واليسار المطلوب بالمقدار الذي يكفي لإعالتها والإنفاق عليها، وحذّروا الآباء من تزويج كرائمهم إلى الفاسق وسيئ الخلق فعن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زوّج كريمته من شارب خمر فقد قطع رحمها</w:t>
      </w:r>
      <w:r>
        <w:rPr>
          <w:rFonts w:eastAsia="Amiri" w:cs="Amiri" w:ascii="Amiri" w:hAnsi="Amiri"/>
          <w:color w:val="111111"/>
          <w:sz w:val="28"/>
          <w:szCs w:val="28"/>
          <w:rtl w:val="true"/>
          <w:lang w:bidi="ar-SA"/>
        </w:rPr>
        <w:t xml:space="preserve">) </w:t>
      </w:r>
      <w:r>
        <w:rPr>
          <w:rStyle w:val="FootnoteAnchor"/>
          <w:rtl w:val="true"/>
        </w:rPr>
        <w:footnoteReference w:id="525"/>
      </w:r>
      <w:r>
        <w:rPr>
          <w:rFonts w:ascii="Amiri" w:hAnsi="Amiri" w:eastAsia="Amiri" w:cs="Amiri"/>
          <w:color w:val="111111"/>
          <w:sz w:val="28"/>
          <w:sz w:val="28"/>
          <w:szCs w:val="28"/>
          <w:rtl w:val="true"/>
          <w:lang w:bidi="ar-SA"/>
        </w:rPr>
        <w:t xml:space="preserve">وعن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النكاح رقّ فإذا أنكح أحدكم وليدة فقد أرقّها فلينظر أحدكم لمن يرقّ كريمته</w:t>
      </w:r>
      <w:r>
        <w:rPr>
          <w:rFonts w:eastAsia="Amiri" w:cs="Amiri" w:ascii="Amiri" w:hAnsi="Amiri"/>
          <w:color w:val="111111"/>
          <w:sz w:val="28"/>
          <w:szCs w:val="28"/>
          <w:rtl w:val="true"/>
          <w:lang w:bidi="ar-SA"/>
        </w:rPr>
        <w:t>)</w:t>
      </w:r>
      <w:r>
        <w:rPr>
          <w:rStyle w:val="FootnoteAnchor"/>
          <w:rtl w:val="true"/>
        </w:rPr>
        <w:footnoteReference w:id="526"/>
      </w:r>
      <w:r>
        <w:rPr>
          <w:rFonts w:ascii="Amiri" w:hAnsi="Amiri" w:eastAsia="Amiri" w:cs="Amiri"/>
          <w:color w:val="111111"/>
          <w:sz w:val="28"/>
          <w:sz w:val="28"/>
          <w:szCs w:val="28"/>
          <w:rtl w:val="true"/>
          <w:lang w:bidi="ar-SA"/>
        </w:rPr>
        <w:t>وعن الحسين بن بشار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قرابة قد خطب إليّ وفي خلقه سوء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تزوجه إن كان سيئ الخلق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527"/>
      </w:r>
      <w:r>
        <w:rPr>
          <w:rFonts w:ascii="Amiri" w:hAnsi="Amiri" w:eastAsia="Amiri" w:cs="Amiri"/>
          <w:color w:val="111111"/>
          <w:sz w:val="28"/>
          <w:sz w:val="28"/>
          <w:szCs w:val="28"/>
          <w:rtl w:val="true"/>
          <w:lang w:bidi="ar-SA"/>
        </w:rPr>
        <w:t>وهذه الأوصاف في الرجال يعرفها الرجال أنفسهم لا المرأة البعيدة عن معاشرتهم والمختلفة عنهم في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نفس الوقت فإن الشرع المقدس لم يحرمها من حق الاختيار لنفسها ومن موارد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حاذقة وبصيرة بالأمور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مالكة لأمرها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تعبير الروايات بحيث كان الأب يحترم قرارها وتمتلك الموازين الصحيحة لتقييم الرجال وتعرف الخاطب أكثر مما يعرفه أبوها وهو مورد روايات القسم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مواردها أن الأب قد لا يختار لها الكفؤ لاختلال الموازين عنده فلا يبحث عن مفاد الأحاديث السابقة التي حمّلته مسؤولية زواج كريمته وإنما يهتم بالأمور المادية فقط كما نشهده كثيراً في واقعنا المعاصر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الأب معرضاً عن بنته وأسرته ولا يلي من أمورهم شيئاً كمن يتزوج امرأة ثانية ويترك الأولى وذريتها يخوضون حياتهم بمفردهم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غير حالات عناد الأب مع ابنته لسبب أو لآخر كما لو كانت تعود عليه بدخل مالي من كسب محترم وحالات العضل بمعنى تأخير البنت وعدم تزويجها رغم تقدم الأكفاء لخطبتها كما يفعل بعض السادة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زادهم الله شرفاً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تزويج بناتهم العلويات من غير السادة حتى يعنّسن ويفوتهن قطار الزواج كما يقال، فإن ولايته تسقط حينئذ</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ضوء هذا الفهم الاجتماعي لدور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حياة المسلمين ورعايتهم التامة لهم يتضح أنْ لا تعارض بين الروايات وإنما هي ناظرة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حالات متعددة وتخاطب مستويات اجتماعية مختلفة وهذا التفصيل في فهم الحكم الشرعي هو الفهم الصحيح للروايات ولا يمكن الالتزام بإطلاقات أقوال الفقهاء سواءً منهم من أطلق القول باستقلال الأب أو باستقلال البنت أو بتشريكهما، وما قلناه ليس استحساناً ولا استنباطاً ظنياً لعلل وملاكات الأحكام وإنما هو فهم للنصوص مستفاد من تحليل الواقع الاجتماعي بقرينة مناسبات الحكم والموضوع وبعض التعليلات الواردة في النصوص</w:t>
      </w:r>
      <w:r>
        <w:rPr>
          <w:rFonts w:eastAsia="Amiri" w:cs="Amiri" w:ascii="Amiri" w:hAnsi="Amiri"/>
          <w:color w:val="111111"/>
          <w:sz w:val="28"/>
          <w:szCs w:val="28"/>
          <w:rtl w:val="true"/>
          <w:lang w:bidi="ar-SA"/>
        </w:rPr>
        <w:t xml:space="preserve">. </w:t>
      </w:r>
      <w:bookmarkStart w:id="180" w:name="pg15153_157330"/>
    </w:p>
    <w:p>
      <w:pPr>
        <w:pStyle w:val="Heading4"/>
        <w:numPr>
          <w:ilvl w:val="3"/>
          <w:numId w:val="1"/>
        </w:numPr>
        <w:rPr/>
      </w:pPr>
      <w:bookmarkStart w:id="181" w:name="__RefHeading___Toc1824689_2142443653"/>
      <w:bookmarkStart w:id="182" w:name="_Toc66"/>
      <w:bookmarkEnd w:id="180"/>
      <w:bookmarkEnd w:id="181"/>
      <w:r>
        <w:rPr>
          <w:rtl w:val="true"/>
        </w:rPr>
        <w:t>القول المختار</w:t>
      </w:r>
      <w:bookmarkEnd w:id="182"/>
    </w:p>
    <w:p>
      <w:pPr>
        <w:pStyle w:val="BookText"/>
        <w:rPr/>
      </w:pPr>
      <w:r>
        <w:rPr>
          <w:rFonts w:ascii="Amiri" w:hAnsi="Amiri" w:eastAsia="Amiri" w:cs="Amiri"/>
          <w:color w:val="111111"/>
          <w:sz w:val="28"/>
          <w:sz w:val="28"/>
          <w:szCs w:val="28"/>
          <w:rtl w:val="true"/>
          <w:lang w:bidi="ar-SA"/>
        </w:rPr>
        <w:t>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حال البنت مع ولي أمرها في التزويج له صور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دون البلوغ أو حديثة العهد به وهي في هذا الحال تكون غالباً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أبويها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رعاية والدها اجتماعياً أو اقتصادياً وقليلة الخبرة بأحوال الرجال فإن الولاية في أمر تزويجها يكون لأبيها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أنظر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تُستأمر في نكاحها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زوّجها أبوها الكفؤ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 نكاحه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كانت كارهة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استحباباً استئمارها ولو تزوجت من دون إذن أبيها كان له نقض هذا النكاح فإن فسخ انفسخ وإلا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البكر إذا ازداد نضجها وكانت أكثر رشداً وعارفة بالمعايير الصحيحة لاختيار الأزواج ولها درجة من درجات تحمل المسؤولية بأن لها القدرة والحرية في التصرفات الاقتصادية والاجتماعية فلها الحق في تزويج نفسها من دون استئذان أبيها حتى لو كانت مع أبويها لأن هذه قرينة غالبية وليست قيداً والأحوط استئمار أبيها لأن له حق النقض إذا لم يكن نكاحها مبنياً على أساس صحيح، وله أيضاً الحق في تزويجها من الكفؤ إذا كانت في رعايته اجتماعياً وليس لها حق النقض عليه ولكن الأحوط له استئمارها واستشارتها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حقاً في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ويسقط حقّه إذا لم يكن مستنداً لمعايير صحيحة تراعي مصلحة البنت لأن ولايته مستندة إلى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الثيِّب فإنها مستقلة في تزويج نفسها وليس لأبيها حق في نقض نكاحها والتدخل في شؤونها حتى لو كانت بين أبويها لموثّقة الفضل بن عبد الملك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الثيِّب فإنها تستأذن وإن كانت بين أبويها إذا أرادا أن يزوّجاها</w:t>
      </w:r>
      <w:r>
        <w:rPr>
          <w:rFonts w:eastAsia="Amiri" w:cs="Amiri" w:ascii="Amiri" w:hAnsi="Amiri"/>
          <w:color w:val="111111"/>
          <w:sz w:val="28"/>
          <w:szCs w:val="28"/>
          <w:rtl w:val="true"/>
          <w:lang w:bidi="ar-SA"/>
        </w:rPr>
        <w:t>)</w:t>
      </w:r>
      <w:r>
        <w:rPr>
          <w:rStyle w:val="FootnoteAnchor"/>
          <w:rtl w:val="true"/>
        </w:rPr>
        <w:footnoteReference w:id="528"/>
      </w:r>
      <w:r>
        <w:rPr>
          <w:rFonts w:ascii="Amiri" w:hAnsi="Amiri" w:eastAsia="Amiri" w:cs="Amiri"/>
          <w:color w:val="111111"/>
          <w:sz w:val="28"/>
          <w:sz w:val="28"/>
          <w:szCs w:val="28"/>
          <w:rtl w:val="true"/>
          <w:lang w:bidi="ar-SA"/>
        </w:rPr>
        <w:t>إلا على نحو الاستشارة والتوجيه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البناء الثلاثي الذي شكّلته الروايات الشريفة يضع كل رواية في </w:t>
      </w:r>
    </w:p>
    <w:p>
      <w:pPr>
        <w:pStyle w:val="BookText"/>
        <w:rPr/>
      </w:pPr>
      <w:r>
        <w:rPr>
          <w:rFonts w:ascii="Amiri" w:hAnsi="Amiri" w:eastAsia="Amiri" w:cs="Amiri"/>
          <w:color w:val="111111"/>
          <w:sz w:val="28"/>
          <w:sz w:val="28"/>
          <w:szCs w:val="28"/>
          <w:rtl w:val="true"/>
          <w:lang w:bidi="ar-SA"/>
        </w:rPr>
        <w:t>موضعها ويزيل التعارض الظاهري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فالروايات التي سلبت الحق من البنت في تزويج نفسها وأعطته للأب وإن كانت البنت كارهة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ناظرة إلى الحالة الأولى، ويدل عليها عدة شواهد كوصف البنت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في مقابل الغلام، وأنها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أبويها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والتصريح في بعضها بأنها كانت صغيرة ثم بلغت مبلغ النساء وكلها إشارات لكونها في مقتبل العمر لذا عللت ولاية الأب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أعطت الحق للبنت في تزويج نفسها سمّتها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كاملة الأنوثة مقابل الرجل وهو كامل الرجولة وأن الولاية للأب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ووصفتها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مالكة لأمرها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ولكنها لم تسلب الحق من الأب تماماً وإنما أعطته حق النقض مستدلين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ينقض النكاح إلا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ناقشنا فيه سابقاً خرجت منه الثيِّب لما دلّ على استقلالها التام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فتلك التي ليس للأب أنينقض نكاحها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جمعاً بين ما دلّ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تزوجها بغير ولي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دلّ على حق الأب في نقض تزويج الباكر ولا تنافي بينهما فهي مستقلة في التزويج وللأب نقضه، ولا تخرج المرأة العاقلة الرشيدة إذا كانت بكراً من هذا العموم لحق النقض لاحتمال أن المراد بالمالكة أمرها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أن الثيِّب مصداق من مصاديق المالكة أمرها والفرد المشكوك دخوله تحت الخاص يبقى تحت العام</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لاحتمال أن يراد بالمالكة أمرها من ليس لها أب بقرينة المقابلة المحتملة في رواية أبي مريم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الجارية البكر التي لها الأب لا تتزوج إلا بإذن أبيها،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مالكة لأمرها تزوجت متى شاءت</w:t>
      </w:r>
      <w:r>
        <w:rPr>
          <w:rFonts w:eastAsia="Amiri" w:cs="Amiri" w:ascii="Amiri" w:hAnsi="Amiri"/>
          <w:color w:val="111111"/>
          <w:sz w:val="28"/>
          <w:szCs w:val="28"/>
          <w:rtl w:val="true"/>
          <w:lang w:bidi="ar-SA"/>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 xml:space="preserve">. </w:t>
      </w:r>
      <w:bookmarkStart w:id="183" w:name="pg15153_157332"/>
    </w:p>
    <w:p>
      <w:pPr>
        <w:pStyle w:val="Heading3"/>
        <w:numPr>
          <w:ilvl w:val="2"/>
          <w:numId w:val="1"/>
        </w:numPr>
        <w:rPr/>
      </w:pPr>
      <w:bookmarkStart w:id="184" w:name="__RefHeading___Toc1824691_2142443653"/>
      <w:bookmarkStart w:id="185" w:name="_Toc67"/>
      <w:bookmarkEnd w:id="183"/>
      <w:bookmarkEnd w:id="184"/>
      <w:r>
        <w:rPr>
          <w:rtl w:val="true"/>
        </w:rPr>
        <w:t>الجهة الثانية</w:t>
      </w:r>
      <w:r>
        <w:rPr>
          <w:rtl w:val="true"/>
        </w:rPr>
        <w:t xml:space="preserve">: </w:t>
      </w:r>
      <w:r>
        <w:rPr>
          <w:rtl w:val="true"/>
        </w:rPr>
        <w:t>الولاية على تزويج الباكر بالعقد المنقطع خاصة</w:t>
      </w:r>
      <w:bookmarkEnd w:id="185"/>
    </w:p>
    <w:p>
      <w:pPr>
        <w:pStyle w:val="Heading4"/>
        <w:numPr>
          <w:ilvl w:val="3"/>
          <w:numId w:val="1"/>
        </w:numPr>
        <w:rPr/>
      </w:pPr>
      <w:bookmarkStart w:id="186" w:name="__RefHeading___Toc1824693_2142443653"/>
      <w:bookmarkStart w:id="187" w:name="_Toc68"/>
      <w:bookmarkEnd w:id="186"/>
      <w:r>
        <w:rPr>
          <w:rtl w:val="true"/>
        </w:rPr>
        <w:t>اشارة</w:t>
      </w:r>
      <w:bookmarkEnd w:id="187"/>
    </w:p>
    <w:p>
      <w:pPr>
        <w:pStyle w:val="BookText"/>
        <w:rPr/>
      </w:pPr>
      <w:r>
        <w:rPr>
          <w:rFonts w:ascii="Amiri" w:hAnsi="Amiri" w:eastAsia="Amiri" w:cs="Amiri"/>
          <w:color w:val="111111"/>
          <w:sz w:val="28"/>
          <w:sz w:val="28"/>
          <w:szCs w:val="28"/>
          <w:rtl w:val="true"/>
          <w:lang w:bidi="ar-SA"/>
        </w:rPr>
        <w:t xml:space="preserve">تقدّم في الجهة الأولى من البحث أن القول بالتفصيل في الولاية على تزويج الباكر بين الدائم والمنقطع لم يلتزم به إلا النادر سواء قيل باستمرار الولاية للأب عليها في الدائم دون المنقطع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حُكي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العكس وهذا القول نقله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وحكى شيخنا الشهيد في شرح نكت الإرشاد أن المحقق سُئِلَ عن قائله فلم يُجِب</w:t>
      </w:r>
      <w:r>
        <w:rPr>
          <w:rFonts w:eastAsia="Amiri" w:cs="Amiri" w:ascii="Amiri" w:hAnsi="Amiri"/>
          <w:color w:val="111111"/>
          <w:sz w:val="28"/>
          <w:szCs w:val="28"/>
          <w:rtl w:val="true"/>
          <w:lang w:bidi="ar-SA"/>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من ذهب إلى استقلالها في تزويج نفسها أو ولاية الأب عليها فقد قال بها مطلقاً في الدائم والمنقطع لإطلاق لفظ النكاح ولأنه التزم بهذا القول مقابل القولين بالتفصيل فالإطلاق ملحوظ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تذكر في المسألة هنا خصوصيات إضافية، فالمحقق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اختار استقلالها في الولاية هناك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تثبت ولايتهما على البكر الرشيدة، فيه روايات، أظهرها سقوط الولاية عنها، وثبوت الولاية بنفسها في الدائم والمنقطع، ولو زوّجها أحدهما لم يمض عقده إلا برضاها</w:t>
      </w:r>
      <w:r>
        <w:rPr>
          <w:rFonts w:eastAsia="Amiri" w:cs="Amiri" w:ascii="Amiri" w:hAnsi="Amiri"/>
          <w:color w:val="111111"/>
          <w:sz w:val="28"/>
          <w:szCs w:val="28"/>
          <w:rtl w:val="true"/>
          <w:lang w:bidi="ar-SA"/>
        </w:rPr>
        <w:t>))</w:t>
      </w:r>
      <w:r>
        <w:rPr>
          <w:rStyle w:val="FootnoteAnchor"/>
          <w:rtl w:val="true"/>
        </w:rPr>
        <w:footnoteReference w:id="53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ويكره أن يتمتع ببكر ليس لها أب، فإن فعل، فلا يفتضّها، وليس بمحرم</w:t>
      </w:r>
      <w:r>
        <w:rPr>
          <w:rFonts w:eastAsia="Amiri" w:cs="Amiri" w:ascii="Amiri" w:hAnsi="Amiri"/>
          <w:color w:val="111111"/>
          <w:sz w:val="28"/>
          <w:szCs w:val="28"/>
          <w:rtl w:val="true"/>
          <w:lang w:bidi="ar-SA"/>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إن حكم كراهة التمتع بالبكر شامل حتى لمن ليس لها أب وإلا فإنه لا يوجد نصّ خاص في البكر التي ليس لها أب والنصوص الواردة في المقام إما مطلقة شاملة لمن لها أب ولمن ليس لها أب أو أشير فيها إلى وجود الأب فأحكام المسألة شاملة لهما على حد سواء</w:t>
      </w:r>
      <w:r>
        <w:rPr>
          <w:rFonts w:eastAsia="Amiri" w:cs="Amiri" w:ascii="Amiri" w:hAnsi="Amiri"/>
          <w:color w:val="111111"/>
          <w:sz w:val="28"/>
          <w:szCs w:val="28"/>
          <w:rtl w:val="true"/>
          <w:lang w:bidi="ar-SA"/>
        </w:rPr>
        <w:t xml:space="preserve">. </w:t>
      </w:r>
      <w:bookmarkStart w:id="188" w:name="pg15153_157333"/>
    </w:p>
    <w:p>
      <w:pPr>
        <w:pStyle w:val="BookText"/>
        <w:rPr/>
      </w:pPr>
      <w:bookmarkEnd w:id="188"/>
      <w:r>
        <w:rPr>
          <w:rFonts w:ascii="Amiri" w:hAnsi="Amiri" w:eastAsia="Amiri" w:cs="Amiri"/>
          <w:color w:val="111111"/>
          <w:sz w:val="28"/>
          <w:sz w:val="28"/>
          <w:szCs w:val="28"/>
          <w:rtl w:val="true"/>
          <w:lang w:bidi="ar-SA"/>
        </w:rPr>
        <w:t xml:space="preserve">وللفقهاء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قدست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مقتضب في المسألة ومكرر لما قالوه في الجهة الأولى لشعورهم بعدم وجود جديد غير ما قالوه هناك إلا قضية كراهة التمتع بالباكر واشتراط عدم الدخول</w:t>
      </w:r>
      <w:r>
        <w:rPr>
          <w:rFonts w:eastAsia="Amiri" w:cs="Amiri" w:ascii="Amiri" w:hAnsi="Amiri"/>
          <w:color w:val="111111"/>
          <w:sz w:val="28"/>
          <w:szCs w:val="28"/>
          <w:rtl w:val="true"/>
          <w:lang w:bidi="ar-SA"/>
        </w:rPr>
        <w:t>.</w:t>
      </w:r>
    </w:p>
    <w:p>
      <w:pPr>
        <w:pStyle w:val="Heading4"/>
        <w:numPr>
          <w:ilvl w:val="3"/>
          <w:numId w:val="1"/>
        </w:numPr>
        <w:rPr/>
      </w:pPr>
      <w:bookmarkStart w:id="189" w:name="__RefHeading___Toc1824695_2142443653"/>
      <w:bookmarkStart w:id="190" w:name="_Toc69"/>
      <w:bookmarkEnd w:id="189"/>
      <w:r>
        <w:rPr>
          <w:rtl w:val="true"/>
        </w:rPr>
        <w:t>والروايات الخاصة بالمسألة على طائفتين</w:t>
      </w:r>
      <w:r>
        <w:rPr>
          <w:rtl w:val="true"/>
        </w:rPr>
        <w:t>:</w:t>
      </w:r>
      <w:bookmarkEnd w:id="190"/>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جواز العقد المنقطع على الباكر بدون إذن وليها في الجملة ولو باشتراط عدم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عديدة، المعتبرات منها 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زياد بن أبي الحلال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يتمتع البكر ما لم يفضِ إليها كراهية العيب على أهلها</w:t>
      </w:r>
      <w:r>
        <w:rPr>
          <w:rFonts w:eastAsia="Amiri" w:cs="Amiri" w:ascii="Amiri" w:hAnsi="Amiri"/>
          <w:color w:val="111111"/>
          <w:sz w:val="28"/>
          <w:szCs w:val="28"/>
          <w:rtl w:val="true"/>
          <w:lang w:bidi="ar-SA"/>
        </w:rPr>
        <w:t>)</w:t>
      </w:r>
      <w:r>
        <w:rPr>
          <w:rStyle w:val="FootnoteAnchor"/>
          <w:rtl w:val="true"/>
        </w:rPr>
        <w:footnoteReference w:id="533"/>
      </w:r>
      <w:r>
        <w:rPr>
          <w:rFonts w:ascii="Amiri" w:hAnsi="Amiri" w:eastAsia="Amiri" w:cs="Amiri"/>
          <w:color w:val="111111"/>
          <w:sz w:val="28"/>
          <w:sz w:val="28"/>
          <w:szCs w:val="28"/>
          <w:rtl w:val="true"/>
          <w:lang w:bidi="ar-SA"/>
        </w:rPr>
        <w:t>وهي ظاهرة الدلالة في المطلوب بالتمسك بإطلاقها من جهة إذن الولي وعدمه بل قد يستفاد وجود الولي وعدم استئذانه من خشية العيب على أهلها ولو كان العقد بإذن الولي ومعلن عنه اجتماعياً لما وجد عيب مع الاحتفاظ بالمناقشات الآتية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حفص بن البختري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يتزوج البكر متعة،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للعيب على أهلها</w:t>
      </w:r>
      <w:r>
        <w:rPr>
          <w:rFonts w:eastAsia="Amiri" w:cs="Amiri" w:ascii="Amiri" w:hAnsi="Amiri"/>
          <w:color w:val="111111"/>
          <w:sz w:val="28"/>
          <w:szCs w:val="28"/>
          <w:rtl w:val="true"/>
          <w:lang w:bidi="ar-SA"/>
        </w:rPr>
        <w:t>)</w:t>
      </w:r>
      <w:r>
        <w:rPr>
          <w:rStyle w:val="FootnoteAnchor"/>
          <w:rtl w:val="true"/>
        </w:rPr>
        <w:footnoteReference w:id="534"/>
      </w:r>
      <w:r>
        <w:rPr>
          <w:rFonts w:ascii="Amiri" w:hAnsi="Amiri" w:eastAsia="Amiri" w:cs="Amiri"/>
          <w:color w:val="111111"/>
          <w:sz w:val="28"/>
          <w:sz w:val="28"/>
          <w:szCs w:val="28"/>
          <w:rtl w:val="true"/>
          <w:lang w:bidi="ar-SA"/>
        </w:rPr>
        <w:t xml:space="preserve">والاستدلال بها على الجواز واضح إذا فُهم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الاصطلاحي وقد علّلت الرواية سبب الكراهية بأنه افتضاضها بقرينة الرواية السابقة ولأن السؤال كان شاملاً لكل الآثار المترتبة على الزواج ومنها الجماع فترتفع الكراهة بتجنبه، وإذا فهمنا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المنع كما في بعض الموارد لا الكراهة المصطلحة عند الفقهاء فإن الحرمة معلّلة بالدخول وترتفع بتجنبه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جميل بن دراج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يتمتع من الجارية البكر،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ما لم يستصغرها</w:t>
      </w:r>
      <w:r>
        <w:rPr>
          <w:rFonts w:eastAsia="Amiri" w:cs="Amiri" w:ascii="Amiri" w:hAnsi="Amiri"/>
          <w:color w:val="111111"/>
          <w:sz w:val="28"/>
          <w:szCs w:val="28"/>
          <w:rtl w:val="true"/>
          <w:lang w:bidi="ar-SA"/>
        </w:rPr>
        <w:t>)</w:t>
      </w:r>
      <w:r>
        <w:rPr>
          <w:rStyle w:val="FootnoteAnchor"/>
          <w:rtl w:val="true"/>
        </w:rPr>
        <w:footnoteReference w:id="535"/>
      </w:r>
      <w:r>
        <w:rPr>
          <w:rFonts w:ascii="Amiri" w:hAnsi="Amiri" w:eastAsia="Amiri" w:cs="Amiri"/>
          <w:color w:val="111111"/>
          <w:sz w:val="28"/>
          <w:sz w:val="28"/>
          <w:szCs w:val="28"/>
          <w:rtl w:val="true"/>
          <w:lang w:bidi="ar-SA"/>
        </w:rPr>
        <w:t>فيتمسك بإطلاقه لنفي اشتراط إذن ولي الأمر</w:t>
      </w:r>
      <w:r>
        <w:rPr>
          <w:rFonts w:eastAsia="Amiri" w:cs="Amiri" w:ascii="Amiri" w:hAnsi="Amiri"/>
          <w:color w:val="111111"/>
          <w:sz w:val="28"/>
          <w:szCs w:val="28"/>
          <w:rtl w:val="true"/>
          <w:lang w:bidi="ar-SA"/>
        </w:rPr>
        <w:t xml:space="preserve">. </w:t>
      </w:r>
      <w:bookmarkStart w:id="191" w:name="pg15153_157334"/>
    </w:p>
    <w:p>
      <w:pPr>
        <w:pStyle w:val="BookText"/>
        <w:rPr/>
      </w:pPr>
      <w:bookmarkEnd w:id="191"/>
      <w:r>
        <w:rPr>
          <w:rFonts w:ascii="Amiri" w:hAnsi="Amiri" w:eastAsia="Amiri" w:cs="Amiri"/>
          <w:color w:val="111111"/>
          <w:sz w:val="28"/>
          <w:sz w:val="28"/>
          <w:szCs w:val="28"/>
          <w:rtl w:val="true"/>
          <w:lang w:bidi="ar-SA"/>
        </w:rPr>
        <w:t xml:space="preserve">اللهم إلا أن يقال 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بصدد بيان جميع الشروط حتى يتحقق الإطلاق لكنه يجاب بأن أوضح شرط في التمتع بالبكر هو إذن ولي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المترقب من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فإغفاله والالتفات إلى شرط عدم كونها صغيرة دون سنّ البلوغ وهو واضح لدى السائل دليل على عدم اعتباره ولو كنّا نحن والرواية لتمسّكنا بالإطلاق لنفي اشتراط عدم الدخول في جواز العقد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لو فهمنا من الاستصغار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الافتضاض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موجب لصغارها وذلّها عند أهلها</w:t>
      </w:r>
      <w:r>
        <w:rPr>
          <w:rFonts w:eastAsia="Amiri" w:cs="Amiri" w:ascii="Amiri" w:hAnsi="Amiri"/>
          <w:color w:val="111111"/>
          <w:sz w:val="28"/>
          <w:szCs w:val="28"/>
          <w:rtl w:val="true"/>
          <w:lang w:bidi="ar-SA"/>
        </w:rPr>
        <w:t>))</w:t>
      </w:r>
      <w:r>
        <w:rPr>
          <w:rStyle w:val="FootnoteAnchor"/>
          <w:rtl w:val="true"/>
        </w:rPr>
        <w:footnoteReference w:id="536"/>
      </w:r>
      <w:r>
        <w:rPr>
          <w:rFonts w:ascii="Amiri" w:hAnsi="Amiri" w:eastAsia="Amiri" w:cs="Amiri"/>
          <w:color w:val="111111"/>
          <w:sz w:val="28"/>
          <w:sz w:val="28"/>
          <w:szCs w:val="28"/>
          <w:rtl w:val="true"/>
          <w:lang w:bidi="ar-SA"/>
        </w:rPr>
        <w:t>فإنها تدل أيضاً على جواز التمتع بالباكر من دون إذن وليها مع عدم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أبي حمزة؛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بعض أصحابنا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البكر يتزوجها متعة؟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ما لم يستفضها</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تزوج بجارية عاتق على أن لا يقتضها ثمأذنت له بعد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أذنت له فلا بأس</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2" w:name="__RefHeading___Toc1824697_2142443653"/>
      <w:bookmarkStart w:id="193" w:name="_Toc70"/>
      <w:bookmarkEnd w:id="192"/>
      <w:r>
        <w:rPr>
          <w:rtl w:val="true"/>
        </w:rPr>
        <w:t>وقبل تقريب الاستدلال بها نشرح بعض كلماتها</w:t>
      </w:r>
      <w:r>
        <w:rPr>
          <w:rtl w:val="true"/>
        </w:rPr>
        <w:t>:</w:t>
      </w:r>
      <w:bookmarkEnd w:id="193"/>
    </w:p>
    <w:p>
      <w:pPr>
        <w:pStyle w:val="BookText"/>
        <w:rPr/>
      </w:pPr>
      <w:r>
        <w:rPr>
          <w:rFonts w:ascii="Amiri" w:hAnsi="Amiri" w:eastAsia="Amiri" w:cs="Amiri"/>
          <w:color w:val="111111"/>
          <w:sz w:val="28"/>
          <w:sz w:val="28"/>
          <w:szCs w:val="28"/>
          <w:rtl w:val="true"/>
          <w:lang w:bidi="ar-SA"/>
        </w:rPr>
        <w:t>وأولها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هوازن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اقتض الأداة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فتح رأسها من اقتضاض البكر ويروى 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يراد بها أحد معنيين</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التي فكّها زوجها سواء دخل بها أو لم يدخل باعتبار أن الزوجية كالرقّ للمرأة تنعتق منه بالطلاق وإخلاء السبيل وهذا المعنى قاله الراغب في المفردات وعليه لا يمكن الاستدلال بالرواية لأنها تصبح مجملة بين </w:t>
      </w:r>
    </w:p>
    <w:p>
      <w:pPr>
        <w:pStyle w:val="BookText"/>
        <w:rPr/>
      </w:pPr>
      <w:r>
        <w:rPr>
          <w:rFonts w:ascii="Amiri" w:hAnsi="Amiri" w:eastAsia="Amiri" w:cs="Amiri"/>
          <w:color w:val="111111"/>
          <w:sz w:val="28"/>
          <w:sz w:val="28"/>
          <w:szCs w:val="28"/>
          <w:rtl w:val="true"/>
          <w:lang w:bidi="ar-SA"/>
        </w:rPr>
        <w:t>كونها مدخولاً بها أو لا وكلامنا في البكر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نتمسك بأصالة عدم الدخول عند الشك في حصول الدخول بها قبل الطلاق وعدمه فيرتفع الإجمال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الأصول لا تثبت لوازمها فأصالة عدم الدخول لا تثبت موضوع مسألتنا وهي الباكر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الغالب كون الزوجة مدخولاً بها وهذه الغلبة بدرجة تخرجنا عن الأصل أو قل تقلب الأصل عما هو عليه وله موارد في الفقه</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الثيبوبة عيباً في الأمة المشتراة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بناءً على أن معنى البكر هي غير المفتضة، أما إذا كان معناها المتزوجة سابقاً فهذه ليست بكراً وتخرج عن محل البحث لكن كلامنا في المعنى الأول وهو في الجملة المستظهر من الروايات بقرينة المقابلة مع الدخول واشتراط عدمه ويأتي تفصيل البحث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يراد بالعاتق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الشابّة أول ما تدرك وقيل هي التي تَبِنْ من والديها ولم تزوج وقد أدركت وشبّت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قاله في النهاية وقال في أصلها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بلغ إناه فقد عتق</w:t>
      </w:r>
      <w:r>
        <w:rPr>
          <w:rFonts w:eastAsia="Amiri" w:cs="Amiri" w:ascii="Amiri" w:hAnsi="Amiri"/>
          <w:color w:val="111111"/>
          <w:sz w:val="28"/>
          <w:szCs w:val="28"/>
          <w:rtl w:val="true"/>
          <w:lang w:bidi="ar-SA"/>
        </w:rPr>
        <w:t>))</w:t>
      </w:r>
      <w:r>
        <w:rPr>
          <w:rStyle w:val="FootnoteAnchor"/>
          <w:rtl w:val="true"/>
        </w:rPr>
        <w:footnoteReference w:id="540"/>
      </w:r>
      <w:r>
        <w:rPr>
          <w:rFonts w:ascii="Amiri" w:hAnsi="Amiri" w:eastAsia="Amiri" w:cs="Amiri"/>
          <w:color w:val="111111"/>
          <w:sz w:val="28"/>
          <w:sz w:val="28"/>
          <w:szCs w:val="28"/>
          <w:rtl w:val="true"/>
          <w:lang w:bidi="ar-SA"/>
        </w:rPr>
        <w:t>وعلى هذا المعنى يتم الاستدلال بها لأن العاتق بمعنى البكر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يقال أن المعنى الثاني أظهر بقرينة اشتراط عدم الدخول فيها إلا أن هذا المعنى يمكن فرضه على كلا المعنيين فقد تشترط المتزوجة سابقاً كالأرملة والمطلقة عدم الدخول خشية الفضيحة الاجتماعية فيكون الحديث مجملاً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الرواية ظاهرة في المعنى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العاتق هي المدخول بها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بدليل استقلالها في الإذن ولو كانت بكراً للزم أن يكون ذلك لوليها فلا يتم المطلوب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الدعوى مصادرة على المطلوب إذ أننا قلنا إن المرأة إذا زوجت نفسها من الكفؤ كان العقد صحيحاً وليس إذن الأب شرطاً وإن كان له نقضه وظاهر هذه الرواية استمرار العقد وعدم نقض الأب فيكون العقد صحيحاً ولها الإذن في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تكون الرواية خاصة بالزواج الدائم لأنه هو الذي فيه هذا الحكم أما المنقطع فيشترط إذن الأب مع الدخول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النتيجة التي خرجنا بها هناك شاملة لمطلق الزواج بكلا قسميه، ودعوى أن هذا العموم قد خصص بما دلّ على استئذان الباكر ولي أمرها في المنقطع مع الدخول معارضة بخلافها فيدعى أن الروايات التي اشترط فيها إذن ولي الأمر في الدخول بالباكر المتزوجة متعة مقيدة بما دلّ على استقلال البنت إذا كانت مالكة لأمرها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استظهار المطلوب من الرواية على بعض الوجوه وإن الشرط المذكور فيها وهو عدم الدخول يوحي أن مورد السؤال الزواج المنقطع فيكون مدلولها أن رجلاً تزوج بالنكاح المنقطع جارية بكراً على أن لا يدخل بها، وهذا الظهور وإن كان عليه إشكالات عديدة إلا أن هذه الرواية ليست الوحيدة فقد سبقها ما يدل على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الجارية يتمتع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إلا أن تكون صبيّة تُخدع،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وكم الحد الذي إذا بلغته لم تُخدع؟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عشر سنين</w:t>
      </w:r>
      <w:r>
        <w:rPr>
          <w:rFonts w:eastAsia="Amiri" w:cs="Amiri" w:ascii="Amiri" w:hAnsi="Amiri"/>
          <w:color w:val="111111"/>
          <w:sz w:val="28"/>
          <w:szCs w:val="28"/>
          <w:rtl w:val="true"/>
          <w:lang w:bidi="ar-SA"/>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يشكل على الروايات بأنها لا تدل على عدم اشتراط إذن ولي الأمر إلا بالتمسك بالإطلاق وقد يناقش فيه فيقال</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 الروايات بصدد تشريع أصل الحكم وهو جواز التمتع بالأبكار من دون لحاظ تفاصيل الشروط ومنها إذن ولي الأمر خصوصاً وإنه وردت روايات تنهى عن التمتع بالأبكار كرواية أبي بكر الحضرمي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إياكم والأبكار أن تزوجوهن متعة</w:t>
      </w:r>
      <w:r>
        <w:rPr>
          <w:rFonts w:eastAsia="Amiri" w:cs="Amiri" w:ascii="Amiri" w:hAnsi="Amiri"/>
          <w:color w:val="111111"/>
          <w:sz w:val="28"/>
          <w:szCs w:val="28"/>
          <w:rtl w:val="true"/>
          <w:lang w:bidi="ar-SA"/>
        </w:rPr>
        <w:t>)</w:t>
      </w:r>
      <w:r>
        <w:rPr>
          <w:rStyle w:val="FootnoteAnchor"/>
          <w:rtl w:val="true"/>
        </w:rPr>
        <w:footnoteReference w:id="542"/>
      </w:r>
      <w:r>
        <w:rPr>
          <w:rFonts w:ascii="Amiri" w:hAnsi="Amiri" w:eastAsia="Amiri" w:cs="Amiri"/>
          <w:color w:val="111111"/>
          <w:sz w:val="28"/>
          <w:sz w:val="28"/>
          <w:szCs w:val="28"/>
          <w:rtl w:val="true"/>
          <w:lang w:bidi="ar-SA"/>
        </w:rPr>
        <w:t>ورواية عبد الملك بن عمرو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أمرها شديد فاتقوا الأبكار</w:t>
      </w:r>
      <w:r>
        <w:rPr>
          <w:rFonts w:eastAsia="Amiri" w:cs="Amiri" w:ascii="Amiri" w:hAnsi="Amiri"/>
          <w:color w:val="111111"/>
          <w:sz w:val="28"/>
          <w:szCs w:val="28"/>
          <w:rtl w:val="true"/>
          <w:lang w:bidi="ar-SA"/>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ويجاب هذا الإشكال بإمكان التمسك بالإطلاق ونفي هذا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إذن 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بعدّة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بصدد بيان الشروط الخاصة بالتمتع بالأبكار وأهمّها اثنان، عدم الدخول وإذن وليّ الأمر، وقد تبرع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بذكر الأول وذكر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واضح كعدم استصغارها فلماذا لم يذكر الثاني رغم أهمّيته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البيان بدليل تبرعه بذكر الشروط الأخرى خصوصاً في الزواج المنقطع الذي يعلم شدة التيار المعارض له على صعيد الدولة أو المجتمع لذا يقول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الأخبار عندما سئل عن المتعة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أمرها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ذكره دليل على عدم إرادته مع عدم الدخول فيمكن التمسك بالإطلاق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ذكر الأبوين وعدم استئذانهما إذا اشترط الزوجان عدم الدخول في بعض الروايات الآتية التي لم يتم سندها إلا أنها تصلح بياناً للمراد من الروايات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كراهة العيب على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تشعر بكون الزواج من دون علم الوالدين ولو أذنا بها فلا عيب في المسألة مع كونها علنية ومأذوناً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سيأتي إن شاء الله تعالى عن حلّ التعارض بالمرجّح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وتضاف إلى هذه الروايات المعتبرة روايات أُخَر نوقش في سندها منها</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الكليني بسندٍ صحيح عن محمد بن أبي عمير عن محمد بن أبي </w:t>
      </w:r>
    </w:p>
    <w:p>
      <w:pPr>
        <w:pStyle w:val="BookText"/>
        <w:rPr/>
      </w:pPr>
      <w:r>
        <w:rPr>
          <w:rFonts w:ascii="Amiri" w:hAnsi="Amiri" w:eastAsia="Amiri" w:cs="Amiri"/>
          <w:color w:val="111111"/>
          <w:sz w:val="28"/>
          <w:sz w:val="28"/>
          <w:szCs w:val="28"/>
          <w:rtl w:val="true"/>
          <w:lang w:bidi="ar-SA"/>
        </w:rPr>
        <w:t xml:space="preserve">حمزة عن بعض أصحابه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البكر يتزوجها الرجل متعة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ما لم يقتضها</w:t>
      </w:r>
      <w:r>
        <w:rPr>
          <w:rFonts w:eastAsia="Amiri" w:cs="Amiri" w:ascii="Amiri" w:hAnsi="Amiri"/>
          <w:color w:val="111111"/>
          <w:sz w:val="28"/>
          <w:szCs w:val="28"/>
          <w:rtl w:val="true"/>
          <w:lang w:bidi="ar-SA"/>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بسنده عن محمد بن عذافر عمن ذكره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التمتع بالأبكار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جعل ذلك إلا لهن فليستترن ويستعففن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ضعيفتان بالإرسال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الطوسي بسنده عن محمد بن سنان عن أبي سعيد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التمتع من الأبكار اللواتي بين الأبوين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ولا أقول كما يقول هؤلاء الأقشاب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القشب، الذي لا خير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واستشكل عليها من جهة محمد بن سنان الذي رواها عن أبي سعيد ولإجمال أبي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وبنفس السند السابق عن أبي سعيد القماط عمن رواه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بكر بين أبويها تدعوني إلى</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نفسها سراً من أبويها فأفعل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واتقِ موضع الفرج،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رضيت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رضيت فإنه عار على الأبكار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ضعيفة من جهة الإرسال ولوجود محمد بن سنان في طريق الشيخ إلى أبي سعيد القمّاط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الطوسي بإسناده عن أبي سعيد عن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التمتع من البكر إذا كانت بين أبويها بلا إذن أبويها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ما لم يقتضّ ما هناك لتعفَّ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واستشكل فيها من جهة وقوع أبي المفضل الضعيف في طريق الشيخ إلى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وإجمال أبي سعيد هذا</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ضمّ بعضها إلى بعض وتوفر الدواعي لإخفاء اسم الراوي عن الإمام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للضرر الشديد الذي يلحق بمن يقول بزواج المتعة والعيون متربصة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 يحصل الظنّ بصدور هذا المعنى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مؤيداً وشارحاً على الأقل للروايات المعتبرة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أنه يمكن تصحيح بعضها كالرواية الأولى حيث وُصِف فيها مَن روى عنه محمد بن أبي حمزة الثمالي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يستفاد منه عرفاً 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ويُقرَّب الجواب عن الإشكالات على الرواية الثالثة بالتالي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طريق الشيخ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ضعيفاً بأبي المفضل إلا أن أبا سعيد في المقام لا ينطبق على ذلك لأكثر من 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طريق الشيخ إليه الضعيف بأبي المفضل خاص بكتاب الطهارة له والرواية ليست منه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سعيد له كتاب الطهارة أخبرنا به</w:t>
      </w:r>
      <w:r>
        <w:rPr>
          <w:rFonts w:eastAsia="Amiri" w:cs="Amiri" w:ascii="Amiri" w:hAnsi="Amiri"/>
          <w:color w:val="111111"/>
          <w:sz w:val="28"/>
          <w:szCs w:val="28"/>
          <w:rtl w:val="true"/>
          <w:lang w:bidi="ar-SA"/>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الشيخ عدَّ أبا سعيد في رجاله ممن لم يرو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سعيد قد روى في المقام عنهم في هذه الرواية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باتباع برهان السبر والتقسيم لكل من يكنّى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الرواة وبقرينة الراوي والمروي عنه فإن أبا سعيد في المقام هو القمّاط وهذا لا يحلّ الإشكال لتردده بين خالد بن سعيد الثقة وصالح بن سعيد ولكن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أطلق فالظاهر فيه خالد بن سعيد الثقة، والدليل يمكن أن يكون وجدانياً لأن من غير المعقول أن يهدر الراوي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سبقه في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عدداً من الروايات ويُجمل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هناك انصراف إلى الثقة،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ويدل عليه ما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الأول باب الأخذ بالسنة وشواهد الكتاب</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إسماعيل بن مهران عن أبي </w:t>
      </w:r>
    </w:p>
    <w:p>
      <w:pPr>
        <w:pStyle w:val="BookText"/>
        <w:rPr/>
      </w:pPr>
      <w:r>
        <w:rPr>
          <w:rFonts w:ascii="Amiri" w:hAnsi="Amiri" w:eastAsia="Amiri" w:cs="Amiri"/>
          <w:color w:val="111111"/>
          <w:sz w:val="28"/>
          <w:sz w:val="28"/>
          <w:szCs w:val="28"/>
          <w:rtl w:val="true"/>
          <w:lang w:bidi="ar-SA"/>
        </w:rPr>
        <w:t>سعيد القماط وصالح بن سعيد عن أبان بن تغلب، فإن ذكر صالح بن سعيد مع أبي سعيد القماط، يدل على أن المعروف بهذه الكنية غيره</w:t>
      </w:r>
      <w:r>
        <w:rPr>
          <w:rFonts w:eastAsia="Amiri" w:cs="Amiri" w:ascii="Amiri" w:hAnsi="Amiri"/>
          <w:color w:val="111111"/>
          <w:sz w:val="28"/>
          <w:szCs w:val="28"/>
          <w:rtl w:val="true"/>
          <w:lang w:bidi="ar-SA"/>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رواها عن محمد بن سنان عن أبي سعيد القماط، وابن سنان وإن اختلفت الأقوال في مدحه وتضعيفه إلا أن خلاصة القول فيه قبول روايته إذا لم يكن منفرداً بمضمونها وكانت مؤيدة بروايات أُخَر وهذا الشرط متحقق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مشكلة واحدة وهي وقوع موسى بن عمر بن يزيد في سندها وهو مهمل ويمكن معالجتها بتعويض السند لأن الرواية وردت في كتابيّ التهذيب والاستبصار، وقد قال الشيخ الطوسي عن محمد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بكتبه ورواياته جماعة عن أبي جعفر بن بابويه، عن أبيه، ومحمد بن الحسن، جميعاً، عن سعد والحميري، ومحمد بن الحسين، وأحمد بن محمد، عنه</w:t>
      </w:r>
      <w:r>
        <w:rPr>
          <w:rFonts w:eastAsia="Amiri" w:cs="Amiri" w:ascii="Amiri" w:hAnsi="Amiri"/>
          <w:color w:val="111111"/>
          <w:sz w:val="28"/>
          <w:szCs w:val="28"/>
          <w:rtl w:val="true"/>
          <w:lang w:bidi="ar-SA"/>
        </w:rPr>
        <w:t>))</w:t>
      </w:r>
      <w:r>
        <w:rPr>
          <w:rStyle w:val="FootnoteAnchor"/>
          <w:rtl w:val="true"/>
        </w:rPr>
        <w:footnoteReference w:id="547"/>
      </w:r>
      <w:r>
        <w:rPr>
          <w:rFonts w:ascii="Amiri" w:hAnsi="Amiri" w:eastAsia="Amiri" w:cs="Amiri"/>
          <w:color w:val="111111"/>
          <w:sz w:val="28"/>
          <w:sz w:val="28"/>
          <w:szCs w:val="28"/>
          <w:rtl w:val="true"/>
          <w:lang w:bidi="ar-SA"/>
        </w:rPr>
        <w:t>والطريق صحيح وهو شامل بعمومه لكل ما أثبته الشيخ من رواية عن محمد بن سنان في كتبه، وبذلك نتجاوز موسى بن عمر بن يزيد ويصح سند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يذكر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الروايات التي دلّت على جواز التمتع بالباكر من غير إذن الأب فيما إذا اشترط عدم الدخول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المعتبرة وغير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اثنتين من اللواتي نوقش في سندها وهما الرابعة والخامسة، وربما كان مبرره أنهما الوحيدتان اللتان صرّحتا بعدم اشتراط إذن الأب،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إنهما ضعيفتان سنداً ولا تصلحان للاعتماد عليهما</w:t>
      </w:r>
      <w:r>
        <w:rPr>
          <w:rFonts w:eastAsia="Amiri" w:cs="Amiri" w:ascii="Amiri" w:hAnsi="Amiri"/>
          <w:color w:val="111111"/>
          <w:sz w:val="28"/>
          <w:szCs w:val="28"/>
          <w:rtl w:val="true"/>
          <w:lang w:bidi="ar-SA"/>
        </w:rPr>
        <w:t>))</w:t>
      </w:r>
      <w:r>
        <w:rPr>
          <w:rStyle w:val="FootnoteAnchor"/>
          <w:rtl w:val="true"/>
        </w:rPr>
        <w:footnoteReference w:id="548"/>
      </w:r>
      <w:r>
        <w:rPr>
          <w:rFonts w:ascii="IRNazanin" w:hAnsi="IRNazanin" w:eastAsia="IRNazanin"/>
          <w:color w:val="111111"/>
          <w:sz w:val="28"/>
          <w:sz w:val="28"/>
          <w:szCs w:val="28"/>
          <w:rtl w:val="true"/>
          <w:lang w:bidi="fa-IR"/>
        </w:rPr>
        <w:t>وهما</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أبي سعيد عن الحلبي وهي الخامسة وقال في وجه ضعفها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ذكرها الشيخ بإسناده عن أبي سعيد، وقد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سعيد له كتاب الطهارة ثم ذكر طريقه إليه غير أنه لم يذكر أنه </w:t>
      </w:r>
    </w:p>
    <w:p>
      <w:pPr>
        <w:pStyle w:val="BookText"/>
        <w:rPr/>
      </w:pPr>
      <w:r>
        <w:rPr>
          <w:rFonts w:ascii="Amiri" w:hAnsi="Amiri" w:eastAsia="Amiri" w:cs="Amiri"/>
          <w:color w:val="111111"/>
          <w:sz w:val="28"/>
          <w:sz w:val="28"/>
          <w:szCs w:val="28"/>
          <w:rtl w:val="true"/>
          <w:lang w:bidi="ar-SA"/>
        </w:rPr>
        <w:t xml:space="preserve">من هو بالذات، ومن هنا فتكون الرواية ضعيفة من حيث جهالة أبي سعيد، على أن طريقه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ضعيف بأبي المفضّل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لو فرضنا أن المراد بأبي سعيد هو أبو سعيد القماط، فلم يُعلم طريق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المعروف من أبي سعيد هو خالد بن سعيد القماط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وإن كان من الثقات إلا أن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طريقه إليه بعنوانه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غفلة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ذكر طريقه إلى أبي سعيد وقد عرفت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أبي سعيد القماط عمن رواه وهي الرابعة وقال عنها إنها ضعيفة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لوقوع محمد بن سنان في سندها مضافاً إلى إرسالها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وهاتان الروايتان لو تمتا سنداً فلا محيص عن الالتزامبمضمونهما لعدم المعارض لهما وبذلك فتكونان مخصصتين لما دل على اعتبار إذن الأب في تزويج البكر</w:t>
      </w:r>
      <w:r>
        <w:rPr>
          <w:rFonts w:eastAsia="Amiri" w:cs="Amiri" w:ascii="Amiri" w:hAnsi="Amiri"/>
          <w:color w:val="111111"/>
          <w:sz w:val="28"/>
          <w:szCs w:val="28"/>
          <w:rtl w:val="true"/>
          <w:lang w:bidi="ar-SA"/>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موارد للنظر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اعتبار سند عدد من الروايات الواردة في المقام وقد اعتذرنا له بأن المعتبر ليس فيها ذكر صريح لعدم اشتراط إذن الأب وإنما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فيد من الإطلاق وهو مناقش فيه وقد رددنا هذا الإشكال فيما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قد صححنا سند الرواية الثالثة وقد ورد فيها ذكر الأبوين ولم يشترط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الجواب إذن الأب فيمكن التمسك بالإطلاق لنفيه ويكون الإطلاق هنا بقوة المصرّح به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لو تمتا سنداً فإنها تخصص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دلّ على اعتبار إذن الأب في تزويج البكر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 يعني فقط ما تقدّم في الجهة الأولى من البحث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هو ظاهر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تخصّص ما سيأتي في الطائفة الثانية أيضاً فلا بد من فهم ما قاله آنفاً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المعارض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 هذا الجمع وإلا فالمعارض موجود في الطائفة الثانية</w:t>
      </w:r>
      <w:r>
        <w:rPr>
          <w:rFonts w:eastAsia="Amiri" w:cs="Amiri" w:ascii="Amiri" w:hAnsi="Amiri"/>
          <w:color w:val="111111"/>
          <w:sz w:val="28"/>
          <w:szCs w:val="28"/>
          <w:rtl w:val="true"/>
          <w:lang w:bidi="ar-SA"/>
        </w:rPr>
        <w:t xml:space="preserve">. </w:t>
      </w:r>
      <w:bookmarkStart w:id="194" w:name="pg15153_157342"/>
    </w:p>
    <w:p>
      <w:pPr>
        <w:pStyle w:val="BookText"/>
        <w:rPr/>
      </w:pPr>
      <w:bookmarkEnd w:id="194"/>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إشكاله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رواية الحلبي من جهة عدم ذكر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طريقه إلى أبي سعيد القمّاط صحيح لكن إشكاله على طريق الشيخ إلى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وجود ابن المفضل فيه غير صحيح لما تقدّم من اختصاص هذا الطريق بكتاب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الإشكال على الرابعة من جهة الإرسال صحيح لكن الإشكال من جهة محمد بن سنان قد أجبناه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تحصّل لدينا الآن من روايات الطائفة الأولى جواز العقد المنقطع على الباكر من دون إذن ولي أمرها تمسكاً بإطلاق الروايات المعتبرة الأولى والرواية الثالثة المصححة، لكنه مقيّد بشرطين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الدخول الذي ذكرته الروايات المعتبرة وبه نقيّد إطلاق الرواية الثالثة المصحّحة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مراعاة الوضع الاجتماعي للفتاة الذي ذكرناه في نتيجة الجهة الأولى من البحث لأن تلك الأحكام شاملة لمطلق النكاح دائماً كان أو منقطعاً فيقيّد ما دل على جواز التمتع بالبكر في هذه الطائفة من الروايات</w:t>
      </w:r>
      <w:r>
        <w:rPr>
          <w:rFonts w:eastAsia="Amiri" w:cs="Amiri" w:ascii="Amiri" w:hAnsi="Amiri"/>
          <w:color w:val="111111"/>
          <w:sz w:val="28"/>
          <w:szCs w:val="28"/>
          <w:rtl w:val="true"/>
          <w:lang w:bidi="ar-SA"/>
        </w:rPr>
        <w:t>.</w:t>
      </w:r>
    </w:p>
    <w:p>
      <w:pPr>
        <w:pStyle w:val="Heading4"/>
        <w:numPr>
          <w:ilvl w:val="3"/>
          <w:numId w:val="1"/>
        </w:numPr>
        <w:rPr/>
      </w:pPr>
      <w:bookmarkStart w:id="195" w:name="__RefHeading___Toc1824699_2142443653"/>
      <w:bookmarkStart w:id="196" w:name="_Toc71"/>
      <w:bookmarkEnd w:id="195"/>
      <w:r>
        <w:rPr>
          <w:rtl w:val="true"/>
        </w:rPr>
        <w:t>الطائفة الثانية</w:t>
      </w:r>
      <w:r>
        <w:rPr>
          <w:rtl w:val="true"/>
        </w:rPr>
        <w:t xml:space="preserve">: </w:t>
      </w:r>
      <w:r>
        <w:rPr>
          <w:rtl w:val="true"/>
        </w:rPr>
        <w:t>ما دلّ على عدم جواز التمتع بالباكر إلا بإذن أبيها</w:t>
      </w:r>
      <w:r>
        <w:rPr>
          <w:rtl w:val="true"/>
        </w:rPr>
        <w:t>.</w:t>
      </w:r>
      <w:bookmarkEnd w:id="196"/>
    </w:p>
    <w:p>
      <w:pPr>
        <w:pStyle w:val="BookText"/>
        <w:rPr/>
      </w:pPr>
      <w:r>
        <w:rPr>
          <w:rFonts w:ascii="Amiri" w:hAnsi="Amiri" w:eastAsia="Amiri" w:cs="Amiri"/>
          <w:color w:val="111111"/>
          <w:sz w:val="28"/>
          <w:sz w:val="28"/>
          <w:szCs w:val="28"/>
          <w:rtl w:val="true"/>
          <w:lang w:bidi="ar-SA"/>
        </w:rPr>
        <w:t>وهي عدة روايات تعارض الطائفة الأولى الدالّة على الجواز، ومنها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البزنطي في قرب الإسناد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البكر لا تتزوج متعة إلا بإذن أبيها</w:t>
      </w:r>
      <w:r>
        <w:rPr>
          <w:rFonts w:eastAsia="Amiri" w:cs="Amiri" w:ascii="Amiri" w:hAnsi="Amiri"/>
          <w:color w:val="111111"/>
          <w:sz w:val="28"/>
          <w:szCs w:val="28"/>
          <w:rtl w:val="true"/>
          <w:lang w:bidi="ar-SA"/>
        </w:rPr>
        <w:t>)</w:t>
      </w:r>
      <w:r>
        <w:rPr>
          <w:rStyle w:val="FootnoteAnchor"/>
          <w:rtl w:val="true"/>
        </w:rPr>
        <w:footnoteReference w:id="5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أبي مريم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العذراء التي لها أب لا تتزوج متعة إلا بإذن أبيها</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عبد الله بن أبي يعفور،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يتزوج الرجل بالجارية متعة؟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إلا أن يكون لها أب، والجارية يستأمرها كل أحد إلا أبوها</w:t>
      </w:r>
      <w:r>
        <w:rPr>
          <w:rFonts w:eastAsia="Amiri" w:cs="Amiri" w:ascii="Amiri" w:hAnsi="Amiri"/>
          <w:color w:val="111111"/>
          <w:sz w:val="28"/>
          <w:szCs w:val="28"/>
          <w:rtl w:val="true"/>
          <w:lang w:bidi="ar-SA"/>
        </w:rPr>
        <w:t>) .</w:t>
      </w:r>
      <w:r>
        <w:rPr>
          <w:rStyle w:val="FootnoteAnchor"/>
          <w:rtl w:val="true"/>
        </w:rPr>
        <w:footnoteReference w:id="552"/>
      </w:r>
      <w:bookmarkStart w:id="197" w:name="pg15153_157343"/>
    </w:p>
    <w:p>
      <w:pPr>
        <w:pStyle w:val="BookText"/>
        <w:rPr/>
      </w:pPr>
      <w:bookmarkEnd w:id="197"/>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أبي بكر الحضرمي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إياكم والأبكار أن تتزوجوهن متعة</w:t>
      </w:r>
      <w:r>
        <w:rPr>
          <w:rFonts w:eastAsia="Amiri" w:cs="Amiri" w:ascii="Amiri" w:hAnsi="Amiri"/>
          <w:color w:val="111111"/>
          <w:sz w:val="28"/>
          <w:szCs w:val="28"/>
          <w:rtl w:val="true"/>
          <w:lang w:bidi="ar-SA"/>
        </w:rPr>
        <w:t>).</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عبد الملك بن عمرو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المتعة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أمرها شديد فاتقوا الأبكار</w:t>
      </w:r>
      <w:r>
        <w:rPr>
          <w:rFonts w:eastAsia="Amiri" w:cs="Amiri" w:ascii="Amiri" w:hAnsi="Amiri"/>
          <w:color w:val="111111"/>
          <w:sz w:val="28"/>
          <w:szCs w:val="28"/>
          <w:rtl w:val="true"/>
          <w:lang w:bidi="ar-SA"/>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مكاتبة المهلب الدلال 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يكون تزويج متعة ببكر، أستر على نفسك واكتم رحمك الله</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والأولى والثانية تجيزان الزواج المنقطع من البكر بشرط إذن وليها فيحمل عليه المنع المطلق المذكور في البقية</w:t>
      </w:r>
      <w:r>
        <w:rPr>
          <w:rFonts w:eastAsia="Amiri" w:cs="Amiri" w:ascii="Amiri" w:hAnsi="Amiri"/>
          <w:color w:val="111111"/>
          <w:sz w:val="28"/>
          <w:szCs w:val="28"/>
          <w:rtl w:val="true"/>
          <w:lang w:bidi="ar-SA"/>
        </w:rPr>
        <w:t>.</w:t>
      </w:r>
    </w:p>
    <w:p>
      <w:pPr>
        <w:pStyle w:val="Heading4"/>
        <w:numPr>
          <w:ilvl w:val="3"/>
          <w:numId w:val="1"/>
        </w:numPr>
        <w:rPr/>
      </w:pPr>
      <w:bookmarkStart w:id="198" w:name="__RefHeading___Toc1824701_2142443653"/>
      <w:bookmarkStart w:id="199" w:name="_Toc72"/>
      <w:bookmarkEnd w:id="198"/>
      <w:r>
        <w:rPr>
          <w:rtl w:val="true"/>
        </w:rPr>
        <w:t>الجمع بين الروايات</w:t>
      </w:r>
      <w:bookmarkEnd w:id="199"/>
    </w:p>
    <w:p>
      <w:pPr>
        <w:pStyle w:val="BookText"/>
        <w:rPr/>
      </w:pPr>
      <w:r>
        <w:rPr>
          <w:rFonts w:ascii="Amiri" w:hAnsi="Amiri" w:eastAsia="Amiri" w:cs="Amiri"/>
          <w:color w:val="111111"/>
          <w:sz w:val="28"/>
          <w:sz w:val="28"/>
          <w:szCs w:val="28"/>
          <w:rtl w:val="true"/>
          <w:lang w:bidi="ar-SA"/>
        </w:rPr>
        <w:t>ويمكن حلّ التعارض بين الطائفتين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مفاد الطائفة الأولى والتصرف بالثانية بنحو من الأشكال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تحمل الطائفة الثانية على النصيحة الاجتماعية لوجود محاذير شديدة من السلطة ومن المجتمع في الزواج المنقطع سراً من دون إذن أبيها وهذا واضح من الجو العام يومئذٍ ومن تصريح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أمرها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أمام الناس والسلطة التي تتربص بالشيعة لتوقع بهم ومن السهل وصمهم بالزنا وارتكاب الفاحشة بالزواج السري</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هذا المنع للأصحاب كان يصدر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الظروف المحيطة ففي رواية عن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ولسليمان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حرّمت عليكما المتعة من قبلي ما دمتما بالمدينة لأنكما تكثران الدخول علي وأخاف أن تؤخذا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أصحاب جعفر</w:t>
      </w:r>
      <w:r>
        <w:rPr>
          <w:rFonts w:eastAsia="Amiri" w:cs="Amiri" w:ascii="Amiri" w:hAnsi="Amiri"/>
          <w:color w:val="111111"/>
          <w:sz w:val="28"/>
          <w:szCs w:val="28"/>
          <w:rtl w:val="true"/>
          <w:lang w:bidi="ar-SA"/>
        </w:rPr>
        <w:t>).</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 xml:space="preserve">وإن أحد الشيعة لم يعمل بنصيحة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وتمتع بفاجرة فاشتهر بها حتى علا أمره وصار إلى السلطان وغرم بسببها مالاً نفيساً</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المنع إنما صدر بلحاظ ترتيب جميع آثار الزوجية ومنها الدخول وهو مشروط بإذن ولي الأمر كما تقدم ولم يصدر المنع بلحاظ أصل العقد فيكون معنى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التمتع بالبكر إذا أريد ترتيب سائر آثار الزواج إلا بإذن أبيها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تحمل على التقية في الإعلان عن إباحة زواج المتعة فيريد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يبيح المتعة من دون أن يتحمل تبعتها بل يلقيها على أولياء الأمور وهو بيان لجواز العقد المنقطع بلباقة يتجنب بها إثارة السلطة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روايات المنع على الكراهة وهو مقتضى القاعدة عند اجتماعها مع ما يدل على الجواز ويدعم هذا الاتجاه روايات عديدة 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ينفر أصحابه عن الزواج المنقطع ففي صحيحة علي بن يقطين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المتعة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وذاك قد أغناك الله عنها</w:t>
      </w:r>
      <w:r>
        <w:rPr>
          <w:rFonts w:eastAsia="Amiri" w:cs="Amiri" w:ascii="Amiri" w:hAnsi="Amiri"/>
          <w:color w:val="111111"/>
          <w:sz w:val="28"/>
          <w:szCs w:val="28"/>
          <w:rtl w:val="true"/>
          <w:lang w:bidi="ar-SA"/>
        </w:rPr>
        <w:t>)</w:t>
      </w:r>
      <w:r>
        <w:rPr>
          <w:rStyle w:val="FootnoteAnchor"/>
          <w:rtl w:val="true"/>
        </w:rPr>
        <w:footnoteReference w:id="558"/>
      </w:r>
      <w:r>
        <w:rPr>
          <w:rFonts w:ascii="Amiri" w:hAnsi="Amiri" w:eastAsia="Amiri" w:cs="Amiri"/>
          <w:color w:val="111111"/>
          <w:sz w:val="28"/>
          <w:sz w:val="28"/>
          <w:szCs w:val="28"/>
          <w:rtl w:val="true"/>
          <w:lang w:bidi="ar-SA"/>
        </w:rPr>
        <w:t xml:space="preserve">وكانوا ينهون أصحابهم عن الإلحاح في المتعة لما يترتب على ذلك من محاذير أخلاقية واجتماعية ويطلبون منهم الاكتفاء بها ضمن الموارد التي ذكروا فيها مصالح معينة فقد كتب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بعض مواليه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تلحّوا على المتعة إنما عليكم إقامة السنة فلا تشتغلوا بها عن فرشكم وحرائركم فيكفرن ويتبرّين ويدعين على الآمر بذلك ويلعنونا</w:t>
      </w:r>
      <w:r>
        <w:rPr>
          <w:rFonts w:eastAsia="Amiri" w:cs="Amiri" w:ascii="Amiri" w:hAnsi="Amiri"/>
          <w:color w:val="111111"/>
          <w:sz w:val="28"/>
          <w:szCs w:val="28"/>
          <w:rtl w:val="true"/>
          <w:lang w:bidi="ar-SA"/>
        </w:rPr>
        <w:t>)</w:t>
      </w:r>
      <w:r>
        <w:rPr>
          <w:rStyle w:val="FootnoteAnchor"/>
          <w:rtl w:val="true"/>
        </w:rPr>
        <w:footnoteReference w:id="559"/>
      </w:r>
      <w:r>
        <w:rPr>
          <w:rFonts w:ascii="Amiri" w:hAnsi="Amiri" w:eastAsia="Amiri" w:cs="Amiri"/>
          <w:color w:val="111111"/>
          <w:sz w:val="28"/>
          <w:sz w:val="28"/>
          <w:szCs w:val="28"/>
          <w:rtl w:val="true"/>
          <w:lang w:bidi="ar-SA"/>
        </w:rPr>
        <w:t>وعن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المتعة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دعوها أما يستحيي أحدكم أن يُرى في موضع العورة فيحمل ذلك على صالحي إخوانه وأصحابه</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الطائفة الثانية الدالة على المنع من العقد المقطع على الباكر إلا بإذن </w:t>
      </w:r>
    </w:p>
    <w:p>
      <w:pPr>
        <w:pStyle w:val="BookText"/>
        <w:rPr/>
      </w:pPr>
      <w:r>
        <w:rPr>
          <w:rFonts w:ascii="Amiri" w:hAnsi="Amiri" w:eastAsia="Amiri" w:cs="Amiri"/>
          <w:color w:val="111111"/>
          <w:sz w:val="28"/>
          <w:sz w:val="28"/>
          <w:szCs w:val="28"/>
          <w:rtl w:val="true"/>
          <w:lang w:bidi="ar-SA"/>
        </w:rPr>
        <w:t>ولي الأمر لأن الطائفة الأولى أجازت عقد المنقطع ولم تدل على عدم اشتراط إذن ولي الأمر إلا بالإطلاق والطائفة الثانية صرّحت باشتراطه فيكون هذا التصريح مانعاً من انعقاد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استقرار التعارض وعدم إمكان ترجيح إحدى الطائفتين على الأخرى والتحاكم إلى مرجع لحل التعارض، ويمكن تصور مرجّحين أحدهما مساوٍ والآخر أعمّ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المرجّح المساوي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وأعني به روايات في عرض الروايات المتعارضة وليست عموماً فوقانياً لها ولكنها لا تبتلى بالمعارضة لأنها غير مسوقة لبيان محل النزاع بالدلالة المطابقية وإنما هي بصدد بيان أحكام أخرى ويستفاد منها حكم محل النزاع بشكل عرضي</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بتقريب ظهور الرواية في عدم رجوع الأب إلى بناته في أمر التزويج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الاستدلال إنما يكون بالإطلاق والرواية بصدد البيان من هذه الناحية إذ لعل الأب استأمرهن جميعاً في تزويجهن فكان تصرفه بالإذن والوكالة عنهن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عدم دخولها في المتعارضين خلوّها من ملاك التعارض لعدم توجه الدليل لبيان الحكم محل التعارض مب،،اشرة، فمثلاً إن من أسباب التعارض </w:t>
      </w:r>
    </w:p>
    <w:p>
      <w:pPr>
        <w:pStyle w:val="BookText"/>
        <w:rPr/>
      </w:pPr>
      <w:r>
        <w:rPr>
          <w:rFonts w:ascii="Amiri" w:hAnsi="Amiri" w:eastAsia="Amiri" w:cs="Amiri"/>
          <w:color w:val="111111"/>
          <w:sz w:val="28"/>
          <w:sz w:val="28"/>
          <w:szCs w:val="28"/>
          <w:rtl w:val="true"/>
          <w:lang w:bidi="ar-SA"/>
        </w:rPr>
        <w:t xml:space="preserve">ما يلقيه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الخلاف بين أصحابهم صيانة لهم من الطواغيت وهذا معنى دقيق للتقية التي وردت في باب الترجيح بين الأدلة المتعارضة يضاف إلى ما ذكروه ففي صحيحة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مسالة فأجابني، ثم جاءه رجل فسأله عنها فأجابه بخلاف ما أجابني، ثم جاء رجل آخر فأجابه بخلاف ما أجابني وأجاب صاحبي، فلما خرج الرجلان قلت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رجلان من أهل العراق من شيعتكم قدما يسألان فأجبتَ كل واحدٍ منهما بغير ما أجبتَ به صاحبه؟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إن هذا خيرٌ لنا وأبقى لنا ولكم ولو اجتمعتم على أمر واحد لصدّقكم الناس علينا ولكان أقلَّ لبقائنا وبقائكم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شيعتكم لو حملتموهم على الأسنة أو على النار لمضوا وهم يخرجون من عندكم مختلفين،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فأجابني بمثل جواب أبيه</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نكتة لم تذكر في باب التعارض والتراجيح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والمرجّح المساوي هنا روايتان معتبرتان</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يونس بن عبد الرحمن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رواية إسحاق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تزوج امرأة متعة ثم وثب عليها أهلها فزوجوها بغير إذنها علانية والمرأة امرأة صدق، كيف الحيلة؟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تمكّن زوجها من نفسها حتى ينقضي شرطها وعدتها،قلت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شرطها سنة ولا يصبر لها زوجها ولا أهلها سنة،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فليتق الله زوجها الأول وليتصدق عليها بالأيام فإنها قد ابتليت والدار دار هدنة، والمؤمنون في تقية،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تصدق عليها بأيامها وانقضت عدتها، كيف تصنع؟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خلى الرجل بها فلتقل هي يا هذا إن أهلي وثبوا علي فزوجوني منك بغير أمري ولم يستأمروني وإني الآن قد رضيت فاستأنف أنت الآن فتزوجني تزويجاً صحيحاً فيما بيني وبينك</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أحمد بن محمد بن أبي نصر في قرب الإسناد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يتزوج المرأة متعة ثم يتزوجها رجل من بعده ظاهراً فسألته أي الرجلين أولى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 الأول</w:t>
      </w:r>
      <w:r>
        <w:rPr>
          <w:rFonts w:eastAsia="Amiri" w:cs="Amiri" w:ascii="Amiri" w:hAnsi="Amiri"/>
          <w:color w:val="111111"/>
          <w:sz w:val="28"/>
          <w:szCs w:val="28"/>
          <w:rtl w:val="true"/>
          <w:lang w:bidi="ar-SA"/>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الاستدلال يكون بتلخيص عدة مقدمات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الزواج الأول كان سراً بدون علم وليها، بدليل وثوب أهلها عليها لتزويجها علانية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زوّجها هو ولي أمرها إذ لا يسوغ لغيره أن يزوّجها من غير إذنها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بكراً لأن الثيب مستقلة في أمر تزويجها ولا ولاية لأبيها على تزويجها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الزواج الأول صحيح بدليل تدبير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الحيلة لتتجنب زواجها بالثاني وهي في عصمة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الزواج كان متعة كما هو مصرّح به في الصحيحتين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الزوج الأول قد دخل بها بدليل طلب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انقضاء عدتها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ونتيجة هذه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زواج المتعة من الباكر من دون إذن وليها صحيح حتى مع الدخول لكن هذه النتيجة تُقيَّد بقيدين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حملها على البكر البالغة الرشيدة وليس مطلق البكر بموجب نتيجة الجهة الأولى من البحث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تقييدها بعدم الدخول لأن السائل لم يفترض الدخول وذكرُ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للعدة يُحتمل فيه أنه بيانُ للحكم العام وليس للواقعة الخاصة</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الاستدلال بهذه الرواية في عدة مسائل من البحث بتقريبات متنوعة في المحرّمات بالمصاهرة وغيرها وهذا من لطيف صنع الله تبارك وتعالى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المرجّح العام فنرجع إلى العمومات الفوقانية على تعبيرهم وهي النتائج التي توصلنا إليها في الشكل الأول ومنها أن المرأة المالكة لأمرها في إدارة شؤونها يمكنها إجراء العقد من دون مراجعة وليها وهو مطلق شامل للدائم والمنقطع مع تقييده هنا بعدم الدخول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الانصاف أن نتائج الجهة الأولى من البحث ليست عموماً فوقانياً للجهة الثانية منه فيمكن لصحيحتي البزنطي وأبي مريم التي منعت من تزويج البكر متعة إلابإذن أبيها أن تُخَصِّص بإطلاقها ما دلّ على أن البكر المالكة لأمرها تتزوج مستقلة من دون إذن أبيها فتكون مستقلة في غير المنقطع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العكس ممكن فإن المالكة لأمرها في الجهة الأولى من البحث يمكن أن تخصَّص البكر في الصحيحتين وتكون النتيجة أن البكر غير المالكة أمرها لا تتزوج متعة إلا بإذن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تخصيص نتائج الجهة الأولى من البحث بالصحيحتين أولى من العكس فيبقى التعارض مستحكماً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الصحيح أن الصحيحتين لما سقطتا بالتعارض مع الطائفة الأولى بقيت نتائج الجهة الأولى من البحث سليمة عن المعارض خصوصاً بعد دعمها بالمرجح المساوي واستظهار ما ذكرناه في الوجه الأول من الجمع بين الطائفتين هنا، أي بحمل الطائفة المانعة على التقية أو على الكراهة أو على المنع من ترتيب كل آثار الزوجية بما فيها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فالمختار حينئذٍ جواز العقد المنقطع على الثيِّب مطلقاً حتى مع الدخول بشرط أن تكون رشيدة فلو لم تكن كذلك بقيت ولاية الأب عليها من هذه الجهة، وجواز العقد على الباكر من دون إذن ولي أمرها بشرطين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الدخول لتكرر النهي عنه في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يفضِ إليها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يقتضّها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 موضع الفرج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يقتضَّ ما هناك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عار على الأبكار</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 من الصنف الثاني من النساء التي ذكرناها في نتائج الجهة الأولى من البحث بأن تكون عاقلة رشيدة مالكة لأمرها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لكنه يكون مكروهاً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وردت تعبيرات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للعيب على أهلها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أمرها شديد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والأبكار أن تتزوجهن 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يكون راجحاً كما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جُعل ذلك إلا لهنَّ فليستترن وليستعففن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يتأخر أمر زواجها وتبدأ العنوسة تضغط عليها</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يقرب هذا الجواز أيضاً ما تقدم من ترغيب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التمتع بالأبكار فلو كانت مشروطة بإذن ولي الأمر لبقيت هذه الروايات بلا موضوع لعلمهم بعدم سماح أولياء الأمور بها</w:t>
      </w:r>
      <w:r>
        <w:rPr>
          <w:rFonts w:eastAsia="Amiri" w:cs="Amiri" w:ascii="Amiri" w:hAnsi="Amiri"/>
          <w:color w:val="111111"/>
          <w:sz w:val="28"/>
          <w:szCs w:val="28"/>
          <w:rtl w:val="true"/>
          <w:lang w:bidi="ar-SA"/>
        </w:rPr>
        <w:t xml:space="preserve">. </w:t>
      </w:r>
      <w:bookmarkStart w:id="200" w:name="pg15153_157350"/>
    </w:p>
    <w:p>
      <w:pPr>
        <w:pStyle w:val="Heading4"/>
        <w:numPr>
          <w:ilvl w:val="3"/>
          <w:numId w:val="1"/>
        </w:numPr>
        <w:rPr/>
      </w:pPr>
      <w:bookmarkStart w:id="201" w:name="__RefHeading___Toc1824703_2142443653"/>
      <w:bookmarkStart w:id="202" w:name="_Toc73"/>
      <w:bookmarkEnd w:id="200"/>
      <w:bookmarkEnd w:id="201"/>
      <w:r>
        <w:rPr>
          <w:rtl w:val="true"/>
        </w:rPr>
        <w:t>أقوال الفقهاء المعاصرين</w:t>
      </w:r>
      <w:bookmarkEnd w:id="202"/>
    </w:p>
    <w:p>
      <w:pPr>
        <w:pStyle w:val="BookText"/>
        <w:rPr/>
      </w:pPr>
      <w:r>
        <w:rPr>
          <w:rFonts w:ascii="Amiri" w:hAnsi="Amiri" w:eastAsia="Amiri" w:cs="Amiri"/>
          <w:color w:val="111111"/>
          <w:sz w:val="28"/>
          <w:sz w:val="28"/>
          <w:szCs w:val="28"/>
          <w:rtl w:val="true"/>
          <w:lang w:bidi="ar-SA"/>
        </w:rPr>
        <w:t xml:space="preserve">لو راجعنا الرسائل العملية للفقهاء المعاصرين لوجدنا بعضهم لا يخصون العقد المنقطع بحكم غير ما يقولونه في عموم الزواج حيث احتاط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لزوما في تزويج البكر الرشيدة باعتبار إذن الأب والجد وضمه إلى إذنها</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 xml:space="preserve">وكذا السيد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احتاط شديداً</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ومثل هذه التعابير في الاحتياط يراد منها إلزام المكلف بالحكم الاحتياطي لمصلحة ما يراها الفقيه من دون وجود دليل جازم على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وفصَّل السيد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ولاية الأب على تزويج ابنته بما يوافق ما ذكرناه في الجملة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إذا كانت بكراً فإن كانت مالكة لأمرها ومستقلة في شؤون حياتها لم يكن لأبيها ولا جدّها لأبيها أن يزوّجها من دون رضاها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لها أن تتزوج من دون إذن أحدهما؟ فيه إشكال، فلا تترك مراعاة مقتضى الاحتياط فيه وأما إذا كانت غير مستقلة في شؤون حياتها فليس لها أن تتزوج من دون إذن أبيها أو جدها لأبيها 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لأبيها أو جدها لأبيها أن يزوجها من دون رضاها؟ فيه إشكال فلا تترك مراعاة مقتضى الاحتياط فيه</w:t>
      </w:r>
      <w:r>
        <w:rPr>
          <w:rFonts w:eastAsia="Amiri" w:cs="Amiri" w:ascii="Amiri" w:hAnsi="Amiri"/>
          <w:color w:val="111111"/>
          <w:sz w:val="28"/>
          <w:szCs w:val="28"/>
          <w:rtl w:val="true"/>
          <w:lang w:bidi="ar-SA"/>
        </w:rPr>
        <w:t xml:space="preserve">))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يتعرض لحق النقض للأب الذي ذكرناه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فصّل بلحاظ استقلال البنت في شؤونها على نحو الموضوعية والظاهر أنها مأخوذة على نحو الطريقية إذ المعيار رشدها في تصرفاتها وخبرتها في معرفة أحوال الرجال حتى لو كانت بين أبويها والاحتياط حينئذٍ يكون استحبابياً ومن باب النصيحة الاجتماعية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احتياطه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يجعل للتفصيل ثمرة عملية إذ لم يفرق الحكم بينهما فالظاهر أن الاحتياط في الأول ذو منشأ أخلاقي واجتماعي وليس ناشئاً من الدليل الفقهي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في المسألة اللاحقة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فرق فيما تقدم من اشتراط إذن الولي في زواج الباكر الرشيدة بين الزواج الدائم والمنقطع ولو مع اشتراط عدم الدخول في ضمن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جعل الولاية في تزويج البكر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لوالدها وإن كان الأحوط أكيداً أخذ رأيها أيضاً</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ولكنه خصّ المنقطع بالحكم بجواز استقلال البكر الرشيدة به إذا اشترط عدم الدخول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للمرأة الثيِّب الرشيدة اختيار نفسها في هذا العقد وكذا البكر الرشيدة إذا كانا قد اشترطا في العقد عدم الدخول، وأما مع إطلاق العقد، فالولاية للأب وحده</w:t>
      </w:r>
      <w:r>
        <w:rPr>
          <w:rFonts w:eastAsia="Amiri" w:cs="Amiri" w:ascii="Amiri" w:hAnsi="Amiri"/>
          <w:color w:val="111111"/>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صحيحتي البزنطي وأبي مريم على أحد الاحتمالات التي ذكرناها وهو المنع من شمول الزواج للدخول تصريحاً أو بالإطلاق</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ومنع منه شيخنا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تسأل هل يجوز التمتع بالبكر بشرط عدم الدخول بها والحفاظ على كرامتها من دون إذن وليها ويكون الهدف من وراء ذلك إما مجرد المحرمية</w:t>
      </w:r>
      <w:r>
        <w:rPr>
          <w:rStyle w:val="FootnoteAnchor"/>
          <w:rtl w:val="true"/>
        </w:rPr>
        <w:footnoteReference w:id="570"/>
      </w:r>
      <w:r>
        <w:rPr>
          <w:rFonts w:ascii="Amiri" w:hAnsi="Amiri" w:eastAsia="Amiri" w:cs="Amiri"/>
          <w:color w:val="111111"/>
          <w:sz w:val="28"/>
          <w:sz w:val="28"/>
          <w:szCs w:val="28"/>
          <w:rtl w:val="true"/>
          <w:lang w:bidi="ar-SA"/>
        </w:rPr>
        <w:t>منها أو الاستمتاع بها بدون جماع أو لا؟ والجواب إن الجواز لا يخلو عن إشكال والأحوط والأجدر به وجوب ترك ذلك</w:t>
      </w:r>
      <w:r>
        <w:rPr>
          <w:rFonts w:eastAsia="Amiri" w:cs="Amiri" w:ascii="Amiri" w:hAnsi="Amiri"/>
          <w:color w:val="111111"/>
          <w:sz w:val="28"/>
          <w:szCs w:val="28"/>
          <w:rtl w:val="true"/>
          <w:lang w:bidi="ar-SA"/>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 xml:space="preserve">. </w:t>
      </w:r>
      <w:bookmarkStart w:id="203" w:name="pg15153_157352"/>
    </w:p>
    <w:p>
      <w:pPr>
        <w:pStyle w:val="Heading4"/>
        <w:numPr>
          <w:ilvl w:val="3"/>
          <w:numId w:val="1"/>
        </w:numPr>
        <w:rPr/>
      </w:pPr>
      <w:bookmarkStart w:id="204" w:name="__RefHeading___Toc1824705_2142443653"/>
      <w:bookmarkStart w:id="205" w:name="_Toc74"/>
      <w:bookmarkEnd w:id="203"/>
      <w:bookmarkEnd w:id="204"/>
      <w:r>
        <w:rPr>
          <w:rtl w:val="true"/>
        </w:rPr>
        <w:t>ملحقان بالبحث</w:t>
      </w:r>
      <w:bookmarkEnd w:id="205"/>
    </w:p>
    <w:p>
      <w:pPr>
        <w:pStyle w:val="Heading5"/>
        <w:numPr>
          <w:ilvl w:val="4"/>
          <w:numId w:val="1"/>
        </w:numPr>
        <w:rPr/>
      </w:pPr>
      <w:bookmarkStart w:id="206" w:name="__RefHeading___Toc1824707_2142443653"/>
      <w:bookmarkStart w:id="207" w:name="_Toc75"/>
      <w:bookmarkEnd w:id="206"/>
      <w:r>
        <w:rPr>
          <w:rtl w:val="true"/>
        </w:rPr>
        <w:t>الملحق الأول</w:t>
      </w:r>
      <w:r>
        <w:rPr>
          <w:rtl w:val="true"/>
        </w:rPr>
        <w:t xml:space="preserve">: </w:t>
      </w:r>
      <w:r>
        <w:rPr>
          <w:rtl w:val="true"/>
        </w:rPr>
        <w:t>في معنى الثيِّب والبكر هنا</w:t>
      </w:r>
      <w:bookmarkEnd w:id="207"/>
    </w:p>
    <w:p>
      <w:pPr>
        <w:pStyle w:val="Heading6"/>
        <w:numPr>
          <w:ilvl w:val="5"/>
          <w:numId w:val="1"/>
        </w:numPr>
        <w:rPr/>
      </w:pPr>
      <w:bookmarkStart w:id="208" w:name="__RefHeading___Toc1824709_2142443653"/>
      <w:bookmarkStart w:id="209" w:name="_Toc76"/>
      <w:bookmarkEnd w:id="208"/>
      <w:r>
        <w:rPr>
          <w:rtl w:val="true"/>
        </w:rPr>
        <w:t>اشارة</w:t>
      </w:r>
      <w:bookmarkEnd w:id="209"/>
    </w:p>
    <w:p>
      <w:pPr>
        <w:pStyle w:val="BookText"/>
        <w:rPr/>
      </w:pPr>
      <w:r>
        <w:rPr>
          <w:rFonts w:ascii="Amiri" w:hAnsi="Amiri" w:eastAsia="Amiri" w:cs="Amiri"/>
          <w:color w:val="111111"/>
          <w:sz w:val="28"/>
          <w:sz w:val="28"/>
          <w:szCs w:val="28"/>
          <w:rtl w:val="true"/>
          <w:lang w:bidi="ar-SA"/>
        </w:rPr>
        <w:t xml:space="preserve">وإنما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خلاف بينهم في غير هذا المقام على أن الثيِّب مقابل البكر وهي غير المفتضّة أو ذات البكارة فلو زالت البكارة بأي سبب كان مما سيذكر فهي ثيّب وقالوا ذلك في تدليس الزوجة أو وليّها على الزوج فيما لو تزوّجها على أنها بكر فبانت ثيّباً وقالوه في خيار العيب وهل أن الثيبوبة عيب في بيع الإماء باعتبار أنها خلاف الخلقة الأصلية فتوجب الخيار أم إنها لا توجبه باعتبار أن الغالب في الإماء الثيبوبة فلا يوجد شرط ارتكازي للسلامة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والكلمتان متقابلتان في المعنى فكل من ليست بكراً فهي ثيّب،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ثَيِّبَاتٍ وَأَبكَاراً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الراغب في معنى الثيِّب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 الثوب رجوع الشيء إلى حالته الأولى التي كان عليها، أو إلى الحالة المقدّرة المقصودة بالفكرة وهي الحالة المشار إليها بقولهم أول الفكرة آخر العمل فمن الرجوع إلى الحالة الأولى قولهم ثاب فلان إلى داره، ومن الرجوع إلى الحالة المقدرة المقصودة بالفكرة، الثوب سمّي بذلك لرجوع الغزل إلىالحالة التي قدرت له، وكذا ثواب العمل، والثيب التي تثوب عن الزوج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ثَيِّبَاتٍ وَأَبكَاراً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الثيب أحق بنفسها</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الروايات الشريفة أسست في المقام ظهوراً خاصاً لمعنى الثيِّب على نحو ما قلناه في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الحقيقة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فالتعرف على معنى الثيِّب هنا لتنقيح موضوع استقلالها في الولاية على التزويج يجب أن يكون من خلال النصوص وليس بالاكتفاء بالرجوع إلى المعنى اللغوي أو العرفي</w:t>
      </w:r>
      <w:r>
        <w:rPr>
          <w:rFonts w:eastAsia="Amiri" w:cs="Amiri" w:ascii="Amiri" w:hAnsi="Amiri"/>
          <w:color w:val="111111"/>
          <w:sz w:val="28"/>
          <w:szCs w:val="28"/>
          <w:rtl w:val="true"/>
          <w:lang w:bidi="ar-SA"/>
        </w:rPr>
        <w:t xml:space="preserve">. </w:t>
      </w:r>
      <w:bookmarkStart w:id="210" w:name="pg15153_157353"/>
    </w:p>
    <w:p>
      <w:pPr>
        <w:pStyle w:val="BookText"/>
        <w:rPr/>
      </w:pPr>
      <w:bookmarkEnd w:id="210"/>
      <w:r>
        <w:rPr>
          <w:rFonts w:ascii="Amiri" w:hAnsi="Amiri" w:eastAsia="Amiri" w:cs="Amiri"/>
          <w:color w:val="111111"/>
          <w:sz w:val="28"/>
          <w:sz w:val="28"/>
          <w:szCs w:val="28"/>
          <w:rtl w:val="true"/>
          <w:lang w:bidi="ar-SA"/>
        </w:rPr>
        <w:t xml:space="preserve">ونفى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الروايات قد أسست ظهوراً خاصاً لمعنى الثيِّب في المقام وربما كان وجهه أنه لا توجد روايات شرحت معنى الثيِّب مباشرة في رواية واحدة وإنما الموجود ورود كلمة الثيِّب في بعضها ووجود ما قالوه من التعريفات ككونها من تزوجت سابقاً أو دُخلَ بها في روايات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قرأ الروايات لا يتردد في استظهار أن الثيِّب المذكورة في هذه الرواية هي المقصودة بالوصف في الرواية الأخرى، لذلك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يتردد في فهم معنى الثيّب من هذه الأوصاف التي وردت في الروايات الآتية كصحيحة علي بن جعفر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رواية جامعة للعنوان وتعريفه ولكنها مذكورة في باب آخر وهي صحيحة أبي حمزة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 الرجل المرأة الثيِّب التي تزوّجت زوجاً غيره</w:t>
      </w:r>
      <w:r>
        <w:rPr>
          <w:rFonts w:eastAsia="Amiri" w:cs="Amiri" w:ascii="Amiri" w:hAnsi="Amiri"/>
          <w:color w:val="111111"/>
          <w:sz w:val="28"/>
          <w:szCs w:val="28"/>
          <w:rtl w:val="true"/>
          <w:lang w:bidi="ar-SA"/>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فليس الصحيح الاستدلال بالتبادر هنا، قال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إذا ذهبت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البكارة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بالزنا أو الشبهة ففيه إشكال، ولا يبعد الإلحاق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أن المتبادر من البكر من لم تتزوج</w:t>
      </w:r>
      <w:r>
        <w:rPr>
          <w:rFonts w:eastAsia="Amiri" w:cs="Amiri" w:ascii="Amiri" w:hAnsi="Amiri"/>
          <w:color w:val="111111"/>
          <w:sz w:val="28"/>
          <w:szCs w:val="28"/>
          <w:rtl w:val="true"/>
          <w:lang w:bidi="ar-SA"/>
        </w:rPr>
        <w:t>))</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لأن التبادر علامة الوضع ونحن هنا بصدد تأسيس ظهور شرعي في المعنى وعدم الاقتصار على معناها اللغوي</w:t>
      </w:r>
      <w:r>
        <w:rPr>
          <w:rFonts w:eastAsia="Amiri" w:cs="Amiri" w:ascii="Amiri" w:hAnsi="Amiri"/>
          <w:color w:val="111111"/>
          <w:sz w:val="28"/>
          <w:szCs w:val="28"/>
          <w:rtl w:val="true"/>
          <w:lang w:bidi="ar-SA"/>
        </w:rPr>
        <w:t>.</w:t>
      </w:r>
    </w:p>
    <w:p>
      <w:pPr>
        <w:pStyle w:val="Heading6"/>
        <w:numPr>
          <w:ilvl w:val="5"/>
          <w:numId w:val="1"/>
        </w:numPr>
        <w:rPr/>
      </w:pPr>
      <w:bookmarkStart w:id="211" w:name="__RefHeading___Toc1824711_2142443653"/>
      <w:bookmarkStart w:id="212" w:name="_Toc77"/>
      <w:bookmarkEnd w:id="211"/>
      <w:r>
        <w:rPr>
          <w:rtl w:val="true"/>
        </w:rPr>
        <w:t>والمحتملات في معنى الثيِّب أقوال</w:t>
      </w:r>
      <w:r>
        <w:rPr>
          <w:rtl w:val="true"/>
        </w:rPr>
        <w:t>:</w:t>
      </w:r>
      <w:bookmarkEnd w:id="212"/>
    </w:p>
    <w:p>
      <w:pPr>
        <w:pStyle w:val="Heading6"/>
        <w:numPr>
          <w:ilvl w:val="5"/>
          <w:numId w:val="1"/>
        </w:numPr>
        <w:rPr/>
      </w:pPr>
      <w:bookmarkStart w:id="213" w:name="__RefHeading___Toc1824713_2142443653"/>
      <w:bookmarkStart w:id="214" w:name="_Toc78"/>
      <w:bookmarkEnd w:id="213"/>
      <w:r>
        <w:rPr>
          <w:rtl w:val="true"/>
        </w:rPr>
        <w:t>اشارة</w:t>
      </w:r>
      <w:bookmarkEnd w:id="214"/>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اللغوي والعرفي وهي مَن زالت بكارتها سواء بالإدخال أو غيره كالوثبة أو العاهة الصحية وسواء كان الإدخال بسبب صحيح كالنكاح أو غيره كالزنا وقال عنه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يعرف به قائل</w:t>
      </w:r>
      <w:r>
        <w:rPr>
          <w:rFonts w:eastAsia="Amiri" w:cs="Amiri" w:ascii="Amiri" w:hAnsi="Amiri"/>
          <w:color w:val="111111"/>
          <w:sz w:val="28"/>
          <w:szCs w:val="28"/>
          <w:rtl w:val="true"/>
          <w:lang w:bidi="ar-SA"/>
        </w:rPr>
        <w:t>))</w:t>
      </w:r>
      <w:r>
        <w:rPr>
          <w:rStyle w:val="FootnoteAnchor"/>
          <w:rtl w:val="true"/>
        </w:rPr>
        <w:footnoteReference w:id="575"/>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w:t>
      </w:r>
    </w:p>
    <w:p>
      <w:pPr>
        <w:pStyle w:val="BookText"/>
        <w:rPr/>
      </w:pPr>
      <w:r>
        <w:rPr>
          <w:rFonts w:ascii="Amiri" w:hAnsi="Amiri" w:eastAsia="Amiri" w:cs="Amiri"/>
          <w:color w:val="111111"/>
          <w:sz w:val="28"/>
          <w:sz w:val="28"/>
          <w:szCs w:val="28"/>
          <w:rtl w:val="true"/>
          <w:lang w:bidi="ar-SA"/>
        </w:rPr>
        <w:t xml:space="preserve">يوجد قائلٌ به فقد ردَّ بعض الفقهاء على قول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ذهبت بكارتها بغير الوطء من وثبة ونحوها فحكمها حكم البكر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الباكرة لا تصدق عليها، ولذالو تزوجها على أنها بكر كان له المهر، والثيّب صادق عليها</w:t>
      </w:r>
      <w:r>
        <w:rPr>
          <w:rFonts w:eastAsia="Amiri" w:cs="Amiri" w:ascii="Amiri" w:hAnsi="Amiri"/>
          <w:color w:val="111111"/>
          <w:sz w:val="28"/>
          <w:szCs w:val="28"/>
          <w:rtl w:val="true"/>
          <w:lang w:bidi="ar-SA"/>
        </w:rPr>
        <w:t>))</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وفيه خلط بين الموارد والنقض المذكور في غير موضعه لما قلناه من تأسيس النصوص في المقام ظهوراً خاصاً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واختاره سيدنا الأستاذ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زالت بكارتها بغير الوطء زالت الولاية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احتاط استحباباً بالاقتصار على ما كان سبب زوال البكارة الوطء المحلل بما فيه الشبهة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والأحوط منه الاقتصار في السبب على العقد</w:t>
      </w:r>
      <w:r>
        <w:rPr>
          <w:rFonts w:eastAsia="Amiri" w:cs="Amiri" w:ascii="Amiri" w:hAnsi="Amiri"/>
          <w:color w:val="111111"/>
          <w:sz w:val="28"/>
          <w:szCs w:val="28"/>
          <w:rtl w:val="true"/>
          <w:lang w:bidi="ar-SA"/>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يبعد الالتزام بهذا القول مضافاً إلى ما قلناه من ضرورة الرجوع إلى ما تؤسسه الروايات من الظهور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 عنوان الثيِّب في المقام عن المرأة التي ذهبت بكارتها بالوثبة والمرض فلا تكون مشمولة بإطلاقه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الثيبوبة إلى فعل فاعل في بعض الروايات كصحيحة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البكر إذا بلغت مبلغ النساء ألها مع أبيها 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مع أبيها أمر ما لم تثيَّب</w:t>
      </w:r>
      <w:r>
        <w:rPr>
          <w:rFonts w:eastAsia="Amiri" w:cs="Amiri" w:ascii="Amiri" w:hAnsi="Amiri"/>
          <w:color w:val="111111"/>
          <w:sz w:val="28"/>
          <w:szCs w:val="28"/>
          <w:rtl w:val="true"/>
          <w:lang w:bidi="ar-SA"/>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بناءً على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البناء للمجهول كما هو الظاهر لا البناء للمعلوم مع التخفيف بقرينه عدم جزمها بحذف حرف العلة 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أن سبب الثيبوبة فاعل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يستدل على أن الثيِّب هي المفتضة بأي سبب كان أي هي التي ليست بعذراء ويشهد له استعمال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العذراء في بعض الروايات بدل البكر في صحيحة أبي مريم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العذراء التي لها أب لا تتزوج متعة إلا بإذن أبيها</w:t>
      </w:r>
      <w:r>
        <w:rPr>
          <w:rFonts w:eastAsia="Amiri" w:cs="Amiri" w:ascii="Amiri" w:hAnsi="Amiri"/>
          <w:color w:val="111111"/>
          <w:sz w:val="28"/>
          <w:szCs w:val="28"/>
          <w:rtl w:val="true"/>
          <w:lang w:bidi="ar-SA"/>
        </w:rPr>
        <w:t>)(</w:t>
      </w:r>
      <w:r>
        <w:rPr>
          <w:rStyle w:val="FootnoteAnchor"/>
          <w:rtl w:val="true"/>
        </w:rPr>
        <w:footnoteReference w:id="579"/>
      </w:r>
      <w:r>
        <w:rPr>
          <w:rFonts w:ascii="IRNazanin" w:hAnsi="IRNazanin" w:eastAsia="IRNazanin"/>
          <w:color w:val="111111"/>
          <w:sz w:val="28"/>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بتقريب أنَّ من ليست </w:t>
      </w:r>
      <w:bookmarkStart w:id="215" w:name="pg15153_157355"/>
    </w:p>
    <w:p>
      <w:pPr>
        <w:pStyle w:val="BookText"/>
        <w:rPr/>
      </w:pPr>
      <w:bookmarkEnd w:id="215"/>
      <w:r>
        <w:rPr>
          <w:rFonts w:ascii="Amiri" w:hAnsi="Amiri" w:eastAsia="Amiri" w:cs="Amiri"/>
          <w:color w:val="111111"/>
          <w:sz w:val="28"/>
          <w:sz w:val="28"/>
          <w:szCs w:val="28"/>
          <w:rtl w:val="true"/>
          <w:lang w:bidi="ar-SA"/>
        </w:rPr>
        <w:t xml:space="preserve">بعذراء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الثيب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تتزوج من دون إذن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بأن الجملة لا مفهوم لها فكل عذراء بكر ولكن ليست كل غير عذراء ثيّباً إلا بقيود ذكرتها الروايات</w:t>
      </w:r>
      <w:r>
        <w:rPr>
          <w:rFonts w:eastAsia="Amiri" w:cs="Amiri" w:ascii="Amiri" w:hAnsi="Amiri"/>
          <w:color w:val="111111"/>
          <w:sz w:val="28"/>
          <w:szCs w:val="28"/>
          <w:rtl w:val="true"/>
          <w:lang w:bidi="ar-SA"/>
        </w:rPr>
        <w:t>.</w:t>
      </w:r>
    </w:p>
    <w:p>
      <w:pPr>
        <w:pStyle w:val="Heading6"/>
        <w:numPr>
          <w:ilvl w:val="5"/>
          <w:numId w:val="1"/>
        </w:numPr>
        <w:rPr/>
      </w:pPr>
      <w:bookmarkStart w:id="216" w:name="__RefHeading___Toc1824715_2142443653"/>
      <w:bookmarkStart w:id="217" w:name="_Toc79"/>
      <w:bookmarkEnd w:id="216"/>
      <w:r>
        <w:rPr>
          <w:rtl w:val="true"/>
        </w:rPr>
        <w:t>الثاني</w:t>
      </w:r>
      <w:r>
        <w:rPr>
          <w:rtl w:val="true"/>
        </w:rPr>
        <w:t xml:space="preserve">: </w:t>
      </w:r>
      <w:r>
        <w:rPr>
          <w:rtl w:val="true"/>
        </w:rPr>
        <w:t>الثيب من زالت بكارتها بالوطء خاصة</w:t>
      </w:r>
      <w:bookmarkEnd w:id="217"/>
    </w:p>
    <w:p>
      <w:pPr>
        <w:pStyle w:val="BookText"/>
        <w:rPr/>
      </w:pPr>
      <w:r>
        <w:rPr>
          <w:rFonts w:ascii="Amiri" w:hAnsi="Amiri" w:eastAsia="Amiri" w:cs="Amiri"/>
          <w:color w:val="111111"/>
          <w:sz w:val="28"/>
          <w:sz w:val="28"/>
          <w:szCs w:val="28"/>
          <w:rtl w:val="true"/>
          <w:lang w:bidi="ar-SA"/>
        </w:rPr>
        <w:t xml:space="preserve">وإن كان بسبب غير صحيح كالزنا واختاره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عرّف الثيّب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قد ذهبت بكارتها بالوطء ولو من زنا أو شبهة قبل البلوغ وبعده</w:t>
      </w:r>
      <w:r>
        <w:rPr>
          <w:rFonts w:eastAsia="Amiri" w:cs="Amiri" w:ascii="Amiri" w:hAnsi="Amiri"/>
          <w:color w:val="111111"/>
          <w:sz w:val="28"/>
          <w:szCs w:val="28"/>
          <w:rtl w:val="true"/>
          <w:lang w:bidi="ar-SA"/>
        </w:rPr>
        <w:t>))</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 xml:space="preserve">واختاره أيضاً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يظهر من اللغة ويساعد عليه العرف أن البكر هي التي لم يدخل بها وهو المستفاد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أَنشَأناهُنَّ 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فَجَعَلنَاهُنَّ أَبْكَاراً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بضميمة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فِيهِنَّ قَاصِراتُ الطَرفِ لَمْ يَطمِثْهُنَّ إِنسٌ قَبلَهُم ولا جَانٌّ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الواضح إن الآية الثانية ناظرة للأولى وبصددتفسير ما ورد فيها من وصف حور الجنة بالأبكار</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مضافاً إلى صراحة صحيحة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هل يصلح له أن يزوج ابنته بغير إذنها؟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ليس يكون للولد أمر إلا أن تكون امرأة قد دخل بها قبل ذلك، فتلك لا يجوز نكاحها إلا أن تستأمر</w:t>
      </w:r>
      <w:r>
        <w:rPr>
          <w:rFonts w:eastAsia="Amiri" w:cs="Amiri" w:ascii="Amiri" w:hAnsi="Amiri"/>
          <w:color w:val="111111"/>
          <w:sz w:val="28"/>
          <w:szCs w:val="28"/>
          <w:rtl w:val="true"/>
          <w:lang w:bidi="ar-SA"/>
        </w:rPr>
        <w:t>)</w:t>
      </w:r>
      <w:r>
        <w:rPr>
          <w:rStyle w:val="FootnoteAnchor"/>
          <w:rtl w:val="true"/>
        </w:rPr>
        <w:footnoteReference w:id="581"/>
      </w:r>
      <w:r>
        <w:rPr>
          <w:rFonts w:ascii="Amiri" w:hAnsi="Amiri" w:eastAsia="Amiri" w:cs="Amiri"/>
          <w:color w:val="111111"/>
          <w:sz w:val="28"/>
          <w:sz w:val="28"/>
          <w:szCs w:val="28"/>
          <w:rtl w:val="true"/>
          <w:lang w:bidi="ar-SA"/>
        </w:rPr>
        <w:t>في أن المرأة التي لا تحتاج إلى إذن أبيها في صحة النكاح إنما هي التي دُخل بها</w:t>
      </w:r>
      <w:r>
        <w:rPr>
          <w:rFonts w:eastAsia="Amiri" w:cs="Amiri" w:ascii="Amiri" w:hAnsi="Amiri"/>
          <w:color w:val="111111"/>
          <w:sz w:val="28"/>
          <w:szCs w:val="28"/>
          <w:rtl w:val="true"/>
          <w:lang w:bidi="ar-SA"/>
        </w:rPr>
        <w:t>))</w:t>
      </w:r>
      <w:r>
        <w:rPr>
          <w:rStyle w:val="FootnoteAnchor"/>
          <w:rtl w:val="true"/>
        </w:rPr>
        <w:footnoteReference w:id="582"/>
      </w:r>
      <w:r>
        <w:rPr>
          <w:rFonts w:ascii="Amiri" w:hAnsi="Amiri" w:eastAsia="Amiri" w:cs="Amiri"/>
          <w:color w:val="111111"/>
          <w:sz w:val="28"/>
          <w:sz w:val="28"/>
          <w:szCs w:val="28"/>
          <w:rtl w:val="true"/>
          <w:lang w:bidi="ar-SA"/>
        </w:rPr>
        <w:t xml:space="preserve">ولا شك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تمسك بإطلاق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ليتم الاستدلال، وهذا الذي استظهرناه قد صرّح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لاحقاً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مقتضى إطلاق صحيحة علي بن جعفر المتقدمة هو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كفاية مطلق 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يعتبر في استئمار المرأة إلا الدخول بها من غير تعرّض لاعتبار كون ذلك عن زواج صحيح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قلناه من وجود ظهور خاص للثيب بحسب ما أفادته الروايات في المقام فليس صحيحاً الاكتفاء بالاستدلال بالمعنى اللغوي والعرفي، والنظر في صحيحة علي بن جعفر لوحدها ليس كافياً كما سيأتي بإذن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في تناقض فبينما قال قبل الاستدلال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والروايات الواردة في المقام لم تتعرض إلى معنى البكر والثيب بهذين العنوانين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واستدل بالصحيحة لمعرفة معنى الثيب بعد ضمّها إلى الروايات الأخرى، وتوجد روايات أخرى ستأتي بإذن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دُخل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إطلاق حتى يتمسك به لإثبات تحقق الثيبوبة بمطلق الدخول بل إن ارتكاز المتشرعة قوي بدرجة يقيد إطلاقه بالدخول بسبب صحيح، ويمكن سؤال أي واحد من المتشرعة عن فهمه للكلمة ليقول إن المراد بالدخول ما كان عن زوجية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الجملة لا تأبى إضافة قيود أخرى ترد في الروايات كالتزويج من رجل فهي لا تدل على الانحصار وليست بلسان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غير الدخول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قد تعني الخلوة بالزوجة لا الدخول المعروف كما تشهد له بعض الروايات الآتية بإذن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تنزلنا وقلنا بأن الدخول ظاهر في الإدخال فإنه لم يتضمن الافتضاض فتكون الثيب هي من دخل بها وإن لم تُفتضّ وهو القول الرابع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تقول إن كلام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ولم يشترط الافتضاض وهذا صحيح لكنه استدل بالآية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يَطْمِثْهُنَّ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تعني لم يفتضّهنّ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يأخذ في الاعتبار مناسبات الحكم والموضوع المتقدمة والآتية</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واختار هذا القول شيخنا الأستاذ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bookmarkStart w:id="218" w:name="pg15153_157357"/>
    </w:p>
    <w:p>
      <w:pPr>
        <w:pStyle w:val="BookText"/>
        <w:rPr/>
      </w:pPr>
      <w:bookmarkEnd w:id="21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زالتبكارتها بالوطء شبهة أو زنا فلا تترتب عليها أحكام البكر</w:t>
      </w:r>
      <w:r>
        <w:rPr>
          <w:rFonts w:eastAsia="Amiri" w:cs="Amiri" w:ascii="Amiri" w:hAnsi="Amiri"/>
          <w:color w:val="111111"/>
          <w:sz w:val="28"/>
          <w:szCs w:val="28"/>
          <w:rtl w:val="true"/>
          <w:lang w:bidi="ar-SA"/>
        </w:rPr>
        <w:t>))</w:t>
      </w:r>
      <w:r>
        <w:rPr>
          <w:rStyle w:val="FootnoteAnchor"/>
          <w:rtl w:val="true"/>
        </w:rPr>
        <w:footnoteReference w:id="583"/>
      </w:r>
      <w:r>
        <w:rPr>
          <w:rFonts w:ascii="Amiri" w:hAnsi="Amiri" w:eastAsia="Amiri" w:cs="Amiri"/>
          <w:color w:val="111111"/>
          <w:sz w:val="28"/>
          <w:sz w:val="28"/>
          <w:szCs w:val="28"/>
          <w:rtl w:val="true"/>
          <w:lang w:bidi="ar-SA"/>
        </w:rPr>
        <w:t>أي كانت ثيّباً بحسب التعريف،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إذا زالت بكارتها بغير الوطء فالمعروف أنها بمنزلة البكر وهو الأظهر</w:t>
      </w:r>
      <w:r>
        <w:rPr>
          <w:rFonts w:eastAsia="Amiri" w:cs="Amiri" w:ascii="Amiri" w:hAnsi="Amiri"/>
          <w:color w:val="111111"/>
          <w:sz w:val="28"/>
          <w:szCs w:val="28"/>
          <w:rtl w:val="true"/>
          <w:lang w:bidi="ar-SA"/>
        </w:rPr>
        <w:t>)).</w:t>
      </w:r>
    </w:p>
    <w:p>
      <w:pPr>
        <w:pStyle w:val="Heading6"/>
        <w:numPr>
          <w:ilvl w:val="5"/>
          <w:numId w:val="1"/>
        </w:numPr>
        <w:rPr/>
      </w:pPr>
      <w:bookmarkStart w:id="219" w:name="__RefHeading___Toc1824717_2142443653"/>
      <w:bookmarkStart w:id="220" w:name="_Toc80"/>
      <w:bookmarkEnd w:id="219"/>
      <w:r>
        <w:rPr>
          <w:rtl w:val="true"/>
        </w:rPr>
        <w:t>الثالث</w:t>
      </w:r>
      <w:r>
        <w:rPr>
          <w:rtl w:val="true"/>
        </w:rPr>
        <w:t xml:space="preserve">: </w:t>
      </w:r>
      <w:r>
        <w:rPr>
          <w:rtl w:val="true"/>
        </w:rPr>
        <w:t>إن الثيب من تزوجت سابقاً سواء دخل بها الزوج أو لا</w:t>
      </w:r>
      <w:r>
        <w:rPr>
          <w:rtl w:val="true"/>
        </w:rPr>
        <w:t>.</w:t>
      </w:r>
      <w:bookmarkEnd w:id="220"/>
    </w:p>
    <w:p>
      <w:pPr>
        <w:pStyle w:val="Heading6"/>
        <w:numPr>
          <w:ilvl w:val="5"/>
          <w:numId w:val="1"/>
        </w:numPr>
        <w:rPr/>
      </w:pPr>
      <w:bookmarkStart w:id="221" w:name="__RefHeading___Toc1824719_2142443653"/>
      <w:bookmarkStart w:id="222" w:name="_Toc81"/>
      <w:bookmarkEnd w:id="221"/>
      <w:r>
        <w:rPr>
          <w:rtl w:val="true"/>
        </w:rPr>
        <w:t>اشارة</w:t>
      </w:r>
      <w:bookmarkEnd w:id="222"/>
    </w:p>
    <w:p>
      <w:pPr>
        <w:pStyle w:val="BookText"/>
        <w:rPr/>
      </w:pPr>
      <w:r>
        <w:rPr>
          <w:rFonts w:ascii="Amiri" w:hAnsi="Amiri" w:eastAsia="Amiri" w:cs="Amiri"/>
          <w:color w:val="111111"/>
          <w:sz w:val="28"/>
          <w:sz w:val="28"/>
          <w:szCs w:val="28"/>
          <w:rtl w:val="true"/>
          <w:lang w:bidi="ar-SA"/>
        </w:rPr>
        <w:t xml:space="preserve">واختاره صاحب العروة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المتبادر من البكر من لم تتزوج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فإذا تزوجت ومات عنها أو طلّقها قبل أن يدخل بها، لا يلحقها حكم البكر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معنى خاص بالمقام استفاده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من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المرأة الثيب تُخطَب إلى نفسها؛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أملك بنفسها تولّي أمرها من شاءت إذا كان كفؤاً بعد أن تكون قد نكحت رجلاً قبله</w:t>
      </w:r>
      <w:r>
        <w:rPr>
          <w:rFonts w:eastAsia="Amiri" w:cs="Amiri" w:ascii="Amiri" w:hAnsi="Amiri"/>
          <w:color w:val="111111"/>
          <w:sz w:val="28"/>
          <w:szCs w:val="28"/>
          <w:rtl w:val="true"/>
          <w:lang w:bidi="ar-SA"/>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أبي حمزة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 الرجل المرأة الثيّب التي تزوّجت زوجاً غيره</w:t>
      </w:r>
      <w:r>
        <w:rPr>
          <w:rFonts w:eastAsia="Amiri" w:cs="Amiri" w:ascii="Amiri" w:hAnsi="Amiri"/>
          <w:color w:val="111111"/>
          <w:sz w:val="28"/>
          <w:szCs w:val="28"/>
          <w:rtl w:val="true"/>
          <w:lang w:bidi="ar-SA"/>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عبد الرحمن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الثيب تخطب إلى نفسها؛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هي أملكُ بنفسها، تولي أمرها من شاءت إذا كانت قد تزوجت زوجاً قبله</w:t>
      </w:r>
      <w:r>
        <w:rPr>
          <w:rFonts w:eastAsia="Amiri" w:cs="Amiri" w:ascii="Amiri" w:hAnsi="Amiri"/>
          <w:color w:val="111111"/>
          <w:sz w:val="28"/>
          <w:szCs w:val="28"/>
          <w:rtl w:val="true"/>
          <w:lang w:bidi="ar-SA"/>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عبد الخالق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المرأة الثيب تخطب إلى نفسها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أملك بنفسها تولّي من شاءت إذا كان كفؤاً بعد أن تكون قد نكحت زوجاً قبل ذلك</w:t>
      </w:r>
      <w:r>
        <w:rPr>
          <w:rFonts w:eastAsia="Amiri" w:cs="Amiri" w:ascii="Amiri" w:hAnsi="Amiri"/>
          <w:color w:val="111111"/>
          <w:sz w:val="28"/>
          <w:szCs w:val="28"/>
          <w:rtl w:val="true"/>
          <w:lang w:bidi="ar-SA"/>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إبراهيم بن ميمون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كانت الجارية بين أبويها فليس لها مع أبويها أمر، وإذا كانت قد تزوجت لم يزوّجها </w:t>
      </w:r>
      <w:bookmarkStart w:id="223" w:name="pg15153_157358"/>
    </w:p>
    <w:p>
      <w:pPr>
        <w:pStyle w:val="BookText"/>
        <w:rPr/>
      </w:pPr>
      <w:bookmarkEnd w:id="223"/>
      <w:r>
        <w:rPr>
          <w:rFonts w:ascii="IRNazanin" w:hAnsi="IRNazanin" w:eastAsia="IRNazanin"/>
          <w:color w:val="111111"/>
          <w:sz w:val="28"/>
          <w:sz w:val="28"/>
          <w:szCs w:val="28"/>
          <w:rtl w:val="true"/>
          <w:lang w:bidi="fa-IR"/>
        </w:rPr>
        <w:t>إلا برضاً منها</w:t>
      </w:r>
      <w:r>
        <w:rPr>
          <w:rFonts w:eastAsia="IRNazanin" w:cs="IRNazanin"/>
          <w:color w:val="111111"/>
          <w:sz w:val="28"/>
          <w:szCs w:val="28"/>
          <w:rtl w:val="true"/>
          <w:lang w:bidi="fa-IR"/>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4" w:name="__RefHeading___Toc1824721_2142443653"/>
      <w:bookmarkStart w:id="225" w:name="_Toc82"/>
      <w:bookmarkEnd w:id="224"/>
      <w:r>
        <w:rPr>
          <w:rtl w:val="true"/>
        </w:rPr>
        <w:t>ويستفاد من الروايات معنيان</w:t>
      </w:r>
      <w:r>
        <w:rPr>
          <w:rtl w:val="true"/>
        </w:rPr>
        <w:t>:</w:t>
      </w:r>
      <w:bookmarkEnd w:id="2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النظر إليها خاصة فتدل على كفاية التزوج لتحقق الثيبوبة وهو المطلوب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النظر إليها بلحاظ علاقتها مع صحيحة علي بن جعفر المتقدمة التي استدل بها على تحقق الثيبوبة بالدخول مطلقاً بعدة أنحاء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إلغاء كلٍ من القيدين والعودة إلى المعنى العرفي للثيبوبة واعتبار ذكر القيدين من باب الغالب في أسباب التثيّب، وهو مردود لأن المعنى العرفي من الوضوح بحيث لا يحتاج إلى هذا البيان البعيد للتعبير عنه مضافاً إلى عدم ملاحظته مناسبات الحكم والموضوع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كل واحد منهما سبباً مستقلاً للثيبوبة نظير شرطية خفاء الجدران والأذان لقصر الصلاة أي العطف بينهما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ممكن لولا ما سنقوله من الملازمة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كل من التزوج سابقاً والدخول قيداً للآخر أي العطف بينهما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أظهر عند العرف وتوجد ملازمة بينهما بحيث لو لم يقل له القيد الآخر فإنه يفهمه ارتكازاً فتقيّد هذه الروايات الدخول الوارد في صحيحة علي بن جعفر باشتراطه عن نكاح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كنا نحن وهذه الروايات لكان المعنى الذي اختاره السيد صاحب العروة صحيحاً ولكن ضمّها إلى صحيحة علي بن جعفر المتقدمة يقيّد المعنى بتحقق الدخول ويساعد عليه العرف لأن التزويج يقترن غالباً بالدخول</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يستدل لهذا القول بصحيحة أبي حمزة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 الرجل المرأة الثيب التي تزوجت زوجاً غيره فزعمت أنه لم يقربها منذ دخل بها</w:t>
      </w:r>
      <w:r>
        <w:rPr>
          <w:rFonts w:eastAsia="Amiri" w:cs="Amiri" w:ascii="Amiri" w:hAnsi="Amiri"/>
          <w:color w:val="111111"/>
          <w:sz w:val="28"/>
          <w:szCs w:val="28"/>
          <w:rtl w:val="true"/>
          <w:lang w:bidi="ar-SA"/>
        </w:rPr>
        <w:t>...)</w:t>
      </w:r>
      <w:r>
        <w:rPr>
          <w:rStyle w:val="FootnoteAnchor"/>
          <w:rtl w:val="true"/>
        </w:rPr>
        <w:footnoteReference w:id="589"/>
      </w:r>
      <w:r>
        <w:rPr>
          <w:rFonts w:ascii="Amiri" w:hAnsi="Amiri" w:eastAsia="Amiri" w:cs="Amiri"/>
          <w:color w:val="111111"/>
          <w:sz w:val="28"/>
          <w:sz w:val="28"/>
          <w:szCs w:val="28"/>
          <w:rtl w:val="true"/>
          <w:lang w:bidi="ar-SA"/>
        </w:rPr>
        <w:t xml:space="preserve">بتقريب أن الثيبوبة تحققت بمجرد </w:t>
      </w:r>
    </w:p>
    <w:p>
      <w:pPr>
        <w:pStyle w:val="BookText"/>
        <w:rPr/>
      </w:pPr>
      <w:r>
        <w:rPr>
          <w:rFonts w:ascii="Amiri" w:hAnsi="Amiri" w:eastAsia="Amiri" w:cs="Amiri"/>
          <w:color w:val="111111"/>
          <w:sz w:val="28"/>
          <w:sz w:val="28"/>
          <w:szCs w:val="28"/>
          <w:rtl w:val="true"/>
          <w:lang w:bidi="ar-SA"/>
        </w:rPr>
        <w:t xml:space="preserve">الزواج وعدم تحقق الدخول بدليل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معنى الدخول الاختلاء بها لكن الظهور مجمل فلا يمكن الاستدلال بها إذ لعل معناها أنه لم يقربها منذ دخوله بها أول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استدل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برواية إبراهيم بن ميمون على المعنى الأول وقال إن هذا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مذكور في رواية واحدة خاصة هي رواية إبراهيم بن 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بصحيحة الحلبي ورواية عبد الرحمن بن أبي عبد الله على المعنى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نعلم وجهاً لهذا التفصيل فإن جميع الروايات بلسان واحد وتفيد المعنيين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نفي صلاحيتها للتقييد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أن الأخبار الواردة بهذا المضمون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باستثناء صحيحة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ضعيفة الإسناد، فإن رواية عبد الرحمن بن أبي عبد الله ضعيفة بالقاسم الذي يروي عن أبان فإنه مشترك بين الثقة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صحيحة الحلبي فهي قاصرة من حيث الدلالة،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بصدد بيان القضية الشرطية وإن النكاح معتبر في 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أملك بنفسها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بصدد تكرار الموضوع المسؤول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الثيب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 ذكر الوصف الغالب باعتبار أن الثيبوبة غالباً ما تكون بالنكاح، فيكون المعنى أن المرأة أملك بنفسها إذا كانت ثيّبة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فلا تكون للرواية دلالة في تقييد الثيبوبة بالتي زالت عذرتها بالدخول بها بالنكاح الصحيح، بل التقييد بعد الروايات المطلقة وتصريحصحيحة علي بن جعفر باعتبار الدخول خاصة بعيد جداً</w:t>
      </w:r>
      <w:r>
        <w:rPr>
          <w:rFonts w:eastAsia="Amiri" w:cs="Amiri" w:ascii="Amiri" w:hAnsi="Amiri"/>
          <w:color w:val="111111"/>
          <w:sz w:val="28"/>
          <w:szCs w:val="28"/>
          <w:rtl w:val="true"/>
          <w:lang w:bidi="ar-SA"/>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إلى مناقشة إسناد الروايات ما دامت صحيحة الحلبي موجودة ومعها صحيحة أبي حمزة المذكورة في باب آخر وهما تتضمنان المعنى </w:t>
      </w:r>
    </w:p>
    <w:p>
      <w:pPr>
        <w:pStyle w:val="BookText"/>
        <w:rPr/>
      </w:pPr>
      <w:r>
        <w:rPr>
          <w:rFonts w:ascii="IRNazanin" w:hAnsi="IRNazanin" w:eastAsia="IRNazanin"/>
          <w:color w:val="111111"/>
          <w:sz w:val="28"/>
          <w:sz w:val="28"/>
          <w:szCs w:val="28"/>
          <w:rtl w:val="true"/>
          <w:lang w:bidi="fa-IR"/>
        </w:rPr>
        <w:t>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أنه يمكن تصحيح غيرهما على مبانينا كرواية عبد الخالق فقد رواها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عبد الحميد بن عوّاض، عن عبد الخالق، وطريق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عبد الحميد صحيح وعبد الحميد ثقة قتله هارون العباسي حين استدعاه مع مرازم بن حكيم خادم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هو ومصادف مولى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الإمام بالحيرة لما كان معتقلاً فيها عند المنصور واستدعي معه أخوه حديد بن حكيم فاستشهد عبد الحميد وسلما</w:t>
      </w:r>
      <w:r>
        <w:rPr>
          <w:rStyle w:val="FootnoteAnchor"/>
          <w:rtl w:val="true"/>
        </w:rPr>
        <w:footnoteReference w:id="591"/>
      </w:r>
      <w:r>
        <w:rPr>
          <w:rFonts w:ascii="Amiri" w:hAnsi="Amiri" w:eastAsia="Amiri" w:cs="Amiri"/>
          <w:color w:val="111111"/>
          <w:sz w:val="28"/>
          <w:sz w:val="28"/>
          <w:szCs w:val="28"/>
          <w:rtl w:val="true"/>
          <w:lang w:bidi="ar-SA"/>
        </w:rPr>
        <w:t xml:space="preserve">، فحينما يذكر اسم عبد الخالق مجملاً فلا بد أنه اتكل على الانصراف إلى ثقة معلوم وليس هو إلا عبد الخالق بن عبد ربَّه الذي ورد في حديث صحيح 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لابنه إسماعيل بن عبد الخالق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على أبيك</w:t>
      </w:r>
      <w:r>
        <w:rPr>
          <w:rFonts w:eastAsia="Amiri" w:cs="Amiri" w:ascii="Amiri" w:hAnsi="Amiri"/>
          <w:color w:val="111111"/>
          <w:sz w:val="28"/>
          <w:szCs w:val="28"/>
          <w:rtl w:val="true"/>
          <w:lang w:bidi="ar-SA"/>
        </w:rPr>
        <w:t>)</w:t>
      </w:r>
      <w:r>
        <w:rPr>
          <w:rStyle w:val="FootnoteAnchor"/>
          <w:rtl w:val="true"/>
        </w:rPr>
        <w:footnoteReference w:id="592"/>
      </w:r>
      <w:r>
        <w:rPr>
          <w:rFonts w:ascii="Amiri" w:hAnsi="Amiri" w:eastAsia="Amiri" w:cs="Amiri"/>
          <w:color w:val="111111"/>
          <w:sz w:val="28"/>
          <w:sz w:val="28"/>
          <w:szCs w:val="28"/>
          <w:rtl w:val="true"/>
          <w:lang w:bidi="ar-SA"/>
        </w:rPr>
        <w:t>ثلاثاً ولا يخلطه بغيره من المجاهيل والمهملين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الاشتراك فنشأ لاحقاً بعد قيام أصحاب الرجال بجمع كل أسماء الرواة من دون إشارة إلى مثل هذه القرائن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مثل عبد الحميد بن عواض لا يضيّع تراث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ويترك اسم عبد الخالق مجملاً لولا وضوح الاسم في تلك الفترة</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حمل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نكحت رجلاً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الكناية وإنه من باب ذكر الوصف الغالب باعتبار أن الثيبوبة غالباً ما تكون بالنكاح فالمعيار هو الدخول ليس أولى من تقييد الدخول في صحيحة علي بن جعفر بكونه عن نكاح صحيح بضميمة هذه الروايات ولوجود ارتكاز متشرعي قوي يفهم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المدخول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أي عن نكاح، فالتفكيك في فهمهما لا وجه له، والثاني أولى من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سبقه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هذا التوجيه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وسننقل قوله مع الرد عليه في نهاية القول الخامس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الثيب هي التي تزوجت سابقاً ودخل بها زوجها وإن لم يفتضّها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واختاره السيد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للثيب وتنزيل من لم تكن كذلك بمنزلة البكر خاصاً بالمقام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المقصود بالبكر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عرّفها بالمعنى 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يدخل بها زوجها فمن تزوجت ومات عنها زوجها أو طلقها قبل أن يدخل بها فهي بكر وكذا من ذهبت بكارتها بغير الوطء من وثبة أو نحوها، وأما أن ذهبت بالزنا أو بالوطء شبهة فهي بمنزلة البكر على الأظهر وأما من دخل بها زوجها فهي ثيبة وإن لم يفتض بكارتها على الأصح</w:t>
      </w:r>
      <w:r>
        <w:rPr>
          <w:rFonts w:eastAsia="Amiri" w:cs="Amiri" w:ascii="Amiri" w:hAnsi="Amiri"/>
          <w:color w:val="111111"/>
          <w:sz w:val="28"/>
          <w:szCs w:val="28"/>
          <w:rtl w:val="true"/>
          <w:lang w:bidi="ar-SA"/>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أن نستدل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تقدّم من الجمع بين الروايات وإذا شئنا الخروج بقاعدة كلية لهذا القول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البكر ما لم يستفد منها لتحقيق الغرض المقصود منها كالأرض البكر وهي التي لم تزرع ونظيره في الفقه ما اشترطوه في أحجار الرمي في مناسك منى حيث اشترطوا فيها أن تكون بكراً وعرفها الشهيد الثاني في شرح اللمعة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المرميّ بها رمياً صحيحاً فلو رمي بها بغير نيّة أو لم يصب لم تخرج عن كونها بكراً</w:t>
      </w:r>
      <w:r>
        <w:rPr>
          <w:rFonts w:eastAsia="Amiri" w:cs="Amiri" w:ascii="Amiri" w:hAnsi="Amiri"/>
          <w:color w:val="111111"/>
          <w:sz w:val="28"/>
          <w:szCs w:val="28"/>
          <w:rtl w:val="true"/>
          <w:lang w:bidi="ar-SA"/>
        </w:rPr>
        <w:t xml:space="preserve">)) </w:t>
      </w:r>
      <w:r>
        <w:rPr>
          <w:rStyle w:val="FootnoteAnchor"/>
          <w:rtl w:val="true"/>
        </w:rPr>
        <w:footnoteReference w:id="594"/>
      </w:r>
      <w:r>
        <w:rPr>
          <w:rFonts w:ascii="Amiri" w:hAnsi="Amiri" w:eastAsia="Amiri" w:cs="Amiri"/>
          <w:color w:val="111111"/>
          <w:sz w:val="28"/>
          <w:sz w:val="28"/>
          <w:szCs w:val="28"/>
          <w:rtl w:val="true"/>
          <w:lang w:bidi="ar-SA"/>
        </w:rPr>
        <w:t xml:space="preserve">فالمرأة التي لم يدخل بها بسبب صحيح وهو العقد تبقى على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التأسيس الشرعي للمصطلحات كثير ولا يضرّ فيه حينئذٍ المعنى اللغوي أو الانصراف العرفي نظير إطلاق عنوان الميتة على غير المذكى وإن ذبح بفري الأوداج الأربعة رغم أن عنوان الميتة منصرف عنه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ويوجد على هذا المعنى شاهدٌ من اللغة لأن كلمة ثَيِّب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أصلها ثيوب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 يثوب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عاد إلى ما كان عليه فيقال بئر ذات ثيب إذا استقى </w:t>
      </w:r>
    </w:p>
    <w:p>
      <w:pPr>
        <w:pStyle w:val="BookText"/>
        <w:rPr/>
      </w:pPr>
      <w:r>
        <w:rPr>
          <w:rFonts w:ascii="Amiri" w:hAnsi="Amiri" w:eastAsia="Amiri" w:cs="Amiri"/>
          <w:color w:val="111111"/>
          <w:sz w:val="28"/>
          <w:sz w:val="28"/>
          <w:szCs w:val="28"/>
          <w:rtl w:val="true"/>
          <w:lang w:bidi="ar-SA"/>
        </w:rPr>
        <w:t>منها عاد مكانه ماء آخر أي من ثاب الماء بمعنى بلغ إلى حاله الأول بعد ما يستقى ونقل عن أبي الهيثم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امرأة ثيب كانت ذات زوج ثم مات عنها زوجها أو طلقت ثم رجعت إلى النكاح إه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قالوا إنه لا يكون الثؤوب أول الشيء حتى يعود مرة أخرى ووجه الاشتقاق واضح فإن المرأة بعد أن تفارق زوجها كأنها تثوب وتعود إلى حالتها الأولى قبل الزواج أو إنها بعد أن تفارق زوجها تعود إلى زوج آخر لذا قالوا إن الثيِّب لا تكون إلا بعد أن ترجع إلى النكاح</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وعرّفها في 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 تزوجت وفارقت زوجها بأي وجه كان بعد أن 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في كلمات الراغب ما يدل عليه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الشيء إلى الحالة المقدّرة المقصودة بالفكرة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القول حسن لولا أنه اكتفى بالدخول دون الافتضاض تمسكاً بلفظ صحيحة علي بن جعفر 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ملازمة عادية بين الدخول والافتضاض الذي هو ليس أكثر من الدخول أول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تسمية صحيحة أبي مريم للبكر بالعذراء وهي غير المفتضة فالثيب ما يقابلها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بهذه المقابلة في خيار التدليس</w:t>
      </w:r>
      <w:r>
        <w:rPr>
          <w:rStyle w:val="FootnoteAnchor"/>
          <w:rtl w:val="true"/>
        </w:rPr>
        <w:footnoteReference w:id="596"/>
      </w:r>
      <w:r>
        <w:rPr>
          <w:rFonts w:ascii="Amiri" w:hAnsi="Amiri" w:eastAsia="Amiri" w:cs="Amiri"/>
          <w:color w:val="111111"/>
          <w:sz w:val="28"/>
          <w:sz w:val="28"/>
          <w:szCs w:val="28"/>
          <w:rtl w:val="true"/>
          <w:lang w:bidi="ar-SA"/>
        </w:rPr>
        <w:t>والمقام لا يختلف عنه إلا بإضافة قيود جديدة ككون الافتضاض عن نكاح صحيح اقتضتها مناسبة الحكم والموضوع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تفسير الآيتين الشريفتين وهما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أَنشَأناهُنَّ إِنشَاءً، فَجَعَلنَاهُنَّ أَبكَاراً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بضميمة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فِيهِنَّ قاصِراتُ الطَرفِ لَمْ يَطمِثْهُنَّ قَبلَهُم إِنسٌ وَلا جانٌّ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فالأبكار في الآية الأولى مشروحة في الآية الثانية بأنهن من لم يطمثهنّ أي لم يفتضّهنّ</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الروايات وإن أضافت قيوداً لمعنى البكر وهي التزوّج سابقاً والدخول </w:t>
      </w:r>
      <w:bookmarkStart w:id="226" w:name="pg15153_157363"/>
    </w:p>
    <w:p>
      <w:pPr>
        <w:pStyle w:val="BookText"/>
        <w:rPr/>
      </w:pPr>
      <w:bookmarkEnd w:id="226"/>
      <w:r>
        <w:rPr>
          <w:rFonts w:ascii="Amiri" w:hAnsi="Amiri" w:eastAsia="Amiri" w:cs="Amiri"/>
          <w:color w:val="111111"/>
          <w:sz w:val="28"/>
          <w:sz w:val="28"/>
          <w:szCs w:val="28"/>
          <w:rtl w:val="true"/>
          <w:lang w:bidi="ar-SA"/>
        </w:rPr>
        <w:t>بها إلا أنها لا دليل على خروجها على المعنى الأصلي الذي يبتنى على ارتباط الثيبوبة بزوال البكارة فأي معنى يستفاد من الروايات لا بد أن يحافظ على المعنى الأصلي ولا يحتاج ذكره إلى دليل بل المدعي لخلافه –أي عدم الحاجة لزوال البكارة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مطالب بدليل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عدم وجود قائل بهذا القول لما ذكرناه فقد عدَّ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المحتملات في الثيب أربعة معانٍ وهي ما ذكرناه عدا هذا القول الرابع، 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وزوال البكارة بوطء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كفاية الدخول دون افتضاض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ظاهر النصوص يقتضيه</w:t>
      </w:r>
      <w:r>
        <w:rPr>
          <w:rFonts w:eastAsia="Amiri" w:cs="Amiri" w:ascii="Amiri" w:hAnsi="Amiri"/>
          <w:color w:val="111111"/>
          <w:sz w:val="28"/>
          <w:szCs w:val="28"/>
          <w:rtl w:val="true"/>
          <w:lang w:bidi="ar-SA"/>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7" w:name="__RefHeading___Toc1824723_2142443653"/>
      <w:bookmarkStart w:id="228" w:name="_Toc83"/>
      <w:bookmarkEnd w:id="227"/>
      <w:r>
        <w:rPr>
          <w:rtl w:val="true"/>
        </w:rPr>
        <w:t>الخامس</w:t>
      </w:r>
      <w:r>
        <w:rPr>
          <w:rtl w:val="true"/>
        </w:rPr>
        <w:t xml:space="preserve">: </w:t>
      </w:r>
      <w:r>
        <w:rPr>
          <w:rtl w:val="true"/>
        </w:rPr>
        <w:t>إن الثيب من ذهبت بكارتها بوطء من نكاح شرعي صحيح</w:t>
      </w:r>
      <w:r>
        <w:rPr>
          <w:rtl w:val="true"/>
        </w:rPr>
        <w:t>.</w:t>
      </w:r>
      <w:bookmarkEnd w:id="228"/>
    </w:p>
    <w:p>
      <w:pPr>
        <w:pStyle w:val="BookText"/>
        <w:rPr/>
      </w:pPr>
      <w:r>
        <w:rPr>
          <w:rFonts w:ascii="Amiri" w:hAnsi="Amiri" w:eastAsia="Amiri" w:cs="Amiri"/>
          <w:color w:val="111111"/>
          <w:sz w:val="28"/>
          <w:sz w:val="28"/>
          <w:szCs w:val="28"/>
          <w:rtl w:val="true"/>
          <w:lang w:bidi="ar-SA"/>
        </w:rPr>
        <w:t xml:space="preserve">وهو الذي يجمع مداليل الروايات والمعنى اللغوي، ورجّحه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التأمل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كون المدار على الثيبوبة بالتزويج، لا مطلق التزويج</w:t>
      </w:r>
      <w:r>
        <w:rPr>
          <w:rFonts w:eastAsia="Amiri" w:cs="Amiri" w:ascii="Amiri" w:hAnsi="Amiri"/>
          <w:color w:val="111111"/>
          <w:sz w:val="28"/>
          <w:szCs w:val="28"/>
          <w:rtl w:val="true"/>
          <w:lang w:bidi="ar-SA"/>
        </w:rPr>
        <w:t>))</w:t>
      </w:r>
      <w:r>
        <w:rPr>
          <w:rStyle w:val="FootnoteAnchor"/>
          <w:rtl w:val="true"/>
        </w:rPr>
        <w:footnoteReference w:id="598"/>
      </w:r>
      <w:r>
        <w:rPr>
          <w:rFonts w:ascii="Amiri" w:hAnsi="Amiri" w:eastAsia="Amiri" w:cs="Amiri"/>
          <w:color w:val="111111"/>
          <w:sz w:val="28"/>
          <w:sz w:val="28"/>
          <w:szCs w:val="28"/>
          <w:rtl w:val="true"/>
          <w:lang w:bidi="ar-SA"/>
        </w:rPr>
        <w:t xml:space="preserve">واختاره صاحب الرياض حيث عرّف الثيّب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المنكوحة بالتزويج</w:t>
      </w:r>
      <w:r>
        <w:rPr>
          <w:rFonts w:eastAsia="Amiri" w:cs="Amiri" w:ascii="Amiri" w:hAnsi="Amiri"/>
          <w:color w:val="111111"/>
          <w:sz w:val="28"/>
          <w:szCs w:val="28"/>
          <w:rtl w:val="true"/>
          <w:lang w:bidi="ar-SA"/>
        </w:rPr>
        <w:t>))</w:t>
      </w:r>
      <w:r>
        <w:rPr>
          <w:rStyle w:val="FootnoteAnchor"/>
          <w:rtl w:val="true"/>
        </w:rPr>
        <w:footnoteReference w:id="5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احتاط بمراعاته السيد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وسيدنا الأستاذ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الاحتياط استحبابي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الأليق بحكمة تشريع اشتراط ولاية الأب إذ لا يناسبها أن تسقط هذه الولاية بالزنا فتكافأ على فاحشتها بتحريرها من هذه الولاية وليس هذا استحساناً أو تنقيحاً للمناط حتى يكون من الظن الباطل ولا إنكاراً لما قيل من أن الأسباب غير الصحيحة يمكن أن تترتب عليها الأحكام الوضعية فإن من زنى وجب عليه غسل الجنابة وهكذا وإنما هو مستفاد من مناسبة الحكم والموضوع الذي يدخل في باب الظواهر</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ردّ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الاستدلال باشتراط كون </w:t>
      </w:r>
    </w:p>
    <w:p>
      <w:pPr>
        <w:pStyle w:val="BookText"/>
        <w:rPr/>
      </w:pPr>
      <w:r>
        <w:rPr>
          <w:rFonts w:ascii="Amiri" w:hAnsi="Amiri" w:eastAsia="Amiri" w:cs="Amiri"/>
          <w:color w:val="111111"/>
          <w:sz w:val="28"/>
          <w:sz w:val="28"/>
          <w:szCs w:val="28"/>
          <w:rtl w:val="true"/>
          <w:lang w:bidi="ar-SA"/>
        </w:rPr>
        <w:t>الدخول بنكاح صحيح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في بعض النصوص من ظهور اعتبار الثيّب محمول على الغالب ونحوه بعد قصوره عن تقييد غيره من المطلق</w:t>
      </w:r>
      <w:r>
        <w:rPr>
          <w:rFonts w:eastAsia="Amiri" w:cs="Amiri" w:ascii="Amiri" w:hAnsi="Amiri"/>
          <w:color w:val="111111"/>
          <w:sz w:val="28"/>
          <w:szCs w:val="28"/>
          <w:rtl w:val="true"/>
          <w:lang w:bidi="ar-SA"/>
        </w:rPr>
        <w:t>))</w:t>
      </w:r>
      <w:r>
        <w:rPr>
          <w:rStyle w:val="FootnoteAnchor"/>
          <w:rtl w:val="true"/>
        </w:rPr>
        <w:footnoteReference w:id="600"/>
      </w:r>
      <w:r>
        <w:rPr>
          <w:rFonts w:ascii="Amiri" w:hAnsi="Amiri" w:eastAsia="Amiri" w:cs="Amiri"/>
          <w:color w:val="111111"/>
          <w:sz w:val="28"/>
          <w:sz w:val="28"/>
          <w:szCs w:val="28"/>
          <w:rtl w:val="true"/>
          <w:lang w:bidi="ar-SA"/>
        </w:rPr>
        <w:t>وهو مردود بما تقدم وبالنقض عليه بحمل النصوص الدالة على كون زوال البكارة بالدخول على الغالب أيضاً والرجوع إلى القول الأول أي المعنى اللغوي ولو كانت بوثبة فلماذا اختار القول الثاني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بخلاف من ذهبت بكارتها بغير الوطء من عثرة أو غيرها، فإن الأصل وغيره يقتضي ببقاء البكارة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التفكيك في فهم الطائفتين من النصوص مما لا يساعد عليه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عرض سيدنا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المحتملات في المسألة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هل المراد من البكر هنا معناها الحقيقي أو من لم يسبق لها الزواج لأن بين المفهومين عموماً وخصوصاً من وجه باصطلاح المنطق من حيث أن المرأة قد تكون بكراً غير متزوجة وقد تكون بكراً متزوجة وقد تكون ثيباً لم يسبق لها الزواج وقد انتفت بكارتها بسبب آخر محلل أو محرم فأي هذين المفهومين هو الذي يقع محلاً للخلاف السابق</w:t>
      </w:r>
      <w:r>
        <w:rPr>
          <w:rFonts w:eastAsia="Amiri" w:cs="Amiri" w:ascii="Amiri" w:hAnsi="Amiri"/>
          <w:color w:val="111111"/>
          <w:sz w:val="28"/>
          <w:szCs w:val="28"/>
          <w:rtl w:val="true"/>
          <w:lang w:bidi="ar-SA"/>
        </w:rPr>
        <w:t>))</w:t>
      </w:r>
      <w:r>
        <w:rPr>
          <w:rStyle w:val="FootnoteAnchor"/>
          <w:rtl w:val="true"/>
        </w:rPr>
        <w:footnoteReference w:id="601"/>
      </w:r>
      <w:r>
        <w:rPr>
          <w:rFonts w:ascii="Amiri" w:hAnsi="Amiri" w:eastAsia="Amiri" w:cs="Amiri"/>
          <w:color w:val="111111"/>
          <w:sz w:val="28"/>
          <w:sz w:val="28"/>
          <w:szCs w:val="28"/>
          <w:rtl w:val="true"/>
          <w:lang w:bidi="ar-SA"/>
        </w:rPr>
        <w:t>ويعني بمحل الخلاف ولاية الأب على البكر البالغة الرشيدة، ولابد أنه يريد بالمعنى الحقيقي للباكر أي التي لم تفتض ونحن حيث نبحث عن المراد من الكلمة إنما نريد أن نبين حدود ما اتخذه الشارع المقدس موضوعاً للحكم الشرعي إذ من حق الشارع أن يضيف شروطاً أو يحذف بعض خصائص الشيء حين يجعله موضوعاً للحكم الشرعي ولا يعني هذا أن الشارع قد وضع معنى جديداً للفظ حتى يرد عليها بعدم ثبوت الحقيقة الشرعية لأنه استعمال اللفظ فيما وضع له مع القرينة على التغيير أي من باب تعدد الدال والمدلول كاستعمال المطلق في المقيد</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وحمل البكر على من لم يسبق لها الزواج والثيب على من سبق لها ذلك سواء كانت صفتها الواقعية موافقة لذلك </w:t>
      </w:r>
      <w:bookmarkStart w:id="229" w:name="pg15153_157365"/>
    </w:p>
    <w:p>
      <w:pPr>
        <w:pStyle w:val="BookText"/>
        <w:rPr/>
      </w:pPr>
      <w:bookmarkEnd w:id="229"/>
      <w:r>
        <w:rPr>
          <w:rFonts w:ascii="Amiri" w:hAnsi="Amiri" w:eastAsia="Amiri" w:cs="Amiri"/>
          <w:color w:val="111111"/>
          <w:sz w:val="28"/>
          <w:sz w:val="28"/>
          <w:szCs w:val="28"/>
          <w:rtl w:val="true"/>
          <w:lang w:bidi="ar-SA"/>
        </w:rPr>
        <w:t>أم مخالفة له على خلاف الظاهر</w:t>
      </w:r>
      <w:r>
        <w:rPr>
          <w:rFonts w:eastAsia="Amiri" w:cs="Amiri" w:ascii="Amiri" w:hAnsi="Amiri"/>
          <w:color w:val="111111"/>
          <w:sz w:val="28"/>
          <w:szCs w:val="28"/>
          <w:rtl w:val="true"/>
          <w:lang w:bidi="ar-SA"/>
        </w:rPr>
        <w:t>))</w:t>
      </w:r>
      <w:r>
        <w:rPr>
          <w:rStyle w:val="FootnoteAnchor"/>
          <w:rtl w:val="true"/>
        </w:rPr>
        <w:footnoteReference w:id="602"/>
      </w:r>
      <w:r>
        <w:rPr>
          <w:rFonts w:ascii="Amiri" w:hAnsi="Amiri" w:eastAsia="Amiri" w:cs="Amiri"/>
          <w:color w:val="111111"/>
          <w:sz w:val="28"/>
          <w:sz w:val="28"/>
          <w:szCs w:val="28"/>
          <w:rtl w:val="true"/>
          <w:lang w:bidi="ar-SA"/>
        </w:rPr>
        <w:t>وهو يقصد بصفتها الواقعية من حيث الافتضاض وعدمه أو قل المعنى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سيدنا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أصرَّ على اختيار المعنى العرفي واللغوي وعلّق على الروايات التي ورد فيها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تزوجت سابقاً أو من دُخِلَ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أخذ فيه ذاك – أي أخذ عنوان البكر بمعنى من لم تتزوج – منها – أي الروايات – محمول على الغالب من كون المتزوجة ثيباً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مدخولاً بها وهي دعوى لم تأخذ بالاعتبار مناسبة الحكم والموضوع التي هي ولاية الأب على تزويج البكر والتي ذكرناها في نهاية الجهة الأولى من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أعتقد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يلتزم باستقلال البنت بتزويج نفسها إذا بلغت العاشرة وقد ذهبت بكارتها بوثبة ونحوها باعتبارها ثيباً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المعنى العرفي واللغوي واضح في ذهن السائل وغيره فلا حاجة إلى هذاالبعد في البيان فلا بد أن يكون ذكر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لقيد تزويجها سابقاً أو الدخول بها لإعطاء معنى شرعي للبكارة مناسب للقضية المسؤول عنها وعدم إيكال السائل للمرتكز في ذهنه من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المعنى في صحيحة أبي حمزة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 الرجل المرأة الثيب التي تزوجت زوجاً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0" w:name="__RefHeading___Toc1824725_2142443653"/>
      <w:bookmarkStart w:id="231" w:name="_Toc84"/>
      <w:bookmarkEnd w:id="230"/>
      <w:r>
        <w:rPr>
          <w:rtl w:val="true"/>
        </w:rPr>
        <w:t>قول آخر</w:t>
      </w:r>
      <w:r>
        <w:rPr>
          <w:rtl w:val="true"/>
        </w:rPr>
        <w:t>:</w:t>
      </w:r>
      <w:bookmarkEnd w:id="231"/>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الحقيقة فإننا يمكن أن ننقل البحث إلى جهة أخرى بعيدة عن هذه فإن المستفاد من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زرارة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الضابط في ثبوت الولاية وعدمها ليست البكارة والثيبوبة بعنوانهما وإنما استقلال المرأة في إدارة شؤونها وعدمه والثيب إنما لم يشترط في زواجها إذن أبيها لأنها تصبح مستقلة غالباً أو دائماً في شؤونها فلو كانت ثيباً غير رشيدة كما لو كانت في العاشرة من عمرها ونحوها بقيت ولاية الأب عليها، أما البكر فيمكن أن يتصور فيها الاحتمالان المذكوران </w:t>
      </w:r>
      <w:bookmarkStart w:id="232" w:name="pg15153_157366"/>
    </w:p>
    <w:p>
      <w:pPr>
        <w:pStyle w:val="BookText"/>
        <w:rPr/>
      </w:pPr>
      <w:bookmarkEnd w:id="232"/>
      <w:r>
        <w:rPr>
          <w:rFonts w:ascii="Amiri" w:hAnsi="Amiri" w:eastAsia="Amiri" w:cs="Amiri"/>
          <w:color w:val="111111"/>
          <w:sz w:val="28"/>
          <w:sz w:val="28"/>
          <w:szCs w:val="28"/>
          <w:rtl w:val="true"/>
          <w:lang w:bidi="ar-SA"/>
        </w:rPr>
        <w:t xml:space="preserve">في نهاية الجهة الأولى من البحث والأب لم يؤخذ في اشتراط إذنه لعنوان الأبوة بل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يمكن أن نفهم أدلة جواز العقد المنقطع على الباكر من دون إذن ولي أمرها على أنه تخصيص لحكم البكر غير المالكة أمرها</w:t>
      </w:r>
      <w:r>
        <w:rPr>
          <w:rFonts w:eastAsia="Amiri" w:cs="Amiri" w:ascii="Amiri" w:hAnsi="Amiri"/>
          <w:color w:val="111111"/>
          <w:sz w:val="28"/>
          <w:szCs w:val="28"/>
          <w:rtl w:val="true"/>
          <w:lang w:bidi="ar-SA"/>
        </w:rPr>
        <w:t>.</w:t>
      </w:r>
    </w:p>
    <w:p>
      <w:pPr>
        <w:pStyle w:val="Heading5"/>
        <w:numPr>
          <w:ilvl w:val="4"/>
          <w:numId w:val="1"/>
        </w:numPr>
        <w:rPr/>
      </w:pPr>
      <w:bookmarkStart w:id="233" w:name="__RefHeading___Toc1824727_2142443653"/>
      <w:bookmarkStart w:id="234" w:name="_Toc85"/>
      <w:bookmarkEnd w:id="233"/>
      <w:r>
        <w:rPr>
          <w:rtl w:val="true"/>
        </w:rPr>
        <w:t>الملحق الثاني</w:t>
      </w:r>
      <w:r>
        <w:rPr>
          <w:rtl w:val="true"/>
        </w:rPr>
        <w:t xml:space="preserve">: </w:t>
      </w:r>
      <w:r>
        <w:rPr>
          <w:rtl w:val="true"/>
        </w:rPr>
        <w:t>بحث اجتماعي في العقد المنقطع</w:t>
      </w:r>
      <w:bookmarkEnd w:id="234"/>
    </w:p>
    <w:p>
      <w:pPr>
        <w:pStyle w:val="BookText"/>
        <w:rPr/>
      </w:pPr>
      <w:r>
        <w:rPr>
          <w:rFonts w:ascii="Amiri" w:hAnsi="Amiri" w:eastAsia="Amiri" w:cs="Amiri"/>
          <w:color w:val="111111"/>
          <w:sz w:val="28"/>
          <w:sz w:val="28"/>
          <w:szCs w:val="28"/>
          <w:rtl w:val="true"/>
          <w:lang w:bidi="ar-SA"/>
        </w:rPr>
        <w:t xml:space="preserve">إن ما تقدم كان على مستوى الاستدلال الفقهي لكن الفقيه عندما يطلق الحكم للأمة فإنه يراعي إضافةً إلى ما تقدم ظروف تطبيق الفتوى، وهكذا كان يفعل الأئمة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أصحابهم وقد مرّت بنا رواية منع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لاثنين من أصحابه من التمتع في المدينة مع إلفات نظرهم إلى أن هذا المنع ليس بلحاظ الحكم الشرعي وإنما هو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وحينما أطلق سيدنا الأستاذ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فتواه بجواز العقد المنقطع على الباكر من دون إذن ولي أمرها بشرط عدم الدخول فلأجل حلّ المشكلة الجنسية لدى الشباب والشابات وحمايتهم من الوقوع في الحرام خصوصاً في الأوساط المختلطة كالجامعات ودوائر العمل والوظيفة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الذي حصل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العقد ما دام من دون علم الأب ويصعب على الشاب الاجتماع بالبنت إلا في بيتها فيدخل البيوت من غير أبوابها وهو محرم لأنه تصرف في مال الأب من غير إذنه ويتوسل الشاب بالحيل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لتحصيل مراده، أو يصطحبها إلى أماكن يفتضح فيه أمرها كالفنادق أو شقق الأصدقاء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الشاب لا يتعامل مع هذه المرأة كزوجة ولا يشعر بأنها عرضه وشرفه فيتحدث لأصدقائه بتفاصيل ما يدور بينه وبينها وربما يصوّر لها بعض اللقطات غير المحتشمة مما يؤدي إلى التشهير بها والتنكيل وسقوط سمعتها في المجتمع</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المجتمع ينظر إلى البنت المتمتعة بازدراء وتحقير مما يحرمها من حقها في الزواج الدائم وبناء الأسرة الكريمة حتى الشاب الممارس للمتعة حينما </w:t>
      </w:r>
    </w:p>
    <w:p>
      <w:pPr>
        <w:pStyle w:val="BookText"/>
        <w:rPr/>
      </w:pPr>
      <w:r>
        <w:rPr>
          <w:rFonts w:ascii="Amiri" w:hAnsi="Amiri" w:eastAsia="Amiri" w:cs="Amiri"/>
          <w:color w:val="111111"/>
          <w:sz w:val="28"/>
          <w:sz w:val="28"/>
          <w:szCs w:val="28"/>
          <w:rtl w:val="true"/>
          <w:lang w:bidi="ar-SA"/>
        </w:rPr>
        <w:t>يخطب امرأة ليتزوجها فإنه لا يقدم على بنت يسمع أنها قد تمتعت ولو بمجرد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الزواج ما دام سرّياً غير معلن فإن من يرى هذه البنت مع رجل فسيتهمها، ويعرضها ذلك للعار الاجتماعي ويسبّب لها العقوبات القاسية التي يلتزم بها المجتمع للخائنات من دون التحقيق في أمرهن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شرط عدم الدخول يصعب الالتزام به فإن الرجل والمرأة الأجنبيين إذا اختليا يكون من الصعب الاحتراز من الوقوع في الزنا وهو من أعظم الكبائر والمحرّمات لذا حرّم الشرع الخلوة بالأجنبية ومجّد الله تعالى نبيه الكريم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عصمَ نفسه في مثل هذا الموقف فكيف سيضبط نفسه من يعتقد أن هذه المرأة محللة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فيقعان في المخالفة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 ما يحصل حمل عند البنت بسبب اللقاء وأحياناً من دون إدخال، وخشية الفضيحة الاجتماعية يتوجهان إلى إسقاطه وهو قتل للنفس المحترمة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المستوى الأخلاقي فإن الرجل إذا فرّغ عقله وقلبه وذهنه للبحث عمن يتمتع بها وكيفية الوصول إليها ومفاتحتها وسبل اللقاء بها وغيرها من التفاصيل فكم سيبقى في قلبه لله تبارك وتعالى، وهل تستحق الشهوة الجنسية تكريس الإنسان كل جوارحه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العلماء والخطباء والمفكرين أن يوجهوا الناس نحو الكمال وأن يحصنوهم من أساليب الخداع والمكر وإيقاع الفتيات في الفخوخ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فإما أن يعي المجتمع هذه القضية على وجهها الصحيح ويقدّر عظمة هذه النعمة والرحمة التي منَّ الله تبارك وتعالى بها على الأمة ليهذّب غرائزهم ويوظّف نشاطهم فيما يسعدهم كما ورد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ما سبقني به ابن الخطاب ما زنى إلا شقي</w:t>
      </w:r>
      <w:r>
        <w:rPr>
          <w:rFonts w:eastAsia="Amiri" w:cs="Amiri" w:ascii="Amiri" w:hAnsi="Amiri"/>
          <w:color w:val="111111"/>
          <w:sz w:val="28"/>
          <w:szCs w:val="28"/>
          <w:rtl w:val="true"/>
          <w:lang w:bidi="ar-SA"/>
        </w:rPr>
        <w:t>)</w:t>
      </w:r>
      <w:r>
        <w:rPr>
          <w:rStyle w:val="FootnoteAnchor"/>
          <w:rtl w:val="true"/>
        </w:rPr>
        <w:footnoteReference w:id="604"/>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يَفتَح اللهُ لِلنَاسِ مِن رَحمَةٍ فَلا مُمسِكَ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والمتعة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يحترم المجتمع هذه العلاقة وينظّمها قانونياً ويستسيغها اجتماعياً، روى الصدوق في الفقيه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المتعة لا تحلّ إلا لمن عرفها، وهي حرام على من جهلها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يهذّب الشباب نفوسهم بالتقوى والعمل الصالح ويتجنبوا مثل هذه الانتهاكات حتى يُيَسِّر لهم الله تبارك وتعالى الزواج الدائم من فتيات صالحات لا يغالين في المهور فينعم بحياة زوجية فيها سكينة وطمأنينة واستقرار لا تتوفر في مثل هذه الزواجات السرّية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ولنأخذ شاهداً من سيرة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لما ولي الخلافة حاول أن يصلح مخالفات من سبقه لكن بعض تلك المخالفات اكتسبت من الرسوخ بحيث لم يستطع عليه السلام إصلاحها فترك الأمة وشأنها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الصلاة في رمضان في المساجد،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قدم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 أمر الحسن بن علي أن ينادي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في شهر رمضان في المساجد جماعة فنادى في الناس الحسن بن علي بما أمره به أمير المؤمنين عليه السلام، فلما سمع الناس مقالة الحسن بن علي عليه السلام صاحوا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واعمراه واعمراه، فلما رجع الحسن إلى أمير المؤمنين عليه السلام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الصوت،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الناس يصيحون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واعمراه واعمراه،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 صلّوا</w:t>
      </w:r>
      <w:r>
        <w:rPr>
          <w:rFonts w:eastAsia="Amiri" w:cs="Amiri" w:ascii="Amiri" w:hAnsi="Amiri"/>
          <w:color w:val="111111"/>
          <w:sz w:val="28"/>
          <w:szCs w:val="28"/>
          <w:rtl w:val="true"/>
          <w:lang w:bidi="ar-SA"/>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بالكوفة أتاه الناس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لنا إماماً يؤُمّنا في رمضان،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ونهاهم أن يجتمعوا فيه، فلمّا أمسوا جعلوا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ابكوا رمضان وارمضاناه، فأتى الحارث الأعور في أناس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ضجّ الناس وكرهوا قولك،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دعوهم وما يريدون ليصلّ بهم من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شاؤوا،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يتّبع غير سبيل المؤمنين نولّه ما تولّى ونصلهِ جهنم وساءت مصيراً</w:t>
      </w:r>
      <w:r>
        <w:rPr>
          <w:rFonts w:eastAsia="Amiri" w:cs="Amiri" w:ascii="Amiri" w:hAnsi="Amiri"/>
          <w:color w:val="111111"/>
          <w:sz w:val="28"/>
          <w:szCs w:val="28"/>
          <w:rtl w:val="true"/>
          <w:lang w:bidi="ar-SA"/>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إلقاء البحث يوم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11/2/2008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تعاليق مبسوطة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تعاليق مبسوطة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تعاليق مبسوطة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تعاليق مبسوطة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الوسيلة، طبعة دار التعارف، سنة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 في قسمته ومستحقيه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بالسند عن الإمام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لي 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أتقولون إن الخمس لكم؟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لكثير،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الذي أعطاناه علم أنه لنا غير كثير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أبواب قسمة الخمس،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الحكومة الإسلامية أو ولاية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المحاضرة الثانية المؤرخة في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 القعدة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وقد ألقاها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طلبته في النجف الأشرف</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الشيخ الطوسي بسند صحيح إلى عبد الله بن مسكان عن زكريا بن مالك الجعفي الذي لم يُعرف حاله في كتب الرجال ويوجد مبنى لتصحيح الرواية باعتبار أن ابن مسكان من أصحاب الإجماع الذين صُحِّح ما صحَّ عنهم، ولعله لهذا وَصفت جملة من المصادر الرواية بالصحة ومنها 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وقد ذكرت مصادر ترجمة ابن مسكان خصوصيةً له بأنه لم يروِ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روى عن أصحابه لأنه كان لا يدخل على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شفقة أن لا يوفيه حق إجلاله وكان يسمع من أصحابه ويأبى أن يدخل عليه إجلالاً له وإعظاماً، ولكن توجد أحاديث في جوامع الحديث نقلها عنه مباشرة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من تسلسل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أبواب قسمة الخمس،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الأحاديث 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ومن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الشيخ الطوسي بسند موثّق إلى عبد الله بن بكير وقد عُدَّ في أصحاب الإجماع الذين أجمعت العصابة على تصحيح ما يصحّ عنهم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الفيء والأنفال وتفسير الخمس وحدوده وما يجب فيه،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صحيح إلى أبان عن سليم بن قيس، وأبان هو ابن أبي عياش لم يوثّق</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عن الحسين بن محمد عن معلى بن محمد عن الوشا عن أبان عن محمد بن مسلم، والحسين بن محمد بن عامر وهو نفسه ابن عمران الثقة، ومعلى بن محمد البصري، قال عنه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كتبه قريبة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ووصفه بأنه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مضطرب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ربما لأنه يروي عن الضعفاء أو أنه يروي ما يُنكر، وبقية السند صحيح فإن أبان هو بن عثمان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الروضة بسند صحيح إلى حماد بن عيسى عن إبراهيم بن عثمان عن سليم بن قيس، و إبراهيم بن عثمان هو اسم أبي أيوب الخزاز الثقة ولعل في الاسم تصحيفاً وأن إبراهيم هو ابن عمر كما في الحديث الرابع وعلى أي حال فهما لا يرويان مباشرة عن سُليم فلعل اسم أبان بن أبي عياش ساقط</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الحجة، باب الفيء والأنفال وتفسير الخمس،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صحيح عن حمّاد بن عيسى عن بعض أصحابنا، وحماد ممن أجمعت العصابة على تصحيح ما يصحّ عنهم وتصديقهم لما يقولون والإقرار لهم بالفقه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كتاب الزكاة،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تمييز أهل الخمس ومستحقه،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الأمالي وعيون الأخبار عن جعفر بن محمد بن مسرور عن محمد بن عبد الله بن جعفر الحميري عن أبيه عن الريان بن الصلت، والسند صحيح إلا أن جعفر بن محمد بن مسرور لم يعرف حاله بهذا العنوان ونقل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الوحيد في تعليقته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جعفر بن محمد بن قولويه اسمه مسرور، فإن النجاشي ذكر في ترجمة علي بن محمد بن جعفر بن موسى بن مسرور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روى عنه أخوه جعفر بن محمد بن قولويه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الاحتمال جداً 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محمد بن قولويه لم يروِ عن علي بن محمد بن جعفر بن موسى بن مسرور، وإنما روى كتابه عن أخيه علي، كما روى عن أخيه، وعليه فلم يثبت أن قولويه اسمه مسرور، بل الثابت خلافه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صحيح لكن أبا خالد لم يذكر عمّن روى الحديث</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أبواب قسمة الخمس،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الى علي بن الحسن بن فضال عن ابراهيم بن هاشم عن حماد بن عيسى عن محمد بن مسلم، والسند معتبر إلا من جهة طريق الشيخ إلى ابن فضال فإنه غير تام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كتاب الخمس، أبواب قسمة الخمس،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الكاملة للشيخ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كتاب الخمس،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الكاملة للشيخ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الكاملة للشيخ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كصحيح البزنطي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ورواية حماد ن عيسى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الثامنة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للسيد محمد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33/381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12/379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9/573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12/379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25/320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شرح أمير المؤمنين سيرته في توزيع العطاء، فمن كلام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عُوتب على التسوية في العطاء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أتأمروني أن أطلب النصر بالجور في مَن وُلّيت عليه، والله ما أطور به ما سمرَ سمير وما أمّ نجمٌ في السماء نجماً، لو كان المال لي لسوّيت بينهم فكيف والمال مال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12/381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9/572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أبواب الأنفال،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25/317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25/318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25/318</w:t>
      </w:r>
      <w:r>
        <w:rPr>
          <w:rFonts w:ascii="IRNazanin" w:hAnsi="IRNazanin" w:eastAsia="IRNazanin"/>
          <w:b w:val="false"/>
          <w:b w:val="false"/>
          <w:bCs w:val="false"/>
          <w:i w:val="false"/>
          <w:i w:val="false"/>
          <w:iCs w:val="false"/>
          <w:color w:val="333333"/>
          <w:sz w:val="20"/>
          <w:sz w:val="20"/>
          <w:szCs w:val="20"/>
          <w:rtl w:val="true"/>
        </w:rPr>
        <w:t xml:space="preserve">، والفكرة مأخوذة من كلام الشيخ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المجموعة الكاملة لتراث الشيخ الأنصاري،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كتاب الخمس، صفحة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16/102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كتاب الزكاة، أبواب المستحقين للزكاة،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تعاليق مبسوطة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يليه 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16/102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كتاب الخمس، صفحة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أبواب ما يجب فيه الخمس،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أبواب ما يجب فيه الخمس،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أبواب ما يجب فيه الخمس،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9/570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الأضواء،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25/183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كتاب الخمس، أبواب ما يجب فيه الخمس،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المجموعة الكاملة للشيخ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11/258</w:t>
      </w:r>
      <w:r>
        <w:rPr>
          <w:rFonts w:ascii="IRNazanin" w:hAnsi="IRNazanin" w:eastAsia="IRNazanin"/>
          <w:b w:val="false"/>
          <w:b w:val="false"/>
          <w:bCs w:val="false"/>
          <w:i w:val="false"/>
          <w:i w:val="false"/>
          <w:iCs w:val="false"/>
          <w:color w:val="333333"/>
          <w:sz w:val="20"/>
          <w:sz w:val="20"/>
          <w:szCs w:val="20"/>
          <w:rtl w:val="true"/>
        </w:rPr>
        <w:t xml:space="preserve">، ونقل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المحقق الهمداني بأنه لم تحضرنا من ذلك ولا رواية واحدة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25/128</w:t>
      </w:r>
      <w:r>
        <w:rPr>
          <w:rFonts w:ascii="IRNazanin" w:hAnsi="IRNazanin" w:eastAsia="IRNazanin"/>
          <w:b w:val="false"/>
          <w:b w:val="false"/>
          <w:bCs w:val="false"/>
          <w:i w:val="false"/>
          <w:i w:val="false"/>
          <w:iCs w:val="false"/>
          <w:color w:val="333333"/>
          <w:sz w:val="20"/>
          <w:sz w:val="20"/>
          <w:szCs w:val="20"/>
          <w:rtl w:val="true"/>
        </w:rPr>
        <w:t>، مصباح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25/128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أبواب ما يجب فيه الخمس،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25/131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الخمسة، حديث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كتاب المعيشة، باب الدين والقرض، ح</w:t>
      </w:r>
      <w:r>
        <w:rPr>
          <w:rFonts w:eastAsia="IRNazanin" w:cs="IRNazanin"/>
          <w:b w:val="false"/>
          <w:bCs w:val="false"/>
          <w:i w:val="false"/>
          <w:iCs w:val="false"/>
          <w:color w:val="333333"/>
          <w:sz w:val="20"/>
          <w:szCs w:val="20"/>
        </w:rPr>
        <w:t>3715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أبواب ما يجب فيه الخمس،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أبواب ما يجب فيه الخمس،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الأربعة، ح</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أبواب ما يجب فيه الخمس،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أبواب ما يجب فيه الخمس،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تعاليق مبسوطة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للسيد محمد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33/436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9/584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الحلي في المعتبر وجه في قبول هذه المراسيل،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سلم النقل من المعارض ومن المنكر لم يقدح إرسال الرواية الموافقة لفتواهم، فإنّا نعلم مذهب أبي حنيفة والشافعي وإن كان الناقل عنه واحداً، وربما لم يُعلم الناقل عنه بلا فصل وإن علمنا نقل المتأخرين له، وليس كل ما أسند عن مجهول لا يعلم نسبته إلى صاحب المقالة، ولو قال إنسان لا أعلم مذهب أبي هاشم في الكلام ولا مذهب الشافعي في الفقه لأنه لم ينقل مسنداً كان متجاهلاً، وكذا مذهب أهل</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الخمسة، ح</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مرسلاً 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كتاب الخمس، ح</w:t>
      </w:r>
      <w:r>
        <w:rPr>
          <w:rFonts w:eastAsia="IRNazanin" w:cs="IRNazanin"/>
          <w:b w:val="false"/>
          <w:bCs w:val="false"/>
          <w:i w:val="false"/>
          <w:iCs w:val="false"/>
          <w:color w:val="333333"/>
          <w:sz w:val="20"/>
          <w:szCs w:val="20"/>
        </w:rPr>
        <w:t>1650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أشرنا سابقاً إلى أن شيخنا الأستاذ الفياض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وصفه بالصحة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تعاليق مبسوطة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أبواب المستحقين للزكاة،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الخمسة، حديث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كتاب الخمس، أبواب ما يجب فيه الخمس،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9/508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الكاملة للشيخ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كتاب الخمس،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أبواب قسمة الخمس،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أبواب ما يجب فيه الخمس،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25/318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أبواب الأنفال،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أبواب ما يجب فيه الخمس،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1660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أبواب ما يجب فيه الخمس،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للسيد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33/436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9/586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16/155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ابتدأ إلقاء البحث يوم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9/11/2008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 مج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كتاب الخمس، أبواب فرضه وفضله،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12/352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الكاملة لآثار الشيخ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كتاب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25/215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صفحة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طبعة قم، مؤسسة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 للسيد محمود الهاشمي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الجامع لأحكام القرآن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المحقق في المعتبر وذكره الشيخ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 في شرح اللمعة الدمشقية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أبواب الأنفال،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الكليني في الكافي والشيخ في التهذيب والاستبصار</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أبواب ما يجب فيه الخمس،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فقيل في معناه أنه لا يجب الخمس بحسب ظاهر الكتاب إلا في الغنائم باعتبار أن وجوبه في الموارد الأخرى أُخذ من السنة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قاله الشيخ 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في الوسائل إن الحصر إضافي بمعنى أن الخمس لا يجب في كل ما أخذ من الكفار فهناك الفيء مما لم يوجف عليه بخيل ولا ركاب والأنفال فلا يجب فيه الخمس إلا في الغنائم المأخوذة بقتال فإنها يطلق عليها الغنيمة مقابل الفيء فتكون كرواية ابن سنان الأخرى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سمعته يقول في الغنيمة يخرج منها الخمس ويقسّم ما بقي بين من قاتل عليه وولي ذلك، وأما الفيء والأنفال فهو خالص 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 أبواب قسمة الخمس،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أبواب ما يجب فيه الخمس،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 للسيد محمود الهاشمي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 الحديثين عن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5:8/2611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25/196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تعاليق مبسوطة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أبواب ما يجب فيه الخمس،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 للسيد محمود الهاشمي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أبواب قسمة الخمس،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للشيخ المنتظري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25/197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 للشيخ المنتظري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دلّت على ذلك أخبار عديدة كخبر عبد الله بن سنان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الله عز وجل أدّب رسوله حتى قوَّمه على ما أراد ثم فوَّض إليه فقال عز ذكره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آتَاكُمُ الرَّسُولُ فَخُذُوهُ وَمَا نَهَاكُمْ عَنْهُ فَانْتَهُوُا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فوض الله إلى رسوله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فوّضه إلينا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وخبر موسى بن أُشيم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ابن أشيم إن الله عز وجل فوّض إلى سليمان بن داوود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عَطَاؤُنَا فَامْنُنْ أَوْ أَمْسِكْ بِغَيْرِ 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وفوض إلى نبيه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آتَاكُمُ الرَّسُولُ فَخُذُوهُ وَمَا نَهَاكُمْ عَنْهُ فَانْتَهُوُا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فوض إلى رسوله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فوضه إلينا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أصول الكافي، كتاب الحجة، باب التفويض إلى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 الأئمة في الحياة الإسلامية</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الركاز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مصادرهم كصحيح البخاري وصحيح مسلم وموطّأ مالك ومسند أحمد بن حنبل وسنن الترمذي والنسائي وأبي داوود والبيهقي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5/8/2611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المستند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25/198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أبواب الأنفال،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هذه الكتب والرسائل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كلمة الرسول الأعظم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حسن الشيرازي صفحة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نقلها عن ناسخ التواريخ</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 للسيد محمود الهاشمي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الروايات العشر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أبواب ما يجب فيه الخمس،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والمعنى هو استشهاده في تلك السنة فأراد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يطهرهم كما طهر جده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الأمة قبل وفاته فاستشهد بالآية الشريفة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خُذْ مِنْ أَمْوَالِهِمْ صَدَقَةً تُطَهِّرُهُمْ وَتُزَكِّيهِمْ بِهَا</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أن هذا التفصيل لحكم الخمس المتضمن لإسقاطه في بعض الموارد مختص بتلك السنة، وبيّن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هذا الإسقاط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تخفيفاً</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في ذيل الرواية وحاصله أن من كانت ضيعته لا تقوم بمؤونته فليس عليه شيء ومن زاد حاصل ضيعته عن مؤونته فيجب عليه إخراج الحق المعين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الشيخ بسنده عن ابن مهزيار عن ابن شجاع النيسابوري وهو لم يوثق، وصحح بعضهم الرواية باعتبار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ابن مهزيار كان واثقاً بصدور المكاتبة عن المعصوم وثوقاً حسّياً وإلا لم يكن ينقلها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الخمس للسيد محمود الهاشمي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وجه حدسي لا يمكن الاعتماد عليه وفق القواعد المعمول بها، إلا أن العرف لا يستبعدها لأن مثل ابن مهزيار لا يمكن أن ينسب هذه المكاتبة لابن شجاع إذا لم يكن واثقاً منها، كما يمكن تأييده بأن نستظهر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ابن مهزيار رأى التوقيع فشهد به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ابن مهزيار عن محمد الحسن الأشعري وهو لم يرد فيه توثيق إلا أن الوحيد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استظهرها من وصية سعد بن سعد الأشعري إليه ونحوه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15/227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نسخ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وفي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ولا تصح قراءة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جد أحمد هو عيسى بن عبد الله وليس ابن يزيد وأما قراءة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فبعيدة وإن رجّحها جملة من الأعلام كالشيخ المنتظري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 الشريف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لعدم وجود من 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فيمن يروي عنهم أحمد بن محمد بن عيسى، إلا يزيد بن إسحاق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لم يوثّق، إلا أن هذا الاحتمال بعيد لأن يزيد عُدّ من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يمكن لأحمد أن يروي عنه لأنه من أصحاب الجواد والهادي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وعاصر أزيد من عشرين سنة من الغيبة الصغرى، فالمظنون وجود سقط في الرواية والصحيح عن ابن يزيد وهو إما يعقوب بن يزيد أو عمر بن يزيد وهما ثقتان علمان مشهوران</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صحيح إلا من جهة عبد الله بن القاسم الحضرمي فإنه ضعيف وإن ورد في إسناد كامل الزيارات والتهذيبين والكافي</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أوردها ابن إدريس في مستطرفات السرائر من كتاب محمد بن علي بن محبوب عن أحمد بن هلال عن ابن أبي عمير عن أبان بن عثمان عن أبي بصير، وقال ابن إدريس أن كتاب ابن محبوب وصل إليه بخط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وطريق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ابن محبوب صحيح، وأحمد بن هلال وثّقه النجاشي وإن كان فاسد العقيدة، فالرواية معتبرة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وجهاً آخر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واشتمالها على أحمد بن هلال لا يقدح بعد إيراد ابن محبوب إياه في كتابه، وهو أعلم منا بحال ابن هلال، مع أن روايات ابن أبي عمير في ذلك الزمان ما كان يحتاج إلى تلك الواسطة الواحدة، لاشتمال الكتب عليها، فذكر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جهة اتصال السند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الخمس من المجموعة الكاملة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وجه حدسي إلا أن يحصل الاطمئنان بأن ابن محبوب رواها عن جماعة واكتفى بذكر أحمد بن هلال بحيث يطمأن بصدورها عن ابن أبي عمير</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 للسيد محمود الهاشمي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الأنفال،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أبواب الأنفال،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أبواب الأنفال،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السابق،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 أبواب ما يجب فيه الخمس،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 أبواب ما يجب فيه الخمس،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 للسيد محمود الهاشمي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أبواب ما يجب فيه الخمس،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أبواب ما يجب فيه الخمس،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أبواب ما يجب فيه الخمس،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والروايات السبع التالية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أبواب الأنفال،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الأحاديث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الترتيب</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أبواب الأنفال،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أبواب الأنفال،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العروة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المستند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 أبواب قسمة الخمس، الباب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المستند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752/167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المستند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من مجموعة الشيخ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 كتاب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 للسيد محمود الهاشمي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قال الشيخ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الخلاف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يجب الخمس في جميع المستفاد من أرباح التجارات والغلاّت، والثمار على اختلاف أجناسها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دليلنا إجماع الفرقة وأخبارهم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المعلقات على العروة الوثقى للشيخ محمد علي الگرامي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 الشريف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أبواب ما يجب فيه الخمس،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25/220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للسيد محمود الهاشمي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 الشريف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25/220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آخر كتاب الحجة، باب الفيء والأنفال،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25/221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25/220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 للسيد محمود الهاشمي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تعاليق مبسوطة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تعاليق مبسوطة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السيد محمود الهاشمي في كتاب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مصباح الفقيه، كتاب الخمس والزكاة، صفحة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وذكره جملة من الأساطين</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 للسيد محمود الهاشمي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2/112</w:t>
      </w:r>
      <w:r>
        <w:rPr>
          <w:rFonts w:ascii="IRNazanin" w:hAnsi="IRNazanin" w:eastAsia="IRNazanin"/>
          <w:b w:val="false"/>
          <w:b w:val="false"/>
          <w:bCs w:val="false"/>
          <w:i w:val="false"/>
          <w:i w:val="false"/>
          <w:iCs w:val="false"/>
          <w:color w:val="333333"/>
          <w:sz w:val="20"/>
          <w:sz w:val="20"/>
          <w:szCs w:val="20"/>
          <w:rtl w:val="true"/>
        </w:rPr>
        <w:t>، ونقل كلام العراقي عن شرح 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 للسيد محمود الهاشمي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 للسيد محمود الهاشمي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 للسيد محمود الهاشمي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أبواب ما يجب فيه الخمس،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 للسيد محمود الهاشمي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 للسيد محمود الهاشمي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25/216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 للشيخ المنتظري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 للسيد محمود الهاشمي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عن كتاب الخمس للسيد الميلاني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12/355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25/206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 للسيد محمود الهاشمي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 للسيد محمود الهاشمي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 للسيد محمود الهاشمي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 للسيد محمود الهاشمي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25/216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25/212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 للسيد محمود الهاشمي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الكلمة موجودة في الأصل ولعلها زائدة كما هو واضح</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 للسيد محمود الهاشمي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 للسيد محمود الهاشمي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تعاليق مبسوطة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أبواب الأنفال،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25/354</w:t>
      </w:r>
      <w:r>
        <w:rPr>
          <w:rFonts w:ascii="IRNazanin" w:hAnsi="IRNazanin" w:eastAsia="IRNazanin"/>
          <w:b w:val="false"/>
          <w:b w:val="false"/>
          <w:bCs w:val="false"/>
          <w:i w:val="false"/>
          <w:i w:val="false"/>
          <w:iCs w:val="false"/>
          <w:color w:val="333333"/>
          <w:sz w:val="20"/>
          <w:sz w:val="20"/>
          <w:szCs w:val="20"/>
          <w:rtl w:val="true"/>
        </w:rPr>
        <w:t>، والشيخ الفياض في تعاليق مبسوطة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7/124</w:t>
      </w:r>
      <w:r>
        <w:rPr>
          <w:rFonts w:ascii="IRNazanin" w:hAnsi="IRNazanin" w:eastAsia="IRNazanin"/>
          <w:b w:val="false"/>
          <w:b w:val="false"/>
          <w:bCs w:val="false"/>
          <w:i w:val="false"/>
          <w:i w:val="false"/>
          <w:iCs w:val="false"/>
          <w:color w:val="333333"/>
          <w:sz w:val="20"/>
          <w:sz w:val="20"/>
          <w:szCs w:val="20"/>
          <w:rtl w:val="true"/>
        </w:rPr>
        <w:t>، والسيد محمود الهاشمي في كتاب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للشيخ المنتظري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 الشريف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نقلناه بواسطة كتاب الخمس للشيخ المنتظري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 الشريف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 للريشهري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4/2993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الشريف الرضي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للشيخ المنتظري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 الشريف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كتاب الخمس للسيد محمود الهاشمي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 الشريف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25/217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تعاليق مبسوطة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 للسيد محمود الهاشمي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سيدنا الأستاذ الشهيد الصدر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الفرق فقال في المحتسب إذا كان متعلقاً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للخمس منذ حياة المورّث فيجب تخميسه قبل التوزيع بين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الورثة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لم يُخمَّس وجب على الوارث تخميس ما وصل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ميراثاً غير محتسب وكان متعلقاً لوجوب الخمس في حياة المورِّث ففي مثله يجب التخميس مرتين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ذمة الميت قبل التقسيم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والأخرى عن ذمة الوارث فيما وصل إليه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منهج الصالحين، طبعة دار الأضواء،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 للشيخ المنتظري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صحيحة يونس بن يعقوب 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وسالم بن مكرم أبي خديجة 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الفياض في تعاليق مبسوطة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7/124</w:t>
      </w:r>
      <w:r>
        <w:rPr>
          <w:rFonts w:ascii="IRNazanin" w:hAnsi="IRNazanin" w:eastAsia="IRNazanin"/>
          <w:b w:val="false"/>
          <w:b w:val="false"/>
          <w:bCs w:val="false"/>
          <w:i w:val="false"/>
          <w:i w:val="false"/>
          <w:iCs w:val="false"/>
          <w:color w:val="333333"/>
          <w:sz w:val="20"/>
          <w:sz w:val="20"/>
          <w:szCs w:val="20"/>
          <w:rtl w:val="true"/>
        </w:rPr>
        <w:t>، والسيد محمود الهاشمي في كتاب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الخمس للشيخ المنتظري وللسيد محمود الهاشمي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ظلهما</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أبواب مقدماته وآدابه،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25/219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تعاليق مبسوطة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 للسيد محمود الهاشمي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 للسيد محمود الهاشمي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 للسيد محمود الهاشمي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25/219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تعاليق مبسوطة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 للسيد محمود الهاشمي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25/220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 للشيخ المنتظري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إلقاء البحث يوم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5/3/2007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صحيحة محمد بن مسلم عن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الطلاق الذي امر الله عز وجل به فمن خالف لم يكن له 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وصحيحة الحلبي عن الامام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الطلاق على غير السنة باطل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كتاب الطلاق، أبواب مقدماته وشرائطه،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سطر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طبعة النجف</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1275</w:t>
      </w:r>
      <w:r>
        <w:rPr>
          <w:rFonts w:ascii="IRNazanin" w:hAnsi="IRNazanin" w:eastAsia="IRNazanin"/>
          <w:b w:val="false"/>
          <w:b w:val="false"/>
          <w:bCs w:val="false"/>
          <w:i w:val="false"/>
          <w:i w:val="false"/>
          <w:iCs w:val="false"/>
          <w:color w:val="333333"/>
          <w:sz w:val="20"/>
          <w:sz w:val="20"/>
          <w:szCs w:val="20"/>
          <w:rtl w:val="true"/>
        </w:rPr>
        <w:t xml:space="preserve">، 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أبواب ما يحرم بالمصاهرة، باب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أبواب ما يحرم بالمصاهرة، الباب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ما يحرم بالمصاهرة، الباب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ما يحرم بالمصاهرة، الباب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بالمصاهرة،الباب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الباب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ما يحرم بالمصاهرة، الباب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الباب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الباب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الباب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الباب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الباب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السابق،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السابق،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السابق،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كتاب النكاح، أبواب العيوب والتدليس، 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الباب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ما يحرم بالمصاهرة، الباب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مقدماته وآدابه، باب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يعلم ما في تعليق السيد السبزواري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كلام صاحب الجواهر بانه حسن جداً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24/107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ما يحرم بالمصاهرة، الباب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كتاب النكاح، أبواب المتعة، 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ما يحرم بالمصاهرة،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طبعة دار الأضواء</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مسائل وردود، الجزء الأول، مسألة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أبواب المتعة،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أبواب ما يحرم بالمصاهرة، باب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أبواب ما يحرم بالمصاهرة، باب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ارقام المسائل المتقدمة</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ما يحرم بالمصاهرة، 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ما يحرم بالمصاهرة، 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ما يحرم بالمصاهرة، الباب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ما يحرم بالمصاهرة، الباب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الباب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أبواب ما يحرم باستيفاء العدد، الباب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ما يحرم بالمصاهرة،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ذيل صفحة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وأول صفحة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كتاب النكاح، أبواب ما يحرم بالمصاهرة، الباب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الحديث في مستدرك الوسائل، أبواب ما يحرم بالمصاهرة،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كتاب النكاح، أبواب ما يحرم بالمصاهرة، الباب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23/596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أبواب ما يحرم بالمصاهرة، 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الحديث، السيد محيي الدين الغريفي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11/237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التهذيب وأشار اليها في هامش الوسائل</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11/353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هذا الوجه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مباني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32/236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32/235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18/295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من رجال الحديث، حسين الساعدي، </w:t>
      </w:r>
      <w:r>
        <w:rPr>
          <w:rFonts w:eastAsia="IRNazanin" w:cs="IRNazanin"/>
          <w:b w:val="false"/>
          <w:bCs w:val="false"/>
          <w:i w:val="false"/>
          <w:iCs w:val="false"/>
          <w:color w:val="333333"/>
          <w:sz w:val="20"/>
          <w:szCs w:val="20"/>
        </w:rPr>
        <w:t>3/307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من رجال الحديث، حسين الساعدي، </w:t>
      </w:r>
      <w:r>
        <w:rPr>
          <w:rFonts w:eastAsia="IRNazanin" w:cs="IRNazanin"/>
          <w:b w:val="false"/>
          <w:bCs w:val="false"/>
          <w:i w:val="false"/>
          <w:iCs w:val="false"/>
          <w:color w:val="333333"/>
          <w:sz w:val="20"/>
          <w:szCs w:val="20"/>
        </w:rPr>
        <w:t>3/307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أبواب ما يحرم بالمصاهرة،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أبواب ما يحرم بالمصاهرة،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أبواب ما يحرم بالمصاهرة،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أبواب ما يحرم بالمصاهرة،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32/235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المدخل إلى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الافهام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أسماءهم في المعجم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المدخل إلى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الحديث للغريفي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نقلها عن مقباس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المدخل إلى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التهذيب في باب العتق وأحكامه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ولاء السائبة</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قلنا في كتاب الرياضيات للفقيه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بيروت ما ملخصه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درجة الاحتمال مهما تصاعدت حتى لو بلغت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فإنها لا تكون حجة حتى يحصل منها ولو بضميمة غيرها الاطمئنان الذي يعني سكون النفس إلى الشيء أما قوة الاحتمال فهي حالة عقلية</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32/236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ابواب ما يحرم بالمصاهرة،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الافهام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كبروياً فمختارنا أن الشارع المقدّس قد أسس معانٍ خاصة به إزاء بعض الألفاظ لكن لا على أساس الوضع بل على نحو الظهور بموجب قرائن حافّة بالاستعمال وقد يكون لنفس اللفظ ظهور في باب معين مغاير لظهور نفس اللفظ في باب آخر من أبواب الفقه بحسب القرائن فالمسألة تندرج في باب الظهورات ومراد المتكلم لا في باب الوضع المستفاد من اللفظ ويجب تصحيح وضع المسألة في أبحاث علم الأصول وهي من المدلول التصديقي لا التصوري وتجري فيها قواعد الاستظهار لا علامات الوضع وقواعده</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23/598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الافهام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32/235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صحيحة ابن بزيع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الرضا عليه السلام عن الرجل يجامع المرأة قريباً من الفرج فلا ينزلان متى يجب الغسل؟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التقى الختانان فقد وجب الغسل،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التقاء الختانين هو غيبوبة الحشفة؟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 كتاب الطهارة، أبواب الجنابة،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في جواهر القاموس</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مادة ثقب</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4/355</w:t>
      </w:r>
      <w:r>
        <w:rPr>
          <w:rFonts w:ascii="IRNazanin" w:hAnsi="IRNazanin" w:eastAsia="IRNazanin"/>
          <w:b w:val="false"/>
          <w:b w:val="false"/>
          <w:bCs w:val="false"/>
          <w:i w:val="false"/>
          <w:i w:val="false"/>
          <w:iCs w:val="false"/>
          <w:color w:val="333333"/>
          <w:sz w:val="20"/>
          <w:sz w:val="20"/>
          <w:szCs w:val="20"/>
          <w:rtl w:val="true"/>
        </w:rPr>
        <w:t>، المفردات للراغب</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32/236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للراغب</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الافهام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29/447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32/237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24/135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29/447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السيد الطباطبائي في 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11/239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29/448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العروة الوثقى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32/237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الافهام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يحرم بالمصاهرة،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ايضاً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يحرم بالمصاهرة،باب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11/238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مقدمات النكاح وآدابه،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للسيد محمد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63/116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المتضمنتان لقاعدة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الحرام لا يحرم الحلال</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29/449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32/240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19/55</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32/243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32/241</w:t>
      </w:r>
      <w:r>
        <w:rPr>
          <w:rFonts w:ascii="IRNazanin" w:hAnsi="IRNazanin" w:eastAsia="IRNazanin"/>
          <w:b w:val="false"/>
          <w:b w:val="false"/>
          <w:bCs w:val="false"/>
          <w:i w:val="false"/>
          <w:i w:val="false"/>
          <w:iCs w:val="false"/>
          <w:color w:val="333333"/>
          <w:sz w:val="20"/>
          <w:sz w:val="20"/>
          <w:szCs w:val="20"/>
          <w:rtl w:val="true"/>
        </w:rPr>
        <w:t>، وقد سقطت منه الاشارة إلى معتبرة عبد الصمد التي نقلناها من الطبعة الاولى في النجف الاشرف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ابواب بقية كفارات الاحرام،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29/447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32/242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ما يحرم بالرضاع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32/241</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الصالحين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المسائل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الحديث للغريفي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الرجال، للشيخ محمد آصف المحسني الأفغاني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الحديث</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طبع قواعد الحديث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الرجال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إلى عدم نسبة السيد الغريفي الكلام إلى مصدر فيظهر أنه أخذه شفهياً أو من بحثه</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الحديث للسيد محيي الدين الغريفي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للسيد كاظم الحائري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الحديث </w:t>
      </w:r>
      <w:r>
        <w:rPr>
          <w:rFonts w:eastAsia="IRNazanin" w:cs="IRNazanin"/>
          <w:b w:val="false"/>
          <w:bCs w:val="false"/>
          <w:i w:val="false"/>
          <w:iCs w:val="false"/>
          <w:color w:val="333333"/>
          <w:sz w:val="20"/>
          <w:szCs w:val="20"/>
        </w:rPr>
        <w:t>932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ولاء السائبة، الحديث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مشايخ الثقات للشيخ عرفانيان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أخذناه عن كتاب السيد الحائري المتقدم</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اقتطعت من كلامه ما يرتبط بابن أبي عمير</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اعترض السيد الخوئي على هذا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رواية هؤلاء الضعفاء لا تنافي دعوى الشيخ أنهم لا يروون إلا عن ثقة فإن الظاهر أن الشيخ يريد بذلك أنهم لا يروون إلا عن ثقة عندهم، فرواية أحدهم عن شخص شهادة منهم على وثاقته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الشهادة يؤخذ بها ما لم يثبت خلافها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ثبت خلافها كالموارد المتقدمة</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فقهي استدلالي في القضاء لسماحة السيد كاظم الحائري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مشايخ الثقات، عرفانيان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مشايخ 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ابتدأ إلقاء البحث يوم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جمادى الأولى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27/5/2007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23/212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ونقصد بالاستقلال في مقابل البنت وإلا فإنه ليس مستقلا بمعنى من المعاني في مقابل الجد للأب</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قلائد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أبواب عقد النكاح وأولياء العقد،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أبواب عقد النكاح وأولياء العقد،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أبواب عقد النكاح وأولياء العقد،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أبواب عقد النكاح وأولياء العقد،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أبواب عقد النكاح وأولياء العقد،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أبواب عقد النكاح وأولياء العقد،باب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أبواب عقد النكاح وأولياء العقد،باب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أبواب عقد النكاح وأولياء العقد،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أبواب عقد النكاح وأولياء العقد،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أبواب عقد النكاح وأولياء العقد،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وراء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أبواب عقد النكاح وأولياء العقد،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أبواب عقد النكاح وأولياء العقد،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أبواب عقد النكاح وأولياء العقد،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أبواب عقد النكاح وأولياء العقد،باب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أبواب عقد النكاح وأولياء العقد،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أبواب عقد النكاح وأولياء العقد،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أبواب عقد النكاح وأولياء العقد،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أبواب عقد النكاح وأولياء العقد،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أبواب عقد النكاح وأولياء العقد،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قلائد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للعلامة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أبواب عقد النكاح و أولياء العقد،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أبواب عقد النكاح و أولياء العقد،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أبواب عقد النكاح و أولياء العقد،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أبواب عقد النكاح وأولياء العقد،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أبواب عقد النكاح وأولياء العقد،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23/217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أبواب عقد النكاح وأولياء العقد،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أبواب مقدماته وآدابه،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29/175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قلائد الدرر للجزائري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تفسير الثيِّب بالمدخول بها لا المزوجة سابقاً وإن لم يدخل بها، وسيأتي تفصيله في بحث مستقل إن شاء الله تعالى</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قلائد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أبواب عقد النكاح وأولياء العقد،باب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أبواب عقد النكاح وأولياء العقد، الباب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الموسوعة الكاملة لآثار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33/210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قلائد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الموسوعة الكاملة لآثار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33/210</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أبواب عقد النكاح وأولياء العقد،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2/259</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أبواب عقد النكاح،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الموسوعة الكاملة لآثار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33/211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أبواب عقد النكاح،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الموسوعة الكاملة لآثار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33/212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14/215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أبواب عقد النكاح،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14/447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الموسوعة الكاملة لآثار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33/212</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أبواب عقد النكاح،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سندها المعلّى بن محمد وقد تقدّم تقييم وثاقته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العروة الوثقى من الموسوعة الكاملة لآثار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33/212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أبواب عقد النكاح،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أبواب عقد النكاح،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الموسوعة الكاملة لآثار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33/212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أبواب المتعة،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29/179</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وراء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بيروت</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أبواب عقد النكاح،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أبواب عقد النكاح،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الشهيد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الهامش انه موجود في سنن ابن ماجة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والبيهقي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7/122</w:t>
      </w:r>
      <w:r>
        <w:rPr>
          <w:rFonts w:ascii="IRNazanin" w:hAnsi="IRNazanin" w:eastAsia="IRNazanin"/>
          <w:b w:val="false"/>
          <w:b w:val="false"/>
          <w:bCs w:val="false"/>
          <w:i w:val="false"/>
          <w:i w:val="false"/>
          <w:iCs w:val="false"/>
          <w:color w:val="333333"/>
          <w:sz w:val="20"/>
          <w:sz w:val="20"/>
          <w:szCs w:val="20"/>
          <w:rtl w:val="true"/>
        </w:rPr>
        <w:t xml:space="preserve">، وأشار محققو الكتاب إلى مصادره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الدارمي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2/1037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أبواب عقد النكاح وأولياء العقد،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أبواب عقد النكاح، الباب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أبواب عقد النكاح، 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الموسوعة الكاملة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33/216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14/447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أبواب عقد النكاح،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صحيحة زرارة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رجل جهر فيما لا ينبغي الإجهار فيه وأخفى فيما لا ينبغي الإخفاء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ذلك فعل متعمداً فقد نقض صلاته وعليه الإعادة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القراءة في الصلاة،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الموسوعة الكاملة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33/215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الأول، مبحث الصحيح والأعم</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الموسوعة الكاملة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33/216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أبواب عقد النكاح،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وراء الفقه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6/188</w:t>
      </w:r>
      <w:r>
        <w:rPr>
          <w:rFonts w:ascii="IRNazanin" w:hAnsi="IRNazanin" w:eastAsia="IRNazanin"/>
          <w:b w:val="false"/>
          <w:b w:val="false"/>
          <w:bCs w:val="false"/>
          <w:i w:val="false"/>
          <w:i w:val="false"/>
          <w:iCs w:val="false"/>
          <w:color w:val="333333"/>
          <w:sz w:val="20"/>
          <w:sz w:val="20"/>
          <w:szCs w:val="20"/>
          <w:rtl w:val="true"/>
        </w:rPr>
        <w:t>، من طبعة بيروت</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29/180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الموسوعة الكاملة لآثار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33/210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كرواية الحلبي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سألته عن التمتع من البكر إذا كانت بين أبويها بلا إذن أبويها،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بأس ما لم يقتض ما هناك لتعف بذلك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المتعة،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الموسوعة الكاملة لآثار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33/213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أبواب المتعة،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أبواب المتعة،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7/140</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أبواب المتعة،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أبواب المتعة،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ذكرنا ذلك في شرح الكفاية وهو مقرر عند الطلبة الذين حضروا الدرس خلال الأعوام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الملاحظة السابقة</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الموسوعة الكاملة لآثار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33/213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وراء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فصل في أولياءالعقد، 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العروة الوثقى من الموسوعة الكاملة لآثار السيد الخوئي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العروة الوثقى من الموسوعة الكاملة لآثار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33/216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وراء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14/445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قلائد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14/447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أبواب مقدماته وآدابه،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أبواب مقدماته وآدابه،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أبواب مقدماته وآدابه، باب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أبواب مقدماته وآدابه، باب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كتاب النكاح، أبواب مقدماته وآدابه، باب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كتاب النكاح، أبواب مقدماته وآدابه،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أبواب مقدماته وآدابه،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أبواب عقد النكاح وأولياء العقد،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أبواب عقد النكاح وأولياء العقد،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23/211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كتاب النكاح، فصل في أولياء العقد</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كتاب النكاح، القسم الثاني في النكاح المنقطع</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أبواب المتعة،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أبواب المتعة،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أبواب المتعة،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24/136</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المتعة،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أبواب المتعة، الباب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كالاصل في النساء البكارة إلا أنه لغلبة الثيبوبة في الإماء انقلب الأصل، لذا لا تعد</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لابن الأثير،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عتق</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أبواب المتعة،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أبواب المتعة،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والتي بعدها تجدها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أبواب المتعة،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والروايات الأربع بعدها تجدها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أبواب المتعة،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الأحاديث</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الموسوعة الكاملة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21/198</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w:t>
      </w:r>
      <w:r>
        <w:rPr>
          <w:rFonts w:ascii="IRNazanin" w:hAnsi="IRNazanin" w:eastAsia="IRNazanin"/>
          <w:b w:val="false"/>
          <w:b w:val="false"/>
          <w:bCs w:val="false"/>
          <w:i w:val="false"/>
          <w:i w:val="false"/>
          <w:iCs w:val="false"/>
          <w:color w:val="333333"/>
          <w:sz w:val="20"/>
          <w:sz w:val="20"/>
          <w:szCs w:val="20"/>
          <w:rtl w:val="true"/>
        </w:rPr>
        <w:t>، ترجمة صالح بن سعيد</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16/170</w:t>
      </w:r>
      <w:r>
        <w:rPr>
          <w:rFonts w:ascii="IRNazanin" w:hAnsi="IRNazanin" w:eastAsia="IRNazanin"/>
          <w:b w:val="false"/>
          <w:b w:val="false"/>
          <w:bCs w:val="false"/>
          <w:i w:val="false"/>
          <w:i w:val="false"/>
          <w:iCs w:val="false"/>
          <w:color w:val="333333"/>
          <w:sz w:val="20"/>
          <w:sz w:val="20"/>
          <w:szCs w:val="20"/>
          <w:rtl w:val="true"/>
        </w:rPr>
        <w:t>، ترجمة محمد بن سنان</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الموسوعة الكاملة لآثار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33/214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الموسوعة الكاملة لآثار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33/214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أبواب المتعة،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أبواب المتعة،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المتعة،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أبواب المتعة،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أبواب المتعة،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أبواب المتعة،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أبواب المتعة،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أبواب المتعة،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أبواب المتعة،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وروايات أخرى في نفس الباب</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أبواب المتعة،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أبواب المتعة،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وما دامت غير مسوقة للبيان من هذه الجهة فلا يمكن التمسك بالإطلاق في المرجح المساوي فمثلاً في التعارض المتقدم في الجهة الأولى من البحث في كون الولاية في تزويج البكر لنفسها أمْ لأبيها قد تُتَّخذ صحيحة أبي عبيدة مرجّحاً لولاية الأب على البكر؛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سألت أبا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رجل كُنَّ له ثلاث بنات أبكار فزوَّج إحداهن رجلاً ولم يسمِّ التي زوّج للزوج ولا للشهود، وقد كان الزوج فرض لها صداقها، فلما بلغ إدخالها على الزوج بلغ الزوج أنها الكبرى من الثلاثة، فقال الزوج لأبيها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تزوّجت منك الصغيرة من بناتك،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الزوج رآهنَّ كلهن ولم يسمِّ له واحدة منهنَّ فالقول في ذلك قول الأب، وعلى الأب فيما بينه وبين الله أن يدفع إلى الزوج الجارية التي كان نوى أن يزوجها إياه عند عقده النكاح، وإن كان الزوج لم يرهُنَّ كلهن ولم يسمّ له واحدة منهنّ عند عقده النكاح فالنكاح باطل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أبواب عقد النكاح وأولياء العقد، 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فضل العلم، باب اختلاف الحديث،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كتاب النكاح، أبواب المتعة، باب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كتاب النكاح، أبواب المتعة، باب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أولياء العقد، مسالة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مسالة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التعبير فيه تسامح فإن عقد النكاح يؤدي إلى المحللية مع الزوجة لا المحرمية فأما أن يريد بها إلغاء المحرمية على تقدير حذف المضاف إذ بالعقد ترتفع الحرمة بين الرجل والمراة أو يريد أن بالعقد يحقق المحرمية بالمصاهرة بينه وبين أم الزوجة ونحوها</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للراغب،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ثوب</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أبواب العيوب والتدليس،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فصل في أولياء العقد، المسألة الثانية</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14/451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للسيد محمد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أبواب عقد النكاح وأولياء العقد،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أبواب المتعة،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29/185</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أبواب عقد النكاح وأولياء العقد،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الموسوعة الكاملة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33/221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أبواب عقد النكاح وأولياء العقد،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أبواب العيوب والتدليس، 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أبواب عقد النكاح وأولياء العقد،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أبواب عقد النكاح وأولياء العقد،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أبواب عقد النكاح وأولياء العقد،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أبواب العيوب والتدليس، 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الموسوعة الكاملة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33/222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معجم رجال الحديث للسيد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وخاتمة وسائل الشيعة، مج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نفس الجزء</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المسالة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في شرح اللمعة الدمشقية بتعليق السيد محمد كلانتر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جمعاً بين لسان العرب وتاج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ثيّب</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14/451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ونفس الصفحة</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29/186</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وراء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وراء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6/189</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أبواب العيوب والتدليس، 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والروايتان بعدها تجدهما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المتعة، الباب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أبواب نافلة شهر رمضان،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أبواب نافلة شهر رمضان،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image" Target="media/image2.jpeg"/><Relationship Id="rId316" Type="http://schemas.openxmlformats.org/officeDocument/2006/relationships/image" Target="media/image2.jpeg"/><Relationship Id="rId317" Type="http://schemas.openxmlformats.org/officeDocument/2006/relationships/footer" Target="footer310.xml"/><Relationship Id="rId318" Type="http://schemas.openxmlformats.org/officeDocument/2006/relationships/footnotes" Target="footnotes.xml"/><Relationship Id="rId319" Type="http://schemas.openxmlformats.org/officeDocument/2006/relationships/numbering" Target="numbering.xml"/><Relationship Id="rId320" Type="http://schemas.openxmlformats.org/officeDocument/2006/relationships/fontTable" Target="fontTable.xml"/><Relationship Id="rId321" Type="http://schemas.openxmlformats.org/officeDocument/2006/relationships/settings" Target="settings.xml"/><Relationship Id="rId32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315</Pages>
  <Words>75528</Words>
  <Characters>340296</Characters>
  <CharactersWithSpaces>413865</CharactersWithSpaces>
  <Paragraphs>2883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2026-08-24T21:14:15Z</dcterms:created>
  <dc:creator>ghaemiyeh.com</dc:creator>
  <dc:description/>
  <dc:language>en-US</dc:language>
  <cp:lastModifiedBy/>
  <dcterms:modified xsi:type="dcterms:W3CDTF">2026-08-25T00:44:24Z</dcterms:modified>
  <cp:revision>1</cp:revision>
  <dc:subject/>
  <dc:title>فقه الخلاف جلد 6</dc:title>
</cp:coreProperties>
</file>

<file path=docProps/custom.xml><?xml version="1.0" encoding="utf-8"?>
<Properties xmlns="http://schemas.openxmlformats.org/officeDocument/2006/custom-properties" xmlns:vt="http://schemas.openxmlformats.org/officeDocument/2006/docPropsVTypes"/>
</file>