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45</w:t>
      </w:r>
      <w:r>
        <w:rPr>
          <w:rtl w:val="true"/>
        </w:rPr>
        <w:t xml:space="preserve"> </w:t>
      </w:r>
      <w:r>
        <w:rPr>
          <w:rtl w:val="true"/>
        </w:rPr>
        <w:t xml:space="preserve">تعلیقات علی شرح فصوص الحکم و تعلیقات علی مصباح الانس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6537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0653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06541_2142443653">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1306543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06545_2142443653">
            <w:r>
              <w:rPr>
                <w:webHidden/>
                <w:rStyle w:val="IndexLink"/>
                <w:rtl w:val="true"/>
              </w:rPr>
              <w:t>تعليقات على شرح فصوص الحكم</w:t>
            </w:r>
            <w:r>
              <w:rPr>
                <w:rStyle w:val="IndexLink"/>
                <w:rtl w:val="true"/>
              </w:rPr>
              <w:tab/>
            </w:r>
            <w:r>
              <w:rPr>
                <w:rStyle w:val="IndexLink"/>
              </w:rPr>
              <w:t>11</w:t>
            </w:r>
          </w:hyperlink>
        </w:p>
        <w:p>
          <w:pPr>
            <w:pStyle w:val="Contents3"/>
            <w:tabs>
              <w:tab w:val="clear" w:pos="8459"/>
              <w:tab w:val="right" w:pos="9026" w:leader="dot"/>
            </w:tabs>
            <w:rPr/>
          </w:pPr>
          <w:hyperlink w:anchor="__RefHeading___Toc1306547_2142443653">
            <w:r>
              <w:rPr>
                <w:webHidden/>
                <w:rStyle w:val="IndexLink"/>
                <w:rtl w:val="true"/>
              </w:rPr>
              <w:t>تعليقات على مصباح الاُنس</w:t>
            </w:r>
            <w:r>
              <w:rPr>
                <w:rStyle w:val="IndexLink"/>
                <w:rtl w:val="true"/>
              </w:rPr>
              <w:tab/>
            </w:r>
            <w:r>
              <w:rPr>
                <w:rStyle w:val="IndexLink"/>
              </w:rPr>
              <w:t>14</w:t>
            </w:r>
          </w:hyperlink>
        </w:p>
        <w:p>
          <w:pPr>
            <w:pStyle w:val="Contents3"/>
            <w:tabs>
              <w:tab w:val="clear" w:pos="8459"/>
              <w:tab w:val="right" w:pos="9026" w:leader="dot"/>
            </w:tabs>
            <w:rPr/>
          </w:pPr>
          <w:hyperlink w:anchor="__RefHeading___Toc1306549_2142443653">
            <w:r>
              <w:rPr>
                <w:webHidden/>
                <w:rStyle w:val="IndexLink"/>
                <w:rtl w:val="true"/>
              </w:rPr>
              <w:t>اُسلوب التحقيق</w:t>
            </w:r>
            <w:r>
              <w:rPr>
                <w:rStyle w:val="IndexLink"/>
                <w:rtl w:val="true"/>
              </w:rPr>
              <w:t>:</w:t>
              <w:tab/>
            </w:r>
            <w:r>
              <w:rPr>
                <w:rStyle w:val="IndexLink"/>
              </w:rPr>
              <w:t>16</w:t>
            </w:r>
          </w:hyperlink>
        </w:p>
        <w:p>
          <w:pPr>
            <w:pStyle w:val="Contents2"/>
            <w:tabs>
              <w:tab w:val="clear" w:pos="8743"/>
              <w:tab w:val="right" w:pos="9026" w:leader="dot"/>
            </w:tabs>
            <w:rPr/>
          </w:pPr>
          <w:hyperlink w:anchor="__RefHeading___Toc1306551_2142443653">
            <w:r>
              <w:rPr>
                <w:webHidden/>
                <w:rStyle w:val="IndexLink"/>
                <w:rtl w:val="true"/>
              </w:rPr>
              <w:t>مقدّمة الطبعة الاُولى</w:t>
            </w:r>
            <w:r>
              <w:rPr>
                <w:rStyle w:val="IndexLink"/>
                <w:rtl w:val="true"/>
              </w:rPr>
              <w:tab/>
            </w:r>
            <w:r>
              <w:rPr>
                <w:rStyle w:val="IndexLink"/>
              </w:rPr>
              <w:t>17</w:t>
            </w:r>
          </w:hyperlink>
        </w:p>
        <w:p>
          <w:pPr>
            <w:pStyle w:val="Contents2"/>
            <w:tabs>
              <w:tab w:val="clear" w:pos="8743"/>
              <w:tab w:val="right" w:pos="9026" w:leader="dot"/>
            </w:tabs>
            <w:rPr/>
          </w:pPr>
          <w:hyperlink w:anchor="__RefHeading___Toc1306553_2142443653">
            <w:r>
              <w:rPr>
                <w:webHidden/>
                <w:rStyle w:val="IndexLink"/>
                <w:rtl w:val="true"/>
              </w:rPr>
              <w:t>تعلیقات علی شرح فصوص الحکم</w:t>
            </w:r>
            <w:r>
              <w:rPr>
                <w:rStyle w:val="IndexLink"/>
                <w:rtl w:val="true"/>
              </w:rPr>
              <w:tab/>
            </w:r>
            <w:r>
              <w:rPr>
                <w:rStyle w:val="IndexLink"/>
              </w:rPr>
              <w:t>25</w:t>
            </w:r>
          </w:hyperlink>
        </w:p>
        <w:p>
          <w:pPr>
            <w:pStyle w:val="Contents3"/>
            <w:tabs>
              <w:tab w:val="clear" w:pos="8459"/>
              <w:tab w:val="right" w:pos="9026" w:leader="dot"/>
            </w:tabs>
            <w:rPr/>
          </w:pPr>
          <w:hyperlink w:anchor="__RefHeading___Toc1306555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306557_2142443653">
            <w:r>
              <w:rPr>
                <w:webHidden/>
                <w:rStyle w:val="IndexLink"/>
                <w:rtl w:val="true"/>
              </w:rPr>
              <w:t>مقدّمة شرح فصوص الحكم</w:t>
            </w:r>
            <w:r>
              <w:rPr>
                <w:rStyle w:val="IndexLink"/>
                <w:rtl w:val="true"/>
              </w:rPr>
              <w:tab/>
            </w:r>
            <w:r>
              <w:rPr>
                <w:rStyle w:val="IndexLink"/>
              </w:rPr>
              <w:t>27</w:t>
            </w:r>
          </w:hyperlink>
        </w:p>
        <w:p>
          <w:pPr>
            <w:pStyle w:val="Contents4"/>
            <w:tabs>
              <w:tab w:val="clear" w:pos="8176"/>
              <w:tab w:val="right" w:pos="9026" w:leader="dot"/>
            </w:tabs>
            <w:rPr/>
          </w:pPr>
          <w:hyperlink w:anchor="__RefHeading___Toc1306559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306561_2142443653">
            <w:r>
              <w:rPr>
                <w:webHidden/>
                <w:rStyle w:val="IndexLink"/>
                <w:rtl w:val="true"/>
              </w:rPr>
              <w:t>الفصل الأوّل</w:t>
            </w:r>
            <w:r>
              <w:rPr>
                <w:rStyle w:val="IndexLink"/>
                <w:rtl w:val="true"/>
              </w:rPr>
              <w:t xml:space="preserve">: </w:t>
            </w:r>
            <w:r>
              <w:rPr>
                <w:rStyle w:val="IndexLink"/>
                <w:rtl w:val="true"/>
              </w:rPr>
              <w:t>في الوجود وأنّه هو الحقّ</w:t>
            </w:r>
            <w:r>
              <w:rPr>
                <w:rStyle w:val="IndexLink"/>
                <w:rtl w:val="true"/>
              </w:rPr>
              <w:tab/>
            </w:r>
            <w:r>
              <w:rPr>
                <w:rStyle w:val="IndexLink"/>
              </w:rPr>
              <w:t>29</w:t>
            </w:r>
          </w:hyperlink>
        </w:p>
        <w:p>
          <w:pPr>
            <w:pStyle w:val="Contents5"/>
            <w:tabs>
              <w:tab w:val="clear" w:pos="7892"/>
              <w:tab w:val="right" w:pos="9026" w:leader="dot"/>
            </w:tabs>
            <w:rPr/>
          </w:pPr>
          <w:hyperlink w:anchor="__RefHeading___Toc1306563_2142443653">
            <w:r>
              <w:rPr>
                <w:webHidden/>
                <w:rStyle w:val="IndexLink"/>
                <w:rtl w:val="true"/>
              </w:rPr>
              <w:t>إشارة إلى بعض المراتب الكلّية واصطلاحات الطائفة فيها</w:t>
            </w:r>
            <w:r>
              <w:rPr>
                <w:rStyle w:val="IndexLink"/>
                <w:rtl w:val="true"/>
              </w:rPr>
              <w:tab/>
            </w:r>
            <w:r>
              <w:rPr>
                <w:rStyle w:val="IndexLink"/>
              </w:rPr>
              <w:t>29</w:t>
            </w:r>
          </w:hyperlink>
        </w:p>
        <w:p>
          <w:pPr>
            <w:pStyle w:val="Contents4"/>
            <w:tabs>
              <w:tab w:val="clear" w:pos="8176"/>
              <w:tab w:val="right" w:pos="9026" w:leader="dot"/>
            </w:tabs>
            <w:rPr/>
          </w:pPr>
          <w:hyperlink w:anchor="__RefHeading___Toc1306565_2142443653">
            <w:r>
              <w:rPr>
                <w:webHidden/>
                <w:rStyle w:val="IndexLink"/>
                <w:rtl w:val="true"/>
              </w:rPr>
              <w:t>الفصل الثاني</w:t>
            </w:r>
            <w:r>
              <w:rPr>
                <w:rStyle w:val="IndexLink"/>
                <w:rtl w:val="true"/>
              </w:rPr>
              <w:t xml:space="preserve">: </w:t>
            </w:r>
            <w:r>
              <w:rPr>
                <w:rStyle w:val="IndexLink"/>
                <w:rtl w:val="true"/>
              </w:rPr>
              <w:t>في أسمائه وصفاته تعالى</w:t>
            </w:r>
            <w:r>
              <w:rPr>
                <w:rStyle w:val="IndexLink"/>
                <w:rtl w:val="true"/>
              </w:rPr>
              <w:tab/>
            </w:r>
            <w:r>
              <w:rPr>
                <w:rStyle w:val="IndexLink"/>
              </w:rPr>
              <w:t>33</w:t>
            </w:r>
          </w:hyperlink>
        </w:p>
        <w:p>
          <w:pPr>
            <w:pStyle w:val="Contents4"/>
            <w:tabs>
              <w:tab w:val="clear" w:pos="8176"/>
              <w:tab w:val="right" w:pos="9026" w:leader="dot"/>
            </w:tabs>
            <w:rPr/>
          </w:pPr>
          <w:hyperlink w:anchor="__RefHeading___Toc1306567_2142443653">
            <w:r>
              <w:rPr>
                <w:webHidden/>
                <w:rStyle w:val="IndexLink"/>
                <w:rtl w:val="true"/>
              </w:rPr>
              <w:t>الفصل الثالث</w:t>
            </w:r>
            <w:r>
              <w:rPr>
                <w:rStyle w:val="IndexLink"/>
                <w:rtl w:val="true"/>
              </w:rPr>
              <w:t xml:space="preserve">: </w:t>
            </w:r>
            <w:r>
              <w:rPr>
                <w:rStyle w:val="IndexLink"/>
                <w:rtl w:val="true"/>
              </w:rPr>
              <w:t>في الأعيان الثابتة ، والتنبيه على بعض المظاهر الأسمائية</w:t>
            </w:r>
            <w:r>
              <w:rPr>
                <w:rStyle w:val="IndexLink"/>
                <w:rtl w:val="true"/>
              </w:rPr>
              <w:tab/>
            </w:r>
            <w:r>
              <w:rPr>
                <w:rStyle w:val="IndexLink"/>
              </w:rPr>
              <w:t>38</w:t>
            </w:r>
          </w:hyperlink>
        </w:p>
        <w:p>
          <w:pPr>
            <w:pStyle w:val="Contents5"/>
            <w:tabs>
              <w:tab w:val="clear" w:pos="7892"/>
              <w:tab w:val="right" w:pos="9026" w:leader="dot"/>
            </w:tabs>
            <w:rPr/>
          </w:pPr>
          <w:hyperlink w:anchor="__RefHeading___Toc1306569_2142443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306571_2142443653">
            <w:r>
              <w:rPr>
                <w:webHidden/>
                <w:rStyle w:val="IndexLink"/>
                <w:rtl w:val="true"/>
              </w:rPr>
              <w:t>تنبيه</w:t>
            </w:r>
            <w:r>
              <w:rPr>
                <w:rStyle w:val="IndexLink"/>
                <w:rtl w:val="true"/>
              </w:rPr>
              <w:tab/>
            </w:r>
            <w:r>
              <w:rPr>
                <w:rStyle w:val="IndexLink"/>
              </w:rPr>
              <w:t>40</w:t>
            </w:r>
          </w:hyperlink>
        </w:p>
        <w:p>
          <w:pPr>
            <w:pStyle w:val="Contents5"/>
            <w:tabs>
              <w:tab w:val="clear" w:pos="7892"/>
              <w:tab w:val="right" w:pos="9026" w:leader="dot"/>
            </w:tabs>
            <w:rPr/>
          </w:pPr>
          <w:hyperlink w:anchor="__RefHeading___Toc1306573_2142443653">
            <w:r>
              <w:rPr>
                <w:webHidden/>
                <w:rStyle w:val="IndexLink"/>
                <w:rtl w:val="true"/>
              </w:rPr>
              <w:t>تنبيه آخر</w:t>
            </w:r>
            <w:r>
              <w:rPr>
                <w:rStyle w:val="IndexLink"/>
                <w:rtl w:val="true"/>
              </w:rPr>
              <w:tab/>
            </w:r>
            <w:r>
              <w:rPr>
                <w:rStyle w:val="IndexLink"/>
              </w:rPr>
              <w:t>40</w:t>
            </w:r>
          </w:hyperlink>
        </w:p>
        <w:p>
          <w:pPr>
            <w:pStyle w:val="Contents5"/>
            <w:tabs>
              <w:tab w:val="clear" w:pos="7892"/>
              <w:tab w:val="right" w:pos="9026" w:leader="dot"/>
            </w:tabs>
            <w:rPr/>
          </w:pPr>
          <w:hyperlink w:anchor="__RefHeading___Toc1306575_2142443653">
            <w:r>
              <w:rPr>
                <w:webHidden/>
                <w:rStyle w:val="IndexLink"/>
                <w:rtl w:val="true"/>
              </w:rPr>
              <w:t>هداية للناظرين</w:t>
            </w:r>
            <w:r>
              <w:rPr>
                <w:rStyle w:val="IndexLink"/>
                <w:rtl w:val="true"/>
              </w:rPr>
              <w:tab/>
            </w:r>
            <w:r>
              <w:rPr>
                <w:rStyle w:val="IndexLink"/>
              </w:rPr>
              <w:t>41</w:t>
            </w:r>
          </w:hyperlink>
        </w:p>
        <w:p>
          <w:pPr>
            <w:pStyle w:val="Contents5"/>
            <w:tabs>
              <w:tab w:val="clear" w:pos="7892"/>
              <w:tab w:val="right" w:pos="9026" w:leader="dot"/>
            </w:tabs>
            <w:rPr/>
          </w:pPr>
          <w:hyperlink w:anchor="__RefHeading___Toc1306577_2142443653">
            <w:r>
              <w:rPr>
                <w:webHidden/>
                <w:rStyle w:val="IndexLink"/>
                <w:rtl w:val="true"/>
              </w:rPr>
              <w:t>تتميم</w:t>
            </w:r>
            <w:r>
              <w:rPr>
                <w:rStyle w:val="IndexLink"/>
                <w:rtl w:val="true"/>
              </w:rPr>
              <w:tab/>
            </w:r>
            <w:r>
              <w:rPr>
                <w:rStyle w:val="IndexLink"/>
              </w:rPr>
              <w:t>42</w:t>
            </w:r>
          </w:hyperlink>
        </w:p>
        <w:p>
          <w:pPr>
            <w:pStyle w:val="Contents4"/>
            <w:tabs>
              <w:tab w:val="clear" w:pos="8176"/>
              <w:tab w:val="right" w:pos="9026" w:leader="dot"/>
            </w:tabs>
            <w:rPr/>
          </w:pPr>
          <w:hyperlink w:anchor="__RefHeading___Toc1306579_2142443653">
            <w:r>
              <w:rPr>
                <w:webHidden/>
                <w:rStyle w:val="IndexLink"/>
                <w:rtl w:val="true"/>
              </w:rPr>
              <w:t>الفصل الرابع</w:t>
            </w:r>
            <w:r>
              <w:rPr>
                <w:rStyle w:val="IndexLink"/>
                <w:rtl w:val="true"/>
              </w:rPr>
              <w:t xml:space="preserve">: </w:t>
            </w:r>
            <w:r>
              <w:rPr>
                <w:rStyle w:val="IndexLink"/>
                <w:rtl w:val="true"/>
              </w:rPr>
              <w:t>في الجوهر والعرض على طريقة أهل اللّه</w:t>
            </w:r>
            <w:r>
              <w:rPr>
                <w:rStyle w:val="IndexLink"/>
                <w:rtl w:val="true"/>
              </w:rPr>
              <w:tab/>
            </w:r>
            <w:r>
              <w:rPr>
                <w:rStyle w:val="IndexLink"/>
              </w:rPr>
              <w:t>43</w:t>
            </w:r>
          </w:hyperlink>
        </w:p>
        <w:p>
          <w:pPr>
            <w:pStyle w:val="Contents5"/>
            <w:tabs>
              <w:tab w:val="clear" w:pos="7892"/>
              <w:tab w:val="right" w:pos="9026" w:leader="dot"/>
            </w:tabs>
            <w:rPr/>
          </w:pPr>
          <w:hyperlink w:anchor="__RefHeading___Toc1306581_2142443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306583_2142443653">
            <w:r>
              <w:rPr>
                <w:webHidden/>
                <w:rStyle w:val="IndexLink"/>
                <w:rtl w:val="true"/>
              </w:rPr>
              <w:t>تنبيه</w:t>
            </w:r>
            <w:r>
              <w:rPr>
                <w:rStyle w:val="IndexLink"/>
                <w:rtl w:val="true"/>
              </w:rPr>
              <w:t xml:space="preserve">: </w:t>
            </w:r>
            <w:r>
              <w:rPr>
                <w:rStyle w:val="IndexLink"/>
                <w:rtl w:val="true"/>
              </w:rPr>
              <w:t>بلسان أهل النظر</w:t>
            </w:r>
            <w:r>
              <w:rPr>
                <w:rStyle w:val="IndexLink"/>
                <w:rtl w:val="true"/>
              </w:rPr>
              <w:tab/>
            </w:r>
            <w:r>
              <w:rPr>
                <w:rStyle w:val="IndexLink"/>
              </w:rPr>
              <w:t>44</w:t>
            </w:r>
          </w:hyperlink>
        </w:p>
        <w:p>
          <w:pPr>
            <w:pStyle w:val="Contents5"/>
            <w:tabs>
              <w:tab w:val="clear" w:pos="7892"/>
              <w:tab w:val="right" w:pos="9026" w:leader="dot"/>
            </w:tabs>
            <w:rPr/>
          </w:pPr>
          <w:hyperlink w:anchor="__RefHeading___Toc1306585_2142443653">
            <w:r>
              <w:rPr>
                <w:webHidden/>
                <w:rStyle w:val="IndexLink"/>
                <w:rtl w:val="true"/>
              </w:rPr>
              <w:t xml:space="preserve">خاتمة </w:t>
            </w:r>
            <w:r>
              <w:rPr>
                <w:rStyle w:val="IndexLink"/>
                <w:rtl w:val="true"/>
              </w:rPr>
              <w:t xml:space="preserve">: </w:t>
            </w:r>
            <w:r>
              <w:rPr>
                <w:rStyle w:val="IndexLink"/>
                <w:rtl w:val="true"/>
              </w:rPr>
              <w:t>في التعيّن</w:t>
            </w:r>
            <w:r>
              <w:rPr>
                <w:rStyle w:val="IndexLink"/>
                <w:rtl w:val="true"/>
              </w:rPr>
              <w:tab/>
            </w:r>
            <w:r>
              <w:rPr>
                <w:rStyle w:val="IndexLink"/>
              </w:rPr>
              <w:t>44</w:t>
            </w:r>
          </w:hyperlink>
        </w:p>
        <w:p>
          <w:pPr>
            <w:pStyle w:val="Contents4"/>
            <w:tabs>
              <w:tab w:val="clear" w:pos="8176"/>
              <w:tab w:val="right" w:pos="9026" w:leader="dot"/>
            </w:tabs>
            <w:rPr/>
          </w:pPr>
          <w:hyperlink w:anchor="__RefHeading___Toc1306587_2142443653">
            <w:r>
              <w:rPr>
                <w:webHidden/>
                <w:rStyle w:val="IndexLink"/>
                <w:rtl w:val="true"/>
              </w:rPr>
              <w:t>الفصل الخامس</w:t>
            </w:r>
            <w:r>
              <w:rPr>
                <w:rStyle w:val="IndexLink"/>
                <w:rtl w:val="true"/>
              </w:rPr>
              <w:t xml:space="preserve">: </w:t>
            </w:r>
            <w:r>
              <w:rPr>
                <w:rStyle w:val="IndexLink"/>
                <w:rtl w:val="true"/>
              </w:rPr>
              <w:t>في بيان العوالم الكلّية والحضرات الخمس الإلهية</w:t>
            </w:r>
            <w:r>
              <w:rPr>
                <w:rStyle w:val="IndexLink"/>
                <w:rtl w:val="true"/>
              </w:rPr>
              <w:tab/>
            </w:r>
            <w:r>
              <w:rPr>
                <w:rStyle w:val="IndexLink"/>
              </w:rPr>
              <w:t>46</w:t>
            </w:r>
          </w:hyperlink>
        </w:p>
        <w:p>
          <w:pPr>
            <w:pStyle w:val="Contents5"/>
            <w:tabs>
              <w:tab w:val="clear" w:pos="7892"/>
              <w:tab w:val="right" w:pos="9026" w:leader="dot"/>
            </w:tabs>
            <w:rPr/>
          </w:pPr>
          <w:hyperlink w:anchor="__RefHeading___Toc1306589_2142443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06591_2142443653">
            <w:r>
              <w:rPr>
                <w:webHidden/>
                <w:rStyle w:val="IndexLink"/>
                <w:rtl w:val="true"/>
              </w:rPr>
              <w:t>تنبيه</w:t>
            </w:r>
            <w:r>
              <w:rPr>
                <w:rStyle w:val="IndexLink"/>
                <w:rtl w:val="true"/>
              </w:rPr>
              <w:tab/>
            </w:r>
            <w:r>
              <w:rPr>
                <w:rStyle w:val="IndexLink"/>
              </w:rPr>
              <w:t>48</w:t>
            </w:r>
          </w:hyperlink>
        </w:p>
        <w:p>
          <w:pPr>
            <w:pStyle w:val="Contents4"/>
            <w:tabs>
              <w:tab w:val="clear" w:pos="8176"/>
              <w:tab w:val="right" w:pos="9026" w:leader="dot"/>
            </w:tabs>
            <w:rPr/>
          </w:pPr>
          <w:hyperlink w:anchor="__RefHeading___Toc1306593_2142443653">
            <w:r>
              <w:rPr>
                <w:webHidden/>
                <w:rStyle w:val="IndexLink"/>
                <w:rtl w:val="true"/>
              </w:rPr>
              <w:t>الفصل السادس</w:t>
            </w:r>
            <w:r>
              <w:rPr>
                <w:rStyle w:val="IndexLink"/>
                <w:rtl w:val="true"/>
              </w:rPr>
              <w:t xml:space="preserve">: </w:t>
            </w:r>
            <w:r>
              <w:rPr>
                <w:rStyle w:val="IndexLink"/>
                <w:rtl w:val="true"/>
              </w:rPr>
              <w:t>فيما يتعلّق بالعالم المثالي</w:t>
            </w:r>
            <w:r>
              <w:rPr>
                <w:rStyle w:val="IndexLink"/>
                <w:rtl w:val="true"/>
              </w:rPr>
              <w:tab/>
            </w:r>
            <w:r>
              <w:rPr>
                <w:rStyle w:val="IndexLink"/>
              </w:rPr>
              <w:t>50</w:t>
            </w:r>
          </w:hyperlink>
        </w:p>
        <w:p>
          <w:pPr>
            <w:pStyle w:val="Contents4"/>
            <w:tabs>
              <w:tab w:val="clear" w:pos="8176"/>
              <w:tab w:val="right" w:pos="9026" w:leader="dot"/>
            </w:tabs>
            <w:rPr/>
          </w:pPr>
          <w:hyperlink w:anchor="__RefHeading___Toc1306595_2142443653">
            <w:r>
              <w:rPr>
                <w:webHidden/>
                <w:rStyle w:val="IndexLink"/>
                <w:rtl w:val="true"/>
              </w:rPr>
              <w:t>الفصل السابع</w:t>
            </w:r>
            <w:r>
              <w:rPr>
                <w:rStyle w:val="IndexLink"/>
                <w:rtl w:val="true"/>
              </w:rPr>
              <w:t xml:space="preserve">: </w:t>
            </w:r>
            <w:r>
              <w:rPr>
                <w:rStyle w:val="IndexLink"/>
                <w:rtl w:val="true"/>
              </w:rPr>
              <w:t>في مراتب الكشف وأنواعها إجمالاً</w:t>
            </w:r>
            <w:r>
              <w:rPr>
                <w:rStyle w:val="IndexLink"/>
                <w:rtl w:val="true"/>
              </w:rPr>
              <w:tab/>
            </w:r>
            <w:r>
              <w:rPr>
                <w:rStyle w:val="IndexLink"/>
              </w:rPr>
              <w:t>51</w:t>
            </w:r>
          </w:hyperlink>
        </w:p>
        <w:p>
          <w:pPr>
            <w:pStyle w:val="Contents4"/>
            <w:tabs>
              <w:tab w:val="clear" w:pos="8176"/>
              <w:tab w:val="right" w:pos="9026" w:leader="dot"/>
            </w:tabs>
            <w:rPr/>
          </w:pPr>
          <w:hyperlink w:anchor="__RefHeading___Toc1306597_2142443653">
            <w:r>
              <w:rPr>
                <w:webHidden/>
                <w:rStyle w:val="IndexLink"/>
                <w:rtl w:val="true"/>
              </w:rPr>
              <w:t>الفصل التاسع</w:t>
            </w:r>
            <w:r>
              <w:rPr>
                <w:rStyle w:val="IndexLink"/>
                <w:rtl w:val="true"/>
              </w:rPr>
              <w:t xml:space="preserve">: </w:t>
            </w:r>
            <w:r>
              <w:rPr>
                <w:rStyle w:val="IndexLink"/>
                <w:rtl w:val="true"/>
              </w:rPr>
              <w:t>في بيان خلافه الحقيقة المحمدية</w:t>
            </w:r>
            <w:r>
              <w:rPr>
                <w:rStyle w:val="IndexLink"/>
                <w:rtl w:val="true"/>
              </w:rPr>
              <w:t>(</w:t>
            </w:r>
            <w:r>
              <w:rPr>
                <w:rStyle w:val="IndexLink"/>
                <w:rtl w:val="true"/>
              </w:rPr>
              <w:t>صلی الله علیه وآله وسلم</w:t>
            </w:r>
            <w:r>
              <w:rPr>
                <w:rStyle w:val="IndexLink"/>
                <w:rtl w:val="true"/>
              </w:rPr>
              <w:t>)</w:t>
              <w:tab/>
            </w:r>
            <w:r>
              <w:rPr>
                <w:rStyle w:val="IndexLink"/>
              </w:rPr>
              <w:t>52</w:t>
            </w:r>
          </w:hyperlink>
        </w:p>
        <w:p>
          <w:pPr>
            <w:pStyle w:val="Contents4"/>
            <w:tabs>
              <w:tab w:val="clear" w:pos="8176"/>
              <w:tab w:val="right" w:pos="9026" w:leader="dot"/>
            </w:tabs>
            <w:rPr/>
          </w:pPr>
          <w:hyperlink w:anchor="__RefHeading___Toc1306599_2142443653">
            <w:r>
              <w:rPr>
                <w:webHidden/>
                <w:rStyle w:val="IndexLink"/>
                <w:rtl w:val="true"/>
              </w:rPr>
              <w:t>الفصل الثاني عشر</w:t>
            </w:r>
            <w:r>
              <w:rPr>
                <w:rStyle w:val="IndexLink"/>
                <w:rtl w:val="true"/>
              </w:rPr>
              <w:t xml:space="preserve">: </w:t>
            </w:r>
            <w:r>
              <w:rPr>
                <w:rStyle w:val="IndexLink"/>
                <w:rtl w:val="true"/>
              </w:rPr>
              <w:t>في النبوّة والرسالة والولاية</w:t>
            </w:r>
            <w:r>
              <w:rPr>
                <w:rStyle w:val="IndexLink"/>
                <w:rtl w:val="true"/>
              </w:rPr>
              <w:tab/>
            </w:r>
            <w:r>
              <w:rPr>
                <w:rStyle w:val="IndexLink"/>
              </w:rPr>
              <w:t>53</w:t>
            </w:r>
          </w:hyperlink>
        </w:p>
        <w:p>
          <w:pPr>
            <w:pStyle w:val="Contents3"/>
            <w:tabs>
              <w:tab w:val="clear" w:pos="8459"/>
              <w:tab w:val="right" w:pos="9026" w:leader="dot"/>
            </w:tabs>
            <w:rPr/>
          </w:pPr>
          <w:hyperlink w:anchor="__RefHeading___Toc1306601_2142443653">
            <w:r>
              <w:rPr>
                <w:webHidden/>
                <w:rStyle w:val="IndexLink"/>
                <w:rtl w:val="true"/>
              </w:rPr>
              <w:t>شرح فصوص الحكم</w:t>
            </w:r>
            <w:r>
              <w:rPr>
                <w:rStyle w:val="IndexLink"/>
                <w:rtl w:val="true"/>
              </w:rPr>
              <w:tab/>
            </w:r>
            <w:r>
              <w:rPr>
                <w:rStyle w:val="IndexLink"/>
              </w:rPr>
              <w:t>55</w:t>
            </w:r>
          </w:hyperlink>
        </w:p>
        <w:p>
          <w:pPr>
            <w:pStyle w:val="Contents4"/>
            <w:tabs>
              <w:tab w:val="clear" w:pos="8176"/>
              <w:tab w:val="right" w:pos="9026" w:leader="dot"/>
            </w:tabs>
            <w:rPr/>
          </w:pPr>
          <w:hyperlink w:anchor="__RefHeading___Toc1306603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306605_2142443653">
            <w:r>
              <w:rPr>
                <w:webHidden/>
                <w:rStyle w:val="IndexLink"/>
                <w:rtl w:val="true"/>
              </w:rPr>
              <w:t>شرح مقدّمة فصوص الحكم</w:t>
            </w:r>
            <w:r>
              <w:rPr>
                <w:rStyle w:val="IndexLink"/>
                <w:rtl w:val="true"/>
              </w:rPr>
              <w:tab/>
            </w:r>
            <w:r>
              <w:rPr>
                <w:rStyle w:val="IndexLink"/>
              </w:rPr>
              <w:t>57</w:t>
            </w:r>
          </w:hyperlink>
        </w:p>
        <w:p>
          <w:pPr>
            <w:pStyle w:val="Contents5"/>
            <w:tabs>
              <w:tab w:val="clear" w:pos="7892"/>
              <w:tab w:val="right" w:pos="9026" w:leader="dot"/>
            </w:tabs>
            <w:rPr/>
          </w:pPr>
          <w:hyperlink w:anchor="__RefHeading___Toc1306607_2142443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306609_2142443653">
            <w:r>
              <w:rPr>
                <w:webHidden/>
                <w:rStyle w:val="IndexLink"/>
                <w:rtl w:val="true"/>
              </w:rPr>
              <w:t>فصّ حكمة إلهية في كلمة آدمية</w:t>
            </w:r>
            <w:r>
              <w:rPr>
                <w:rStyle w:val="IndexLink"/>
                <w:rtl w:val="true"/>
              </w:rPr>
              <w:tab/>
            </w:r>
            <w:r>
              <w:rPr>
                <w:rStyle w:val="IndexLink"/>
              </w:rPr>
              <w:t>69</w:t>
            </w:r>
          </w:hyperlink>
        </w:p>
        <w:p>
          <w:pPr>
            <w:pStyle w:val="Contents5"/>
            <w:tabs>
              <w:tab w:val="clear" w:pos="7892"/>
              <w:tab w:val="right" w:pos="9026" w:leader="dot"/>
            </w:tabs>
            <w:rPr/>
          </w:pPr>
          <w:hyperlink w:anchor="__RefHeading___Toc1306611_2142443653">
            <w:r>
              <w:rPr>
                <w:webHidden/>
                <w:rStyle w:val="IndexLink"/>
                <w:rtl w:val="true"/>
              </w:rPr>
              <w:t>فصّ حكمة نفثية في كلمة شيثية</w:t>
            </w:r>
            <w:r>
              <w:rPr>
                <w:rStyle w:val="IndexLink"/>
                <w:rtl w:val="true"/>
              </w:rPr>
              <w:tab/>
            </w:r>
            <w:r>
              <w:rPr>
                <w:rStyle w:val="IndexLink"/>
              </w:rPr>
              <w:t>85</w:t>
            </w:r>
          </w:hyperlink>
        </w:p>
        <w:p>
          <w:pPr>
            <w:pStyle w:val="Contents5"/>
            <w:tabs>
              <w:tab w:val="clear" w:pos="7892"/>
              <w:tab w:val="right" w:pos="9026" w:leader="dot"/>
            </w:tabs>
            <w:rPr/>
          </w:pPr>
          <w:hyperlink w:anchor="__RefHeading___Toc1306613_2142443653">
            <w:r>
              <w:rPr>
                <w:webHidden/>
                <w:rStyle w:val="IndexLink"/>
                <w:rtl w:val="true"/>
              </w:rPr>
              <w:t>فصّ حكمة سُبُّوحية في كلمة نوحية</w:t>
            </w:r>
            <w:r>
              <w:rPr>
                <w:rStyle w:val="IndexLink"/>
                <w:rtl w:val="true"/>
              </w:rPr>
              <w:tab/>
            </w:r>
            <w:r>
              <w:rPr>
                <w:rStyle w:val="IndexLink"/>
              </w:rPr>
              <w:t>97</w:t>
            </w:r>
          </w:hyperlink>
        </w:p>
        <w:p>
          <w:pPr>
            <w:pStyle w:val="Contents5"/>
            <w:tabs>
              <w:tab w:val="clear" w:pos="7892"/>
              <w:tab w:val="right" w:pos="9026" w:leader="dot"/>
            </w:tabs>
            <w:rPr/>
          </w:pPr>
          <w:hyperlink w:anchor="__RefHeading___Toc1306615_2142443653">
            <w:r>
              <w:rPr>
                <w:webHidden/>
                <w:rStyle w:val="IndexLink"/>
                <w:rtl w:val="true"/>
              </w:rPr>
              <w:t>فصّ حكمة قدّوسية في كلمة إدريسية</w:t>
            </w:r>
            <w:r>
              <w:rPr>
                <w:rStyle w:val="IndexLink"/>
                <w:rtl w:val="true"/>
              </w:rPr>
              <w:tab/>
            </w:r>
            <w:r>
              <w:rPr>
                <w:rStyle w:val="IndexLink"/>
              </w:rPr>
              <w:t>109</w:t>
            </w:r>
          </w:hyperlink>
        </w:p>
        <w:p>
          <w:pPr>
            <w:pStyle w:val="Contents5"/>
            <w:tabs>
              <w:tab w:val="clear" w:pos="7892"/>
              <w:tab w:val="right" w:pos="9026" w:leader="dot"/>
            </w:tabs>
            <w:rPr/>
          </w:pPr>
          <w:hyperlink w:anchor="__RefHeading___Toc1306617_2142443653">
            <w:r>
              <w:rPr>
                <w:webHidden/>
                <w:rStyle w:val="IndexLink"/>
                <w:rtl w:val="true"/>
              </w:rPr>
              <w:t>فصّ حكمة مهيّمية في كلمة إبراهيمية</w:t>
            </w:r>
            <w:r>
              <w:rPr>
                <w:rStyle w:val="IndexLink"/>
                <w:rtl w:val="true"/>
              </w:rPr>
              <w:tab/>
            </w:r>
            <w:r>
              <w:rPr>
                <w:rStyle w:val="IndexLink"/>
              </w:rPr>
              <w:t>119</w:t>
            </w:r>
          </w:hyperlink>
        </w:p>
        <w:p>
          <w:pPr>
            <w:pStyle w:val="Contents5"/>
            <w:tabs>
              <w:tab w:val="clear" w:pos="7892"/>
              <w:tab w:val="right" w:pos="9026" w:leader="dot"/>
            </w:tabs>
            <w:rPr/>
          </w:pPr>
          <w:hyperlink w:anchor="__RefHeading___Toc1306619_2142443653">
            <w:r>
              <w:rPr>
                <w:webHidden/>
                <w:rStyle w:val="IndexLink"/>
                <w:rtl w:val="true"/>
              </w:rPr>
              <w:t>فصّ حكمة حقّية في كلمة إسحاقيه</w:t>
            </w:r>
            <w:r>
              <w:rPr>
                <w:rStyle w:val="IndexLink"/>
                <w:rtl w:val="true"/>
              </w:rPr>
              <w:tab/>
            </w:r>
            <w:r>
              <w:rPr>
                <w:rStyle w:val="IndexLink"/>
              </w:rPr>
              <w:t>131</w:t>
            </w:r>
          </w:hyperlink>
        </w:p>
        <w:p>
          <w:pPr>
            <w:pStyle w:val="Contents5"/>
            <w:tabs>
              <w:tab w:val="clear" w:pos="7892"/>
              <w:tab w:val="right" w:pos="9026" w:leader="dot"/>
            </w:tabs>
            <w:rPr/>
          </w:pPr>
          <w:hyperlink w:anchor="__RefHeading___Toc1306621_2142443653">
            <w:r>
              <w:rPr>
                <w:webHidden/>
                <w:rStyle w:val="IndexLink"/>
                <w:rtl w:val="true"/>
              </w:rPr>
              <w:t>فصّ حكمة عليّة في كلمة إسماعيلية</w:t>
            </w:r>
            <w:r>
              <w:rPr>
                <w:rStyle w:val="IndexLink"/>
                <w:rtl w:val="true"/>
              </w:rPr>
              <w:tab/>
            </w:r>
            <w:r>
              <w:rPr>
                <w:rStyle w:val="IndexLink"/>
              </w:rPr>
              <w:t>144</w:t>
            </w:r>
          </w:hyperlink>
        </w:p>
        <w:p>
          <w:pPr>
            <w:pStyle w:val="Contents5"/>
            <w:tabs>
              <w:tab w:val="clear" w:pos="7892"/>
              <w:tab w:val="right" w:pos="9026" w:leader="dot"/>
            </w:tabs>
            <w:rPr/>
          </w:pPr>
          <w:hyperlink w:anchor="__RefHeading___Toc1306623_2142443653">
            <w:r>
              <w:rPr>
                <w:webHidden/>
                <w:rStyle w:val="IndexLink"/>
                <w:rtl w:val="true"/>
              </w:rPr>
              <w:t>فصّ حكمة روحية في كلمة يعقوبية</w:t>
            </w:r>
            <w:r>
              <w:rPr>
                <w:rStyle w:val="IndexLink"/>
                <w:rtl w:val="true"/>
              </w:rPr>
              <w:tab/>
            </w:r>
            <w:r>
              <w:rPr>
                <w:rStyle w:val="IndexLink"/>
              </w:rPr>
              <w:t>151</w:t>
            </w:r>
          </w:hyperlink>
        </w:p>
        <w:p>
          <w:pPr>
            <w:pStyle w:val="Contents5"/>
            <w:tabs>
              <w:tab w:val="clear" w:pos="7892"/>
              <w:tab w:val="right" w:pos="9026" w:leader="dot"/>
            </w:tabs>
            <w:rPr/>
          </w:pPr>
          <w:hyperlink w:anchor="__RefHeading___Toc1306625_2142443653">
            <w:r>
              <w:rPr>
                <w:webHidden/>
                <w:rStyle w:val="IndexLink"/>
                <w:rtl w:val="true"/>
              </w:rPr>
              <w:t>فصّ حكمة نورية في كلمة يوسفية</w:t>
            </w:r>
            <w:r>
              <w:rPr>
                <w:rStyle w:val="IndexLink"/>
                <w:rtl w:val="true"/>
              </w:rPr>
              <w:tab/>
            </w:r>
            <w:r>
              <w:rPr>
                <w:rStyle w:val="IndexLink"/>
              </w:rPr>
              <w:t>155</w:t>
            </w:r>
          </w:hyperlink>
        </w:p>
        <w:p>
          <w:pPr>
            <w:pStyle w:val="Contents5"/>
            <w:tabs>
              <w:tab w:val="clear" w:pos="7892"/>
              <w:tab w:val="right" w:pos="9026" w:leader="dot"/>
            </w:tabs>
            <w:rPr/>
          </w:pPr>
          <w:hyperlink w:anchor="__RefHeading___Toc1306627_2142443653">
            <w:r>
              <w:rPr>
                <w:webHidden/>
                <w:rStyle w:val="IndexLink"/>
                <w:rtl w:val="true"/>
              </w:rPr>
              <w:t>فصّ حكمة أحدية في كلمة هودية</w:t>
            </w:r>
            <w:r>
              <w:rPr>
                <w:rStyle w:val="IndexLink"/>
                <w:rtl w:val="true"/>
              </w:rPr>
              <w:tab/>
            </w:r>
            <w:r>
              <w:rPr>
                <w:rStyle w:val="IndexLink"/>
              </w:rPr>
              <w:t>163</w:t>
            </w:r>
          </w:hyperlink>
        </w:p>
        <w:p>
          <w:pPr>
            <w:pStyle w:val="Contents5"/>
            <w:tabs>
              <w:tab w:val="clear" w:pos="7892"/>
              <w:tab w:val="right" w:pos="9026" w:leader="dot"/>
            </w:tabs>
            <w:rPr/>
          </w:pPr>
          <w:hyperlink w:anchor="__RefHeading___Toc1306629_2142443653">
            <w:r>
              <w:rPr>
                <w:webHidden/>
                <w:rStyle w:val="IndexLink"/>
                <w:rtl w:val="true"/>
              </w:rPr>
              <w:t>فصّ حكمة فتوحية في كلمة صالحية</w:t>
            </w:r>
            <w:r>
              <w:rPr>
                <w:rStyle w:val="IndexLink"/>
                <w:rtl w:val="true"/>
              </w:rPr>
              <w:tab/>
            </w:r>
            <w:r>
              <w:rPr>
                <w:rStyle w:val="IndexLink"/>
              </w:rPr>
              <w:t>173</w:t>
            </w:r>
          </w:hyperlink>
        </w:p>
        <w:p>
          <w:pPr>
            <w:pStyle w:val="Contents5"/>
            <w:tabs>
              <w:tab w:val="clear" w:pos="7892"/>
              <w:tab w:val="right" w:pos="9026" w:leader="dot"/>
            </w:tabs>
            <w:rPr/>
          </w:pPr>
          <w:hyperlink w:anchor="__RefHeading___Toc1306631_2142443653">
            <w:r>
              <w:rPr>
                <w:webHidden/>
                <w:rStyle w:val="IndexLink"/>
                <w:rtl w:val="true"/>
              </w:rPr>
              <w:t>فصّ حكمة قلبية في كلمة شعيبية</w:t>
            </w:r>
            <w:r>
              <w:rPr>
                <w:rStyle w:val="IndexLink"/>
                <w:rtl w:val="true"/>
              </w:rPr>
              <w:tab/>
            </w:r>
            <w:r>
              <w:rPr>
                <w:rStyle w:val="IndexLink"/>
              </w:rPr>
              <w:t>177</w:t>
            </w:r>
          </w:hyperlink>
        </w:p>
        <w:p>
          <w:pPr>
            <w:pStyle w:val="Contents5"/>
            <w:tabs>
              <w:tab w:val="clear" w:pos="7892"/>
              <w:tab w:val="right" w:pos="9026" w:leader="dot"/>
            </w:tabs>
            <w:rPr/>
          </w:pPr>
          <w:hyperlink w:anchor="__RefHeading___Toc1306633_2142443653">
            <w:r>
              <w:rPr>
                <w:webHidden/>
                <w:rStyle w:val="IndexLink"/>
                <w:rtl w:val="true"/>
              </w:rPr>
              <w:t>فصّ حكمة مَلكية في كلمة لوطية</w:t>
            </w:r>
            <w:r>
              <w:rPr>
                <w:rStyle w:val="IndexLink"/>
                <w:rtl w:val="true"/>
              </w:rPr>
              <w:tab/>
            </w:r>
            <w:r>
              <w:rPr>
                <w:rStyle w:val="IndexLink"/>
              </w:rPr>
              <w:t>183</w:t>
            </w:r>
          </w:hyperlink>
        </w:p>
        <w:p>
          <w:pPr>
            <w:pStyle w:val="Contents5"/>
            <w:tabs>
              <w:tab w:val="clear" w:pos="7892"/>
              <w:tab w:val="right" w:pos="9026" w:leader="dot"/>
            </w:tabs>
            <w:rPr/>
          </w:pPr>
          <w:hyperlink w:anchor="__RefHeading___Toc1306635_2142443653">
            <w:r>
              <w:rPr>
                <w:webHidden/>
                <w:rStyle w:val="IndexLink"/>
                <w:rtl w:val="true"/>
              </w:rPr>
              <w:t>فصّ حكمة قدرية في كلمة عزيرية</w:t>
            </w:r>
            <w:r>
              <w:rPr>
                <w:rStyle w:val="IndexLink"/>
                <w:rtl w:val="true"/>
              </w:rPr>
              <w:tab/>
            </w:r>
            <w:r>
              <w:rPr>
                <w:rStyle w:val="IndexLink"/>
              </w:rPr>
              <w:t>185</w:t>
            </w:r>
          </w:hyperlink>
        </w:p>
        <w:p>
          <w:pPr>
            <w:pStyle w:val="Contents5"/>
            <w:tabs>
              <w:tab w:val="clear" w:pos="7892"/>
              <w:tab w:val="right" w:pos="9026" w:leader="dot"/>
            </w:tabs>
            <w:rPr/>
          </w:pPr>
          <w:hyperlink w:anchor="__RefHeading___Toc1306637_2142443653">
            <w:r>
              <w:rPr>
                <w:webHidden/>
                <w:rStyle w:val="IndexLink"/>
                <w:rtl w:val="true"/>
              </w:rPr>
              <w:t>فصّ حكمة نبوية في كلمة عيسوية</w:t>
            </w:r>
            <w:r>
              <w:rPr>
                <w:rStyle w:val="IndexLink"/>
                <w:rtl w:val="true"/>
              </w:rPr>
              <w:tab/>
            </w:r>
            <w:r>
              <w:rPr>
                <w:rStyle w:val="IndexLink"/>
              </w:rPr>
              <w:t>191</w:t>
            </w:r>
          </w:hyperlink>
        </w:p>
        <w:p>
          <w:pPr>
            <w:pStyle w:val="Contents5"/>
            <w:tabs>
              <w:tab w:val="clear" w:pos="7892"/>
              <w:tab w:val="right" w:pos="9026" w:leader="dot"/>
            </w:tabs>
            <w:rPr/>
          </w:pPr>
          <w:hyperlink w:anchor="__RefHeading___Toc1306639_2142443653">
            <w:r>
              <w:rPr>
                <w:webHidden/>
                <w:rStyle w:val="IndexLink"/>
                <w:rtl w:val="true"/>
              </w:rPr>
              <w:t>فصّ حكمة رحمانية في كلمة سليمانية</w:t>
            </w:r>
            <w:r>
              <w:rPr>
                <w:rStyle w:val="IndexLink"/>
                <w:rtl w:val="true"/>
              </w:rPr>
              <w:tab/>
            </w:r>
            <w:r>
              <w:rPr>
                <w:rStyle w:val="IndexLink"/>
              </w:rPr>
              <w:t>199</w:t>
            </w:r>
          </w:hyperlink>
        </w:p>
        <w:p>
          <w:pPr>
            <w:pStyle w:val="Contents5"/>
            <w:tabs>
              <w:tab w:val="clear" w:pos="7892"/>
              <w:tab w:val="right" w:pos="9026" w:leader="dot"/>
            </w:tabs>
            <w:rPr/>
          </w:pPr>
          <w:hyperlink w:anchor="__RefHeading___Toc1306641_2142443653">
            <w:r>
              <w:rPr>
                <w:webHidden/>
                <w:rStyle w:val="IndexLink"/>
                <w:rtl w:val="true"/>
              </w:rPr>
              <w:t>فصّ حكمة وجودية في كلمة داودية</w:t>
            </w:r>
            <w:r>
              <w:rPr>
                <w:rStyle w:val="IndexLink"/>
                <w:rtl w:val="true"/>
              </w:rPr>
              <w:tab/>
            </w:r>
            <w:r>
              <w:rPr>
                <w:rStyle w:val="IndexLink"/>
              </w:rPr>
              <w:t>207</w:t>
            </w:r>
          </w:hyperlink>
        </w:p>
        <w:p>
          <w:pPr>
            <w:pStyle w:val="Contents5"/>
            <w:tabs>
              <w:tab w:val="clear" w:pos="7892"/>
              <w:tab w:val="right" w:pos="9026" w:leader="dot"/>
            </w:tabs>
            <w:rPr/>
          </w:pPr>
          <w:hyperlink w:anchor="__RefHeading___Toc1306643_2142443653">
            <w:r>
              <w:rPr>
                <w:webHidden/>
                <w:rStyle w:val="IndexLink"/>
                <w:rtl w:val="true"/>
              </w:rPr>
              <w:t>فصّ حكمة نفسية في كلمة يونسية</w:t>
            </w:r>
            <w:r>
              <w:rPr>
                <w:rStyle w:val="IndexLink"/>
                <w:rtl w:val="true"/>
              </w:rPr>
              <w:tab/>
            </w:r>
            <w:r>
              <w:rPr>
                <w:rStyle w:val="IndexLink"/>
              </w:rPr>
              <w:t>211</w:t>
            </w:r>
          </w:hyperlink>
        </w:p>
        <w:p>
          <w:pPr>
            <w:pStyle w:val="Contents5"/>
            <w:tabs>
              <w:tab w:val="clear" w:pos="7892"/>
              <w:tab w:val="right" w:pos="9026" w:leader="dot"/>
            </w:tabs>
            <w:rPr/>
          </w:pPr>
          <w:hyperlink w:anchor="__RefHeading___Toc1306645_2142443653">
            <w:r>
              <w:rPr>
                <w:webHidden/>
                <w:rStyle w:val="IndexLink"/>
                <w:rtl w:val="true"/>
              </w:rPr>
              <w:t>فصّ حكمة غيبية في كلمة أيّوبية</w:t>
            </w:r>
            <w:r>
              <w:rPr>
                <w:rStyle w:val="IndexLink"/>
                <w:rtl w:val="true"/>
              </w:rPr>
              <w:tab/>
            </w:r>
            <w:r>
              <w:rPr>
                <w:rStyle w:val="IndexLink"/>
              </w:rPr>
              <w:t>213</w:t>
            </w:r>
          </w:hyperlink>
        </w:p>
        <w:p>
          <w:pPr>
            <w:pStyle w:val="Contents2"/>
            <w:tabs>
              <w:tab w:val="clear" w:pos="8743"/>
              <w:tab w:val="right" w:pos="9026" w:leader="dot"/>
            </w:tabs>
            <w:rPr/>
          </w:pPr>
          <w:hyperlink w:anchor="__RefHeading___Toc1306647_2142443653">
            <w:r>
              <w:rPr>
                <w:webHidden/>
                <w:rStyle w:val="IndexLink"/>
                <w:rtl w:val="true"/>
              </w:rPr>
              <w:t>الفهارس العامّة</w:t>
            </w:r>
            <w:r>
              <w:rPr>
                <w:rStyle w:val="IndexLink"/>
                <w:rtl w:val="true"/>
              </w:rPr>
              <w:tab/>
            </w:r>
            <w:r>
              <w:rPr>
                <w:rStyle w:val="IndexLink"/>
              </w:rPr>
              <w:t>217</w:t>
            </w:r>
          </w:hyperlink>
        </w:p>
        <w:p>
          <w:pPr>
            <w:pStyle w:val="Contents3"/>
            <w:tabs>
              <w:tab w:val="clear" w:pos="8459"/>
              <w:tab w:val="right" w:pos="9026" w:leader="dot"/>
            </w:tabs>
            <w:rPr/>
          </w:pPr>
          <w:hyperlink w:anchor="__RefHeading___Toc1306649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306651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219</w:t>
            </w:r>
          </w:hyperlink>
        </w:p>
        <w:p>
          <w:pPr>
            <w:pStyle w:val="Contents3"/>
            <w:tabs>
              <w:tab w:val="clear" w:pos="8459"/>
              <w:tab w:val="right" w:pos="9026" w:leader="dot"/>
            </w:tabs>
            <w:rPr/>
          </w:pPr>
          <w:hyperlink w:anchor="__RefHeading___Toc1306653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225</w:t>
            </w:r>
          </w:hyperlink>
        </w:p>
        <w:p>
          <w:pPr>
            <w:pStyle w:val="Contents3"/>
            <w:tabs>
              <w:tab w:val="clear" w:pos="8459"/>
              <w:tab w:val="right" w:pos="9026" w:leader="dot"/>
            </w:tabs>
            <w:rPr/>
          </w:pPr>
          <w:hyperlink w:anchor="__RefHeading___Toc1306655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306657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229</w:t>
            </w:r>
          </w:hyperlink>
        </w:p>
        <w:p>
          <w:pPr>
            <w:pStyle w:val="Contents3"/>
            <w:tabs>
              <w:tab w:val="clear" w:pos="8459"/>
              <w:tab w:val="right" w:pos="9026" w:leader="dot"/>
            </w:tabs>
            <w:rPr/>
          </w:pPr>
          <w:hyperlink w:anchor="__RefHeading___Toc1306659_2142443653">
            <w:r>
              <w:rPr>
                <w:webHidden/>
                <w:rStyle w:val="IndexLink"/>
              </w:rPr>
              <w:t>5</w:t>
            </w:r>
            <w:r>
              <w:rPr>
                <w:rStyle w:val="IndexLink"/>
                <w:rtl w:val="true"/>
              </w:rPr>
              <w:t xml:space="preserve"> - </w:t>
            </w:r>
            <w:r>
              <w:rPr>
                <w:rStyle w:val="IndexLink"/>
                <w:rtl w:val="true"/>
              </w:rPr>
              <w:t>فهرس كتب واردة في المتن</w:t>
            </w:r>
            <w:r>
              <w:rPr>
                <w:rStyle w:val="IndexLink"/>
                <w:rtl w:val="true"/>
              </w:rPr>
              <w:tab/>
            </w:r>
            <w:r>
              <w:rPr>
                <w:rStyle w:val="IndexLink"/>
              </w:rPr>
              <w:t>231</w:t>
            </w:r>
          </w:hyperlink>
        </w:p>
        <w:p>
          <w:pPr>
            <w:pStyle w:val="Contents3"/>
            <w:tabs>
              <w:tab w:val="clear" w:pos="8459"/>
              <w:tab w:val="right" w:pos="9026" w:leader="dot"/>
            </w:tabs>
            <w:rPr/>
          </w:pPr>
          <w:hyperlink w:anchor="__RefHeading___Toc1306661_2142443653">
            <w:r>
              <w:rPr>
                <w:webHidden/>
                <w:rStyle w:val="IndexLink"/>
              </w:rPr>
              <w:t>6</w:t>
            </w:r>
            <w:r>
              <w:rPr>
                <w:rStyle w:val="IndexLink"/>
                <w:rtl w:val="true"/>
              </w:rPr>
              <w:t xml:space="preserve"> - </w:t>
            </w:r>
            <w:r>
              <w:rPr>
                <w:rStyle w:val="IndexLink"/>
                <w:rtl w:val="true"/>
              </w:rPr>
              <w:t>فهرس الأشعار</w:t>
            </w:r>
            <w:r>
              <w:rPr>
                <w:rStyle w:val="IndexLink"/>
                <w:rtl w:val="true"/>
              </w:rPr>
              <w:tab/>
            </w:r>
            <w:r>
              <w:rPr>
                <w:rStyle w:val="IndexLink"/>
              </w:rPr>
              <w:t>233</w:t>
            </w:r>
          </w:hyperlink>
        </w:p>
        <w:p>
          <w:pPr>
            <w:pStyle w:val="Contents3"/>
            <w:tabs>
              <w:tab w:val="clear" w:pos="8459"/>
              <w:tab w:val="right" w:pos="9026" w:leader="dot"/>
            </w:tabs>
            <w:rPr/>
          </w:pPr>
          <w:hyperlink w:anchor="__RefHeading___Toc1306663_2142443653">
            <w:r>
              <w:rPr>
                <w:webHidden/>
                <w:rStyle w:val="IndexLink"/>
              </w:rPr>
              <w:t>7</w:t>
            </w:r>
            <w:r>
              <w:rPr>
                <w:rStyle w:val="IndexLink"/>
                <w:rtl w:val="true"/>
              </w:rPr>
              <w:t xml:space="preserve"> - </w:t>
            </w:r>
            <w:r>
              <w:rPr>
                <w:rStyle w:val="IndexLink"/>
                <w:rtl w:val="true"/>
              </w:rPr>
              <w:t>فهرس مصادر التحقيق</w:t>
            </w:r>
            <w:r>
              <w:rPr>
                <w:rStyle w:val="IndexLink"/>
                <w:rtl w:val="true"/>
              </w:rPr>
              <w:tab/>
            </w:r>
            <w:r>
              <w:rPr>
                <w:rStyle w:val="IndexLink"/>
              </w:rPr>
              <w:t>235</w:t>
            </w:r>
          </w:hyperlink>
        </w:p>
        <w:p>
          <w:pPr>
            <w:pStyle w:val="Contents3"/>
            <w:tabs>
              <w:tab w:val="clear" w:pos="8459"/>
              <w:tab w:val="right" w:pos="9026" w:leader="dot"/>
            </w:tabs>
            <w:rPr/>
          </w:pPr>
          <w:hyperlink w:anchor="__RefHeading___Toc1306665_2142443653">
            <w:r>
              <w:rPr>
                <w:webHidden/>
                <w:rStyle w:val="IndexLink"/>
              </w:rPr>
              <w:t>8</w:t>
            </w:r>
            <w:r>
              <w:rPr>
                <w:rStyle w:val="IndexLink"/>
                <w:rtl w:val="true"/>
              </w:rPr>
              <w:t xml:space="preserve"> - </w:t>
            </w:r>
            <w:r>
              <w:rPr>
                <w:rStyle w:val="IndexLink"/>
                <w:rtl w:val="true"/>
              </w:rPr>
              <w:t>فهرس الموضوعات</w:t>
            </w:r>
            <w:r>
              <w:rPr>
                <w:rStyle w:val="IndexLink"/>
                <w:rtl w:val="true"/>
              </w:rPr>
              <w:tab/>
            </w:r>
            <w:r>
              <w:rPr>
                <w:rStyle w:val="IndexLink"/>
              </w:rPr>
              <w:t>243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0_168054"/>
      <w:bookmarkStart w:id="1" w:name="pg15120_168054"/>
      <w:bookmarkEnd w:id="1"/>
    </w:p>
    <w:p>
      <w:pPr>
        <w:pStyle w:val="Heading2"/>
        <w:numPr>
          <w:ilvl w:val="1"/>
          <w:numId w:val="1"/>
        </w:numPr>
        <w:rPr/>
      </w:pPr>
      <w:bookmarkStart w:id="2" w:name="pg15120_168054"/>
      <w:bookmarkStart w:id="3" w:name="__RefHeading___Toc130653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شرح فصوص الحکم و تعلیقات علی مصباح الانس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653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20_168058"/>
      <w:bookmarkStart w:id="8" w:name="pg15120_168058"/>
      <w:bookmarkEnd w:id="8"/>
    </w:p>
    <w:p>
      <w:pPr>
        <w:pStyle w:val="Heading2"/>
        <w:numPr>
          <w:ilvl w:val="1"/>
          <w:numId w:val="1"/>
        </w:numPr>
        <w:rPr/>
      </w:pPr>
      <w:bookmarkStart w:id="9" w:name="pg15120_168058"/>
      <w:bookmarkStart w:id="10" w:name="__RefHeading___Toc1306541_2142443653"/>
      <w:bookmarkStart w:id="11" w:name="_Toc3"/>
      <w:bookmarkEnd w:id="9"/>
      <w:bookmarkEnd w:id="10"/>
      <w:r>
        <w:rPr>
          <w:rtl w:val="true"/>
        </w:rPr>
        <w:t>مقدّمة التحقيق</w:t>
      </w:r>
      <w:bookmarkEnd w:id="11"/>
    </w:p>
    <w:p>
      <w:pPr>
        <w:pStyle w:val="Heading3"/>
        <w:numPr>
          <w:ilvl w:val="2"/>
          <w:numId w:val="1"/>
        </w:numPr>
        <w:rPr/>
      </w:pPr>
      <w:bookmarkStart w:id="12" w:name="__RefHeading___Toc130654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بدأ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العرفان رسميّاً لدى اُستاذه المرحوم آية اللّه العظمى الميرزا محمّد علي الشاه آبادي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متزامناً مع وصول سماحة الاُستاذ إلى قم المقدّسة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واستمرّ في هذا المشوار حتّى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أواخر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هاجر فيه الاُستاذ إلى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الموادّ الدراسية التي يتعلّمها الإمام من الاُستاذ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للقيصري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للفناري،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للخواجه عبداللّه الأنصاري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المحدّد بالضبط إلى أيّ مدى استمرّ الإمام في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اُستاذه ولكن بداية الأمر كانت متزامنة مع وصول الاُستاذ إلى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لما ذكر سماحته كان قد بدأ به في شهر رمضان المبارك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واستمرّ فيه حتّى حين انتقال الاُستاذ إلى </w:t>
      </w:r>
    </w:p>
    <w:p>
      <w:pPr>
        <w:pStyle w:val="BookText"/>
        <w:rPr/>
      </w:pPr>
      <w:r>
        <w:rPr>
          <w:rFonts w:ascii="Amiri" w:hAnsi="Amiri" w:eastAsia="Amiri" w:cs="Amiri"/>
          <w:color w:val="111111"/>
          <w:sz w:val="28"/>
          <w:sz w:val="28"/>
          <w:szCs w:val="28"/>
          <w:rtl w:val="true"/>
          <w:lang w:bidi="ar-SA"/>
        </w:rPr>
        <w:t xml:space="preserve">طهران وقد وصل فقط إلى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بأنّ هذا الدرس كان مخصوصاً بأيّام العطلة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ينوّه الإمام باسم اُستاذه ويذكره بألقاب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عارف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العارف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شيخ عارف ما 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واُستاذنا في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يسفر عن خالص ودّه وصميم إرادته لشيخه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بالمراجعة إلى مؤلّفات الإمام العرفانية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اُلّفت خلال السنوات ما بين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يتّضح لنا إحاطة سماحته وتضلّعه بالعرفان والآراء العرفانية، وكذا وجود إبداعاته في التحقيقات العرفانية في هذه المؤلّفات ينبئنا عن الإحاطة بهذه الأبحاث قبل تلقّيه الدروس من هذا الاُستاذ ولم تكن حصيلة التعلّم لديه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الفترة الزمنيّة كان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تعلّم العرفان، مشتغلاً بتدريس الفلسفة والعرفان كما يظهر من إجازته العرفانية للمرحوم الميرزا جواد حجّت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وقد نقل عنه أنّ مدّة تحصيله لدى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عشر سنوات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الكتب في علم العرفان لا سيّما النظري منه وصارت هذه المكانة المتميّزة سبباً لإقبال أكابر العرفان إلى هذين الكتابين بالتحشية والشرح والتعليقة على مطالبهما وقد قام كلّ من هؤلاء الأكابر وأصحاب الآراء بالشرح والإيضاح لمقاصد المؤلّفين حسب استطاعتهم ونزعاتهم ومذاهبهم</w:t>
      </w:r>
      <w:r>
        <w:rPr>
          <w:rFonts w:eastAsia="Amiri" w:cs="Amiri" w:ascii="Amiri" w:hAnsi="Amiri"/>
          <w:color w:val="111111"/>
          <w:sz w:val="28"/>
          <w:szCs w:val="28"/>
          <w:rtl w:val="true"/>
          <w:lang w:bidi="ar-SA"/>
        </w:rPr>
        <w:t xml:space="preserve">. </w:t>
      </w:r>
      <w:bookmarkStart w:id="14" w:name="pg15120_168060"/>
    </w:p>
    <w:p>
      <w:pPr>
        <w:pStyle w:val="BookText"/>
        <w:rPr/>
      </w:pPr>
      <w:bookmarkEnd w:id="14"/>
      <w:r>
        <w:rPr>
          <w:rFonts w:ascii="Amiri" w:hAnsi="Amiri" w:eastAsia="Amiri" w:cs="Amiri"/>
          <w:color w:val="111111"/>
          <w:sz w:val="28"/>
          <w:sz w:val="28"/>
          <w:szCs w:val="28"/>
          <w:rtl w:val="true"/>
          <w:lang w:bidi="ar-SA"/>
        </w:rPr>
        <w:t>كتَب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حواشيه وتحقيقاته على هذين الكتابين متزامناً مع تحصيله ولكنّه ليس من المحدّد بالضبط أنّ التعليقات كلّها متعلّقة بفترة التحصيل أو زيد عليها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مجموعة التعليقات بصورة مستقلّة حوالي ستّين عاماً بعد كتابتها وقد اُوردت إيضاحات حول فقدها والعثور عليها من جديد في مقدّمة الطبعة الاُولى بما لا حاجة معها لمزيد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الانتباه عليه أنّه بالإضافة إلى التعليقات والحواشي التي كتبها الإمام على الكتابين؛ فإنّ في صفحات النسخة الأصلية نشاهد آثاراً من التصحيح أو شروحاً لعبارات المتن ولكن نظراً إلى أنّ التعليقات قد نشرت في حياة سماحته وبإشراف منه وقد حذفت الحالات الجزئية، فقد اتّبعنا وراعينا ما انتفاه سماحته من هذه المجموعة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06545_2142443653"/>
      <w:bookmarkStart w:id="16" w:name="_Toc5"/>
      <w:bookmarkEnd w:id="15"/>
      <w:r>
        <w:rPr>
          <w:rtl w:val="true"/>
        </w:rPr>
        <w:t>تعليقات على شرح فصوص الحكم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آخر المؤلّفات للشيخ الأكبر محيى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أهمّ المباحث العرفانية خاصّة العرفان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بداية القرن الثامن انتخب الكتاب كمتن دراسيّ في الحوزات العرفانية ولنفس السبب صار محطّاً لشروح وتعليقات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بن محمود القيصري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أبرز تلامذة المولى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تأثّر في شرحه منه، ويمتاز هذا الشرح بمزايا خاصّة عن بقية الشروح،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قام بشرح الفصوص في فترة </w:t>
      </w:r>
    </w:p>
    <w:p>
      <w:pPr>
        <w:pStyle w:val="BookText"/>
        <w:rPr/>
      </w:pPr>
      <w:r>
        <w:rPr>
          <w:rFonts w:ascii="Amiri" w:hAnsi="Amiri" w:eastAsia="Amiri" w:cs="Amiri"/>
          <w:color w:val="111111"/>
          <w:sz w:val="28"/>
          <w:sz w:val="28"/>
          <w:szCs w:val="28"/>
          <w:rtl w:val="true"/>
          <w:lang w:bidi="ar-SA"/>
        </w:rPr>
        <w:t>كان المشايخ والأساتذة البارزين في العرفان النظري قد بيّنوا مبادئ وآراء ابن عربي ونقّحوها من الإشكالات الواردة عليها بالمقارنة مع المباحث العقلية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حظّي الكتاب ومقدّمته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تحتوي على مباحث كلّية من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بإقبال شديد، وكان السبب في ذلك جزالة التعبير في تقرير المباحث العرفانية، والإحاطة بآراء وأنظار أعاظم العرفان، والانسجام في تنظيم المباحث، والاشتمال على التحقيق لأكثر المباحث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هذه الاُمور أصبح شرح القيصري للفصوص مصدراً موثوقاً به ومعتمداً عليه في مثل هذه الأبحاث كما أنّه كتاب مناسب في ساحة تعليم العرفان وتدريسه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هذا الكتاب بشكل رسمي من الكتب الدراسية في الحوزات العلمية من أيّام العارف الكامل المرحوم محمّد رضا القمشه اى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 ومن تلك الفترة بدأت التحشية والتعليقات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أنّ المقدّمات التي أ لّفها القيصري في اثني عشر فصلاً في بداية شرحه وحرّر فيها أبحاث العرفان النظري قد زادت الكتاب مكانة وقدراً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بين تعليقات الإمام وغيره يمكن أن نقول بأنّ في أكثرها إمّا أن يغلب الشرح والإيضاح وإمّا أن يغلب النقد والدخل ولكن في تعليقات الإمام هناك نسبة متعادلة ومعقولة ومرضيّة بين الإيضاح والتحقيق ونقد الأبحاث من منظور عرفاني ونظري ذوقي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الإمام بتحقيق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وتنقيحها وتتميمها وفقاً للمنهج العرفاني الشيعي الخالص ويتعرّض في هذه التعليقات أقوال الحكماء والعرفاء </w:t>
      </w:r>
    </w:p>
    <w:p>
      <w:pPr>
        <w:pStyle w:val="BookText"/>
        <w:rPr/>
      </w:pPr>
      <w:r>
        <w:rPr>
          <w:rFonts w:ascii="Amiri" w:hAnsi="Amiri" w:eastAsia="Amiri" w:cs="Amiri"/>
          <w:color w:val="111111"/>
          <w:sz w:val="28"/>
          <w:sz w:val="28"/>
          <w:szCs w:val="28"/>
          <w:rtl w:val="true"/>
          <w:lang w:bidi="ar-SA"/>
        </w:rPr>
        <w:t>الكبار كأمثال صدر المتألّهين وشيخ الإشراقيّين والمحقّق الداماد والشيخ الرئيس وابن عربي والفناري والجاميّ وشيخه الاُستاذ الشاه آبادي وأكثر من هؤلاء يتوجّه نظره نحو القيصري وقد نقد آرائه في ستّ وأربعين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يقف الإمام في أغلب المواضع موقف شارح لأقوال وكلمات ابن عربي ولكنّه أشار في مواضع عديدة إلى آرائه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الإمام في كتابة هذه التعليقات اُسلوب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أرجع في مواضع متعدّدة تحقيق مطالبه إلى كتبه السابقة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القارئ أنّ في هذه التعليقات تحقيقات حول كثير من مباحث العرفان، خاصة حول مباحث كالأسماء المستأثرة وحقيقة الجعل والأعيان الثابتة والميزان في أسماء الذات والأفعال والصفات وحقيقة العماء وكيفية المحو والإثبات والحدوث الزمني في جميع الموجودات وقرب النوافل والفرائض والعقل الأوّل والكلام النفسي وغيره ولكن تختصّ المباحث الكثيرة بالمكاشفات وخصوصياتها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على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پاسدار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على 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نشرته شركة النشر العلمي والثقافي 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ضمن تصحيح وتحشية للمرحوم الاُستاذ السيّد جلال الدين الآشتياني مع تعليقات للمرحوم محمّدرضا القمشه اي والمرحوم سيد أبوالحسن جلوه والسيّد المصحّح</w:t>
      </w:r>
      <w:r>
        <w:rPr>
          <w:rFonts w:eastAsia="IRNazanin" w:cs="IRNazanin"/>
          <w:color w:val="111111"/>
          <w:sz w:val="28"/>
          <w:szCs w:val="28"/>
          <w:rtl w:val="true"/>
          <w:lang w:bidi="fa-IR"/>
        </w:rPr>
        <w:t xml:space="preserve">. </w:t>
      </w:r>
      <w:bookmarkStart w:id="17" w:name="pg15120_168063"/>
    </w:p>
    <w:p>
      <w:pPr>
        <w:pStyle w:val="Heading3"/>
        <w:numPr>
          <w:ilvl w:val="2"/>
          <w:numId w:val="1"/>
        </w:numPr>
        <w:rPr/>
      </w:pPr>
      <w:bookmarkStart w:id="18" w:name="__RefHeading___Toc1306547_2142443653"/>
      <w:bookmarkStart w:id="19" w:name="_Toc6"/>
      <w:bookmarkEnd w:id="17"/>
      <w:bookmarkEnd w:id="18"/>
      <w:r>
        <w:rPr>
          <w:rtl w:val="true"/>
        </w:rPr>
        <w:t>تعليقات على مصباح الاُنس</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 بين المعقول والمشهود في شرح مفتاح غيب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الثاني الذي تشاهدون تعليقات الإمام على أبحاثه في هذا المجلّد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غيب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ألّفه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القونوي والذي اشتهر بالشيخ الكبير هو تلميذ وابن زوجة لابن عربي وأكبر شارح وناشر لآرائه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كأفضل كتاب دراسي في العلم الأعلى أو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عمدة الأبحاث في العرفان النظري والذي راعى فيه المؤلّف نظماً بديعاً في انسجام الأبحاث العرفانية والسبب في ذلك إحاطته بالحكمة البحثيّة حيث قدّم في هذا الكتاب العرفان النظري كعلم ممنهج مع موضوع محدّد وغاية ومسائل ومبادئ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شارح الكتاب هو شمس الدين محمّد بن حمزة الفناري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الفناري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خلوداً بالشرح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لآراء العظماء من العارفين وكذا استحكامه وانسجامه في الأبحاث، في أن يكون مطمحاً لأنظار البارزين على ساحة العرفان ومحطّاً لإقبالهم عليه بالتدريس والتعلّم والتحقيق في الحوزات العرفانية كما كتب عليه عدّة من الشروح والتعليقات الثمينة والقيّمة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لسلسلة مشايخ الإمام وأساتذته في العرفان من العارف الكامل محمّدرضا القمشه اى الأصفهاني إلى المرحوم الشاه آبادي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w:t>
      </w:r>
    </w:p>
    <w:p>
      <w:p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خاصّ بهذا الكتاب بحيث كان في حوزة تدريسهم وكانوا يكتبون عليه حواشي وتعليقات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المنهج الذي اتّبعه في 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راعى الانسجام والتناسب بين أركان المباحث العرفانيّة بالإضافة إلى تحقيق المطالب والمسائل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بنقد الآراء والأقوال حيث لم يجدها متوافقة مع البرهان أو منطبقة على الذوق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الإمام في هذه التعليقات بنقل الأقوال والآراء الصادرة عن أكابر الفلسفة والعرفان والفحص عنها كأمثال ابن سينا وابن عربي والقونوي والفرغاني وعبدالرزّاق الكاشاني والملاصدرا والميرزا هاشم الإشكوري واُستاذه المرحوم الشاه آبادي ونقد في أكثر من عشرين مورداً ما أورده الفناري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الموضوعات الواردة في هذه التعليقات التي جرى حولها الفحص والتحقيق، يمكن الإشارة إلى عناوين مثل الفيض الأقدس والفيض المقدّس والألسنة الخمسة والفيض المنبسط والتجلّيات وكمال الجلاء والاستجلاء والإنسان الكامل والشهود والمكاشفة والدعاء وغيرها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بداية التعليقة على مصباح الاُنس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واستمرّت بعد انتقال آية اللّه الشاه آبادي إلى طهران وهو عند التعليقة الرقم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بالصفحة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من 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جمادي الثانية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بلدة خمين</w:t>
      </w:r>
      <w:r>
        <w:rPr>
          <w:rFonts w:eastAsia="Amiri" w:cs="Amiri" w:ascii="Amiri" w:hAnsi="Amiri"/>
          <w:color w:val="111111"/>
          <w:sz w:val="28"/>
          <w:szCs w:val="28"/>
          <w:rtl w:val="true"/>
          <w:lang w:bidi="ar-SA"/>
        </w:rPr>
        <w:t xml:space="preserve">. </w:t>
      </w:r>
      <w:bookmarkStart w:id="20" w:name="pg15120_168065"/>
    </w:p>
    <w:p>
      <w:pPr>
        <w:pStyle w:val="BookText"/>
        <w:rPr/>
      </w:pPr>
      <w:bookmarkEnd w:id="20"/>
      <w:r>
        <w:rPr>
          <w:rFonts w:ascii="IRNazanin" w:hAnsi="IRNazanin" w:eastAsia="IRNazanin"/>
          <w:color w:val="111111"/>
          <w:sz w:val="28"/>
          <w:sz w:val="28"/>
          <w:szCs w:val="28"/>
          <w:rtl w:val="true"/>
          <w:lang w:bidi="fa-IR"/>
        </w:rPr>
        <w:t xml:space="preserve">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پاسدار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التعليقة لأوّل مرّة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بالضميمة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على 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 خمس تعليقات اُخرى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من الاُستاذ محمد خواجوي</w:t>
      </w:r>
      <w:r>
        <w:rPr>
          <w:rFonts w:eastAsia="IRNazanin" w:cs="IRNazanin"/>
          <w:color w:val="111111"/>
          <w:sz w:val="28"/>
          <w:szCs w:val="28"/>
          <w:rtl w:val="true"/>
          <w:lang w:bidi="fa-IR"/>
        </w:rPr>
        <w:t>.</w:t>
      </w:r>
    </w:p>
    <w:p>
      <w:pPr>
        <w:pStyle w:val="Heading3"/>
        <w:numPr>
          <w:ilvl w:val="2"/>
          <w:numId w:val="1"/>
        </w:numPr>
        <w:rPr/>
      </w:pPr>
      <w:bookmarkStart w:id="21" w:name="__RefHeading___Toc1306549_2142443653"/>
      <w:bookmarkStart w:id="22" w:name="_Toc7"/>
      <w:bookmarkEnd w:id="21"/>
      <w:r>
        <w:rPr>
          <w:rtl w:val="true"/>
        </w:rPr>
        <w:t>اُسلوب التحقيق</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عوّلنا في متن كلّ من التعليقتين على آخر تصحيح صدر من سماحة الإمام إلاّ في موارد وقع الخطأ في الطبعة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أوردنا لكلّ تعليقة قسماً من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ترتبط التعليقة به وذكرنا رقم الصفحة من الطبعة الحجريّة وطبعة آشتياني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طبعة خواجوي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استخرجنا وأوردنا مآخذ الآيات والروايات والأقوال المطروحة في 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تسهيل الحصول على مواضع التعليقات استخدمنا العناوين الأصلية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وضعنا في نهاية الكتاب الفهارس الفنّية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نرى من الواجب علينا أن نقدم جزيل الشكر للمحقّقين الكرام الذين تحمّلوا العناء وساهموا في التصحيح والتحشية والطبع لهذا الكتاب وأن نسأل اللّه تعالى لهم التوفيق وحسن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bookmarkStart w:id="23" w:name="pg15120_168066"/>
    </w:p>
    <w:p>
      <w:pPr>
        <w:pStyle w:val="Heading2"/>
        <w:numPr>
          <w:ilvl w:val="1"/>
          <w:numId w:val="1"/>
        </w:numPr>
        <w:rPr/>
      </w:pPr>
      <w:bookmarkStart w:id="24" w:name="__RefHeading___Toc1306551_2142443653"/>
      <w:bookmarkStart w:id="25" w:name="_Toc8"/>
      <w:bookmarkEnd w:id="23"/>
      <w:bookmarkEnd w:id="24"/>
      <w:r>
        <w:rPr>
          <w:rtl w:val="true"/>
        </w:rPr>
        <w:t>مقدّمة الطبعة الاُولى</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طالما حاول محرّر هذه الأسطر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استنساخ هذه المجموعة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يركّز أفكاره ليكتب مقدّمة على الكتاب يوضّح بها بعض النقاط، ولكن دون جدوى فكلّما زاد اهتمامه بالموضوع، إزداد إحساساً بالعجز؛ ذلك لأنّ هذا الأمر يستدعي الحديث حول شخصية قائد الاُمّة الإسلامية الإمام الخميني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لنا التحدّث عنه والبحر لا يفرغ في الأداوة والألفاظ لا تستطيع الأعراب عن تيّار الحبّ الجارف، ومن هذا المنطلق فإنّه لا مناص لنا إلاّ الكفّ عمّا لا نطيقه والاكتفاء بالإشارة إلى بعض النقاط ليس إلاّ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اقتناء الإمام للمسائل العلمية والمعارف الإسلامية يتمتّع دائماً بدرجة من العمق والإتقان، جديرة بالاهتمام، واليوم وقد ارتقى سماحته قمم العلم والمعرفة لا يزال يؤكّد على نفس الآراء التي آمن بها منذ بداية دراسته وفي أيّام شبابه بالرّغم من مرور أكثر من نصف قرن عليها، وهذا ممّا لا يمكن </w:t>
      </w:r>
    </w:p>
    <w:p>
      <w:pPr>
        <w:pStyle w:val="BookText"/>
        <w:rPr/>
      </w:pPr>
      <w:r>
        <w:rPr>
          <w:rFonts w:ascii="Amiri" w:hAnsi="Amiri" w:eastAsia="Amiri" w:cs="Amiri"/>
          <w:color w:val="111111"/>
          <w:sz w:val="28"/>
          <w:sz w:val="28"/>
          <w:szCs w:val="28"/>
          <w:rtl w:val="true"/>
          <w:lang w:bidi="ar-SA"/>
        </w:rPr>
        <w:t xml:space="preserve">تفسيره إلاّ بمعيار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الحاضر</w:t>
      </w:r>
    </w:p>
    <w:p>
      <w:pPr>
        <w:pStyle w:val="BookText"/>
        <w:rPr/>
      </w:pPr>
      <w:r>
        <w:rPr>
          <w:rFonts w:ascii="Amiri" w:hAnsi="Amiri" w:eastAsia="Amiri" w:cs="Amiri"/>
          <w:color w:val="111111"/>
          <w:sz w:val="28"/>
          <w:sz w:val="28"/>
          <w:szCs w:val="28"/>
          <w:rtl w:val="true"/>
          <w:lang w:bidi="ar-SA"/>
        </w:rPr>
        <w:t>نموذج حيّ لهذه الميزة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حوالي ستّين عاماً وخلال جلسة واحدة يتعرّف سماحة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المرحوم آية اللّه الشاه آبادي فيدرك عظمة الرجل وسعة معلوماته وبعد تلك الجلسة يتبعه في الطريق ويصرّ عليه أن يستضيء من أنوار علومه ويعلّمه ممّا علّم رشداً، فيتقبّل الاُستاذ ويوافق على 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يعلمه عن معرفته بحقائق الأسفار ويطلب منه أن يدرسه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كانت نتيجة الإعجاب والتجاذب المتقابلين بينهما من جهة وإلحاح هذا الطالب الشابّ الذي لم يتجاوز السابعة والعشرين من عمره من جهة اُخرى، أن وافق الاُستاذ على هذا الطلب، واستمرّ الإمام طيلة ستّ سنوات يتلقّى العرفان لدى الاُستاذ البارع، وبعد انتهائه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بتعلّم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هاجر الاُستاذ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هذه الأعوام حرّر الإمام مدّ ظلّه تعليقاته القيّمة على الكتابين السابقين وألّف كتباً اُخرى في هذا المضمار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علماء العرفان أدقّ المتون العرفانية وأعمقها، حتّى قال فيه العلاّمة الشهيد المطهّري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يتجاوز أولئك الذين يتقنون فهم هذا الكتاب في كلّ عصر،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من الإقدام على شرحه إلاّ الفحول من رجال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شروح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علّق الإمام دام ظلّه عليه وبعد الفراغ منه علّق سماحته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 تعليقاته على الكتاب الأخير 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 إذ لم يبلغ آنذاك الخامسة والثلاثين من العمر، وذلك في آونة يعبّر عنها بعض أعاظم العلماء ممّن كان على سعة من الاطّلاع على العرفان وتأريخه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يجرأ حتّى الآن أحد في الحوزات العلمية وفي مثل هذه السنين أن يستلم القلم ليكتب تعليقة على الفصوص وشرحه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لبعض الملاحظات حول هذه النسخة تجدر الإشارة إلى قضيّة عجيبة جرت لهذا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خلّف النظام الشاهنشاهي البائد، بتهجّمه على الإسلام والثقافة الإسلامية، أحداثاً ومصائب مؤسفة وفي توافق بعض تلك الأحداث مع مراسيم التتويج المشؤومة، أغار الساواك الغاشم على مكتبة الإمام الخاصّة في بيته الواقع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يخچال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المقدّسة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شمسية ونهب الكثير من كتب الإمام ومؤلّفاته ومن 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على 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يعثر لتلك الكتب بعدئذٍ على أثر ولم يسمع عنها خبر، إلى أن انتصرت الثورة الإسلامية وأينعت ثمارها بتوفيق من اللّه تعالى وبفضل دعاء وليّ اللّه الأعظم عجّل اللّه فرجه، وفي هذا البين ظهر ثانيةً عزيز مفقود كان قد بيع بثمن بخس، فقرّت به عيون العارفين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شمسية التقى أحد طلاّب الحوزة العلمية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ببائع متجوّل يحمل معه كتابين جاء بهما إلى مدرسة علمية يريد بيعهما،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والآخر كتاب مخطوط، فاشتراهما بخمسين توماناً، ومع تصفّحه الكتاب وتأمّله فيه تستثير انتباهه تعليقات خطيّة </w:t>
      </w:r>
    </w:p>
    <w:p>
      <w:pPr>
        <w:pStyle w:val="BookText"/>
        <w:rPr/>
      </w:pPr>
      <w:r>
        <w:rPr>
          <w:rFonts w:ascii="Amiri" w:hAnsi="Amiri" w:eastAsia="Amiri" w:cs="Amiri"/>
          <w:color w:val="111111"/>
          <w:sz w:val="28"/>
          <w:sz w:val="28"/>
          <w:szCs w:val="28"/>
          <w:rtl w:val="true"/>
          <w:lang w:bidi="ar-SA"/>
        </w:rPr>
        <w:t xml:space="preserve">كتبت في حواشي الكتاب بخطّ حسن وبذيل كلّ تعليقة منها 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روح اللّه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يكد الطالب يصدّق ما رآه، فحمل الكتابين مستبشراً ليقدّ مهما إلى آية اللّه النوري إمام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والذي كان يعرف خط الإمام وخطّ نجله الشهيد المرحوم آية اللّه السيّد مصطفى الخميني، فتعجبه هذه الصدفة الغريبة ويقدّم هديّة مناسبة للطالب المذكور ثمّ يأخذ الكتابين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الإمام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تعاليق الشهيد السيّد مصطفى الخميني رحمه اللّه على الجزء الأوّل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ويحملهما إلى سماحة الإمام دام ظلّه حيث قدّم له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وباقتراح من حجة الإسلام السيّد أحمد الخميني، قام حجة الإسلام ثقفي باستنساخ تعليقات السيّد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وعاونه في المقابلة حجّة الإسلام توسّلي ومن ثمّ أوعز إلى الاستنساخ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فالمجموعة التي بين يديك 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تعاليق الإمام دام ظلّه على الكتابين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متنه الشيخ محي الدين العربي وشرحه داوود بن محمود بن محمّد الرومي القيصري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 بين المعقول والمشهود في شرح مفتاح غيب الجمع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الكتاب لأبي المعالي صدر الدين محمّد بن إسحاق القونوي والشرح لمحمّد بن حمزة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تمّ استنساخ هذه المجموعة عن كتابة سيّدنا الإمام دام ظلّه العالي على حاشيتي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الموارد، وضع جزءٌ من المتن والذي يخصّ التعليق، بين قوسين مزدوجين، وذيّل برقم الصفحة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الفنون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عبد الرحيم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الإمام لا يستخدم عادة في تأليفاته وكتاباته، المسوّدة</w:t>
      </w:r>
    </w:p>
    <w:p>
      <w:pPr>
        <w:pStyle w:val="BookText"/>
        <w:rPr/>
      </w:pPr>
      <w:r>
        <w:rPr>
          <w:rFonts w:ascii="Amiri" w:hAnsi="Amiri" w:eastAsia="Amiri" w:cs="Amiri"/>
          <w:color w:val="111111"/>
          <w:sz w:val="28"/>
          <w:sz w:val="28"/>
          <w:szCs w:val="28"/>
          <w:rtl w:val="true"/>
          <w:lang w:bidi="ar-SA"/>
        </w:rPr>
        <w:t xml:space="preserve">والمبيضّة، وكلّما يكتبه إنّما يتمتّع بالبداهة والسرعة وبدون شطب وتغيير وبالإضافة إلى محتواه العميق فإنّه يمتاز بالبداعة والبلاغة وحسن التعبير وجمال الخطّ، إلاّ أنّ مضيّ نصف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النسخة القيّمة وظهور آثار من التلف والاستهلاك في بعض الموارد، ألزم علينا من أجل الاطمئنان على صحّة الاستنساخ أن نعرض هذه الموارد على سماحته دام ظلّه وبالرغم من كثرة أعماله وكبر سنّه الشريف ومرور عشرات السنين على كتابة هذه التعاليق فقد أجاب سماحته بالبداهة على هذه الموارد، كتبيّاً أو شفاهيّاً، ووضّحها لنا بمنتهى الدقّة، وقد اتّضحت لنا خلال ذلك سعة اطّلاع الإمام وتعمّقه في اللغة أيضاً؛ فعلى سبيل المثال، ورد في المتن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الإمام في التعليقة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أنّ المراد به الضرب الشديد وأضاف بقوله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في اللّغة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بالبحث والتنقيب عن الكلمة حتّى وجدنا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وقدّمناه ضمن مجموعة من </w:t>
      </w:r>
    </w:p>
    <w:p>
      <w:pPr>
        <w:pStyle w:val="BookText"/>
        <w:rPr/>
      </w:pPr>
      <w:r>
        <w:rPr>
          <w:rFonts w:ascii="Amiri" w:hAnsi="Amiri" w:eastAsia="Amiri" w:cs="Amiri"/>
          <w:color w:val="111111"/>
          <w:sz w:val="28"/>
          <w:sz w:val="28"/>
          <w:szCs w:val="28"/>
          <w:rtl w:val="true"/>
          <w:lang w:bidi="ar-SA"/>
        </w:rPr>
        <w:t>الأسئلة إلى سماحته ظنّاً منّا بأنّنا قد كشفنا شيئاً جديداً، فأجابنا دام ظلّه</w:t>
      </w:r>
    </w:p>
    <w:p>
      <w:pPr>
        <w:pStyle w:val="BookText"/>
        <w:rPr/>
      </w:pPr>
      <w:r>
        <w:rPr>
          <w:rFonts w:ascii="Amiri" w:hAnsi="Amiri" w:eastAsia="Amiri" w:cs="Amiri"/>
          <w:color w:val="111111"/>
          <w:sz w:val="28"/>
          <w:sz w:val="28"/>
          <w:szCs w:val="28"/>
          <w:rtl w:val="true"/>
          <w:lang w:bidi="ar-SA"/>
        </w:rPr>
        <w:t>بالجواب التالي الذي ننشره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يده تبرّكاً وتيمّناً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 است لازم معنى را</w:t>
      </w:r>
    </w:p>
    <w:p>
      <w:pPr>
        <w:pStyle w:val="BookText"/>
        <w:rPr/>
      </w:pPr>
      <w:r>
        <w:rPr>
          <w:rFonts w:ascii="IRNazanin" w:hAnsi="IRNazanin" w:eastAsia="IRNazanin"/>
          <w:color w:val="111111"/>
          <w:sz w:val="28"/>
          <w:sz w:val="28"/>
          <w:szCs w:val="28"/>
          <w:rtl w:val="true"/>
          <w:lang w:bidi="fa-IR"/>
        </w:rPr>
        <w:t>ذكر كرده باشد چون قحطى موجب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 أنّ المؤلّف قد ذكر لازم المعنى؛ لأنّ القحط موجب للشدّة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ينبغي ذكره أنّ النسخة الحاضرة قد استنسخت منذ البداية لتكون ثانية اثنتين حتّى نستوثق من الحفاظ على هذا الأثر النفيس ولذلك فإنّ الخطّ والتنسيق لم يحظيا بالحدّ المطلوب للطّبع ولكن بعد الإتمام من الاستنساخ، اطّلع عدد من عشّاق العلم وروّاد المعرفة على هذا الأثر القيّم، فطالبوا ملحّين على طبعه ونشره وقد رفع هذا الطلب إلى سماحة الإمام بواسطة نجله حجّة الإسلام السيّد أحمد الخميني فلم يرفض سماحته، وبذلك أقدمنا على طبع الكتاب ولتكن هذه لمعة اُخرى من إشراقات شمس المعرفة على القلوب الصافية المنعمة بالحبّ والإخلاص، ويتجلّى بذلك لعشّاق المعرفه وروّاد الفضيلة جانب آخر من تلكم الجوانب المجهولة العميقة لروح اللّه أرواحنا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محمد حسن رحيميان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فتوغرافية من توضيحات الإمام حول بعض الأسئلة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إلى سماحته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122_168074"/>
      <w:bookmarkStart w:id="27" w:name="pg15122_168074"/>
      <w:bookmarkEnd w:id="27"/>
    </w:p>
    <w:p>
      <w:pPr>
        <w:pStyle w:val="Heading2"/>
        <w:numPr>
          <w:ilvl w:val="1"/>
          <w:numId w:val="1"/>
        </w:numPr>
        <w:rPr/>
      </w:pPr>
      <w:bookmarkStart w:id="28" w:name="pg15122_168074"/>
      <w:bookmarkStart w:id="29" w:name="__RefHeading___Toc1306553_2142443653"/>
      <w:bookmarkStart w:id="30" w:name="_Toc9"/>
      <w:bookmarkEnd w:id="28"/>
      <w:bookmarkEnd w:id="29"/>
      <w:r>
        <w:rPr>
          <w:rtl w:val="true"/>
        </w:rPr>
        <w:t>تعلیقات علی شرح فصوص الحکم</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306555_2142443653"/>
      <w:bookmarkStart w:id="32" w:name="_Toc10"/>
      <w:bookmarkEnd w:id="31"/>
      <w:r>
        <w:rPr>
          <w:rtl w:val="true"/>
        </w:rPr>
        <w:t>اشارة</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122_168076"/>
      <w:bookmarkStart w:id="34" w:name="pg15122_168076"/>
      <w:bookmarkEnd w:id="34"/>
    </w:p>
    <w:p>
      <w:pPr>
        <w:pStyle w:val="Heading3"/>
        <w:numPr>
          <w:ilvl w:val="2"/>
          <w:numId w:val="1"/>
        </w:numPr>
        <w:rPr/>
      </w:pPr>
      <w:bookmarkStart w:id="35" w:name="pg15122_168076"/>
      <w:bookmarkStart w:id="36" w:name="__RefHeading___Toc1306557_2142443653"/>
      <w:bookmarkStart w:id="37" w:name="_Toc11"/>
      <w:bookmarkEnd w:id="35"/>
      <w:bookmarkEnd w:id="36"/>
      <w:r>
        <w:rPr>
          <w:rtl w:val="true"/>
        </w:rPr>
        <w:t>مقدّمة شرح فصوص الحكم</w:t>
      </w:r>
      <w:bookmarkEnd w:id="37"/>
    </w:p>
    <w:p>
      <w:pPr>
        <w:pStyle w:val="Heading4"/>
        <w:numPr>
          <w:ilvl w:val="3"/>
          <w:numId w:val="1"/>
        </w:numPr>
        <w:rPr/>
      </w:pPr>
      <w:bookmarkStart w:id="38" w:name="__RefHeading___Toc1306559_2142443653"/>
      <w:bookmarkStart w:id="39" w:name="_Toc12"/>
      <w:bookmarkEnd w:id="38"/>
      <w:r>
        <w:rPr>
          <w:rtl w:val="true"/>
        </w:rPr>
        <w:t>اشارة</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5122_168078"/>
      <w:bookmarkStart w:id="41" w:name="pg15122_168078"/>
      <w:bookmarkEnd w:id="41"/>
    </w:p>
    <w:p>
      <w:pPr>
        <w:pStyle w:val="Heading4"/>
        <w:numPr>
          <w:ilvl w:val="3"/>
          <w:numId w:val="1"/>
        </w:numPr>
        <w:rPr/>
      </w:pPr>
      <w:bookmarkStart w:id="42" w:name="pg15122_168078"/>
      <w:bookmarkStart w:id="43" w:name="__RefHeading___Toc1306561_2142443653"/>
      <w:bookmarkStart w:id="44" w:name="_Toc13"/>
      <w:bookmarkEnd w:id="42"/>
      <w:bookmarkEnd w:id="43"/>
      <w:r>
        <w:rPr>
          <w:rtl w:val="true"/>
        </w:rPr>
        <w:t>الفصل الأوّل</w:t>
      </w:r>
      <w:r>
        <w:rPr>
          <w:rtl w:val="true"/>
        </w:rPr>
        <w:t xml:space="preserve">: </w:t>
      </w:r>
      <w:r>
        <w:rPr>
          <w:rtl w:val="true"/>
        </w:rPr>
        <w:t>في الوجود وأنّه هو الحقّ</w:t>
      </w:r>
      <w:bookmarkEnd w:id="44"/>
    </w:p>
    <w:p>
      <w:pPr>
        <w:pStyle w:val="Heading5"/>
        <w:numPr>
          <w:ilvl w:val="4"/>
          <w:numId w:val="1"/>
        </w:numPr>
        <w:rPr/>
      </w:pPr>
      <w:bookmarkStart w:id="45" w:name="__RefHeading___Toc1306563_2142443653"/>
      <w:bookmarkStart w:id="46" w:name="_Toc14"/>
      <w:bookmarkEnd w:id="45"/>
      <w:r>
        <w:rPr>
          <w:rtl w:val="true"/>
        </w:rPr>
        <w:t>إشارة إلى بعض المراتب الكلّية واصطلاحات الطائفة فيها</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الوجود إذا اُخذت بشرط أن لا يكون معها شيء ، فهي المسمّاة عند القوم بالمرتبة الأحدية المستهلكة جميع الأسماء والصفات فيها ، وتسمّى جمع الجمع وحقيقة الحقائق والعماء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أخذ حقيقة الوجود بشرط لا أو لا بشرط شيء ، أو غيرهما من الاعتبارات الواردة عليها ، كما هو ظاهر عبارة المصنّف ؛ فإنّ الاعتبار والأخذ واللحاظ وغيرها من أمثالها ، من لواحق الماهيات والطبائع ، ولا يتمشّى </w:t>
      </w:r>
    </w:p>
    <w:p>
      <w:pPr>
        <w:pStyle w:val="BookText"/>
        <w:rPr/>
      </w:pPr>
      <w:r>
        <w:rPr>
          <w:rFonts w:ascii="Amiri" w:hAnsi="Amiri" w:eastAsia="Amiri" w:cs="Amiri"/>
          <w:color w:val="111111"/>
          <w:sz w:val="28"/>
          <w:sz w:val="28"/>
          <w:szCs w:val="28"/>
          <w:rtl w:val="true"/>
          <w:lang w:bidi="ar-SA"/>
        </w:rPr>
        <w:t xml:space="preserve">في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هو المصطلح عند أهل اللّه ليس إلاّ نتيجة مشاهداتهم والتجلّيات الواردة على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الاصطلاحات إمّا نقشة تجلّيات الحقّ على الأسماء والأعيان والأكوان ، أو تجلّياته على قلوب أهل اللّه وأصحاب القلوب ومشاهداتهم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إمّا أن يتجلّى بالتجلّي الغيبي الأحدي المستهلك فيه كلّ</w:t>
      </w:r>
    </w:p>
    <w:p>
      <w:pPr>
        <w:pStyle w:val="BookText"/>
        <w:rPr/>
      </w:pPr>
      <w:r>
        <w:rPr>
          <w:rFonts w:ascii="IRNazanin" w:hAnsi="IRNazanin" w:eastAsia="IRNazanin"/>
          <w:color w:val="111111"/>
          <w:sz w:val="28"/>
          <w:sz w:val="28"/>
          <w:szCs w:val="28"/>
          <w:rtl w:val="true"/>
          <w:lang w:bidi="fa-IR"/>
        </w:rPr>
        <w:t xml:space="preserve">الأسماء والصفات ، وهذا التجلّي يكون بالاسم المستأثر والحرف الثالث والسبعين من الاسم الأعظم ، فهو مقام بشرط اللائية ، ففي هذا المقام له اسم ، إلاّ أنّه مستأثر في علم 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التجلّي هو التجلّي الغيبي الأحدي بالوجهة الغيبية للفيض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الذات من حيث هي ، فلا يتجلّى في مرآة من المرائي ، ولا يشاهدها سالك من أهل اللّه ولا مشاهد من أصحاب القلوب والأولياء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غيب لا بمعنى الغيب الأحدي ، بل لا اسم لها ولا رسم ولا إشارة إليها ولا طمع لأحد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شكار كس نشود دام باز گير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يتجلّى بأحدية جمع جميع حقائق الأسماء والصفات ، فهو مقام اسم اللّه الأعظم ربّ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والتجلّي العلمي بطريق الكثرة الأسمائية الجامعة لجميع الكثرات الأسمائية هو مقام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جميع ما ذكر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كان حقّاً من وجه ، لكن كون الرحمان تحت حيطة اسم اللّه يقضي بتغاير المرتبتين ؛ ولو لا وجه المغايرة بينهما ، ما كان تابعاً للاسم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والرحيم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الجامعة المحيطة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جمع بسط الوجود وظهوره من مكامن غيب الهوية إلى الشهادة المطلقة ، فكلّ ما يظهر في العلم والعين فهو من تجلّيات الرحمة الرحمانية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أحدية جمع قبض الوجود وإرجاعه إلى الغيب ، فكلّ ما يدخل في البطون ويصل إلى باب اللّه فهو من الرحمة الرحيمية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مقام أحدية جمع البسط والقبض ، فله مقام أحدية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جعلا تابعين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جعلا تابعين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جعلا تابعين للاسم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مقام البسط العيني ، والثاني مقام القبض العيني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الاسم وقبضها ، وللاسم مقام أحدية جمعهما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ربّ العقل الأوّل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النفس الكلّية ، كما ذكر الشارح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كالحكم بالمغايرة بين الصفة والموصوف في العقل مع اتّحادهما في نفس الوجود ؛ أي العقل يحكم أنّ العلم مغاير للقدرة والإرادة في العقل كما يحكم بالمغايرة بين الجنس والفصل ، وأمّا في الوجود فليست إلاّ الذات الأحدية فقط ، كما أنّهما في الخارج شيء واحد وهو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الإخلاص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الصفات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فالوقوع في حجاب الأسماء والصفات شرك أسمائي وصفاتي ، كما أنّ الوقوع في حجاب الأعيان والأكوان شرك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والكمّل كما أنّهم خارجون عن الحُجب الظلمانية الكونية والأعيانية ، خارجون عن الحجب النورية الأسمائية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عشق يكى آمد وبس</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47" w:name="pg15122_168082"/>
    </w:p>
    <w:p>
      <w:pPr>
        <w:pStyle w:val="Heading4"/>
        <w:numPr>
          <w:ilvl w:val="3"/>
          <w:numId w:val="1"/>
        </w:numPr>
        <w:rPr/>
      </w:pPr>
      <w:bookmarkStart w:id="48" w:name="__RefHeading___Toc1306565_2142443653"/>
      <w:bookmarkStart w:id="49" w:name="_Toc15"/>
      <w:bookmarkEnd w:id="47"/>
      <w:bookmarkEnd w:id="48"/>
      <w:r>
        <w:rPr>
          <w:rtl w:val="true"/>
        </w:rPr>
        <w:t>الفصل الثاني</w:t>
      </w:r>
      <w:r>
        <w:rPr>
          <w:rtl w:val="true"/>
        </w:rPr>
        <w:t xml:space="preserve">: </w:t>
      </w:r>
      <w:r>
        <w:rPr>
          <w:rtl w:val="true"/>
        </w:rPr>
        <w:t>في أسمائه وصفاته تعالى</w:t>
      </w:r>
      <w:bookmarkEnd w:id="49"/>
    </w:p>
    <w:p>
      <w:pPr>
        <w:pStyle w:val="BookText"/>
        <w:rPr/>
      </w:pPr>
      <w:r>
        <w:rPr>
          <w:rFonts w:ascii="Amiri" w:hAnsi="Amiri" w:eastAsia="Amiri" w:cs="Amiri"/>
          <w:color w:val="111111"/>
          <w:sz w:val="28"/>
          <w:sz w:val="28"/>
          <w:szCs w:val="28"/>
          <w:rtl w:val="true"/>
          <w:lang w:bidi="ar-SA"/>
        </w:rPr>
        <w:t xml:space="preserve">ولكلّ منها نوع من الوجود سواء كانت إيجابية أو سلبية ؛ لأنّ الوجود يعرض العدم والمعدوم أيضاً من وجه وليست إلاّ تجلّيات ذاته تعالى بحسب مراتبه التي تجمعها مرتبة الاُلوهية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المنعوتة بلسان الشرع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كثرة وقعت في الوجود وبرزخ بين الحضرة الأحدية الذاتية وبين المظاهر الخلقية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المنعوتة بلسان الشرع بالعماء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آراء أهل المعرفة</w:t>
      </w:r>
      <w:r>
        <w:rPr>
          <w:rStyle w:val="FootnoteAnchor"/>
          <w:rtl w:val="true"/>
        </w:rPr>
        <w:footnoteReference w:id="6"/>
      </w:r>
      <w:r>
        <w:rPr>
          <w:rFonts w:ascii="Amiri" w:hAnsi="Amiri" w:eastAsia="Amiri" w:cs="Amiri"/>
          <w:color w:val="111111"/>
          <w:sz w:val="28"/>
          <w:sz w:val="28"/>
          <w:szCs w:val="28"/>
          <w:rtl w:val="true"/>
          <w:lang w:bidi="ar-SA"/>
        </w:rPr>
        <w:t xml:space="preserve">في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الحديث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الخلق؟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عماء</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مقام الواحدية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غيم رقيق بين السماء والأرض ، ومقام الواحدية برزخ بين سماء الأحدية وأراضي الخلقية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الفيض المنبسط الذي هو برزخ البرازخ الفاصل بين سماء الواحدية وأراضي التعيّنات الخلقية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أنسب بحسب بعض الاعتبارات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إشارة إلى مقام الفيض الأقدس ، إن عمّمنا الخلق حتّى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تعيّنات الأسمائية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إشارة إلى الاسم الأعظم ؛ حيث يكون برزخاً بين أحدية الغيب والأعيان الثابتة في الحضرة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وهو أن يكون إشارة إلى الذات ، والمقصود من كونه في عماء ؛ أي في حجاب الأسماء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أحدية الذات ؛ حيث يكون في حجاب الفيض الأقدس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حيث يكون في حجاب الأسماء في الحضرة الواحدية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هي حيث تكون في حجاب الأعيان أو الفيض المقدّس باعتبار احتجابه بالتعيّنات الخلقية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يتعلّق باللطف فهو الجمال ، وما يتعلّق بالقهر هو الجلال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جمال أيضاً جلال كالهيمان الحاصل من الجمال الإلهي ؛ </w:t>
      </w:r>
    </w:p>
    <w:p>
      <w:pPr>
        <w:pStyle w:val="BookText"/>
        <w:rPr/>
      </w:pPr>
      <w:r>
        <w:rPr>
          <w:rFonts w:ascii="Amiri" w:hAnsi="Amiri" w:eastAsia="Amiri" w:cs="Amiri"/>
          <w:color w:val="111111"/>
          <w:sz w:val="28"/>
          <w:sz w:val="28"/>
          <w:szCs w:val="28"/>
          <w:rtl w:val="true"/>
          <w:lang w:bidi="ar-SA"/>
        </w:rPr>
        <w:t xml:space="preserve">فإنّه عبارة عن انقهار العقل منه وتحيّره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جلال جمال وهو اللطف المستور في القهر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الأسماء كلّها في الكلّ ، فكلّ اسم بالوجهة الغيبية له أحدية الجمع ، بل كلّ الأسماء هو الاسم الأعظم كما أشار إليه باقر العلوم 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من أسمائك بأكبرها، وكلّ أسمائك كبيرة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وإليه الإشارة في 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ورأيت اللّه فيه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فالجمال ظهور الجمال والجلال باطن فيه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صورة الغضب الإلهي وباطنها الرحمة ؛ لأنّها خلقت لأجل تخليص العباد عن لوازم أعمالهم ، تدبّر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للصفة ؛ إذ الذات مشتركة بين الأسماء كلّها ، والتكثّر فيها بسبب تكثّر الصفات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التكثّر باعتبار مراتبها الغيبية التي هي مفاتيح الغيب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وجه يرجع التكثّر إلى العلم </w:t>
      </w:r>
    </w:p>
    <w:p>
      <w:pPr>
        <w:pStyle w:val="BookText"/>
        <w:rPr/>
      </w:pPr>
      <w:r>
        <w:rPr>
          <w:rFonts w:ascii="Amiri" w:hAnsi="Amiri" w:eastAsia="Amiri" w:cs="Amiri"/>
          <w:color w:val="111111"/>
          <w:sz w:val="28"/>
          <w:sz w:val="28"/>
          <w:szCs w:val="28"/>
          <w:rtl w:val="true"/>
          <w:lang w:bidi="ar-SA"/>
        </w:rPr>
        <w:t>الذاتي ؛ لأنّ علمه تعالى بذاته لذاته أوجب العلم بكمالات ذاته في مرتبة أحديته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ذاك التكثّر المعقول والذي ذكره بعدُ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الأوّل يحصل بحسب شهود أرباب المشاهدة وأصحاب المعرفة ، والثاني يحصل بحسب تجلّيات ذاته لذاته في الحضرة الواحدية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بنوع من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أسماء الذات وأسماء الصفات وأسماء الأفعال وإن كان كلّها أسماء الذات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باعتبار ظهور الذات فيها تسمّى أسماء الذات ، وبظهور الصفات فيها تسمّى أسماء الصفات ، وبظهور الأفعال فيها تسمّى أسماء 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باعتبار ظهور الذات فيها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الميزان الذي ذكره في تميّز أسماء الذات وغيرها ليس في الذوق العرفاني بشيء ، بل ما يقتضي السلوك الأحلى والمشرب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السالك بقدم العرفان إذا فني عن فعله وحصل له المحو الجمالي الفعلي تجلّى الحقّ بحسب تناسب قلبه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تجلّى الحقّ في هذا المقام لقلب السالك فهو </w:t>
      </w:r>
    </w:p>
    <w:p>
      <w:pPr>
        <w:pStyle w:val="BookText"/>
        <w:rPr/>
      </w:pPr>
      <w:r>
        <w:rPr>
          <w:rFonts w:ascii="Amiri" w:hAnsi="Amiri" w:eastAsia="Amiri" w:cs="Amiri"/>
          <w:color w:val="111111"/>
          <w:sz w:val="28"/>
          <w:sz w:val="28"/>
          <w:szCs w:val="28"/>
          <w:rtl w:val="true"/>
          <w:lang w:bidi="ar-SA"/>
        </w:rPr>
        <w:t xml:space="preserve">من أسماء الأفعال ، فإذا أخبر عن مشاهداته يكون إخباراً بالأسماء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خرق الحجاب الفعلي ومحا عن الأفعال بتجلّي الحقّ على قلبه بالأسماء الصفاتية ، فكلّ ما شهد في هذا المقام فهو من تلك 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فني عن تلك الحضرة وتجلّى الحقّ له بالأسماء الذاتية فعند ذلك يكون مشاهداته من الحضرة الأسمائية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من المقامات يكون أهل السلوك مختلفاً بحسب قوّة السلوك وضعفه وجامعية المقام وغيرها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مقام بسط وتفصيل خارج عن عهدة هذه العجالة </w:t>
      </w:r>
      <w:r>
        <w:rPr>
          <w:rFonts w:eastAsia="Amiri" w:cs="Amiri" w:ascii="Amiri" w:hAnsi="Amiri"/>
          <w:color w:val="111111"/>
          <w:sz w:val="28"/>
          <w:szCs w:val="28"/>
          <w:rtl w:val="true"/>
          <w:lang w:bidi="ar-SA"/>
        </w:rPr>
        <w:t>.</w:t>
      </w:r>
      <w:bookmarkStart w:id="50" w:name="pg15122_168087"/>
    </w:p>
    <w:p>
      <w:pPr>
        <w:pStyle w:val="Heading4"/>
        <w:numPr>
          <w:ilvl w:val="3"/>
          <w:numId w:val="1"/>
        </w:numPr>
        <w:rPr/>
      </w:pPr>
      <w:bookmarkStart w:id="51" w:name="__RefHeading___Toc1306567_2142443653"/>
      <w:bookmarkStart w:id="52" w:name="_Toc16"/>
      <w:bookmarkEnd w:id="50"/>
      <w:bookmarkEnd w:id="51"/>
      <w:r>
        <w:rPr>
          <w:rtl w:val="true"/>
        </w:rPr>
        <w:t>الفصل الثالث</w:t>
      </w:r>
      <w:r>
        <w:rPr>
          <w:rtl w:val="true"/>
        </w:rPr>
        <w:t xml:space="preserve">: </w:t>
      </w:r>
      <w:r>
        <w:rPr>
          <w:rtl w:val="true"/>
        </w:rPr>
        <w:t>في الأعيان الثابتة ، والتنبيه على بعض المظاهر الأسمائية</w:t>
      </w:r>
      <w:bookmarkEnd w:id="52"/>
    </w:p>
    <w:p>
      <w:pPr>
        <w:pStyle w:val="Heading5"/>
        <w:numPr>
          <w:ilvl w:val="4"/>
          <w:numId w:val="1"/>
        </w:numPr>
        <w:rPr/>
      </w:pPr>
      <w:bookmarkStart w:id="53" w:name="__RefHeading___Toc1306569_2142443653"/>
      <w:bookmarkStart w:id="54" w:name="_Toc17"/>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الأعيان الثابتة ، والتنبيه على بعض المظاهر الأسمائية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الأعيان الثابتة هي تعيّن التجلّيات الأسمائية في الحضرة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فالتجلّي في تلك الحضرة بالفيض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والمتجلّي هو الذات المقدّسة باعتبار التعيّن الغيبي الأحدي من الأسماء المستأثرة في الهوية الغيبية العمائية بحسب بعض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والمتجلّى له هو الأسماء المحيطة أوّلاً ، والمحاطة ثانياً في الحضرة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والأعيان تعيّنات التجلّي أو الأسماء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فالتجلّي للأسماء بالذات وللأعيان بالتبع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التجلّيات العينية بحسب الفيض المقدّس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المتجلّي هاهنا هو الذات بحسب المقام الاُلوهية ، والتجلّي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المقدّس ، والمتجلّى له هو الوجودات الخاصّة ، والماهيات التي هي الأعيان الخارجية تعيّن التجلّيات أو المتجلّى له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والتجلّي للهويات الوجودية بالذات وللماهيات بالتبع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أصحاب السرّ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التجلّيات بالفيض المقدّس تجلّيات أسمائية وصفاتية ، بل كلّها تجلّيات ذاتية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مرائي التجلّيات هي الأعيان الثابتة في العلم والعين ، كما هو طريقة العرفاء الشامخين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الأسماء والصفات في العلم والعين فمندكّة الهويات في التجلّي بالفيض الأقدس والمقدّس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 الأمر من حضرة الذات بالفيض المقدّس والأقدس ، وأطاع الأعيان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الصور فائضة عن الذات الإلهية بالفيض الأقدس والتجلّي الأوّل بواسطة الحبّ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مفاتح الغيب التي لا يعلمها إلاّ هو ظهورَها وكمالها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الأسماء في الحضرة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المفاتح من الهوية الغيبية بالحبّ الذاتي الغيبي الذي هو تعيّن الوجهة الغيبية للفيض الأقدس ، وما به الطلب هو الفيض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الذات بتعيّن الاسم الأوّل والأحد بالفيض الأقدس ؛ لطلب مفاتح الغيب الذي هو مقام الكنزية المختفية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المفاتح هي الحضرة الأحدية التي لها أحدية الجمع </w:t>
      </w:r>
      <w:bookmarkStart w:id="55" w:name="pg15122_168089"/>
    </w:p>
    <w:p>
      <w:pPr>
        <w:pStyle w:val="BookText"/>
        <w:rPr/>
      </w:pPr>
      <w:bookmarkEnd w:id="55"/>
      <w:r>
        <w:rPr>
          <w:rFonts w:ascii="Amiri" w:hAnsi="Amiri" w:eastAsia="Amiri" w:cs="Amiri"/>
          <w:color w:val="111111"/>
          <w:sz w:val="28"/>
          <w:sz w:val="28"/>
          <w:szCs w:val="28"/>
          <w:rtl w:val="true"/>
          <w:lang w:bidi="ar-SA"/>
        </w:rPr>
        <w:t xml:space="preserve">للأسماء الذاتية بحسب مقام الكثرة الأسمائية ، والغيب هو مقام الأسماء في الحضرة الواحدية </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306571_2142443653"/>
      <w:bookmarkStart w:id="57" w:name="_Toc18"/>
      <w:bookmarkEnd w:id="56"/>
      <w:r>
        <w:rPr>
          <w:rtl w:val="true"/>
        </w:rPr>
        <w:t>تنبيه</w:t>
      </w:r>
      <w:bookmarkEnd w:id="57"/>
    </w:p>
    <w:p>
      <w:pPr>
        <w:pStyle w:val="BookText"/>
        <w:rPr/>
      </w:pPr>
      <w:r>
        <w:rPr>
          <w:rFonts w:ascii="Amiri" w:hAnsi="Amiri" w:eastAsia="Amiri" w:cs="Amiri"/>
          <w:color w:val="111111"/>
          <w:sz w:val="28"/>
          <w:sz w:val="28"/>
          <w:szCs w:val="28"/>
          <w:rtl w:val="true"/>
          <w:lang w:bidi="ar-SA"/>
        </w:rPr>
        <w:t xml:space="preserve">الأعيان من حيث إنّها صور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بأنّها مجعولة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الجعل على طريقة أهل اللّه متعلّقاً بالوجود ؛ فإنّ الوجود هو الحقّ ، بل الجعل متعلّق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بينهما في الحضرة العلمية وغيرها ، ولا يختصّ بالخارج ؛ فإنّ التجلّي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وسائر الأسماء بالتبع في الحضرة العلمية يستتبع تعيّن الماهيات وظهورها في 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والتجلّي بمقام الاُلوهية في الخارج يستتبع ظهورها في العين ، وبهذا الظهور الاستتباعي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التجلّيات الوجودية الأسمائية في العلم والعين فلا يطلق عليها المجعول والجعل إلاّ على مشرب المحجوبين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306573_2142443653"/>
      <w:bookmarkStart w:id="59" w:name="_Toc19"/>
      <w:bookmarkEnd w:id="58"/>
      <w:r>
        <w:rPr>
          <w:rtl w:val="true"/>
        </w:rPr>
        <w:t>تنبيه آخر</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يصل الفيض إلى كلّ ما له وجود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الخاصّ </w:t>
      </w:r>
      <w:bookmarkStart w:id="60" w:name="pg15122_168090"/>
    </w:p>
    <w:p>
      <w:pPr>
        <w:pStyle w:val="BookText"/>
        <w:rPr/>
      </w:pPr>
      <w:bookmarkEnd w:id="60"/>
      <w:r>
        <w:rPr>
          <w:rFonts w:ascii="Amiri" w:hAnsi="Amiri" w:eastAsia="Amiri" w:cs="Amiri"/>
          <w:color w:val="111111"/>
          <w:sz w:val="28"/>
          <w:sz w:val="28"/>
          <w:szCs w:val="28"/>
          <w:rtl w:val="true"/>
          <w:lang w:bidi="ar-SA"/>
        </w:rPr>
        <w:t xml:space="preserve">الذي له مع الحقّ بلا 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الوجه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الوجهة الغيبية الأحدية التي للأشياء ، وقد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الوجودي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ارتباط خاصّ بين الحضرة الأحدية وبين الأشياء بسرّها الوجودي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يعلم أحد كيفية هذا الارتباط الغيبي الأحدي ، بل هو الرابطة بين الأسماء المستأثرة مع المظاهر المستأثرة ؛ فإنّ الأسماء المستأثرة عندنا لها المظاهر المستأثرة ، ولا يكون اسم بلا مظهر أصلاً ، بل مظهره مستأثر في علم غيبه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له حظّ من الواحدية وله حظّ من الأحدية ، وحظّ الواحدية معروف للكمّل والحظّ الأحدي سرّ مستأثر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306575_2142443653"/>
      <w:bookmarkStart w:id="62" w:name="_Toc20"/>
      <w:bookmarkEnd w:id="61"/>
      <w:r>
        <w:rPr>
          <w:rtl w:val="true"/>
        </w:rPr>
        <w:t>هداية للناظرين</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للناظرين</w:t>
      </w:r>
    </w:p>
    <w:p>
      <w:pPr>
        <w:pStyle w:val="BookText"/>
        <w:rPr/>
      </w:pPr>
      <w:r>
        <w:rPr>
          <w:rFonts w:ascii="Amiri" w:hAnsi="Amiri" w:eastAsia="Amiri" w:cs="Amiri"/>
          <w:color w:val="111111"/>
          <w:sz w:val="28"/>
          <w:sz w:val="28"/>
          <w:szCs w:val="28"/>
          <w:rtl w:val="true"/>
          <w:lang w:bidi="ar-SA"/>
        </w:rPr>
        <w:t>الماهيات كلّها وجودات خاصّة علمية؛ لأنّها ليست ثابتة في الخارج، منفكّة عن الوجود الخارجي، ليلزم الواسطة بين الموجود والمعدوم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63" w:name="pg15122_168091"/>
    </w:p>
    <w:p>
      <w:pPr>
        <w:pStyle w:val="BookText"/>
        <w:rPr/>
      </w:pPr>
      <w:bookmarkEnd w:id="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الفصل من القصور والفتور على مذهب الناظرين والعارفين من جعل الأعيان وجودات خاصّة علمية وغير ذلك ، خصوصاً جعل الوجودات زائداً على الكون الذهني والخارجي ، فتدبّر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306577_2142443653"/>
      <w:bookmarkStart w:id="65" w:name="_Toc21"/>
      <w:bookmarkEnd w:id="64"/>
      <w:r>
        <w:rPr>
          <w:rtl w:val="true"/>
        </w:rPr>
        <w:t>تتميم</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 xml:space="preserve">الأعيان من حيث تعيّناتها العلمية وامتيازها من الوجود المطلق راجعة إلى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التتميم مخالف لذوق أصحاب المعرفة ومنافٍ لكلماتهم ، بل هو معنىً مبتذل مخالف للتوحيد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أنّ مرادهم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الثابتة ما شمّت رائحة الوجود أزلاً وأبداً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غيبٌ ما ظهر قطّ ، واللّه ظاهر ما غاب قطّ</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ما ذكره هذا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لكلام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لطافته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الركيك؟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مقصودهم كسر الأصنام ومحو الأوهام وترك الغير ورفض الشرك مطلقاً </w:t>
      </w:r>
      <w:r>
        <w:rPr>
          <w:rFonts w:eastAsia="Amiri" w:cs="Amiri" w:ascii="Amiri" w:hAnsi="Amiri"/>
          <w:color w:val="111111"/>
          <w:sz w:val="28"/>
          <w:szCs w:val="28"/>
          <w:rtl w:val="true"/>
          <w:lang w:bidi="ar-SA"/>
        </w:rPr>
        <w:t xml:space="preserve">. </w:t>
      </w:r>
      <w:bookmarkStart w:id="66" w:name="pg15122_168092"/>
    </w:p>
    <w:p>
      <w:pPr>
        <w:pStyle w:val="Heading4"/>
        <w:numPr>
          <w:ilvl w:val="3"/>
          <w:numId w:val="1"/>
        </w:numPr>
        <w:rPr/>
      </w:pPr>
      <w:bookmarkStart w:id="67" w:name="__RefHeading___Toc1306579_2142443653"/>
      <w:bookmarkStart w:id="68" w:name="_Toc22"/>
      <w:bookmarkEnd w:id="66"/>
      <w:bookmarkEnd w:id="67"/>
      <w:r>
        <w:rPr>
          <w:rtl w:val="true"/>
        </w:rPr>
        <w:t>الفصل الرابع</w:t>
      </w:r>
      <w:r>
        <w:rPr>
          <w:rtl w:val="true"/>
        </w:rPr>
        <w:t xml:space="preserve">: </w:t>
      </w:r>
      <w:r>
        <w:rPr>
          <w:rtl w:val="true"/>
        </w:rPr>
        <w:t>في الجوهر والعرض على طريقة أهل اللّه</w:t>
      </w:r>
      <w:bookmarkEnd w:id="68"/>
    </w:p>
    <w:p>
      <w:pPr>
        <w:pStyle w:val="Heading5"/>
        <w:numPr>
          <w:ilvl w:val="4"/>
          <w:numId w:val="1"/>
        </w:numPr>
        <w:rPr/>
      </w:pPr>
      <w:bookmarkStart w:id="69" w:name="__RefHeading___Toc1306581_2142443653"/>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الجوهر والعرض على طريقة أهل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الجوهر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والجوهر هو الوجود المنبسط والظهور القيّومي من الحضرة الإلهية ، وهو ظلّ الفيض الأقدس الأحدي أو الاسم الأعظم بالوجهة الغيبية الأحدية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والأعراض تعيّنات الفيض القيّومي من العقل إلى الهيولى ، ظلّ التعيّنات الأسمائية في الحضرة الواحدية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والجواهر دائماً مكتنفات بالتعيّنات العرضية ، وهي محجوبة بها ومختفية تحت أستارها ، كما أنّ الفيض الأقدس الأحدي محجوب بالأسماء الإلهية وتحت أستارها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هو الجوهر المكتنف بالأعراض في العين والفيض الأحدي المكتنف بالتعيّنات الأسمائية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هو الذات مع تجلٍّ من تجلّياته</w:t>
      </w:r>
      <w:r>
        <w:rPr>
          <w:rStyle w:val="FootnoteAnchor"/>
          <w:rtl w:val="true"/>
        </w:rPr>
        <w:footnoteReference w:id="19"/>
      </w:r>
      <w:r>
        <w:rPr>
          <w:rFonts w:ascii="Amiri" w:hAnsi="Amiri" w:eastAsia="Amiri" w:cs="Amiri"/>
          <w:color w:val="111111"/>
          <w:sz w:val="28"/>
          <w:sz w:val="28"/>
          <w:szCs w:val="28"/>
          <w:rtl w:val="true"/>
          <w:lang w:bidi="ar-SA"/>
        </w:rPr>
        <w:t xml:space="preserve">، فليس عندي بمقبول إن أرادوا بها الذات من حيث هي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تفصيل وتطويل ليس المقام مقام ذكره </w:t>
      </w:r>
      <w:r>
        <w:rPr>
          <w:rFonts w:eastAsia="Amiri" w:cs="Amiri" w:ascii="Amiri" w:hAnsi="Amiri"/>
          <w:color w:val="111111"/>
          <w:sz w:val="28"/>
          <w:szCs w:val="28"/>
          <w:rtl w:val="true"/>
          <w:lang w:bidi="ar-SA"/>
        </w:rPr>
        <w:t>.</w:t>
      </w:r>
      <w:bookmarkStart w:id="71" w:name="pg15122_168093"/>
    </w:p>
    <w:p>
      <w:pPr>
        <w:pStyle w:val="Heading5"/>
        <w:numPr>
          <w:ilvl w:val="4"/>
          <w:numId w:val="1"/>
        </w:numPr>
        <w:rPr/>
      </w:pPr>
      <w:bookmarkStart w:id="72" w:name="__RefHeading___Toc1306583_2142443653"/>
      <w:bookmarkStart w:id="73" w:name="_Toc24"/>
      <w:bookmarkEnd w:id="71"/>
      <w:bookmarkEnd w:id="72"/>
      <w:r>
        <w:rPr>
          <w:rtl w:val="true"/>
        </w:rPr>
        <w:t>تنبيه</w:t>
      </w:r>
      <w:r>
        <w:rPr>
          <w:rtl w:val="true"/>
        </w:rPr>
        <w:t xml:space="preserve">: </w:t>
      </w:r>
      <w:r>
        <w:rPr>
          <w:rtl w:val="true"/>
        </w:rPr>
        <w:t>بلسان أهل النظر</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بلسان أهل النظر</w:t>
      </w:r>
    </w:p>
    <w:p>
      <w:pPr>
        <w:pStyle w:val="BookText"/>
        <w:rPr/>
      </w:pPr>
      <w:r>
        <w:rPr>
          <w:rFonts w:ascii="Amiri" w:hAnsi="Amiri" w:eastAsia="Amiri" w:cs="Amiri"/>
          <w:color w:val="111111"/>
          <w:sz w:val="28"/>
          <w:sz w:val="28"/>
          <w:szCs w:val="28"/>
          <w:rtl w:val="true"/>
          <w:lang w:bidi="ar-SA"/>
        </w:rPr>
        <w:t xml:space="preserve">اعلم أنّ الممكنات منحصرة في الجواهر والأعراض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بلسان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هذا التنبيه مخالف لما ذهب إليه أهل النظر في باب الجواهر الجنسية والنوعية ، وكذلك في الأعراض العامّة والخاصّة ؛ فإنّ اختلاف الجواهر الجنسية بالجواهر الفصلية عند أهل النظر</w:t>
      </w:r>
      <w:r>
        <w:rPr>
          <w:rStyle w:val="FootnoteAnchor"/>
          <w:rtl w:val="true"/>
        </w:rPr>
        <w:footnoteReference w:id="20"/>
      </w:r>
      <w:r>
        <w:rPr>
          <w:rFonts w:ascii="Amiri" w:hAnsi="Amiri" w:eastAsia="Amiri" w:cs="Amiri"/>
          <w:color w:val="111111"/>
          <w:sz w:val="28"/>
          <w:sz w:val="28"/>
          <w:szCs w:val="28"/>
          <w:rtl w:val="true"/>
          <w:lang w:bidi="ar-SA"/>
        </w:rPr>
        <w:t>لا بالأعراض الكلّية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ذكره مخالف للتحقيق عند أهل النظر ، كما هو واضح </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06585_2142443653"/>
      <w:bookmarkStart w:id="75" w:name="_Toc25"/>
      <w:bookmarkEnd w:id="74"/>
      <w:r>
        <w:rPr>
          <w:rtl w:val="true"/>
        </w:rPr>
        <w:t xml:space="preserve">خاتمة </w:t>
      </w:r>
      <w:r>
        <w:rPr>
          <w:rtl w:val="true"/>
        </w:rPr>
        <w:t xml:space="preserve">: </w:t>
      </w:r>
      <w:r>
        <w:rPr>
          <w:rtl w:val="true"/>
        </w:rPr>
        <w:t>في التعيّن</w:t>
      </w:r>
      <w:bookmarkEnd w:id="75"/>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التعيّن</w:t>
      </w:r>
    </w:p>
    <w:p>
      <w:pPr>
        <w:pStyle w:val="BookText"/>
        <w:rPr/>
      </w:pPr>
      <w:r>
        <w:rPr>
          <w:rFonts w:ascii="Amiri" w:hAnsi="Amiri" w:eastAsia="Amiri" w:cs="Amiri"/>
          <w:color w:val="111111"/>
          <w:sz w:val="28"/>
          <w:sz w:val="28"/>
          <w:szCs w:val="28"/>
          <w:rtl w:val="true"/>
          <w:lang w:bidi="ar-SA"/>
        </w:rPr>
        <w:t xml:space="preserve">اعلم أنّ التعيّن ما به امتياز الشيء عن غيره بحيث لا يشاركه فيه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التعيّن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من حيث هي لا تعيّن لها أصلاً ؛ فإنّ التعيّن من آثار التجلّيات </w:t>
      </w:r>
    </w:p>
    <w:p>
      <w:pPr>
        <w:pStyle w:val="BookText"/>
        <w:rPr/>
      </w:pPr>
      <w:r>
        <w:rPr>
          <w:rFonts w:ascii="Amiri" w:hAnsi="Amiri" w:eastAsia="Amiri" w:cs="Amiri"/>
          <w:color w:val="111111"/>
          <w:sz w:val="28"/>
          <w:sz w:val="28"/>
          <w:szCs w:val="28"/>
          <w:rtl w:val="true"/>
          <w:lang w:bidi="ar-SA"/>
        </w:rPr>
        <w:t xml:space="preserve">الأسمائية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التعيّنات هو التعيّن بالأسماء الذاتية في الحضرة الأحدية الغيبية ، وبهذا يمتاز الحضرة الأحدية عن الحضرات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بهذا التعيّن صارت مبدءاً للتجلّي الأسمائي ، فوقع التجلّيات الأسمائية في الحضرة العلمية ؛ فتعيّن كلّ اسم بمقامه الخاصّ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والتعيّن قد يكون وجودياً كالتعيّن بالأسماء الجمالية ، وقد يكون عدمياً كالتعيّن بالأسماء الجلالية ، وقد يكون مركّباً ، بل كلّ التعيّنات لها شائبة التركيب ؛ فإنّ تحت كلّ جمال جلال وبالعكس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يكون التعيّن فردياً كالتعيّن بالأسماء البسيطة ، وقد يكون جمعيّاً ، والجمعي قد يكون محيطاً وقد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له أحدية جمع التعيّنات هو الاسم الأعظم والإنسان الكامل </w:t>
      </w:r>
      <w:r>
        <w:rPr>
          <w:rFonts w:eastAsia="Amiri" w:cs="Amiri" w:ascii="Amiri" w:hAnsi="Amiri"/>
          <w:color w:val="111111"/>
          <w:sz w:val="28"/>
          <w:szCs w:val="28"/>
          <w:rtl w:val="true"/>
          <w:lang w:bidi="ar-SA"/>
        </w:rPr>
        <w:t>.</w:t>
      </w:r>
      <w:bookmarkStart w:id="76" w:name="pg15122_168095"/>
    </w:p>
    <w:p>
      <w:pPr>
        <w:pStyle w:val="Heading4"/>
        <w:numPr>
          <w:ilvl w:val="3"/>
          <w:numId w:val="1"/>
        </w:numPr>
        <w:rPr/>
      </w:pPr>
      <w:bookmarkStart w:id="77" w:name="__RefHeading___Toc1306587_2142443653"/>
      <w:bookmarkStart w:id="78" w:name="_Toc26"/>
      <w:bookmarkEnd w:id="76"/>
      <w:bookmarkEnd w:id="77"/>
      <w:r>
        <w:rPr>
          <w:rtl w:val="true"/>
        </w:rPr>
        <w:t>الفصل الخامس</w:t>
      </w:r>
      <w:r>
        <w:rPr>
          <w:rtl w:val="true"/>
        </w:rPr>
        <w:t xml:space="preserve">: </w:t>
      </w:r>
      <w:r>
        <w:rPr>
          <w:rtl w:val="true"/>
        </w:rPr>
        <w:t>في بيان العوالم الكلّية والحضرات الخمس الإلهية</w:t>
      </w:r>
      <w:bookmarkEnd w:id="78"/>
    </w:p>
    <w:p>
      <w:pPr>
        <w:pStyle w:val="Heading5"/>
        <w:numPr>
          <w:ilvl w:val="4"/>
          <w:numId w:val="1"/>
        </w:numPr>
        <w:rPr/>
      </w:pPr>
      <w:bookmarkStart w:id="79" w:name="__RefHeading___Toc1306589_2142443653"/>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الفصل الخامس في بيان العوالم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والحضرات الخمس الإلهية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والحضرات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حضورها في المظاهر وحضور المظاهر لديها ؛ فإنّ العوالم محاضر الرُبوبية ومظاهرها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يطلق على الذات من حيث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ظهورها وحضورها في محضر من المحاضر وفي مظهر من المظاهر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الغيب الأحدي فله الاسم والمظهر والظهور حسب الأسماء الذاتية والرابطة الغيبية الأحدية بينها وبين الموجودات بالسرّ الوجودي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الحضرات على مشربنا العرفاني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الحضرات الكلّية حضرة الغيب المطلق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وعالمها عالم الأعيان الثابتة في الحضرة العلمية ؛ وفي مقابلتها حضرة الشهادة المطلقة وعالمها عالم الملك وحضرة الغيب المضاف ؛ وهي ينقسم إلى ما يكون أقرب من الغيب المطلق وعالمه عالم الأرواح </w:t>
      </w:r>
    </w:p>
    <w:p>
      <w:pPr>
        <w:pStyle w:val="BookText"/>
        <w:rPr/>
      </w:pPr>
      <w:r>
        <w:rPr>
          <w:rFonts w:ascii="Amiri" w:hAnsi="Amiri" w:eastAsia="Amiri" w:cs="Amiri"/>
          <w:color w:val="111111"/>
          <w:sz w:val="28"/>
          <w:sz w:val="28"/>
          <w:szCs w:val="28"/>
          <w:rtl w:val="true"/>
          <w:lang w:bidi="ar-SA"/>
        </w:rPr>
        <w:t xml:space="preserve">الجبروتية والملكوتية ؛ أعنى عالم العقول والنفوس المجرّدة ، وإلى ما يكون أقرب من الشهادة وعالمه عالم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وعالمها عالم الأعيان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ذكره الشارح من ترتيب العوالم لم يكن مطابقاً للذوق العرفاني ، بل أوّل الحضرات حضرة الغيب المطلق ؛ أي حضرة أحدية الأسماء الذاتية ، وعالمها هو السرّ الوجودي الذي له الرابطة الخاصّة الغيبية مع الحضرة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أحدٌ كيفية هذه الرابطة المكنونة في علم 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السرّ الوجودي أعمّ من السرّ الوجودي العلمي الأسمائي ، والعيني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الشهادة المطلقة ، وعالمها عالم الأعيان في الحضرة العلمية والعينية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الغيب المضاف الأقرب إلى الغيب المطلق ، وهي الوجهة الغيبية الأسمائية ، وعالمها الوجهة الغيبية الأعيانية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الغيب المضاف الأقرب إلى الشهادة ، وهي الوجهة الظاهرة الأسمائية ، وعالمها الوجهة الظاهرة الأعيانية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أحدية جمع الأسماء الغيبية والشهادية ، وعالمها الكون الجامع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بيان آخر لترتيب الحضرات والعوالم لا مجال لذكره </w:t>
      </w:r>
      <w:r>
        <w:rPr>
          <w:rFonts w:eastAsia="Amiri" w:cs="Amiri" w:ascii="Amiri" w:hAnsi="Amiri"/>
          <w:color w:val="111111"/>
          <w:sz w:val="28"/>
          <w:szCs w:val="28"/>
          <w:rtl w:val="true"/>
          <w:lang w:bidi="ar-SA"/>
        </w:rPr>
        <w:t>.</w:t>
      </w:r>
      <w:bookmarkStart w:id="81" w:name="pg15122_168097"/>
    </w:p>
    <w:p>
      <w:pPr>
        <w:pStyle w:val="Heading5"/>
        <w:numPr>
          <w:ilvl w:val="4"/>
          <w:numId w:val="1"/>
        </w:numPr>
        <w:rPr/>
      </w:pPr>
      <w:bookmarkStart w:id="82" w:name="__RefHeading___Toc1306591_2142443653"/>
      <w:bookmarkStart w:id="83" w:name="_Toc28"/>
      <w:bookmarkEnd w:id="81"/>
      <w:bookmarkEnd w:id="82"/>
      <w:r>
        <w:rPr>
          <w:rtl w:val="true"/>
        </w:rPr>
        <w:t>تنبيه</w:t>
      </w:r>
      <w:bookmarkEnd w:id="83"/>
    </w:p>
    <w:p>
      <w:pPr>
        <w:pStyle w:val="BookText"/>
        <w:rPr/>
      </w:pPr>
      <w:r>
        <w:rPr>
          <w:rFonts w:ascii="Amiri" w:hAnsi="Amiri" w:eastAsia="Amiri" w:cs="Amiri"/>
          <w:color w:val="111111"/>
          <w:sz w:val="28"/>
          <w:sz w:val="28"/>
          <w:szCs w:val="28"/>
          <w:rtl w:val="true"/>
          <w:lang w:bidi="ar-SA"/>
        </w:rPr>
        <w:t xml:space="preserve">فالعقل الأوّل والنفس الكلّية اللتان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صورتا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كتابان إلهيان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صورتا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 الكتاب كلّها هي الحضرة الاسم اللّه بالتجلّي التامّ الجمعي في الحضرة 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صورة هذا الكتاب الجامع الإلهي فهو مقام الاُلوهية بمقامي الجمع ؛ أي الحضرة الرحمانية والرحيمية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الرحمانية والرحيمية كتاب جامع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اُمّ الكتاب باعتبار ، والثاني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المحو والإثبات فهو مقام الفيض المطلق المنبسط بالوجهة الخلقية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الوجهة اليلي الحقّي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الكتاب لا يتغيّر ولا يتبدّل ، والوجهة اليلي الخلقي هو كتاب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المحو والإثبات على المشرب العرفاني هي إيجاد جميع الموجودات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وإعدامها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آنٍ يكون الإعدام والإيجاد على سبيل الاستمرار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عنكبوتان مگس قديد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هر دمى دو عيد كنند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وبهذا يظهر سرّ الحدوث الزماني في جميع مراتب الوجود عند أهل المعرفة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الكتب إنّما هي اُصول الكتب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فروعها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الوجود ؛ من العقل والنفس والقوى الروحانية والجسمانية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التحقيق العرفاني كلّها كتب جامعة فيها مسطور كلّ الأحكام الإلهية ، كما أنّ الأسماء باعتبار كلّها جامعة لجميع الأسماء وهو جهة استهلاكها في أحدية جمع الجمع ، كما اُشير إليه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أسمائك بأكبرها، وكلّ أسمائك كبيرة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ظهور الكثرة للأسماء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وغير أعظم والكتب بعضها جامعة وبعضها غير جامعة ، وباعتبار اضمحلالها في الجمع الأحدي كلّها أعظم وجامع </w:t>
      </w:r>
      <w:r>
        <w:rPr>
          <w:rFonts w:eastAsia="Amiri" w:cs="Amiri" w:ascii="Amiri" w:hAnsi="Amiri"/>
          <w:color w:val="111111"/>
          <w:sz w:val="28"/>
          <w:szCs w:val="28"/>
          <w:rtl w:val="true"/>
          <w:lang w:bidi="ar-SA"/>
        </w:rPr>
        <w:t>.</w:t>
      </w:r>
      <w:bookmarkStart w:id="84" w:name="pg15122_168099"/>
    </w:p>
    <w:p>
      <w:pPr>
        <w:pStyle w:val="Heading4"/>
        <w:numPr>
          <w:ilvl w:val="3"/>
          <w:numId w:val="1"/>
        </w:numPr>
        <w:rPr/>
      </w:pPr>
      <w:bookmarkStart w:id="85" w:name="__RefHeading___Toc1306593_2142443653"/>
      <w:bookmarkStart w:id="86" w:name="_Toc29"/>
      <w:bookmarkEnd w:id="84"/>
      <w:bookmarkEnd w:id="85"/>
      <w:r>
        <w:rPr>
          <w:rtl w:val="true"/>
        </w:rPr>
        <w:t>الفصل السادس</w:t>
      </w:r>
      <w:r>
        <w:rPr>
          <w:rtl w:val="true"/>
        </w:rPr>
        <w:t xml:space="preserve">: </w:t>
      </w:r>
      <w:r>
        <w:rPr>
          <w:rtl w:val="true"/>
        </w:rPr>
        <w:t>فيما يتعلّق بالعالم المثالي</w:t>
      </w:r>
      <w:bookmarkEnd w:id="86"/>
    </w:p>
    <w:p>
      <w:pPr>
        <w:pStyle w:val="BookText"/>
        <w:rPr/>
      </w:pPr>
      <w:r>
        <w:rPr>
          <w:rFonts w:ascii="Amiri" w:hAnsi="Amiri" w:eastAsia="Amiri" w:cs="Amiri"/>
          <w:color w:val="111111"/>
          <w:sz w:val="28"/>
          <w:sz w:val="28"/>
          <w:szCs w:val="28"/>
          <w:rtl w:val="true"/>
          <w:lang w:bidi="ar-SA"/>
        </w:rPr>
        <w:t>الفصل السادس فيما يتعلّق بالعالم المثالي</w:t>
      </w:r>
    </w:p>
    <w:p>
      <w:pPr>
        <w:pStyle w:val="BookText"/>
        <w:rPr/>
      </w:pPr>
      <w:r>
        <w:rPr>
          <w:rFonts w:ascii="Amiri" w:hAnsi="Amiri" w:eastAsia="Amiri" w:cs="Amiri"/>
          <w:color w:val="111111"/>
          <w:sz w:val="28"/>
          <w:sz w:val="28"/>
          <w:szCs w:val="28"/>
          <w:rtl w:val="true"/>
          <w:lang w:bidi="ar-SA"/>
        </w:rPr>
        <w:t xml:space="preserve">وكما أنّ النوم ينقسم بأضغاث أحلام وغيرها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يرى في اليقظة ينقسم إلى اُمور حقيقية محضة واقعة في نفس الأمر ، وإلى اُمور خيالية صرفة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ما يرى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مشاهدة الصور الغيبية هو انسلاخ النفس عن الطبيعة والرجوع إلى عالمها الغيبي ، فيشاهد أوّلاً مثالها المقيّد ، وبعده المثال المطلق إلى الحضرة الأعيان بالتفصيل الذي يشير إليه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والانسلاخ قد يكون في النوم عند استراحة النفس عن التدبيرات البدنية ، فبقدر صفاء النفس يتّصل بالعوالم الغيبية فيشاهد الحقائق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يتمثّل تلك الحقيقة في مثالها حسب عادات النفس ومأنوساتها ، فيحتاج إلى التعبير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فكذلك ما وقع عند اليقظة لأهل السلوك من المشاهدات ، إلاّ أنّ الكمّل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يمثّلون الحقائق في مثالهم حسب اختيارهم ، ومن المثال ينزّلونها إلى المُلك لخلاص المسجونين في عالم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فتنزّل الملائكة في عالمهم </w:t>
      </w:r>
      <w:bookmarkStart w:id="87" w:name="pg15122_168100"/>
    </w:p>
    <w:p>
      <w:pPr>
        <w:pStyle w:val="BookText"/>
        <w:rPr/>
      </w:pPr>
      <w:bookmarkEnd w:id="87"/>
      <w:r>
        <w:rPr>
          <w:rFonts w:ascii="Amiri" w:hAnsi="Amiri" w:eastAsia="Amiri" w:cs="Amiri"/>
          <w:color w:val="111111"/>
          <w:sz w:val="28"/>
          <w:sz w:val="28"/>
          <w:szCs w:val="28"/>
          <w:rtl w:val="true"/>
          <w:lang w:bidi="ar-SA"/>
        </w:rPr>
        <w:t xml:space="preserve">المثالي والملكي حسب قوّة روحانيتهم وكمالها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فروحانية النبيّ هي المنزّلة للملائكة الروحانية في المثال وفي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حدث لهم من الاضطراب وشبه الإغماء عند نزول الوحي ؛ فإنّ ضعف أجسامهم الشريفة عن تحمّل ظهور الأرواح المجرّدة فيها غير قوّة مقام الروحانية والجنبة الإلهية الوَلَوية </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306595_2142443653"/>
      <w:bookmarkStart w:id="89" w:name="_Toc30"/>
      <w:bookmarkEnd w:id="88"/>
      <w:r>
        <w:rPr>
          <w:rtl w:val="true"/>
        </w:rPr>
        <w:t>الفصل السابع</w:t>
      </w:r>
      <w:r>
        <w:rPr>
          <w:rtl w:val="true"/>
        </w:rPr>
        <w:t xml:space="preserve">: </w:t>
      </w:r>
      <w:r>
        <w:rPr>
          <w:rtl w:val="true"/>
        </w:rPr>
        <w:t>في مراتب الكشف وأنواعها إجمالاً</w:t>
      </w:r>
      <w:bookmarkEnd w:id="89"/>
    </w:p>
    <w:p>
      <w:pPr>
        <w:pStyle w:val="BookText"/>
        <w:rPr/>
      </w:pPr>
      <w:r>
        <w:rPr>
          <w:rFonts w:ascii="Amiri" w:hAnsi="Amiri" w:eastAsia="Amiri" w:cs="Amiri"/>
          <w:color w:val="111111"/>
          <w:sz w:val="28"/>
          <w:sz w:val="28"/>
          <w:szCs w:val="28"/>
          <w:rtl w:val="true"/>
          <w:lang w:bidi="ar-SA"/>
        </w:rPr>
        <w:t>الفصل السابع في مراتب الكشف وأنواعها إجمالاً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 نّي أشرب اللبن؛ حتّى خرج الريّ من أظافيري، فأعطيت فضلي عمر، فأوّلت ذلك بالعلم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الحديث مضمونه شاهد على صدقه ؛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حقيقة الاسم الأعظم والمرآة الأتمّ لا يمكن أن يفضل منه ما هو من سنخ العلم </w:t>
      </w:r>
      <w:r>
        <w:rPr>
          <w:rFonts w:eastAsia="Amiri" w:cs="Amiri" w:ascii="Amiri" w:hAnsi="Amiri"/>
          <w:color w:val="111111"/>
          <w:sz w:val="28"/>
          <w:szCs w:val="28"/>
          <w:rtl w:val="true"/>
          <w:lang w:bidi="ar-SA"/>
        </w:rPr>
        <w:t>.</w:t>
      </w:r>
      <w:bookmarkStart w:id="90" w:name="pg15122_168101"/>
    </w:p>
    <w:p>
      <w:pPr>
        <w:pStyle w:val="Heading4"/>
        <w:numPr>
          <w:ilvl w:val="3"/>
          <w:numId w:val="1"/>
        </w:numPr>
        <w:rPr/>
      </w:pPr>
      <w:bookmarkStart w:id="91" w:name="__RefHeading___Toc1306597_2142443653"/>
      <w:bookmarkStart w:id="92" w:name="_Toc31"/>
      <w:bookmarkEnd w:id="90"/>
      <w:bookmarkEnd w:id="91"/>
      <w:r>
        <w:rPr>
          <w:rtl w:val="true"/>
        </w:rPr>
        <w:t>الفصل التاسع</w:t>
      </w:r>
      <w:r>
        <w:rPr>
          <w:rtl w:val="true"/>
        </w:rPr>
        <w:t xml:space="preserve">: </w:t>
      </w:r>
      <w:r>
        <w:rPr>
          <w:rtl w:val="true"/>
        </w:rPr>
        <w:t>في بيان خلافه الحقيقة المحمدية</w:t>
      </w:r>
      <w:r>
        <w:rPr>
          <w:rtl w:val="true"/>
        </w:rPr>
        <w:t>(</w:t>
      </w:r>
      <w:r>
        <w:rPr>
          <w:rtl w:val="true"/>
        </w:rPr>
        <w:t>صلی الله علیه وآله وسلم</w:t>
      </w:r>
      <w:r>
        <w:rPr>
          <w:rtl w:val="true"/>
        </w:rPr>
        <w:t>)</w:t>
      </w:r>
      <w:bookmarkEnd w:id="92"/>
    </w:p>
    <w:p>
      <w:pPr>
        <w:pStyle w:val="BookText"/>
        <w:rPr/>
      </w:pPr>
      <w:r>
        <w:rPr>
          <w:rFonts w:ascii="IRNazanin" w:hAnsi="IRNazanin" w:eastAsia="IRNazanin"/>
          <w:color w:val="111111"/>
          <w:sz w:val="28"/>
          <w:sz w:val="28"/>
          <w:szCs w:val="28"/>
          <w:rtl w:val="true"/>
          <w:lang w:bidi="fa-IR"/>
        </w:rPr>
        <w:t>الفصل التاسع في بيان خلافة الحقيقة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نّها قطب الأقطاب</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تربّ صور العالم كلّها بالربّ الظاهر فيها ، الذي هو ربّ الأرباب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تربّ صور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موجود جهة ربوبية ، هي ظهور الحضرة الربوبية فيه ، وكلّ تأثير وفاعلية وإيجاد في العالم فهو من الربّ الظاهر فيه ، فلا مؤثّر في الوجود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المرائي مختلفة في ظهور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مرآة ظهر فيها الربوبية المقيّدة المحدودة على حسب مرتبتها من المحيطية والمحاطية حتّى تنتهي إلى المرآة الأتمّ الأحمدية التي لها الربوبية المطلقة والخلافة الكلّية الإلهية أزلاً وأبداً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دائرة الخلافة والولاية من مظاهر خلافته الكبرى ، وهو الأوّل والآخر والظاهر والباطن ، وجميع الدعوات دعوات إليها ، وهي مرجع الكلّ ومصدره ، ومبدأ الكلّ ومنتهاه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93" w:name="pg15122_168102"/>
    </w:p>
    <w:p>
      <w:pPr>
        <w:pStyle w:val="Heading4"/>
        <w:numPr>
          <w:ilvl w:val="3"/>
          <w:numId w:val="1"/>
        </w:numPr>
        <w:rPr/>
      </w:pPr>
      <w:bookmarkStart w:id="94" w:name="__RefHeading___Toc1306599_2142443653"/>
      <w:bookmarkStart w:id="95" w:name="_Toc32"/>
      <w:bookmarkEnd w:id="93"/>
      <w:bookmarkEnd w:id="94"/>
      <w:r>
        <w:rPr>
          <w:rtl w:val="true"/>
        </w:rPr>
        <w:t>الفصل الثاني عشر</w:t>
      </w:r>
      <w:r>
        <w:rPr>
          <w:rtl w:val="true"/>
        </w:rPr>
        <w:t xml:space="preserve">: </w:t>
      </w:r>
      <w:r>
        <w:rPr>
          <w:rtl w:val="true"/>
        </w:rPr>
        <w:t>في النبوّة والرسالة والولاية</w:t>
      </w:r>
      <w:bookmarkEnd w:id="95"/>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والرسالة والولاية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السالك إلى اللّه بقدم العبودية إذا خرج من بيت الطبيعة مهاجراً إلى اللّه ، وجذبه الجذبات الحبّية السرّية الأزلية ، وأحرق تعيّنات نفسيّته بقبسات نار اللّه من ناحية شجرة الأسماء الإلهية ، فقد يتجلّى عليه الحقّ بالتجلّي الفعلي النوري أو الناري أو البرزخي الجمعي ، حسب مقامه في الحضرة الفيض الأقدس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التجلّي يرى بعين المشاهدة من منتهى نهاية عرش الشهود إلى غاية قصوى غيب الوجود تحت أستار تجلّياته الفعلية ، فيفنى عين العالم في التجلّي الظهوري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تمكّن في المقام واستقام وذهب عنه التلوين يصير الشهود تحقّقاً في حقّه، فيصير اللّه سمعه وبصره ويده، كما في الحديث</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حقيقة قرب النوافل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العبد مُخلعاً بخلعة الولاية ، فيكون حقّاً في صورة الخلق ، فيظهر فيه </w:t>
      </w:r>
    </w:p>
    <w:p>
      <w:pPr>
        <w:pStyle w:val="BookText"/>
        <w:rPr/>
      </w:pPr>
      <w:r>
        <w:rPr>
          <w:rFonts w:ascii="Amiri" w:hAnsi="Amiri" w:eastAsia="Amiri" w:cs="Amiri"/>
          <w:color w:val="111111"/>
          <w:sz w:val="28"/>
          <w:sz w:val="28"/>
          <w:szCs w:val="28"/>
          <w:rtl w:val="true"/>
          <w:lang w:bidi="ar-SA"/>
        </w:rPr>
        <w:t xml:space="preserve">باطن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كنه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العبودية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منازل الولاية ، واختلاف الأولياء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والمقامات الاُخر حسب اختلاف الأسماء المتجلّية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فالوليّ المطلق مَن ظهر عن حضرة الذات بحسب المقام الجمعي والاسم الجامع الأعظم ربّ الأسماء والأعيان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الأحمدية الأحدية الجمعية مظهر الاسم الأحدي الجمعي ، وسائر الأولياء مظاهر ولايته ومحالّ تجلّياته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النبوّات كلّها مظاهر نبوّته ، وكلّ دعوة دعوة إليه ، بل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لا تجلّي أزلاً وأبداً إلاّ التجلّي بالاسم الأعظم وهو المحيط المطلق الأزلي الأبدي ، كذلك لا نبوّة ولا ولاية ولا إمامة إلاّ نبوّته وولايته وإمامته ، وسائر الأسماء رشحات الاسم الأعظم وتجلّياته الجمالية والجلالية ، وسائر الأعيان رشحات العين الأحمدي وتجلّيات نوره الجمالي والجلالي واللطفي والقهري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هو الهو المطلق ، وهو صلّى اللّه عليه وآله الوليّ المطلق ،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أفردنا رسالة</w:t>
      </w:r>
      <w:r>
        <w:rPr>
          <w:rStyle w:val="FootnoteAnchor"/>
          <w:rtl w:val="true"/>
        </w:rPr>
        <w:footnoteReference w:id="26"/>
      </w:r>
      <w:r>
        <w:rPr>
          <w:rFonts w:ascii="Amiri" w:hAnsi="Amiri" w:eastAsia="Amiri" w:cs="Amiri"/>
          <w:color w:val="111111"/>
          <w:sz w:val="28"/>
          <w:sz w:val="28"/>
          <w:szCs w:val="28"/>
          <w:rtl w:val="true"/>
          <w:lang w:bidi="ar-SA"/>
        </w:rPr>
        <w:t xml:space="preserve">عزيزة في هذا المقصد الأسنى والمقصود الأعلى ، والصلاة عليه وآله </w:t>
      </w:r>
      <w:r>
        <w:rPr>
          <w:rFonts w:eastAsia="Amiri" w:cs="Amiri" w:ascii="Amiri" w:hAnsi="Amiri"/>
          <w:color w:val="111111"/>
          <w:sz w:val="28"/>
          <w:szCs w:val="28"/>
          <w:rtl w:val="true"/>
          <w:lang w:bidi="ar-SA"/>
        </w:rPr>
        <w:t>.</w:t>
      </w:r>
      <w:bookmarkStart w:id="96" w:name="pg15122_168104"/>
    </w:p>
    <w:p>
      <w:pPr>
        <w:pStyle w:val="Heading3"/>
        <w:numPr>
          <w:ilvl w:val="2"/>
          <w:numId w:val="1"/>
        </w:numPr>
        <w:rPr/>
      </w:pPr>
      <w:bookmarkStart w:id="97" w:name="__RefHeading___Toc1306601_2142443653"/>
      <w:bookmarkStart w:id="98" w:name="_Toc33"/>
      <w:bookmarkEnd w:id="96"/>
      <w:bookmarkEnd w:id="97"/>
      <w:r>
        <w:rPr>
          <w:rtl w:val="true"/>
        </w:rPr>
        <w:t>شرح فصوص الحكم</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1306603_2142443653"/>
      <w:bookmarkStart w:id="100" w:name="_Toc34"/>
      <w:bookmarkEnd w:id="99"/>
      <w:r>
        <w:rPr>
          <w:rtl w:val="true"/>
        </w:rPr>
        <w:t>اشارة</w:t>
      </w:r>
      <w:bookmarkEnd w:id="10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122_168106"/>
      <w:bookmarkStart w:id="102" w:name="pg15122_168106"/>
      <w:bookmarkEnd w:id="102"/>
    </w:p>
    <w:p>
      <w:pPr>
        <w:pStyle w:val="Heading4"/>
        <w:numPr>
          <w:ilvl w:val="3"/>
          <w:numId w:val="1"/>
        </w:numPr>
        <w:rPr/>
      </w:pPr>
      <w:bookmarkStart w:id="103" w:name="pg15122_168106"/>
      <w:bookmarkStart w:id="104" w:name="__RefHeading___Toc1306605_2142443653"/>
      <w:bookmarkStart w:id="105" w:name="_Toc35"/>
      <w:bookmarkEnd w:id="103"/>
      <w:bookmarkEnd w:id="104"/>
      <w:r>
        <w:rPr>
          <w:rtl w:val="true"/>
        </w:rPr>
        <w:t>شرح مقدّمة فصوص الحكم</w:t>
      </w:r>
      <w:bookmarkEnd w:id="105"/>
    </w:p>
    <w:p>
      <w:pPr>
        <w:pStyle w:val="Heading5"/>
        <w:numPr>
          <w:ilvl w:val="4"/>
          <w:numId w:val="1"/>
        </w:numPr>
        <w:rPr/>
      </w:pPr>
      <w:bookmarkStart w:id="106" w:name="__RefHeading___Toc1306607_2142443653"/>
      <w:bookmarkStart w:id="107" w:name="_Toc3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مترتّباً على الكمال ، ولا كمال إلاّ للّه ومن اللّه ، كان الحمد للّه خاصّة ؛ وهو قولي وفعلي وحالي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اللسان وثناؤه عليه بما أثنى به الحقّ على نفسه على لسان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الإتيان بالأعمال البدنية من العبادات والخيرات ابتغاءً لوجه اللّه تعالى وتوجّهاً إلى جنابه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يكون بحسب الروح والقلب ، كالاتّصاف بالكمالات العلمية والعملية والتخلّق بالأخلاق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هو إظهار كمال المحمود وإعلان محامده ، فالقولي منه ظاهر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الفعلي والحالي فليسا كما ذكره الشارح الفاضل ؛ فإنّ الإتيان بالأعمال </w:t>
      </w:r>
    </w:p>
    <w:p>
      <w:pPr>
        <w:pStyle w:val="BookText"/>
        <w:rPr/>
      </w:pPr>
      <w:r>
        <w:rPr>
          <w:rFonts w:ascii="Amiri" w:hAnsi="Amiri" w:eastAsia="Amiri" w:cs="Amiri"/>
          <w:color w:val="111111"/>
          <w:sz w:val="28"/>
          <w:sz w:val="28"/>
          <w:szCs w:val="28"/>
          <w:rtl w:val="true"/>
          <w:lang w:bidi="ar-SA"/>
        </w:rPr>
        <w:t xml:space="preserve">ابتغاءً لوجه اللّه ليس حمداً ، بل الحمد الفعلي عبارة عن إظهار كمال المحمود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فالعبادات والخيرات باعتبار أ نّها إظهار كماله والثناء على ذاته وأسمائه وصفاته حمد له تعالى ، إلاّ أنّها مختلفة في باب الحمد والثناء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 عبادة أ نّها ثناء الأسماء الجمالية أو الجلالية ، واللطفية أو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ثناء اللّه بحسب مقامه الجامع واسمه الأعظم ، كالصلاة التي لها مقام الجامعية ، وفيها الفناءات الثلاثة ، ولهذا اختصّت بأنّها عبادة ليلة المعراج الذي هو مقام القرب الأحمدي الأحدي المحمّدي ، واختصّت بثناء اللّه تعالى نفسه بها ، كما ورد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لرسول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يصلّي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العبادات والخيرات باعتبار إظهار المحامد حمداً ، بل كلّ الملكات الفاضلة باعتبار إظهار محامد اللّه 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من الحمد ، لا كما ذكره الشارح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حمده ذاته في مقامه الجمعي الإلهي قولاً ، فهو ما نطق به في كتبه وصحفه من تعريفاته نفسه بالصفات الكمالية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حمده ذاته في مقامه الجمعي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 حمده في مقامه الجمعي الإلهي ، بل هو حمده في مرآته التفصيلية ، كما أنّ سمع وبصر العباد سمعه وبصره في المرآة التفصيلية ، إلاّ أنّ القرآن له المقام الجمعي في ليلة القدر الجمعي الأحمدي ، وسائر الكتب الإلهية لها المقام التفريقي في الليالي التفريقية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حمده ذاته في مقامه الجمعي الإلهي بحسب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ذاتاً مختلف بحسب تكثير الأسماء والصفات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فالتجلّي الأسمائي بالفيض المقدّس قولي باعتبار شقّ أسماع الممكنات والأعيان ، وفعلي باعتبار إظهار كماله وجماله وجلاله ، وحالي باعتبار استهلاكه في حضرة الأسماء والصفات والذات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والتجلّي بالفيض الأقدس قولي باعتبار شقّ أسماع الأسماء ، وفعلي باعتبار إظهار ما في السرّ الأحدي من الأسماء الذاتية ، وحالي وهو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تعالى حامد بلسان الذات ومحموده الذات ، وحامد بلسان الأسماء ومحموده الذات والأسماء ، وحامد بلسان الأعيان ومحموده هما مع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في الحضرة الجمعية والتفصيلية ، بل كلّها حامد ومحمود حتّى أنّ الذات حامد الأسماء والأعيان ، كما لا يخفى على اُولي الأبصار والقلوب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والسالك على الطريق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يقطع الحُجب بالجذبات الإلهية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الطريق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لهذا السلوك ميزان يعرفه أهل السلوك والارتياض ، بل هو سلوك سرّي يحصل بجذبة خاصّة إلهية ، ليس قدم السالك دخيلاً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الطريق المستقيم الذي ندب إليه الأنبياء عليهم السلام ، ولابدّ للسالك من سلوك الطريق المتعارف ، إلاّ أن يحصل له الجذبة الخاصّة ، فيصير تحت قباب الكبرياء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السلوك الذي هو بالجذبة أيضاً بوساطة الأنبياء والكمّل بالوجهة الخاصّة ، وإن لم يكن بناء الدعوة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منزّل الحِكَم على قلوب الكَلِم بأحدية الطريق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المقام الأقدم وإن اختلفت النحل والملل لاختلاف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المقام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أحدية الطريق المستقيم على قلوب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المقام الأقدم الأحدي بالفيض الأقدس والوجهة الخاصّة الأحدية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الوجهة تكون للحكم أحدية جمعية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بالوجهة الكثرة </w:t>
      </w:r>
    </w:p>
    <w:p>
      <w:pPr>
        <w:pStyle w:val="BookText"/>
        <w:rPr/>
      </w:pPr>
      <w:r>
        <w:rPr>
          <w:rFonts w:ascii="Amiri" w:hAnsi="Amiri" w:eastAsia="Amiri" w:cs="Amiri"/>
          <w:color w:val="111111"/>
          <w:sz w:val="28"/>
          <w:sz w:val="28"/>
          <w:szCs w:val="28"/>
          <w:rtl w:val="true"/>
          <w:lang w:bidi="ar-SA"/>
        </w:rPr>
        <w:t xml:space="preserve">الأسمائية والدول الواقعة من الحضرة الواحدية فالدول مختلفة باختلاف الأسماء والشرائع ، متكثّرة بتكثّر الحقائق الغيبية الأسمائية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المقام الأقدم الأحد في التجلّي الأقدس ومقام جمع الأسمائي في الحضرة الواحدية هو النبي الختمي الذي له الأوّلية والآخرية والظاهرية والباطنية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يسقط كثير من كلمات الشارح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لاختلاف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الاُمم الأسمائية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اللذان في الحضرة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وإمداد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الهمم من خزائن الجود والكرم الذي للحضرة الإلهية ، إنّما هو لقطبيته وخلافته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فالخزائن للّه والتصرّف لخليفته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فالخزائن للّه والتصرّف لخليفته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والخليفة يتصرّف في ملك المستخلف له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الخلافة لا تحصل إلاّ بعد تصرّف الحقّ في العبد بما شاء وكما شاء ، وذلك إلى غاية اُفق الفناء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فنى عن نفسه ذاتاً وصفةً وفعلاً لا يكون تصرّف ومتصرِّف ومتصرَّف فيه إلاّ من اللّه وللّه وفي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أرجعه إلى مملكته وقعت المجازات الإلهية بتصرّف العبد في الخزائن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فبوجهٍ الخزائن للّه والتصرّف للعبد ، وبوجهٍ </w:t>
      </w:r>
    </w:p>
    <w:p>
      <w:pPr>
        <w:pStyle w:val="BookText"/>
        <w:rPr/>
      </w:pPr>
      <w:r>
        <w:rPr>
          <w:rFonts w:ascii="Amiri" w:hAnsi="Amiri" w:eastAsia="Amiri" w:cs="Amiri"/>
          <w:color w:val="111111"/>
          <w:sz w:val="28"/>
          <w:sz w:val="28"/>
          <w:szCs w:val="28"/>
          <w:rtl w:val="true"/>
          <w:lang w:bidi="ar-SA"/>
        </w:rPr>
        <w:t xml:space="preserve">الخزائن والتصرّف للّه ، وبوجهٍ هما للعبد ، وبوجهٍ عكس الأوّل ، 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بالقيل الأقوم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ممدّ الهمم بالقول الأصدق الأعدل الذي لا انحراف فيه بوجه من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بالقيل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كلّ همّة من أصحاب القلوب والكمّل بإمداد همّته صلّى اللّه عليه وآله ، بل كلّ همّة ظلّ همّته ومظهر قدرته على القول الأقوم الموافق لذوق أهل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 النبوّات والولايات ظلّ نبوّته الذاتية وولايته المطلقة ، ولا يكون دعوة إلاّ إليه ، ولا دعاء إلاّ له ، ولا إحسان إلاّ به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صلّى اللّه عليه وآله أحد الأبوين الروحانيين ، وخليفته المتّحد معه في الروحانية أحد الأبوين ، كما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الاُمّة</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خزائن الجود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القول الأقوم الموافق لكشف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تصرّفه وإمداده على الهمم لا يكون إلاّ </w:t>
      </w:r>
    </w:p>
    <w:p>
      <w:pPr>
        <w:pStyle w:val="BookText"/>
        <w:rPr/>
      </w:pPr>
      <w:r>
        <w:rPr>
          <w:rFonts w:ascii="Amiri" w:hAnsi="Amiri" w:eastAsia="Amiri" w:cs="Amiri"/>
          <w:color w:val="111111"/>
          <w:sz w:val="28"/>
          <w:sz w:val="28"/>
          <w:szCs w:val="28"/>
          <w:rtl w:val="true"/>
          <w:lang w:bidi="ar-SA"/>
        </w:rPr>
        <w:t xml:space="preserve">من خزائن الجود الإلهي والكرم الربوبي ، ولا يكون له الاستقلال في التصرّف ، بل له الخلافة في جميع العوالم خلافة في الظهور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فبظهوره ظهرت الأسماء من غيب الهوية إلى حضرة الشهادة ، وتصرّفه عين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حضرات الأسمائية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أولى ممّا احتمله الشارح الفاضل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واخرج به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خذه منّي في سرّك وغيبك واخرج به إلى عالم الحسّ والشهادة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بتعبيرك إيّاه وتقريرك معناه بعبارة تناسبه وإشارة توافقه ؛ لينتفع به الناس ويرتفع عنهم حجابهم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بتعبيرك إيّاه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 تعبيراً بل تنزيل ؛ فإنّ ما تلقّاه سرّ أهل المعرفة من الكمّل في الحضرة الغيبية الروحانية لا يكون له صورة مثالية أو ملكية ، فإذا تصوّر في الحضرة الخيالية بصورة مناسبة مثالية يتنزّل من مقامه الأصلي وموطنه الروحاني ، وإذا تصوّر بصورة ملكية يتنزّل مرتبة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فالتنزّل من مقام الغيب إلى الشهادة تنزيل ، والرجوع من الشهادة إلى الغيب تعبير في الرؤيا وتأويل في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تنزيل الكتاب من عند اللّه بحسب المراتب السبع التي للعوالم أو للإنسان الكامل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فمراتب التنزيل سبعة ، كما أنّ مراتب التأويل سبعة ، وهي بعينها بطون القرآن إلى سبعة أبطن إجمالاً وسبعين تفصيلاً ، بل سبعين ألف ، وباعتبارٍ لا حدّ له يقف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والعالم بالتأويل من له حظّ من المراتب ، فبمقدار تحقّقه بالمراتب له حظّ من التأويل ، إلى أن ينتهي إلى غاية الكمال الإنساني ومنتهى مراتب الكمالي ، فيصير عالماً بجميع مراتب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يتلو الكتاب من الصحيفة المباركة الحسّية التي بين أيدينا يقرأ من صحيفة عالم المثال وعالم الألواح والأرواح إلى العلم الأعلى إلى الحضرة التجلّي إلى الحضرة العلم إلى الاسم الأعظم ، وهو الراسخ في العلم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بالفهم فصّلوا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القول واجمعوا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إذا سمعتم وفهمتم معناه وتحقّقتم بعلمه ، فصِّلوا ما فيه من الإجمال ، وفرِّعوا عليه التفاريع المترتّبة عليه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بالفهم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القول واجمعوا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بالذوق الحاصل من تعليم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حقيقة المعارف والتجلّيات الحاصلة للأنبياء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المرائي التفصيلية التي هي الأعيان التابعة لهم ، واجمعوا بإرجاع كلّ كثرة إلى أحدية الجمع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فصّلوا فصوص الحكم والمعارف الحاصلة للأنبياء علیهم السلام في المرائي</w:t>
      </w:r>
    </w:p>
    <w:p>
      <w:pPr>
        <w:pStyle w:val="BookText"/>
        <w:rPr/>
      </w:pPr>
      <w:r>
        <w:rPr>
          <w:rFonts w:ascii="Amiri" w:hAnsi="Amiri" w:eastAsia="Amiri" w:cs="Amiri"/>
          <w:color w:val="111111"/>
          <w:sz w:val="28"/>
          <w:sz w:val="28"/>
          <w:szCs w:val="28"/>
          <w:rtl w:val="true"/>
          <w:lang w:bidi="ar-SA"/>
        </w:rPr>
        <w:t xml:space="preserve">التفصيلية التي هي أنفسكم بالتحقّق بمقامهم ، ثمّ اجمعوا بإرجاع كلّ إلى صاحبه الذي هو النبي صاحب الفصّ المذكور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الشارح الفاضل من التفصيل والإجمال فليس بشيء عند أهل المعارف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مُنّوا 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طالبيه ولا تمنعوا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منّوا بما سمعتم وفهمتم معناه على طالبيه بإرشادهم</w:t>
      </w:r>
    </w:p>
    <w:p>
      <w:pPr>
        <w:pStyle w:val="BookText"/>
        <w:rPr/>
      </w:pPr>
      <w:r>
        <w:rPr>
          <w:rFonts w:ascii="Amiri" w:hAnsi="Amiri" w:eastAsia="Amiri" w:cs="Amiri"/>
          <w:color w:val="111111"/>
          <w:sz w:val="28"/>
          <w:sz w:val="28"/>
          <w:szCs w:val="28"/>
          <w:rtl w:val="true"/>
          <w:lang w:bidi="ar-SA"/>
        </w:rPr>
        <w:t xml:space="preserve">وتنبيههم على المعاني المودّعة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مُنّوا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طالبيه ولا تمنعوا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المنّة من المنن المحمودة التي من عطاء اللّه وهدايته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وميزان المنّة المحمودة والمذمومة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منّة كانت خالصة من شائبة أنانية النفس واستقلالها وتكون من جهة عطاء اللّه تعالى فهي من المنن المحمودة ، وكلّ منّة تكون للنفس فيها قدم وللأنانية فيها دخالة فهي من المذمومة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الكتاب لمّا كان بحسب مكاشفة الشيخ من عطيّات رسول اللّه صلی الله علیه و آله وسلم ومنحه ، وهي بعينها عطيّات اللّه تعالى تكون هداية الطالبين وإرشاد المسترشدين إليه ، من هذه الحيثية من المنن الممدوحة بشرط خلوص الهادي المرشد عن </w:t>
      </w:r>
    </w:p>
    <w:p>
      <w:pPr>
        <w:pStyle w:val="BookText"/>
        <w:rPr/>
      </w:pPr>
      <w:r>
        <w:rPr>
          <w:rFonts w:ascii="Amiri" w:hAnsi="Amiri" w:eastAsia="Amiri" w:cs="Amiri"/>
          <w:color w:val="111111"/>
          <w:sz w:val="28"/>
          <w:sz w:val="28"/>
          <w:szCs w:val="28"/>
          <w:rtl w:val="true"/>
          <w:lang w:bidi="ar-SA"/>
        </w:rPr>
        <w:t xml:space="preserve">شائبة تصرّف النفس والشيطان ، أعاذنا اللّه منهما وجميع الطالبين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الرحمة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وسعتكم فوسِّعوا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هذه الأسرار والمعاني التي فاضت عليكم من اللّه رحمة منه عليكم ، وسعتكم وشملتكم ، فوسِّعوا أنتم أيضاً تلك الرحمة على الطالبين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مفعولاً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تمنعوا هذه الرحمة التي وسعتكم ، فوسّعوها شكراً وامتناناً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مفعولاً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ألقاه المالك على العبد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خبره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 حكمة إلهية في كلمة آدمية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ما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مالكيته يتصرّف في قلوب الأولياء والكمّل الذين خرجوا عن العالمين الذين هم تحت التربية الإلهية ، ويكون هذا </w:t>
      </w:r>
    </w:p>
    <w:p>
      <w:pPr>
        <w:pStyle w:val="BookText"/>
        <w:rPr/>
      </w:pPr>
      <w:r>
        <w:rPr>
          <w:rFonts w:ascii="Amiri" w:hAnsi="Amiri" w:eastAsia="Amiri" w:cs="Amiri"/>
          <w:color w:val="111111"/>
          <w:sz w:val="28"/>
          <w:sz w:val="28"/>
          <w:szCs w:val="28"/>
          <w:rtl w:val="true"/>
          <w:lang w:bidi="ar-SA"/>
        </w:rPr>
        <w:t xml:space="preserve">التصرّف المالكي بالتجلّيات الإلهية والجذبات الباطنية من الحضرة الغيبية والأسماء الباطنة ، ويكون قلب العارف في هذا المقام مملوكاً للمولى غير متصرّف فيه غيره ،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ألقاه المالك على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الظاهرة الجمالية وهو مختصّ بالعالمين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الباطنة الجلالية وهو مختصّ بالعباد المجذوبين الفانين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فالربوبية للعالمين ، والمالكية ليوم الدين وهو يوم التجلّي التامّ الواحدي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يلزم من إساءة الأدب وإن كان عبداً له ورسولاً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سوء الأدب على اللّه ، بل على رسول اللّه صلّى اللّه عليه وآله وسلّم ؛ فإنّ العبودية من أعظم افتخارات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أنّها علم بحقائق الأشياء على ما هي عليه ، وعمل بمقتضاه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معنى الحكمة في لسان أهل اللّه ما ذكره الشارح ، وليست الحكمة الفائضة على الأنبياء علیهم السلام ما ذكرها ، بل الحكمة عبارة عن معرفة اللّه وشؤونه الذاتية وتجلّياته الأسمائية والأفعالية في الحضرة العلمية والعينية بالمشاهدة الحضورية والعلم بكيفية المناكحات والمراودات والنتائج الإلهية في الحضرات الأسمائية والأعيانية بالعلم الحضوري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الحكمة هي العلم بكمال الجلاء والاستجلاء ؛ فإنّ كمال الجلاء ظهور الحقّ في المرآة الأتمّ ، وكمال الاستجلاء شهوده نفسه فيها ، فتدبّر </w:t>
      </w:r>
      <w:r>
        <w:rPr>
          <w:rFonts w:eastAsia="Amiri" w:cs="Amiri" w:ascii="Amiri" w:hAnsi="Amiri"/>
          <w:color w:val="111111"/>
          <w:sz w:val="28"/>
          <w:szCs w:val="28"/>
          <w:rtl w:val="true"/>
          <w:lang w:bidi="ar-SA"/>
        </w:rPr>
        <w:t>.</w:t>
      </w:r>
      <w:bookmarkStart w:id="108" w:name="pg15122_168118"/>
    </w:p>
    <w:p>
      <w:pPr>
        <w:pStyle w:val="Heading5"/>
        <w:numPr>
          <w:ilvl w:val="4"/>
          <w:numId w:val="1"/>
        </w:numPr>
        <w:rPr/>
      </w:pPr>
      <w:bookmarkStart w:id="109" w:name="__RefHeading___Toc1306609_2142443653"/>
      <w:bookmarkStart w:id="110" w:name="_Toc37"/>
      <w:bookmarkEnd w:id="108"/>
      <w:bookmarkEnd w:id="109"/>
      <w:r>
        <w:rPr>
          <w:rtl w:val="true"/>
        </w:rPr>
        <w:t>فصّ حكمة إلهية في كلمة آدمية</w:t>
      </w:r>
      <w:bookmarkEnd w:id="110"/>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الأعيان الثابتة التي هي صور حقائق الأسماء الإلهية في الحضرة العلمية ، ويجوز أن يكون نفس تلك الأسماء التي هي أرباب الأعيان والماهيات الكونية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تلك الأعيان الأعيان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تلك الأعيان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يكون المراد بالأعيان الأعيان الخارجية ولا الأعيان الثابتة ؛ فإنّ غاية الخلقة والتجلّي لا تكون غير الذات والأسماء ، وأيضاً الأعيان هي المرآة للتجلّيات لا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موافق للحديث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اُعرف</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أي أحببت أن اُعرف ذاتي بمقام الكنزية التي هي مقام الواحدية التي فيها الكثرة الأسمائية المختفية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فخلقت الخلق 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أتجلّى من الحضرة </w:t>
      </w:r>
    </w:p>
    <w:p>
      <w:pPr>
        <w:pStyle w:val="BookText"/>
        <w:rPr/>
      </w:pPr>
      <w:r>
        <w:rPr>
          <w:rFonts w:ascii="Amiri" w:hAnsi="Amiri" w:eastAsia="Amiri" w:cs="Amiri"/>
          <w:color w:val="111111"/>
          <w:sz w:val="28"/>
          <w:sz w:val="28"/>
          <w:szCs w:val="28"/>
          <w:rtl w:val="true"/>
          <w:lang w:bidi="ar-SA"/>
        </w:rPr>
        <w:t>الأسمائية إلى الأعيان الخلقية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في المرائي التفصيلية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ما يرجع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الجناب الإلهي ، وإلى جانب حقيقة الحقائق ، وفي النشأة الحاملة لهذه الأوصاف إلى ما يقتضيه الطبيعة الكلّية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الجناب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زعم القوى لنفسها الجمعية الإلهية ناشٍ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ظهور الحضرة الإلهية الأسمائية فيها بمقامها الجمعية الإلهية وأحدية الجمع الاستهلاكي ؛ فإنّ كلّ موجود من هذا الوجه له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الشارح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مختصّ بالمقام الأحدي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من ظهور حضرة حقيقة الحقائق الجامعة لجميع الحقائق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الحقائق عبارة عن التجلّي العيني القيّومي بالمقام الجمعي الأحدي الاستهلاكي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مقصود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لا ما ذكره الشارح ، كما لا يخفى على من اطّلع على اصطلاحهم في الجوهر والعرض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ظهور الطبيعة الكلّية فيها وحظّها منها ، والطبيعة الكلّية مظهر حضرة </w:t>
      </w:r>
    </w:p>
    <w:p>
      <w:pPr>
        <w:pStyle w:val="BookText"/>
        <w:rPr/>
      </w:pPr>
      <w:r>
        <w:rPr>
          <w:rFonts w:ascii="Amiri" w:hAnsi="Amiri" w:eastAsia="Amiri" w:cs="Amiri"/>
          <w:color w:val="111111"/>
          <w:sz w:val="28"/>
          <w:sz w:val="28"/>
          <w:szCs w:val="28"/>
          <w:rtl w:val="true"/>
          <w:lang w:bidi="ar-SA"/>
        </w:rPr>
        <w:t xml:space="preserve">القابل المربوط بالفيض الأقدس في المقام الجمعي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الجمعية الإلهية من هذه الوجوه ، ومن الوجه الأحدي غير المذكور في الكتاب ليست ميزان الخلافة الإلهية والمنصب العالي ؛ فإنّ هذه لكلّ موجود دانٍ أو عالٍ ، والتي هي ميزان الخلافة والولاية ما يكون بالطريق المستقيم ، وظهور الكثرات الأسمائي على ميزان الاعتدال ، وليس المقام مقام شرح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والقوى لمّا حجبت عن ذاك المقام زعمت ما زعمت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العجز عن درك الإدراك إدراكاً ، بل إدراك العجز الكذائي إدراك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عرفان أهل المعرفة إدراك العجز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سمع شيئاً ولم يحفظه ، فقال 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 هذا المذكور إنساناً وخليفة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إنسانيته فلعموم نشأته وحصره الحقائق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للحقّ بمنزلة إنسان العين من العين الذي به يكون النظر ، وهو المعبّر عنه بالبصر ، فلهذا سمّي إنساناً</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إنسانيته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فهم الشارح من كلام الشيخ وجهين للتسمية ، تكلّف في الوجه الأوّل بما تكلّف ، ولكنّ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تسميته إنساناً أنّه من الحقّ بمنزلة إنسان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فلعموم نشأته وحصره الحقائق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ومقدّمة للمقصد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لمّا كان نشأته عامّة لجميع شؤون الأسمائي والأعياني حاصرة للحقائق الإلهية والكونية ، يكون مرآةً لشهود الحقائق كلّها ، ويكون منزلته من الحقّ في رؤية الأشياء منزلة إنسان العين من العين ، ولهذا سمّي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الكامل كما أنّه مرآة شهود الحقّ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سابقاً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مرآة شهوده الأشياء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إنسان العين هو المقصود والأصل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 يكون النظر ومشاهدة عالم الظاهر الذي هو صورة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الإنسان هو المقصود الأوّل من العالم كلّه ؛ إذ به يظهر الأسرار الإلهية والمعارف الحقيقية المقصودة من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أنّ إنسان العين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مقصود الشيخ ما ذكره الشارح ؛ فإنّه على ذلك تمثيل بعيد ، بل منظوره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الإنسان مرآة مشاهدة الأشياء ، فالحقّ به ينظر إلى الخلق ، كما أنّ العين بإنسانها ينظر إلى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كونه إشارة إلى نتيجة قرب الفرائض 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نتيجة قرب الفرائض والنوافل فليست كما ذكرها ، بل الفناء الذاتي أيضاً من قرب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لا يليق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الجسد لا يتمّ كماله إلاّ بروحه التي تدبّره وتحفظه من الآفات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تأخّر نشأته العنصرية في الوجود العيني ؛ لأنّه لمّا جعلت حقيقته متّصفة بجميع الكمالات جامعة لحقائقها ، وجب أن يوجد الحقائق كلّها في الخارج قبل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تأخّر نشأته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تأخّره باعتبار كونه الأرض السابعة وأسفل السافلين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في الحجب كلّها ، أمكن له 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آخر الآخرين كما هو أوّل الأوّلين ، فله الرجوع إلى نهاية النهايات وغاية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المتنزّل من غيب الهوية إلى الشهادة المطلقة ، فهو ليلة القدر وله الخروج من جميع الحجب بظهور يوم القيامة فيه ، فهو يوم القيامة ، فاستتار نور الأحدي في تعيّن الأحمدي ليلة القدر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إشارة إليه على بعض البطون وطلوع نوره تعالى من وراء حجابه الأقرب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إشارة إلى ذلك ، فهو صلی الله علیه و آله وسلم على سلامة من تصرّف الشيطان وقذارات الشرك وغلبة الوحدة على الكثرة ، والكثرة على الوحدة في تمام ليلة القدر إلى مطلع الفجر من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المرور إنّما هو لتهيئة استعداده للكمالات اللائقة به ، ولاجتماع ما فصّل من مقام جمعه من الحقائق والخصائص فيه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وللإشهاد والاطّلاع على ما اُريد أن يكون خليفة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وللإشهاد والاطّلاع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الخليفة والقطب في مراتب التعيّنات الخلقية وتطوّره بالتطوّرات الأرضية والسماوية لم يصر أسباب احتجابه عن الخلق والحقّ وعن مراتب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فالولي والخليفة شاهدان للحضرات الأسمائية والتعيّنات التي هي الأعيان الثابتة في الحضرة العلمية عند كينونتهما فيها من غير احتجاب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يشهدان مراتب النزول الأسمائي والأعياني في الحضرة الغيب والشهادة ، إلى أن نزلا إلى الشهادة المطلقة ، فهما ذاكران للمراتب كلّها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أهل الذوق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حقيقة المعراج هو التذكّر للأيّام السالفة والأكوان </w:t>
      </w:r>
    </w:p>
    <w:p>
      <w:pPr>
        <w:pStyle w:val="BookText"/>
        <w:rPr/>
      </w:pPr>
      <w:r>
        <w:rPr>
          <w:rFonts w:ascii="Amiri" w:hAnsi="Amiri" w:eastAsia="Amiri" w:cs="Amiri"/>
          <w:color w:val="111111"/>
          <w:sz w:val="28"/>
          <w:sz w:val="28"/>
          <w:szCs w:val="28"/>
          <w:rtl w:val="true"/>
          <w:lang w:bidi="ar-SA"/>
        </w:rPr>
        <w:t>السابقة ؛ حتّى ينتهي إلى تذكّر الحضرة العلمية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في تحقيق حقيقة المعراج وإن كان خلاف التحقيق ، لكن التذكّر المذكور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قول اللّه لهم إلقاؤه في قلوبهم المعنى المراد ، وهو جعله خليفة في الأرض من غيرهم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عدم رضاهم بذلك وإنكارهم له الناشئين من احتجابهم برؤية أنفسهم وتسبيحهم عن مرتبة من هو أكمل منهم ، واطّلاعهم على نقائصه دون كمالاته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وقولهم عدم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الكلام النفسي منهم مجرّد الرضا ، بل الكلام له حقيقة اُخرى غير العلم والإرادة والكراهة والرضا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تكثير الأسماء واعتبار مقام الواحدية والكثرة الأسمائية لا يرجع الصفات بعضها إلى بعض ؛ لا الإرادة إلى العلم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الحكماء المحجوبين</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السمع والبصر إلى العلم</w:t>
      </w:r>
      <w:r>
        <w:rPr>
          <w:rStyle w:val="FootnoteAnchor"/>
          <w:rtl w:val="true"/>
        </w:rPr>
        <w:footnoteReference w:id="41"/>
      </w:r>
      <w:r>
        <w:rPr>
          <w:rFonts w:ascii="IRNazanin" w:hAnsi="IRNazanin" w:eastAsia="IRNazanin"/>
          <w:color w:val="111111"/>
          <w:sz w:val="28"/>
          <w:sz w:val="28"/>
          <w:szCs w:val="28"/>
          <w:rtl w:val="true"/>
          <w:lang w:bidi="fa-IR"/>
        </w:rPr>
        <w:t xml:space="preserve">، ولا العلم </w:t>
      </w:r>
    </w:p>
    <w:p>
      <w:pPr>
        <w:pStyle w:val="BookText"/>
        <w:rPr/>
      </w:pPr>
      <w:r>
        <w:rPr>
          <w:rFonts w:ascii="Amiri" w:hAnsi="Amiri" w:eastAsia="Amiri" w:cs="Amiri"/>
          <w:color w:val="111111"/>
          <w:sz w:val="28"/>
          <w:sz w:val="28"/>
          <w:szCs w:val="28"/>
          <w:rtl w:val="true"/>
          <w:lang w:bidi="ar-SA"/>
        </w:rPr>
        <w:t>إليهما</w:t>
      </w:r>
      <w:r>
        <w:rPr>
          <w:rStyle w:val="FootnoteAnchor"/>
          <w:rtl w:val="true"/>
        </w:rPr>
        <w:footnoteReference w:id="42"/>
      </w:r>
      <w:r>
        <w:rPr>
          <w:rFonts w:ascii="Amiri" w:hAnsi="Amiri" w:eastAsia="Amiri" w:cs="Amiri"/>
          <w:color w:val="111111"/>
          <w:sz w:val="28"/>
          <w:sz w:val="28"/>
          <w:szCs w:val="28"/>
          <w:rtl w:val="true"/>
          <w:lang w:bidi="ar-SA"/>
        </w:rPr>
        <w:t xml:space="preserve">، كما هو رأي الشيخ المقتول شهاب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النفسي في الحضرة العلمية عبارة عن التجلّي الحبّي المظهر للمكنون الغيبي على الحضرات الأعيانية في التجلّي الواحدي ، كما أنّ السمع عبارة عن مقارعة خاصّة بين هذا التجلّي والتجلّي العلمي الحاصل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مقام بسط هذه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اتّصف بالوجود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والأسماء والصفات لازمة للوجود ، فوجب أيضاً اتّصافه بلوازم الوجود ، وإلاّ لزم تخلّف اللازم عن الملزوم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والأسماء والصفات لازمة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عين الوجود في الحضرة الجمعية ومستهلكة في الحضرة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العالم ظهور حضرة الجمع ففيه كلّ الأسماء والصفات بطريق الظهور ، ووزان الوجوب وزان سائر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واجب بوجوب ربّه ، كما أنّه حيّ بحياة ربّه ، عالم بعلم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الخليفة يكون كلّ ما له ، فهي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صورته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شهدناه شهدنا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ذواتنا عين ذاته لا مغايرة بينهما إلاّ بالتعيّن والإطلاق ، أو شهدنا نفوسنا فيه ؛ لأنّه مرآة ذواتنا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شهودنا للحقّ شهود أنفسنا ؛ فإنّ الواصل إلى عالم العلم أيضاً يشهد عينه الثابتة في الحضرة العلمية ، فيشهد الحقّ في حجاب عينه الثابتة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افتقارنا إليه في الوجود، وتوقّف وجودنا عليه ؛ لإمكاننا وغناه عن مثل ما افتقرنا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إلاّ افتقارنا إليه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الكثرة الافتقارية ليست مثل الكثرات الاُخرى ، بل هي تؤكّد الوحدة وترفع البينونة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إذا كان في حجاب نفسه ، يكون مفترقاً وممتازاً بالافتراق البينوني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عن حجاب نفسه وتعلّق بعزّ قدسه وافتقر وفنى عن ذاته ، رفع الغيرية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الفقر ، فهو 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أي الهوية له لا لغيره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بحسب الدار الآخرة ، وأمّا بحسب الدنيا فهي متناهية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بحسب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الفاضل الشارح في كمال السقوط ؛ فإنّ خراب الدنيا وزوالها لا ينافي بقاء السلطنة الأسمائية في عالم الملك ؛ فإنّ الرحمانية والرحيمية والربوبية والمالكية التي ذكرت في مفتتح كتاب اللّه تعالى من الأسماء المحيطة الدائمة التجلّي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ظهر وانبسط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وهدى إلى الصراط المستقيم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وربّى بأنواع التربية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بطن وقبض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تجلّى باسمه الرحمان إلى الحضرة الشهادة المطلقة ورجع إلى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كلّ يوم في شأن جديد ولا تكرار في تجلّيه ، والعالم دائماً في الظهور والبطون من الأزل إلى الأبد ، واللّه من ورائهم 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الهيبة قد يكون من الصفات الفعلية ،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السلطان 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عظمة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الصفات الانفعالية ،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قلبي هيبة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دهشة وحيرة من عظمته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الهيبة قد يكون من الصفات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ظهور الجلال الإلهي في الحضرة الإنسانية ، وهي دائماً يوجب الدهشة والهيمان والقهر ؛ فإنّ ظهور هيبة السلطان في قلب الرعية يوجب مقهوريتها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فالهيبة دائماً من الصفات الفعلية ، كما أنّ الاُنس ظهور الجمال الإلهي في النشأة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جمال جلال ، وفي كلّ جلال جمال ، وفي كلّ عظمة وهيبة اُنس ورحمة ، وفي كلّ اُنس وجمال عظمة وهيبة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لحقائق العالم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لكون الإنسان جامعاً لحقائق العالم التي هي مظاهر للصفات الجمالية والجلالية كلّها ، وهي الأعيان الثابتة التي للعالم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لحقائق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الحقائق هي الأعيان والأسماء بأحدية جمعها ، والمفردات هي هما باعتبار الكثرة والتفصيل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الكامل له أحدية الجمع للأسماء والأعيان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المقام له مظهرية الحضرة الأحدية الجامعة ، وله مقام الكثرة التفصيلية ، وبه يكون مظهراً للحضرة الواحدية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الحقّ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بالحجب الظلمانية وهي الأجسام الطبيعية ، والنورية وهي الأرواح اللطيفة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بالحجب الظلمانية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الحجب النورية هي الحضرات الأسمائية التي هي حجاب طلعة الذات ونوريتها باعتبار ظهور الذات فيها وكونها كوجه المرآة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الاعتبار الحجب الظلمانية هي الأعيان في النشأة العلمية والواحدية ، وظلمانيتها باعتبار كونها كخلف المرآة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الحجب الظلمانية التي هي بمنزلة زيبق خلف المرآة ما ظهر الذات في الحجب الأسمائية ؛ لشدّة نوريتها وكمال فنائها في الذات واضمحلالها تحت قهر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ظاهر في الحجب النورية باعتبار الحجب الظلمانية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الحجب النورية هي ظهور الأسماء في النشأة الظاهرة ، والأعيان الظاهرة الخارجية هي الحجب الظلمانية باعتبار ما ذكرنا ، فاعرف واغتنم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فالعالم بين لطيف وكثيف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أنّ الحقّ موصوف بالحجب الظلمانية والنورانية ، كذلك العالم موصوف بالكثافة واللطافة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فالعالم بين لطيف وكثيف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لمّا كان بين </w:t>
      </w:r>
    </w:p>
    <w:p>
      <w:pPr>
        <w:pStyle w:val="BookText"/>
        <w:rPr/>
      </w:pP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روحانيته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مقام جسمانيته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حجاب على نفسه التي هي عينه الثابتة ، فإذا كان هو حجاب نفسه وذاته فلا يدرك نفسه ، فضلاً عن إدراك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يدرك الحقّ نحو إدراك الحقّ لنفسه ؛ فإنّه يدرك الحقّ من وراء الحجب ، بل يدرك نفسه 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فلا يدرك الحقّ مثل إدراك نفسه التي هي عينه الثابتة ؛ فإنّ الحجاب بينه وبينها أقلّ من الحجاب بينه وبين الحقّ ، 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يزال في حجاب لا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فلا يزال العالم في حجاب لا يرفع ؛ بمعنى أ نّه محجوب عن الحقّ بإنيته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يزال في حجاب لا يرفع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لمّا كان الإنسان عين الحجاب على نفسه ، وهو دائماً في حجاب تعيّنه ونفسيته فلا يدرك الحقّ من غير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 نفسه عرف ربّه من وراء حجاب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الكامل المطّلع على حقائق الأسماء في الحضرة الواحدية يطّلع عليها من وراء حجاب عينه الثابتة ، وإن كان لا حكم لهذا الحجاب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 الإنسان في حجاب عينه لا يرفع ذلك الحجاب ، فلا يدرك مدرك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فعرفان النفس عين عرفان الربّ ،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ذلك المودع في قبضتيه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ظهوري الحقّ وتجلّييه بالقدرة لإيجاد العالم الكبير مرّة والصغير اُخرى ، أو في عالميه الكبير والصغير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ظهوري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انتسابهما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بالظهور والتجلّي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عالميه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الوجهة اليَلي الخلقي وانتسابهما إلى الخلق وإن كان الظاهر والمظهر لا يفترقان إلاّ بالاعتبار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 كلّ حكمة الكلمة المنسوبة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فاقتصرت على ما ذكرته من هذه الحكم في هذا الكتاب على حدّ ما ثبت في اُمّ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الفصّ أحدية جمع حلقة الخاتم ، وكان الحلقة منه ظهرت وبه ختمت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كلّ دورة من أدوار النبوّة بمنزلة دائرة تامّة ، نبيّ تلك الدورة أحدية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الدوائر نقاط دائرة الختمية ، وفصّها الخاتم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فامتثلتُ على ما رسم لي ووقفت عند ما حدّ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رمت زيادة على ذلك ، ما استطعت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الحقائق الإلهية نواميس الربوبية ، وهي لابدّ وأن يحجب إلاّ على محارم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الولي أو النبيّ إظهارها لأنساها اللّه تعالى عن قلبه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رمت زيادة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122_168134"/>
      <w:bookmarkStart w:id="112" w:name="pg15122_168134"/>
      <w:bookmarkEnd w:id="112"/>
    </w:p>
    <w:p>
      <w:pPr>
        <w:pStyle w:val="Heading5"/>
        <w:numPr>
          <w:ilvl w:val="4"/>
          <w:numId w:val="1"/>
        </w:numPr>
        <w:rPr/>
      </w:pPr>
      <w:bookmarkStart w:id="113" w:name="pg15122_168134"/>
      <w:bookmarkStart w:id="114" w:name="__RefHeading___Toc1306611_2142443653"/>
      <w:bookmarkStart w:id="115" w:name="_Toc38"/>
      <w:bookmarkEnd w:id="113"/>
      <w:bookmarkEnd w:id="114"/>
      <w:r>
        <w:rPr>
          <w:rtl w:val="true"/>
        </w:rPr>
        <w:t>فصّ حكمة نفثية في كلمة شيثية</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والسائلون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السائلون بلسان القال مع صرف الهمّة إلى المسؤول عنه صنفان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والسائلون صنفان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السائلون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على سبيل الاستعجال ، وسائل على سبيل الاحتمال ، وسائل على سبيل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الثالث لم يكن منظوره المسؤول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نرجع إلى الأعطيات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الأعطيات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ذاتية ، أو أسمائية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المقدّسة بما هي هي لا يتجلّى لمرآة من المرائي ولا يظهر </w:t>
      </w:r>
    </w:p>
    <w:p>
      <w:pPr>
        <w:pStyle w:val="BookText"/>
        <w:rPr/>
      </w:pPr>
      <w:r>
        <w:rPr>
          <w:rFonts w:ascii="Amiri" w:hAnsi="Amiri" w:eastAsia="Amiri" w:cs="Amiri"/>
          <w:color w:val="111111"/>
          <w:sz w:val="28"/>
          <w:sz w:val="28"/>
          <w:szCs w:val="28"/>
          <w:rtl w:val="true"/>
          <w:lang w:bidi="ar-SA"/>
        </w:rPr>
        <w:t xml:space="preserve">في عالم من العوالم إلاّ من وراء حجب الأسماء ، بل سائر الفواعل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دواماً محجوبة بحجاب الأسماء والصفات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فالمنح الذاتية لم تكن من الذات بما هي هي ، بل منها بتعيّن الأسماء الإطلاقية ، كاسم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بمقامه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 الأسمائي ما كانت منها بتعيّن الأسماء الاُخر ، كالرحمان باعتباره الآخر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خاتم الولاية نسبة غيره من الأنبياء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تفاضل ؛ لأنّه صاحب هذه المرتبة في الباطن والخاتم مظهرها في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لا تفاضل لخاتم الولاية على ختم الرسالة ؛ فإنّ ختم الولاية من مظاهره في الظاهر ، فهو اُخذ من مظهره ، وشاهد جمال الحقّ في ذاك المظهر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الحقّ شاهد جماله في مرآة الإنسان الكامل ، كما قال في القدسيّات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الخلق لكي اُعرف</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أي يعرف ذاتي لذاتي في مرآة </w:t>
      </w:r>
    </w:p>
    <w:p>
      <w:pPr>
        <w:pStyle w:val="BookText"/>
        <w:rPr/>
      </w:pPr>
      <w:r>
        <w:rPr>
          <w:rFonts w:ascii="Amiri" w:hAnsi="Amiri" w:eastAsia="Amiri" w:cs="Amiri"/>
          <w:color w:val="111111"/>
          <w:sz w:val="28"/>
          <w:sz w:val="28"/>
          <w:szCs w:val="28"/>
          <w:rtl w:val="true"/>
          <w:lang w:bidi="ar-SA"/>
        </w:rPr>
        <w:t xml:space="preserve">التفصيل ، كما كان معروفاً في حضرة الجمع أوّلاً وأزلاً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يفتح باب الشفاعة فيشفع في الخلق ، ثمّ الأنبياء ، ثمّ الأولياء ، ثمّ المؤمنون ، وآخر من يشفع 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يفهم ويطّلع على أحدية الذات الظاهرة في المراتب المتكثّرة ، وعلى أنّ كلّ موجود له سيادة في مرتبته، كما أنّ لكلّ اسم سلطنة على ما يتعلّق به ، لا يعسر عليه قبول مثل هذا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الذات الظاهرة في مراتب التعيّنات المكتسية كسوة الكائنات بمقام أحدية جمعها في المظهر الأتمّ مقدّمة عليها في المظاهر الاُخرى والأسماء المحاطة لربّ المظهر الأتمّ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المظهر الأتمّ على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اللّه عليه بمقام أحدية الجمع المحيطة على سائر الأسماء ؛ لمكان اتّحاد الظاهر 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فالذات بمقام جمعها مقدّم على نفسها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 نّه اسم جامع للأسماء وله الحيطة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سدنته بعد شفاعة الشافعين كلّهم ، وذلك التأخّر لا يوجب نقصه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للأسماء الإلهية ، ومن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ذلك أنّ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يشفع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الأسماء المحيطة الشاملة له أيضاً ، بل من الرحمة الخالصة المحضة التي لا تكون في باطنها نقمة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فحكومة أرحم الراحمين حكومة غير مشوبة بالانتقام والسخط وإن كانت صورة الرحمة هي النار ؛ فإنّ الخلود في النار لا ينافي التذاذ أهلها بها ، بناءً على مذهب من يرى عدم الخلود في أليم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46"/>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الخلود في النار من 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العطاء الإلهي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العطاء الرحماني الذي ذكر أنّه رحمة محضة ؛ لتضمّنه النقمة في المآل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بمقامه الجمعي الإطلاقي ؛ فإنّه بذاك المقام من </w:t>
      </w:r>
    </w:p>
    <w:p>
      <w:pPr>
        <w:pStyle w:val="BookText"/>
        <w:rPr/>
      </w:pPr>
      <w:r>
        <w:rPr>
          <w:rFonts w:ascii="Amiri" w:hAnsi="Amiri" w:eastAsia="Amiri" w:cs="Amiri"/>
          <w:color w:val="111111"/>
          <w:sz w:val="28"/>
          <w:sz w:val="28"/>
          <w:szCs w:val="28"/>
          <w:rtl w:val="true"/>
          <w:lang w:bidi="ar-SA"/>
        </w:rPr>
        <w:t>الأسماء الذاتية التي كانت عطاياها من العطايا الذاتية لا الأسمائية ، كما سبق في حاشية منّا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الكامل وإن كان من حيث حقيقته عالماً بجميع المعارف والعلوم الإلهية ، لكن لا يظهر له ذلك إلاّ بعد الظهور في الوجود العيني والتعلّق بالمزاج العنصري ؛ لأنّ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الحسّ يحصل الظهور التامّ للأعيان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عالم الحسّ هو الزيبق الذي خلف الزجاجة ، فيتراكم الأنوار النازلة من حضرة نور الأنوار ، فينعكس وينعطف ويظهر ظهوراً تامّاً ، لكن لا بما أ نّه عالم الحسّ ، بل بعد التصفية والتصقيل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فالهيولى نقطة قبض الفيض في قوسي الوجود ، ويظهر منها الأنوار وينعطف إلى عالم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النوع الإنساني الذي هو الروح الأعظم ، ويكون أوّل مولود وهبه اللّه تعالى هي النفس الناطقة الكلّية والقلب الأعظم الذي يظهر فيه العطايا الأسمائية</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له وجه إلاّ أنّ تنزيلهما بالروح والقلب دون غيرهما </w:t>
      </w:r>
    </w:p>
    <w:p>
      <w:pPr>
        <w:pStyle w:val="BookText"/>
        <w:rPr/>
      </w:pPr>
      <w:r>
        <w:rPr>
          <w:rFonts w:ascii="Amiri" w:hAnsi="Amiri" w:eastAsia="Amiri" w:cs="Amiri"/>
          <w:color w:val="111111"/>
          <w:sz w:val="28"/>
          <w:sz w:val="28"/>
          <w:szCs w:val="28"/>
          <w:rtl w:val="true"/>
          <w:lang w:bidi="ar-SA"/>
        </w:rPr>
        <w:t xml:space="preserve">من الأنبياء المذكورين في الكتاب ترجيح من غير 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اختصاص آدم بعالم من العوالم العالية أو السافلة بلا وجه ؛ فإنّ أهل يثرب الإنسانية لا مقام لهم</w:t>
      </w:r>
      <w:r>
        <w:rPr>
          <w:rStyle w:val="FootnoteAnchor"/>
          <w:rtl w:val="true"/>
        </w:rPr>
        <w:footnoteReference w:id="48"/>
      </w:r>
      <w:r>
        <w:rPr>
          <w:rFonts w:ascii="Amiri" w:hAnsi="Amiri" w:eastAsia="Amiri" w:cs="Amiri"/>
          <w:color w:val="111111"/>
          <w:sz w:val="28"/>
          <w:sz w:val="28"/>
          <w:szCs w:val="28"/>
          <w:rtl w:val="true"/>
          <w:lang w:bidi="ar-SA"/>
        </w:rPr>
        <w:t xml:space="preserve">، فلهم بحسب النزول رتبة الهيولى القابلة بتجلّي ربّهم القابل ، وبحسب الصعود الاُفق الأعلى والاستهلاك في الحضرة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شيخ الطائفة الإشراقية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الناطقة لا ماهية لها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مقام أحدية جمع الحقائق الخلقية والأمرية ، فلا يتعيّن معيّن يشير إلى ماهية من الماهيات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الخاصّة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بالحقّ إلى الخلق ، وصفاء خلاصة خاصّة الخاصّة العلوم والحقائق الحقّانية الصافية عن شوب الأكوان ونقائص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بالحقّ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مدخلية لذلك الرجوع في ذلك العلم ؛ فإنّ ذلك العلم في أواخر السفر الأوّل ، أو السفر الثاني الذي يحصل فيه التجلّي بعينه الثابتة ورؤية نفسه في مرآة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التجلّي يشهد أنّ ما اُعطي غير غريب ، بل من عينه الثابتة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كان مراد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حصل له ذاك المقام ؛ أي مقام مشاهدة عينه الثابتة في الحضرة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اليمين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الصورة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إلاّ في حضرة الخيال والحسّ ، وحضرات السرّ والروح والخفيّ وغيرها من المراتب الروحانية كلّها مجرّدة من الصور وجهاتها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الجهات لها ظهورات في حضرات السرّ والخفيّ ، ولها صورة في عالم المجرّدات إلاّ أنّ جهات ذلك العالم لم تكن بمثابة ذاك العالم ، أو العالم الخيال والمثال والصورة لم تكن مقدارية 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الروحاني له جهات غير متفرّق الوجود ولا متميّز الهوية ، بل كلّها في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اعتبرت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بين صورتك والصورة المرئيّة فيها ، يكون اليمين منك مقابلاً ليمين ما في المرآة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التقابل بين صورتك والصورة المرئية سبباً لكون اليمين مقابلاً لليمين واليسار لليسار ، ولا ما ذكره أوّلاً علّة لتقابل اليمين لليسار ، بل السبب </w:t>
      </w:r>
    </w:p>
    <w:p>
      <w:pPr>
        <w:pStyle w:val="BookText"/>
        <w:rPr/>
      </w:pPr>
      <w:r>
        <w:rPr>
          <w:rFonts w:ascii="Amiri" w:hAnsi="Amiri" w:eastAsia="Amiri" w:cs="Amiri"/>
          <w:color w:val="111111"/>
          <w:sz w:val="28"/>
          <w:sz w:val="28"/>
          <w:szCs w:val="28"/>
          <w:rtl w:val="true"/>
          <w:lang w:bidi="ar-SA"/>
        </w:rPr>
        <w:t xml:space="preserve">لتقابل اليمين لليمين وكذا اليسار كون الصورة المرئية ظهور صورتك ، فهي صورتك حقيقة ؛ فإنّ الظاهر عين المظهر والتغاير اعتباري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اعتبرت أ نّها غيرك يحصل التغاير الاعتباري ، فيتوهّم أنّ اليمين هو اليسار واليسار هو اليمين ، فيقابل اليمين لليسار واليسار لليمين ، كالشخص الخارجي المقابل لك ، فهذا التغاير اعتباري لا أصل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من الأسرار المودعة في المرآة لأهل السابقة الحسنى ، تدبّر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إذ الوجه والظهر لا يكون إلاّ لجرم كثيف ، وما ثمّة إلاّ العكس من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النظر ؛ فإنّ ذاك القائل أيضاً قائل بأن لا ظهر ولا وجه مقابل الظهر للصورة المرئية ، بل هو قائل بأنّ الصورة لمّا كانت وجهاً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لها سوى الظهور 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مستقبل إلى القبلة ؛ فإنّ استدبارها غير متصوّر في حقّها ، بل هي مستقبل كلّ الجهات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الحاشية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ظهور المرئي ، فليس لها حكم بحيالها ، فهي مستقبل القبلة ، كما أنّ المرئي كذلك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زعمهم هذا ، أ نّهم حكموا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وإثباتها له تعالى ، وما عرفوا أنّ المشيّة متعلّقة بالفيض الأقدس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رَبِّكَ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الظِّلَّ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الفيض الأقدس باعتبار ظهوره في حضرات الأسماء والصفات ، مع حفظ كونه ظهور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حفظ الوحدة في عين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الفيض المنبسط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اتّحاد الظاهر والمظهر ، وكون الظاهر هو المظهر الممتدّ ، وإشارة إلى أنّ وقوع الكثرة فيه أكثر ممّا وقعت في الحضرة الفيض الأقدس ؛ فإنّ الكثرة وإن كانت أصلها منه لكنّها في تلك الحضرة كثرة علمية وفي ذاك كثرة 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الفيض المقدّس باعتبار استهلاكه في الحضرة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بسطه على الحقائق الممكنة وظهوره في المرائي المتعيّنة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الكثرة في الوحدة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الوحدة في ملابس 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واختلافهما اعتباري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الاصطلاح الأوّل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الذاتية ، وعلى الثاني من الأسماء الصفتية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الحضرات هي خزائن مفاتيح غيبيه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الخزائن المذكورة والحضرات الموصوفة هي الحقائق المستحبّة في الحضرة الأحدية ، لا المفروضات العقلية ، حتّى أنّ حضرة الامتناع هي الحقيقة الحقّة التي لا يمكن ظهورها في مرآة من المرائي ؛ لقصور المرائي ونقصانها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باطنة لم تظهر إلاّ بأسمائها وصفاتها ، وهي حضرة الذات والغيب الهوية الأحدية غير المتجلّية في مرآة من المرائي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حضرة الامتناع هي المفروضات العقلية والوهمية ؛ فإنّها ليست من قبيل الحقائق والمخزونات إلاّ تبعاً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كانت حضرة الإمكان هي الأعيان الثابتة الممكنة الظهور ولو في العقول والأوهام ، كاجتماع النقيضين وشريك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الامتناع هي الذات الأحدية الغيبية الغير الممكنة للظهور ، فاعرف واغتنم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بعض القائلين بهذا المعنى بأنّه يكون بظهور آدم آخر بطلوع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أيّام يوم القيامة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اليوم هو طلوع شمس البروج عن حجاب عالم الملك والمادّة ، والليل هو احتجابها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 كان لكلّ فرد من أفراد النوع الإنساني في السلسلة النزولية والصعودية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وليلته سابقة على يومه ؛ فإنّها هي السلوك إلى السلسلة النزولية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اليوم حقيقة بطلوع صبح يوم القيامة ؛ أي طلوع صبح قيامة الولي الكامل ، وطلوع صبح سائر الأفراد بطلوع صبحه ؛ سواء كان ذاك الفرد من أهل السعادة فصبحه نوراني ، أو من أهل الشقاوة فصبحه ظلماني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يختصّ بأهل السعادة ؛ فإنّ أهل الشقاوة أيضاً يشهدون حقائقهم المقيّدة بعد رفع حجاب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 يشهدون في صور مناسبة لملكاتهم كالقردة والخنازير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أوّل طلوع يوم القيامة لكلّ دورة وكورة أوّلُ ليلة عالم المادّة لأهل دورة اُخرى في حجاب الملك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ذلك كثير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وتحصل المجازات في الأعمال ؛ إن خيراً فخير وإن شرّاً فشرّ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إلى ظلمة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بظهور آدم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آخر في عالم الملك ؛ أي بطلوع صبح يوم القيامة يظهر آدم آخر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الملك ، ثمّ ينتهي إلى ظلمة الليل ؛ أي الاحتجاب التامّ في آخر الدورة بظهور تلك الحيوانات في صور الأناسي ، أو بظهور آدم آخر في السلسلة النزولية بعد عروج آدم الآن في السلسلة الصعودية ، ثمّ ينتهي ذلك الإنسان من بدو السلسلة إلى ختمها ، الذي هو عالم المادّة التي هي كمال الظلمة </w:t>
      </w:r>
      <w:r>
        <w:rPr>
          <w:rFonts w:eastAsia="Amiri" w:cs="Amiri" w:ascii="Amiri" w:hAnsi="Amiri"/>
          <w:color w:val="111111"/>
          <w:sz w:val="28"/>
          <w:szCs w:val="28"/>
          <w:rtl w:val="true"/>
          <w:lang w:bidi="ar-SA"/>
        </w:rPr>
        <w:t>.</w:t>
      </w:r>
      <w:bookmarkStart w:id="116" w:name="pg15122_168146"/>
    </w:p>
    <w:p>
      <w:pPr>
        <w:pStyle w:val="Heading5"/>
        <w:numPr>
          <w:ilvl w:val="4"/>
          <w:numId w:val="1"/>
        </w:numPr>
        <w:rPr/>
      </w:pPr>
      <w:bookmarkStart w:id="117" w:name="__RefHeading___Toc1306613_2142443653"/>
      <w:bookmarkStart w:id="118" w:name="_Toc39"/>
      <w:bookmarkEnd w:id="116"/>
      <w:bookmarkEnd w:id="117"/>
      <w:r>
        <w:rPr>
          <w:rtl w:val="true"/>
        </w:rPr>
        <w:t>فصّ حكمة سُبُّوحية في كلمة نوحية</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حكمة سُبُّوحية في كلمة نوحية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الواجب على العارف الموحّد حفظ مقامي التشبيه والتنزيه ، وكأنّ الفصّين السابقين في مقام التشبيه ، أردف الحكمة السبّوحية بالحكمتين لحفظ التنزيه والتقديس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التنزيه عند أهل الحقائق في الجناب الإلهي عين التحديد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والمنزِّه إمّا جاهل وإمّا صاحب سوء أدب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أنّ التنزيه عن النقائص الإمكانية ليس تحديداً ؛ فإنّها أعدام ، والتنزيه عنها يرجع إلى كمال الوجود ، ومرجعه الإطلاق لا التحديد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لو كان النقائص الإمكانية عدماً مطلقاً غير </w:t>
      </w:r>
    </w:p>
    <w:p>
      <w:pPr>
        <w:pStyle w:val="BookText"/>
        <w:rPr/>
      </w:pP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 فإنّ المنزِّه يرى النقائص التي هي حدود الوجود ، وهي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والتنزيه عنها يرجع إلى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بالشرائع المؤمن إذا نزّه ووقف عند التنزيه ولم يَرَ غير ذلك ، فقد أساء الأدب وأكذب الحقّ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يشعر ويتخيّل أنّه في الحاصل وهو في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كمن آمن ببعض وكفر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قد علم إنّ ألسنة الشرائع الإلهية إذا نطقت في الحقّ بما نطقت به ، إنّما جاءت به في العموم على المفهوم الأوّل ، وعلى الخصوص على كلّ مفهوم يفهم من وجوه ذلك اللفظ بأيّ لسان كان في وضع ذلك اللسان؛ بأيّ لسان كان في وضع ذلك اللسان؛ فإنّ للحقّ في كلّ خلق ظهوراً خاصّاً ، فهو الظاهر في كلّ مفهوم ، وهو الباطن عن كلّ فهم إلاّ عن فهم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صورته ومظهر هويته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أساء الأدب وأكذب الحقّ والرسل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التشبيه المفهوم من فحوى الكلام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الوقوف عند التنزيه إساءة الأدب وتكذيب الحقّ </w:t>
      </w:r>
    </w:p>
    <w:p>
      <w:pPr>
        <w:pStyle w:val="BookText"/>
        <w:rPr/>
      </w:pPr>
      <w:r>
        <w:rPr>
          <w:rFonts w:ascii="Amiri" w:hAnsi="Amiri" w:eastAsia="Amiri" w:cs="Amiri"/>
          <w:color w:val="111111"/>
          <w:sz w:val="28"/>
          <w:sz w:val="28"/>
          <w:szCs w:val="28"/>
          <w:rtl w:val="true"/>
          <w:lang w:bidi="ar-SA"/>
        </w:rPr>
        <w:t xml:space="preserve">والرسل ؛ لا سيّما أنّ ألسنة الشرائع نطقت بالتشبيه بلسان العموم في بعض الموارد ، وبلسان الخاصّة في موارد اُخر ، أو في الكلام الذي لم يفهم منه العامّة ما فهمه الخاصّة في أيّ لسان ولغة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للحقّ في كلّ خلق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لأصل المقصود من مقام التشبيه ؛ أي التشبيه ثابت ؛ فإنّ الحقّ ظاهر في كلّ شيء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الظاهر في كلّ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حقيقة ، أتى بلفظ المفهوم للمشاكلة مع كلامه السابق ؛ أي فهو تعالى مع ظهوره في كلّ الحقائق محجوب عن كلّ فهم ؛ فإنّ المشاهدة الحضورية وإن كانت واقعة ولكن الإحاطة بجميع المظاهر غير ممكن ، إلاّ للكمّل والأقطاب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 الاُلوهية له بالحقيقة لا بالمجاز، كما هو حدّ الإنسان إذا كان حيّاً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حدّ الاُلوهية للإنسان إذا كان حيّاً ؛ فإنّه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 إلى العالم نسبة الروح المدبّر إلى الجسم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الحدّ عبارة عن جهة الباطن التي هي الروح ، استنتج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الاُلوهية للحقّ وللإنسان كليهما ؛ فحدّ الإنسان هو جهة الباطن التي هي الروح ، وهو بعينه جهة الاُلوهية التي هي حدّ الحقّ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الشارح فهو بعيد ، وإن كان منه غير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أنّ هذا الكلام يناقض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 الحقّ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الحدّ هنا للمرتبة باعتبار الحقّ والعالم ، لا للحقّ من حيث 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استحالة التحديد ليس مختصّاً بالتحديد الذاتي ، بل يجري في التحديد بحسب المظهر تفصيلاً أيضاً ، كما صرّح به قبل ذلك</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يناقض هذا كلامه السابق ؛ فإنّ التحديد بالاُلوهية التي هي حدّ الإنسان ، إجمالاً ممكن ؛ لا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يفقه ذلك التسبيح والتنزيه إلاّ من تنوّر باطنه بنور الإيمان أوّلاً ، ثمّ الإيقان ثانياً ، ثمّ العيان ثالثاً ، ثمّ يوجد أنّ نفسه وروحه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سارياً في عين كلّ مرتبة وحقيقة كلّ موجود حالاً وعلماً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قرب الفرائض الذي صار العبد متمكّناً في الفناء الذاتي والصفتي والفعلي ، فيُخلع بخلعة البقاء بعد الفناء ، فيتحقّق بالوجود الحقّاني بعد رفض الوجود الخلقي بكلّيته ، فصار جسمه جسم الكلّ ونفسه نفس الكلّ وروحه روح الكلّ ، كما في الزيارة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أجسادكم في الأجساد </w:t>
      </w:r>
    </w:p>
    <w:p>
      <w:pPr>
        <w:pStyle w:val="BookText"/>
        <w:rPr/>
      </w:pPr>
      <w:r>
        <w:rPr>
          <w:rFonts w:ascii="Amiri" w:hAnsi="Amiri" w:eastAsia="Amiri" w:cs="Amiri"/>
          <w:color w:val="111111"/>
          <w:sz w:val="28"/>
          <w:sz w:val="28"/>
          <w:szCs w:val="28"/>
          <w:rtl w:val="true"/>
          <w:lang w:bidi="ar-SA"/>
        </w:rPr>
        <w:t>وأرواحكم في الأرواح وأنفسكم في النفوس</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ذاك المقام يصير العبد سمع الحقّ وبصره ويده ، كما في حقّ مولى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اللّه الواعية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اللّه الناظرة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إلى غير ذلك ، فيسمع الحقّ به ويبصر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قرب النوافل ، فصار الحقّ سمع العبد وبصره ، وذلك عند الفناء الصفاتي ، كما في الحديث القدسي المعروف</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السمع والبصر راجعين إلى الحقّ في مقام الجمع،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تنبيهاً على أنّ فردانيته لا يكون إلاّ في عين الكثرة ؛ لأنّ الفردية يشتمل عليها ضرورة ؛ لكونه عدداً ، والوحدانية تقابلها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الوحدانية لم تكن مقابلها تقابل العزلي ، بل هي في عين كونها خارجة عنها سارية فيها ومعها معيّة قيّومية ، كما نقل عن زبور آل </w:t>
      </w:r>
    </w:p>
    <w:p>
      <w:pPr>
        <w:pStyle w:val="BookText"/>
        <w:rPr/>
      </w:pP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لما ذكره الشارح كما هو الظاهر ، بل يمكن أن يكون الوجه 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إفعال ،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نظره إلى الوحدة الصرفة الحاصلة للذات المقدّسة في مقام غيبه ، لا التوحيد الذي هو عبارة عن إرجاع الكثرات إلى الوحدة وإفناء التعيّنات في بحر الوجود المطلق ، والتوحيد والتفريد يفيدان المعنى الثاني بخلاف الإفراد ، تدبّر تجد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نوحاً جمع لقومه بين الدعوتين لأجابوه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فلو أنّ نوحاً جمع بين الدعوتين لما أجابوه أصلاً ؛ فإنّ قومه كانوا واقعين في الكثرة والتشبيه بطريق التقييد ، لا التشبيه الإطلاقي الذي هو حقّ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يعبدون الأصنام وهو تقييد في التشبيه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نوحاً تفوّه بالتشبيه أو إطلاقه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باطل والإطلاق حقّ ، لما توجّهوا إلى التنزيه والوحدة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أن يدعو إلى التنزيه ، فيعالج قومه معالجة الضدّ ، كما فعل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علیه السلام وإن كان صاحب التشبيه والتنزيه جمعاً لا تفرقة ، إلاّ أنّه ما دعا إلاّ </w:t>
      </w:r>
    </w:p>
    <w:p>
      <w:pPr>
        <w:pStyle w:val="BookText"/>
        <w:rPr/>
      </w:pPr>
      <w:r>
        <w:rPr>
          <w:rFonts w:ascii="Amiri" w:hAnsi="Amiri" w:eastAsia="Amiri" w:cs="Amiri"/>
          <w:color w:val="111111"/>
          <w:sz w:val="28"/>
          <w:sz w:val="28"/>
          <w:szCs w:val="28"/>
          <w:rtl w:val="true"/>
          <w:lang w:bidi="ar-SA"/>
        </w:rPr>
        <w:t xml:space="preserve">إلى التنزيه لمناسبة حال المدعوّين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كان نبيّنا صلی الله علیه و آله وسلم صاحب مقام التشبيه والتنزيه ، وكان جمعهما مقاماً له ، بخلاف سائر الأنبياء علیهم السلام ؛ فإنّهم لم يكونوا صاحب المقام ، بل كانا فيهم بطريق الحال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التنزيه هي الدعوة إلى التشبيه وبالعكس ؛ فإنّ التنزيه محجوب في التشبيه والتشبيه مستور في التنزيه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كان من دأب الأنبياء علیهم السلام التصريح بالتنزيه ، وجعل التشبيه في الحجاب لأصحاب السرّ وأرباب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حالات قومهم وغلبة جهات الكثرة والوحدة عليهم كان الدعوة مختلفة في التصريح والرمز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من أخذ موسى علیه السلام بلحية أخيه ما فهم القوم إلاّ التنزيه ، مع أنّ أرباب المعرفة فهموا منه التشبيه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 يمكن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إِنِّى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أَعْلَنتُ لَهُمْ وَ أَسْرَرْتُ لَهُمْ إِسْرَاراً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إشارة إلى أنّ الجهر والإسرار من كيفية الدعوة ؛ فيكون دعوته جهراً وصراحة إلى التنزيه المطلق ، وسرّاً وفي الحجاب إلى التشبيه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أنّ الدعوة الإسرارية إلى التشبيه منضمّة في الدعوة الجهرية إلى التنزيه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قَوْمِى لَيْلاً وَنَهَاراً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حكاية عن الدعوة الجهرية </w:t>
      </w:r>
    </w:p>
    <w:p>
      <w:pPr>
        <w:pStyle w:val="BookText"/>
        <w:rPr/>
      </w:pPr>
      <w:r>
        <w:rPr>
          <w:rFonts w:ascii="IRNazanin" w:hAnsi="IRNazanin" w:eastAsia="IRNazanin"/>
          <w:color w:val="111111"/>
          <w:sz w:val="28"/>
          <w:sz w:val="28"/>
          <w:szCs w:val="28"/>
          <w:rtl w:val="true"/>
          <w:lang w:bidi="fa-IR"/>
        </w:rPr>
        <w:t xml:space="preserve">والإسرارية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وتقديم الليل على النهار لعلّه للإشارة إلى عدم احتجاب نفسه علیه السلام  عن الكثرة في عين الوحدة ، وعن الوحدة في عين الكثرة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ونزّه في آية واحدة بل في نصف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في كلّ من النصفين تشبيهاً وتنزيهاً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 من البيان منه</w:t>
      </w:r>
      <w:r>
        <w:rPr>
          <w:rStyle w:val="FootnoteAnchor"/>
          <w:rtl w:val="true"/>
        </w:rPr>
        <w:footnoteReference w:id="61"/>
      </w:r>
      <w:r>
        <w:rPr>
          <w:rFonts w:ascii="Amiri" w:hAnsi="Amiri" w:eastAsia="Amiri" w:cs="Amiri"/>
          <w:color w:val="111111"/>
          <w:sz w:val="28"/>
          <w:sz w:val="28"/>
          <w:szCs w:val="28"/>
          <w:rtl w:val="true"/>
          <w:lang w:bidi="ar-SA"/>
        </w:rPr>
        <w:t xml:space="preserve">كون التشبيه والتنزيه باعتبارين في كلّ من الفقرتين ، وليس المقصود ذلك ؛ فإنّه ليس جمعاً بينهما ومراده الجمع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المراد من الجمع بينهما هنا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شَىْ‌ءٌ</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أنّ عدم المثلية يلازم الإحاطة التامّة بنحو ظهور الواحد في مراتب الكثرات ، والظهور الكذائي هو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جامعة بينهما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أظهر ؛ فإنّ السمع الثابت للممكنات </w:t>
      </w:r>
    </w:p>
    <w:p>
      <w:pPr>
        <w:pStyle w:val="BookText"/>
        <w:rPr/>
      </w:pPr>
      <w:r>
        <w:rPr>
          <w:rFonts w:ascii="Amiri" w:hAnsi="Amiri" w:eastAsia="Amiri" w:cs="Amiri"/>
          <w:color w:val="111111"/>
          <w:sz w:val="28"/>
          <w:sz w:val="28"/>
          <w:szCs w:val="28"/>
          <w:rtl w:val="true"/>
          <w:lang w:bidi="ar-SA"/>
        </w:rPr>
        <w:t xml:space="preserve">والبصر الحاصل لهم إذا كانا له تعالى بعين ثبوتهما لهم كان هو الظاهر المحيط في مراتب الكثرات ومرائي الممكنات ؛ فإذا كان هو المحيط الظاهر فيهم لم يكن كأحدهم ، فنزّه وشبّه في نصف آية باعتبار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نصف آية هو مجموع الفقرتين ؛ فإنّ الظاهر أنّهما متمّمان للآية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كان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وبسبب أنّ الحقّ أثبت ملك الاستخلاف للعباد الكمّل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نفسه وكيلاً منهم ، وللموكّل أن يتصرّف في الوكيل بحسب العزل والإثبات كما يتصرّف في الملك ، صار الحقّ مَلِك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نفسه وكيلاً منهم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نفسه تعالى وكيلاً ليس باعتبار إثبات ملك الاستخلاف ؛ فإنّ حقيقة ملك الاستخلاف إثبات الملك للمستخلف عنه وسلبه عن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وحقيقة الخلافة هي الفقر المحض المشار إليه بقوله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فخري</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فليس الوكالة باعتبار ملك الاستخلاف ، بل باعتبار ملك الاستقلال الذي كان نظر قوم نوح علیه السلام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مقام التلوين أعلى من مقام التمكين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 التلوين في الأسماء بعد الوصول ، أو التلوين في مقامات القلب والروح ، لا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 الشيخ</w:t>
      </w:r>
      <w:r>
        <w:rPr>
          <w:rStyle w:val="FootnoteAnchor"/>
          <w:rtl w:val="true"/>
        </w:rPr>
        <w:footnoteReference w:id="65"/>
      </w:r>
      <w:r>
        <w:rPr>
          <w:rFonts w:ascii="Amiri" w:hAnsi="Amiri" w:eastAsia="Amiri" w:cs="Amiri"/>
          <w:color w:val="111111"/>
          <w:sz w:val="28"/>
          <w:sz w:val="28"/>
          <w:szCs w:val="28"/>
          <w:rtl w:val="true"/>
          <w:lang w:bidi="ar-SA"/>
        </w:rPr>
        <w:t>من التلوين الذي أعلى المقامات هو التلوين الحاصل</w:t>
      </w:r>
    </w:p>
    <w:p>
      <w:pPr>
        <w:pStyle w:val="BookText"/>
        <w:rPr/>
      </w:pPr>
      <w:r>
        <w:rPr>
          <w:rFonts w:ascii="Amiri" w:hAnsi="Amiri" w:eastAsia="Amiri" w:cs="Amiri"/>
          <w:color w:val="111111"/>
          <w:sz w:val="28"/>
          <w:sz w:val="28"/>
          <w:szCs w:val="28"/>
          <w:rtl w:val="true"/>
          <w:lang w:bidi="ar-SA"/>
        </w:rPr>
        <w:t xml:space="preserve">للسالك بعد الرجوع إلى مملكته وبقائه بعد فنائه ؛ فإنّ في ذاك المقام أيضاً تلوين لا يشبه تلوينات قبل الوصول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التفتيش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التلوين مع كونه أعلى مراتب التلوين أعلى مراتب التمكين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يدعو عليهم أن يصيروا في بطنها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الأجسام كلّها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الأرض المعهودة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الأرض المعهودة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أرض نفسه التي هي أرض طبيعته والخروج منها إلى ملكوت نفسه ، إلاّ أنّه بالخروج عن ملكوت نفسه قد يصير خارجاً عن أرض عالم الملك ، وقد يصير خارجاً عن بعض أرضه حسب مدارج النفس ومقاماتها وقوّة السلوك ونقصانه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وجاء القلب المحمّدي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دُلّيتم بحبل لهبط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اللّه في باطن الأرض ،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 السماء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باطن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المقصود والمناسب للمقام المحمّدي هو الإخبار عن أنّ اللّه في باطن العوالم 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ظاهر في عين كونه باطناً ، وباطن في عين كونه ظاهراً ، كما 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وعن مولانا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باطناً في ظهوره وظاهراً في بطونه ومكنونه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لاختلاف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يخرج كلّ واحد منكم من الأرض تارة اُخرى على صورة تقتضيها هيئاته الغالبة على نفسه حال انتقاله إلى باطن الأرض ؛ لاختلاف الوجوه والهيئات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الظليل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اختلاف الوجوه يكون بالنسبة إلى شخص واحد ، لا أشخاص متعدّدة كما ذكره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لاختلاف الوجوه الذي للشخص الإنساني خرج من الملكوت إلى </w:t>
      </w:r>
    </w:p>
    <w:p>
      <w:pPr>
        <w:pStyle w:val="BookText"/>
        <w:rPr/>
      </w:pPr>
      <w:r>
        <w:rPr>
          <w:rFonts w:ascii="Amiri" w:hAnsi="Amiri" w:eastAsia="Amiri" w:cs="Amiri"/>
          <w:color w:val="111111"/>
          <w:sz w:val="28"/>
          <w:sz w:val="28"/>
          <w:szCs w:val="28"/>
          <w:rtl w:val="true"/>
          <w:lang w:bidi="ar-SA"/>
        </w:rPr>
        <w:t xml:space="preserve">الملك ، ومن الملك إلى الملكوت الذي هو البرزخ ، ومنه إلى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الذين جاء في حقّهم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أوليائي تحت قبابي لا يعرفهم غيري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بالأولياء الذين تحت قبابه ما ذكره الشارح ؛ فإنّهم كالملائكة المهيّمية المشار إليهم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وَمَا يَسْطُرُونَ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ليسوا في الحجب الظلمانية ، ولا يعرفون نفوسهم ؛ فإنّ من عرف نفسه وأثبت لها الإنّية والأنانية لم يكن وليّ اللّه ولم يكن تحت قبّته تعالى ، بل وليّ نفسه وتحت قبّتها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بالظالمين هم الذين فنوا ، لكنّهم لم يفنوا عن فنائهم لشهود أنفسهم ، فدعا لهم أن يفنوا عن فنائهم حتّى لا يروا إلاّ وجه الحقّ ، كالمحمّديين الذين ورد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فشاهدوا هلاك كلّ شيء حتّى نفوسهم ، إلاّ وجه الحقّ الباقي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تحقيق آخر ليس مجال تحريره </w:t>
      </w:r>
      <w:r>
        <w:rPr>
          <w:rFonts w:eastAsia="Amiri" w:cs="Amiri" w:ascii="Amiri" w:hAnsi="Amiri"/>
          <w:color w:val="111111"/>
          <w:sz w:val="28"/>
          <w:szCs w:val="28"/>
          <w:rtl w:val="true"/>
          <w:lang w:bidi="ar-SA"/>
        </w:rPr>
        <w:t>.</w:t>
      </w:r>
      <w:bookmarkStart w:id="119" w:name="pg15122_168158"/>
    </w:p>
    <w:p>
      <w:pPr>
        <w:pStyle w:val="Heading5"/>
        <w:numPr>
          <w:ilvl w:val="4"/>
          <w:numId w:val="1"/>
        </w:numPr>
        <w:rPr/>
      </w:pPr>
      <w:bookmarkStart w:id="120" w:name="__RefHeading___Toc1306615_2142443653"/>
      <w:bookmarkStart w:id="121" w:name="_Toc40"/>
      <w:bookmarkEnd w:id="119"/>
      <w:bookmarkEnd w:id="120"/>
      <w:r>
        <w:rPr>
          <w:rtl w:val="true"/>
        </w:rPr>
        <w:t>فصّ حكمة قدّوسية في كلمة إدريسية</w:t>
      </w:r>
      <w:bookmarkEnd w:id="121"/>
    </w:p>
    <w:p>
      <w:pPr>
        <w:pStyle w:val="BookText"/>
        <w:rPr/>
      </w:pPr>
      <w:r>
        <w:rPr>
          <w:rFonts w:ascii="Amiri" w:hAnsi="Amiri" w:eastAsia="Amiri" w:cs="Amiri"/>
          <w:color w:val="111111"/>
          <w:sz w:val="28"/>
          <w:sz w:val="28"/>
          <w:szCs w:val="28"/>
          <w:rtl w:val="true"/>
          <w:lang w:bidi="ar-SA"/>
        </w:rPr>
        <w:t xml:space="preserve">وإنّما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البروج يتقدّر فيه بالكواكب الثابتة في فلك المنازل المسمّى عند أصحاب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بفلك البروج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 البروج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القدماء من أصحاب الهيئة اعتبروا نفس البروج في الفلك الأعلى الذي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لخلوّه عن الكواكب ، واعتبروا صورة البروج في الفلك الثامن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الفلك الثامن متحرّكاً بالحركة القهقرية من المغرب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الآن صورة البروج غير المحاذي لأصل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ترى يكتبون في التقاويم أنّ القمر في العقرب لا في صورتها ، أو خرج عنها لا عن صورتها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فلك البروج على الفلك الأطلس صحيح ، وإن لم يكن مصطلح أصحاب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سجد فرد واحد من حقيقة كلّية ، فقد حصل السجود من تلك الحقيقة أيضاً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جميع أفرادها سجدوا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لمّا كانت متّحدة مع الأفراد كان السجود من فرد واحد سجوداً من الطبيعة ، وباعتبار ذاك الاتّحاد كأنّ السجود حصل من جميع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خلاف التحقيق في الكلّي الطبيعي ؛ فإنّ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 في محلّه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يتكثّر بتكثّر الأفراد ، كما قال الشيخ الرئيس في رسالته المعمولة لتحقيق ذلك ؛ ردّاً على الرجل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إنسانية زيد في الخارج غير إنسانية عمرو ، وإنسانية هذا غير إنسانية ذاك</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فاستناد الفعل إلى الطبيعة صحيح دون الاستناد إلى سائر الأفراد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الحاصل من العقل الأوّل هو السجود من كلّ الملائكة النازلة ؛ لأحدية جمعه وكونه صورة إجمال العالم بنحو اللفّ والبساطة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أسماء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أيضاً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وإن كانت من وجه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يقتضي المألوه والمربوب وما يقوم به من الموجودات المقيّدة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اُمور عدمية ، المفاهيمَ العقلية أعمّ من الأسماء الفعلية والأسماء الصفتية والأسماء الذاتية ؛ حتّى بالاعتبار الذي لم يكن مربوطاً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عن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في العقل منسوبات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ذلك ؛ فإنّ المقصود نفي الكثرة عن الذات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ذكره الشارح لا ينفى الكثرة عن الأسماء الذاتية بالاعتبار الذي لم يكن منسوباً إلى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الالتزام بأنّ في كلّ الأسماء الذاتية جهة ارتباط محلّ نظر وبحث ، وإن قال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الاسم في اصطلاح القوم عبارة عن الذات مع الخصوصية التي تصير منشأ الأثر في العين ؛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الثابت أيضاً منشآن للأثر ؛ فإنّ ذوات الحياة تحت اسم الحيّ ، كما أنّ الثابتات والجواهر مستندة إلى الثابت</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تحقيق هذا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لتقسيم الشيخ الكبير محيي الدين الأسماء إلى الذاتية وغيرها ، على ما سبق في مقدّمات الكتاب</w:t>
      </w:r>
      <w:r>
        <w:rPr>
          <w:rStyle w:val="FootnoteAnchor"/>
          <w:rtl w:val="true"/>
        </w:rPr>
        <w:footnoteReference w:id="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الأسماء الذاتية باصطلاحه هو الأسماء التي غلب عليها جهة الذات ، وهذا لا ينافي وجود جهة الربط إلى الخلق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التحقيق عند نظري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الأسماء يكون بنفسه منشأ للأثر ، وبعضها يكون منشأً للآثار بالتبعية والتطفّل لاسمٍ آخر ، وإن كان كلّ الأسماء باعتبار آخر تبعاً للاسم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الحاكم على الأسماء كلّها ، وهو اعتبار استهلاك كلّ الأسماء في عين الاسم الجامع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العارف لابدّ وأن ينظر إلى الكثرة والتفصيل أيضاً ، والمنظور هذا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الاعتبار قد لا يكون الاسم منشأً للأثر بذاته ، كالحياة والربّ بمعنى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الموجودة في العالم ليست مستندة إلى ذاك الاسم ، بل مستندة إلى اسم يكون الحياة لازمة له أو تابعة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الاسم ما كان منشأً للآثار فلم نتحقّقه ، وإن كان الاصطلاح على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باصطلاحاتهم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 العقلية هي مفاهيم الأسماء والصفات في النشأة العقلية ، وهي اُمور عدمية في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الأوّل والآخر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عين ما ظهر في حال بطونه ، وهو عين ما بطن في حال ظهوره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المبارك عن مولانا وسيّدنا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p>
    <w:p>
      <w:pPr>
        <w:pStyle w:val="BookText"/>
        <w:rPr/>
      </w:pPr>
      <w:r>
        <w:rPr>
          <w:rFonts w:ascii="Amiri" w:hAnsi="Amiri" w:eastAsia="Amiri" w:cs="Amiri"/>
          <w:color w:val="111111"/>
          <w:sz w:val="28"/>
          <w:sz w:val="28"/>
          <w:szCs w:val="28"/>
          <w:rtl w:val="true"/>
          <w:lang w:bidi="ar-SA"/>
        </w:rPr>
        <w:t xml:space="preserve">وأرواحنا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باطناً في ظهوره وظاهراً في بطونه ومكنونه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صدق وليّ اللّه ، روحي 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والصور المرآتية مثال ذاك الظهور والبطون ؛ فإنّ المرآة ظاهرة بهذه الصور ، وهي باطنة أيضاً بهذه الصور ؛ فإنّها عين المرآة الظاهرة ، وهي محتجبة بها ؛ فإنّه لا يمكن رؤية المرآة بنفسه ؛ لاحتجابها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الصور الذهنية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تحقيق العدد أحد المقرّبات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فإنّ الوحدة باعتبار أحدية جمع الكثرة صار مثالاً للحقّ ؛ حتّى قال مولانا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 والإنسان أيضاً بوحدته كلّ التعيّنات الخلقية والأمرية ، وله أحدية جمع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صورته ، وصورة الإنسان مثاله تعالى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تحقيقات اُخر ليس مقام 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فاختلطت الاُمور وظهرت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بالواحد في المراتب المعلومة كلّها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زبور آل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يا إلهي وحدانية العدد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 وفي بعض كلماتهم ورد في وصفه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بالعدد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فأثبت وحدانية العدد باعتبار أحدية جمع الكثرات ، وانطواء الكثرات واستهلاكها فيه ، وظهوره في 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الوحدة العددية ؛ أي الواحد المقابل للاثنين ؛ فإنّه لم يكن سارياً في مراتب الأعداد ، بل الواحد الساري غيب في حجاب التعيّنات وظاهر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مثال آخر للحقّ ؛ فإنّه تعالى بمرتبة غيبه محجوب عن الأبصار ، وهو اللطيف الخبير ، وبعين ما غاب ظهر ؛ فإنّ التعيّنات الأسمائية والأفعالية حجابه وظهوره ؛ فهو تعالى محجوب بسبعين ألف حجاب من نور وظلمة ، وظاهر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الواحد محجوب في الأعداد وظاهر بها ؛ فإنّ اللا بشرط المطلق لا ظهور له إلاّ في تعيّن المتعيّنات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أسرار الكلّي الطبيعي الذي هو أيضاً مثال للحقّ ، له الأسماء الحسنى والأمثال العليا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 عين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اتّحاد الحقيقة وفيضانه من جميع أجزاء وجوده وكونه بعضه ، وإن كان غيره من حيث تعيّنه وتشخّصه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الولد سرّ أبيه الظاهر في صورة الولد فهو بالحقيقة أبوه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نسبة الأب إلى الأولاد كنسبة الحقيقة إلى العالم وكنسبة الواحد إلى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الحقيقة الظاهرة في الأكوان المنزّهة عنها كمالاً ونقصاناً تارة بالواحد والأعداد ، وتارة بالوالد والأولاد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رأى يذبح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وذبحه صورة إفنائه من أنانيته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الاُستاد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ظلّه العالي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ما رأى إبراهيم علیه السلام في النوم هو حقيقة العبودية ، إلاّ أنّ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اشتغاله بالاُمور الحسّية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حقيقة العبودية بصورة ذبح الولد الذي أعزّ الأشياء عنده</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العبودية لا يمكن إلاّ بالخروج عن الأنانية وإفناء الإنّية ، فهاهنا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إفناء الإنّية والخروج عن الأنانية ، وحصول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رآه علیه السلام هو حقيقة الخروج عن الأنانية ؛ لأنّ ذبح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نفسه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إفناء الأنانية لا صورة العبودية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ويمكن أن يكون المرئيّ حقيقة العبودية ، وبعد ذلك الرؤية انتقلت نفسه إلى سببها الذي هو إفناء الإنّية والخروج عن الأنانية ؛ فتمثّل له صورة المسبّب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غير مسمّى اللّه خاصّةً ممّا هو مجلىً له أو صورة فيه ، فإن كان مجلىً له فيقع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مجلىً ومجلىً ، وإن كان صورة فيه فتلك الصورة عين الكمال الذاتي ؛ لأنّها عين ما ظهرت فيه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إلاّ أنّ المجلى يلاحظ في نظر التكثير فيقع التفاضل ، والصورة بنظر التوحيد فيستهلك في أحدية الجمع ؛ فلا يقع التفاضل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أسمائك بأكبرها، وكلّ أسمائك كبيرة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فأوقع التفاضل فيها أوّلاً ، ونفى ثانياً عنه استهلاك الكلّ في أحدية الجمع بنظر الداعي السالك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القول في ذاك المقام في شرحنا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شرحناه في سالف الزمان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مسمّى اللّه إمّا مجالٍ ومظاهر ، أو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المجالي ، فلا بدّ أن يقع بينهما التفاضل في مراتب العلوّ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إلى أسمائه وصفاته ، وجعلك وإيّانا من الخائضين في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العلوّ الذاتي ثابت 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الذات المتوحّدة لجميع</w:t>
      </w:r>
    </w:p>
    <w:p>
      <w:pPr>
        <w:pStyle w:val="BookText"/>
        <w:rPr/>
      </w:pPr>
      <w:r>
        <w:rPr>
          <w:rFonts w:ascii="Amiri" w:hAnsi="Amiri" w:eastAsia="Amiri" w:cs="Amiri"/>
          <w:color w:val="111111"/>
          <w:sz w:val="28"/>
          <w:sz w:val="28"/>
          <w:szCs w:val="28"/>
          <w:rtl w:val="true"/>
          <w:lang w:bidi="ar-SA"/>
        </w:rPr>
        <w:t xml:space="preserve">الأسماء والصفات بأحدية الجمع ، فكذلك هو ثابت للعين الثابتة للإنسان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الحقيقة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أيضاً أحدية جميع الأعيان حاكمة عليها ومستجمعة إيّاها ،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الأسماء واستجماعه إيّاها ؛ فإنّ الظلّ حكمه حكم ذي الظلّ فانٍ فيه ، وكذلك هو ثابت للمشية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الأعظم في مقام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هاهنا مقام شرح ذلك ، وقد استفيد تحقيقه من بعض رسائلنا في حقيقة الخلافة والولاية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5122_168168"/>
      <w:bookmarkStart w:id="123" w:name="pg15122_168168"/>
      <w:bookmarkEnd w:id="123"/>
    </w:p>
    <w:p>
      <w:pPr>
        <w:pStyle w:val="Heading5"/>
        <w:numPr>
          <w:ilvl w:val="4"/>
          <w:numId w:val="1"/>
        </w:numPr>
        <w:rPr/>
      </w:pPr>
      <w:bookmarkStart w:id="124" w:name="pg15122_168168"/>
      <w:bookmarkStart w:id="125" w:name="__RefHeading___Toc1306617_2142443653"/>
      <w:bookmarkStart w:id="126" w:name="_Toc41"/>
      <w:bookmarkEnd w:id="124"/>
      <w:bookmarkEnd w:id="125"/>
      <w:r>
        <w:rPr>
          <w:rtl w:val="true"/>
        </w:rPr>
        <w:t>فصّ حكمة مهيّمية في كلمة إبراهيمية</w:t>
      </w:r>
      <w:bookmarkEnd w:id="126"/>
    </w:p>
    <w:p>
      <w:pPr>
        <w:pStyle w:val="BookText"/>
        <w:rPr/>
      </w:pPr>
      <w:r>
        <w:rPr>
          <w:rFonts w:ascii="Amiri" w:hAnsi="Amiri" w:eastAsia="Amiri" w:cs="Amiri"/>
          <w:color w:val="111111"/>
          <w:sz w:val="28"/>
          <w:sz w:val="28"/>
          <w:szCs w:val="28"/>
          <w:rtl w:val="true"/>
          <w:lang w:bidi="ar-SA"/>
        </w:rPr>
        <w:t xml:space="preserve">فصّ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مهيّمية في كلمة إبراهيمية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الدهشة المفرطة من شهود جلال الجمال والحيرة فيه ، كما يحصل عند ورود المعشوق بغتة ، أو من تجلّي الأسماء الجلالية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اندكاك جبل إنّية السالك وجعل المجذوب صعقاً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السالكين لفرط دهشتهم ومحبّتهم ، أو لسوء استعدادهم ، أو لنقصان مزاجهم لا يمكنهم الرجوع إلى مملكتهم ؛ فيبقون مجذوبين مهيَّمين لا يعرفون غير اللّه ولا يعرفهم غير اللّه ؛ لصدور البهلولية عنهم في بعض الأحيان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أوليائي تحت قبابي لا يعرفهم غيري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ويشمل بعضهم العناية الإلهية بإعطاء الاستعداد بالفيض الأقدس ، ويرجعهم إلى مملكتهم غانمين في تلك التجارة ؛ حيث صار عقل الكلّ عقلهم وروحهم </w:t>
      </w:r>
    </w:p>
    <w:p>
      <w:pPr>
        <w:pStyle w:val="BookText"/>
        <w:rPr/>
      </w:pPr>
      <w:r>
        <w:rPr>
          <w:rFonts w:ascii="Amiri" w:hAnsi="Amiri" w:eastAsia="Amiri" w:cs="Amiri"/>
          <w:color w:val="111111"/>
          <w:sz w:val="28"/>
          <w:sz w:val="28"/>
          <w:szCs w:val="28"/>
          <w:rtl w:val="true"/>
          <w:lang w:bidi="ar-SA"/>
        </w:rPr>
        <w:t xml:space="preserve">روح الكلّ وجسمهم جسم الكلّ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أرواحكم في الأرواح وأنفسكم في النفوس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فالكلّ من قاطني عالم الأرواح والأشباح ، مربّون بتربيتهم ، مدبّرون بتدبيرهم ، يتصرّفون فيه كما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يحصل ذلك إلاّ بقرب الفرائض ، كما أنّ نتيجة قرب النوافل هو التخلّق بأخلاق اللّه والفناء الصفاتي ، كما أشار إليه في الحديث القدسي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وبصره</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قرب الفرائض يصير العبد اُذُن اللّه الواعية وعين اللّه الناظرة ؛ فاللّه تعالى ينظر به ويسمع به ويبطش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حمد اللّه والثناء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كان لي فيكم إخوة وأصدقاء؛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أبرأ إلى اللّه أن أتّخذ أحداً منكم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متّخذاً خليلاً لاتّخذت أبابكر خليلاً، إنّ اللّه قد اتّخذني خليلاً، كما اتّخذ إبراهيم خليلاً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في مراتب السير واصلاً إلى فناء الربّ فانياً في ذاته وصفاته يكون خلّته خلّة اللّه تعالى ، فخليل اللّه لا يأبى عن خلّته ، بخلاف من كان دون ذلك ؛ فإنّ محبّة المحبوب نفي جميع الأحبّة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محبّة مولانا أمير المؤمنين محبّة اللّه فهو خارج عن منظور كلامه ، ولا ينافي خلّته خلّة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فهو خارج عن تلك المرتبة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تعرّض بتخلّل الحقّ في علّة التسمية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تخلّله تعالى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تخلّله علیه السلام وإن كان أثراً لتجلّياته الذاتية في الحضرة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لتجلّيه بالفيض الأقدس الذي هو مقام العماء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ذاك التخلّل المذكور في الكتاب الذي هو نتيجة قرب الفرائض غير ذاك التجلّي ؛ فإنّ قرب الفرائض لا يحصل إلاّ بعد قرب النوافل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فالقرب النوافلي استهلاك الأسماء والصفات ، فيصير الحقّ سمعه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الفرائضي الاستهلاك الكلّي الذاتي والصفاتي المستتبع لإبقاء العبد في بعض الأحيان ، فيصير العبد سمع الحقّ وبصره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حصول الولاية الكلّية وظهور البرزخية الكبرى لا يحصل إلاّ بعد قرب الفرائض ، وهو غاية المعراج الصعودي لنبيّنا صلی الله علیه و آله وسلم ، ولا يحصل لغيره من الأنبياء والأولياء إلاّ بالتبعية ، لا الأصالة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التحقيق يظهر النظر في كلام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منه غير بعيد ، 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صفات المحدثات حقّ للحقّ</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للقصّة والشأن ؛ أي القصّة أنّ صفات المحدثات حقّ للحقّ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الضمير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 فإنّه إشارة إلى الهوية الغيبية المستهلكة عندها النعوت ، المضمحلّة لديها الأسماء والصفات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أحدية جمع كثرات الأسماء والصفات ، وفيه إشارة إلى أنّ الذات الأحدية هي الذات المستجمعة ، بل هي الذات الظاهرة في كلّ الأسماء والصفات والأعيان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الحقّ هو الظاهر فالخلق مستور فيه ، فيكون الخلق جميع أسماء الحقّ سمعه وبصره ، وجميع نسبه وإدراكاته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الخلق هو الظاهر ، فالحقّ مستور باطن فيه ، فالحقّ سمع الخلق وبصره ويده ورجله وجميع قواه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مستورية العبد في الحقّ وظهور الحقّ لا يحصل إلاّ عند فناء العبد واضمحلال إنّيته واندكاكه ؛ بحيث لا يبقى منه أثر ولا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نتيجة قرب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الخلق </w:t>
      </w:r>
    </w:p>
    <w:p>
      <w:pPr>
        <w:pStyle w:val="BookText"/>
        <w:rPr/>
      </w:pPr>
      <w:r>
        <w:rPr>
          <w:rFonts w:ascii="Amiri" w:hAnsi="Amiri" w:eastAsia="Amiri" w:cs="Amiri"/>
          <w:color w:val="111111"/>
          <w:sz w:val="28"/>
          <w:sz w:val="28"/>
          <w:szCs w:val="28"/>
          <w:rtl w:val="true"/>
          <w:lang w:bidi="ar-SA"/>
        </w:rPr>
        <w:t>جميع أسماء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يبقى أثر للخلق ، بل الحكم للحقّ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أشار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وبصره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أي لا سمع ولا بصر ولا حكم له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ومستورية الحقّ في الخلق وظهور العبد لا يحصل إلاّ بعد إرجاع العبد إلى مملكته ، وهو البقاء بعد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نتيجة قرب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سمع الخلق وبصره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أي السمع للعبد الباقي بعد الفناء ؛ فإنّ العبد إذا رجع إلى مملكته يصير وجوده حقّانياً ؛ فإنّ المفنيّ فيه بما أنّه مفنيّ فيه هو الفاني ، كما أنّ الفاني بما أنّه فانٍ هو المفنيّ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المقام العبد هو الظاهر وهو السميع وهو البصير ، واللّه أسماؤه وصفاته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اُديم أيّامه وزيد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أحداً من الشرّاح شرح كلام الشيخ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بعض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فإنّ في قرب النوافل لا يصير العبد فانياً حتّى عن ذاته ، بل هو مقام الفناء الصفاتي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حصول الفناء التامّ فهو الذي يكون عند قرب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قد يصير العبد المستهلك الإنّية مجذوباً غاية الجذبة لا يمكن إرجاعه إلى مملكته ، فيصير في رتبة الملائكة المهيِّمة منخرطاً في سلكهم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لائقاً للإرجاع فتشمله العناية الإلهية ، فيرجعه إلى مملكته غانماً في تجارته ، فتصير نفسه نفس الكلّ وعقله عقل الكلّ وجسمه جسم الكلّ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هي مع قطع النظر عن الأسماء والصفات باعتبار ، واسم الذات مع جميع الأسماء والصفات باعتبار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وبهذا الاعتبار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لغة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تحيَّر ؛ لتحيُّر العقول عن دركه ، أو لتحيّر الكثرات والنعوت والصفات في كبرياء جلاله ، كما ورد في زبور آل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ضلَّت فيك الصفات وتفسّخت دونك النعوت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بهذا الاعتبار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عبد ؛ فإنّ الحقّ بمقامه الغيبي غير معبود ؛ فإنّه غير مشهود ولا معروف ، والمعبود لابدّ وأن يكون مشهوداً أو معروفاً ، والعبادة دائماً تقع في حجاب الأسماء والصفات ؛ حتّى عبادة الإنسان الكامل ، إلاّ أنّه عابد اسم اللّه الأعظم ، وغيره يعبدون سائر الأسماء حسب درجاتهم ومقاماتهم من المشاهدات والمعارف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بفيضه المقدّس الظاهر في النشأة العين ؛ فهو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عبد ؛ فإنّ العبادة في أوائل السلوك كما كانت محجوبة بالأسماء كانت محجوبة بالأعيان والمظاهر وإن كانت بالحقيقة للظاهر ؛ لاتّحادهما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الكشف هو كشف مقام الفرق بعد الجمع ، ويسمّى جمع الجمع باعتبار أنّه يجمع الجمع مع الفرق ؛ وهو ظهور صور الأعيان في مرآة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ذاك الكشف كشف مقام الفرق بعد الجمع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كونه مقام جمع الجمع وتسميته به فغير معلوم ، بل معلوم العدم عند التفتيش ؛ فإنّ الجمع بين الجمع والفرق لا يحصل إلاّ مع عدم احتجاب الجمع عن الفرق وبالعكس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يحصل إلاّ في الكشف الثالث الذي يأتي ذكره من بعد ؛ وهو الكشف التامّ المحمّدي صلی الله علیه و آله وسلم ، الذي له مقام البرزخية الكبرى ، وقد 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الاعتبار يكون المشهود هو الخلق والحقّ في عزّه الأحمى وغيبه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كنّى عنه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كنّى عنه نبيّنا صلی الله علیه و آله وسلم بالعماء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الآراء في مقام العماء</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ذهب إلى ما ذكره الشارح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قال بأنّه مقام الواحدية بمناسبة كونه غيماً رقيقاً بين الأرض والسماء ، وهو يناسب مقام الواحدية ؛ فإنّها واسطة بين سماء الأحدية وأرض الأعيان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القول في بعض رسائلنا وحقّقنا أ نّه مقام فيضه الأقدس</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مقام بسطه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 فما شاء إلاّ ما هو الأمر عليه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عين الممكن قابل للشيء ونقيضه في حكم دليل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عين الممكن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ذات الماهيات من حيث هي ، ومرتبة عرض الوجود والعدم عليها ، ومرتبة نفس الأمر على ما هي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المرتبة الاُولى ، فيحكم العقل بأنّها ليست إلاّ هي ؛ فلا يحكم بشيء آخر عليها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المرتبة الثانية ، فيحكم حكماً بتّياً بأنّها متساوي الطرفين بالنسبة إلى الوجود والعدم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فهاتان المرتبتان دركهما حظّ العقل ، وليس محجوباً عنهما ، فلهذا يحكم قطعياً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نفس الأمر التي هي عبارة عن نشأة العلم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من شأنه دركها ، وهو محجوب عنها ، فلا يحكم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مردّد في حالها هل هي مقتضية للظهور ، أم لا؟ أم هل هي مقتضية للسعادة أو الشقاوة ، أم لا؟ والمثال الذي أورد الشارح في الصفحة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ذاك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يحكم بقابلية الممكن للشيء ونقيضه فيما هو شأنه ، ولا يحكم بشيء فيما هو محجوب عنه ، وهو مرتبة علم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السالك المكاشف المطّلع على نفس الأمر فيحكم على آحاد الماهيات بما هي عليها ؛ من الوجود والعدم والسعادة والشقاوة وغير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بطن الاُمّ الذي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السعيد سعيد في بطن اُمّه ، والشقيّ شقيّ في بطن اُمّه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هو مرتبة نفس الأمر الذي عبارة عن الحضرة العلمية ؛ فإنّ السعادات والشقاوات وكلّية التقديرات من ذاك العالم الشامخ الربوبي الذي هذا العالم وما فيه ظلّه الظليل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جميع التقديرات في ذلك العالم ، ورد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البداء من علم لا يعلمه الأنبياء والمرسلون هو مخزون عنده ،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بإسناده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w:t>
      </w:r>
    </w:p>
    <w:p>
      <w:pPr>
        <w:pStyle w:val="BookText"/>
        <w:rPr/>
      </w:pPr>
      <w:r>
        <w:rPr>
          <w:rFonts w:ascii="Amiri" w:hAnsi="Amiri" w:eastAsia="Amiri" w:cs="Amiri"/>
          <w:color w:val="111111"/>
          <w:sz w:val="28"/>
          <w:sz w:val="28"/>
          <w:szCs w:val="28"/>
          <w:rtl w:val="true"/>
          <w:lang w:bidi="ar-SA"/>
        </w:rPr>
        <w:t>لا يعلمه إلاّ هو، من ذلك يكون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علّمه ملائكته ورسله وأنبياءه، فنحن نعلمه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صدق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كون البداء من ذلك أنّه نشأ من ذلك العالم الشامخ ، ولا ينافي ظهوره في بعض النفوس النازلة ؛ فإنّ الموجودات كلّها من 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تفصيل لا يسع المقام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شؤون الحقّ كما تقتضي الهداية كذلك تقتضي الضلالة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نصف شؤونه يترتّب على الضلالة ، كما يترتّب النصف الآخر على الهداية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نصف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سبق الرحمة على الغضب يقتضي أن يكون شأن الهداية غالباً وحاكماً على شأن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ببسم اللّه الرحمن الرحيم ظهر الوجود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أرحم الراحمين يشفع عند المنتقم ويصير الأمر على مقتضاه</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بالنظر إلى التكثير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فبالنظر إلى التوحيد ففي كلّ الأسماء ينطوي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حيث </w:t>
      </w:r>
    </w:p>
    <w:p>
      <w:pPr>
        <w:pStyle w:val="BookText"/>
        <w:rPr/>
      </w:pPr>
      <w:r>
        <w:rPr>
          <w:rFonts w:ascii="Amiri" w:hAnsi="Amiri" w:eastAsia="Amiri" w:cs="Amiri"/>
          <w:color w:val="111111"/>
          <w:sz w:val="28"/>
          <w:sz w:val="28"/>
          <w:szCs w:val="28"/>
          <w:rtl w:val="true"/>
          <w:lang w:bidi="ar-SA"/>
        </w:rPr>
        <w:t>هو آخر ، وآخر من حيث هو أوّل ، وفي كلّ جمال جلال وفي كلّ جلال جمال ، كما فصّلنا ذلك في بعض رسائلنا</w:t>
      </w:r>
      <w:r>
        <w:rPr>
          <w:rStyle w:val="FootnoteAnchor"/>
          <w:rtl w:val="true"/>
        </w:rPr>
        <w:footnoteReference w:id="94"/>
      </w:r>
      <w:r>
        <w:rPr>
          <w:rFonts w:ascii="Amiri" w:hAnsi="Amiri" w:eastAsia="Amiri" w:cs="Amiri"/>
          <w:color w:val="111111"/>
          <w:sz w:val="28"/>
          <w:sz w:val="28"/>
          <w:szCs w:val="28"/>
          <w:rtl w:val="true"/>
          <w:lang w:bidi="ar-SA"/>
        </w:rPr>
        <w:t>وشرحنا لبعض الأدعية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قسّم الدار الآخرة بالجنّة والنار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الدار الآخرة إلى الجنّة والنار وإن كان صحيحاً ، إلاّ أنّ النار حقيقةً صورة الرحمة الإلهية لأهل التوحيد ؛ فإنّها توجب وصولهم إلى الكمالات المترقّية بإلقاء الغرائب والهيئات المظلمة ، وتصيّرهم قابلين للشفاعة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الشيخ وأتباعه للكفّار أيضاً ؛ فإنّ العذاب عنده من العَذب ، كما صرّح به في هذا الكتاب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مرتبة معلومة معيّنة في علم اللّه ، لا يتعدّاها ولا يتجاوز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الشيخ لا ينافي عدم المقام للإنسان الكامل ؛ فإنّ المقام هناك </w:t>
      </w:r>
    </w:p>
    <w:p>
      <w:pPr>
        <w:pStyle w:val="BookText"/>
        <w:rPr/>
      </w:pPr>
      <w:r>
        <w:rPr>
          <w:rFonts w:ascii="Amiri" w:hAnsi="Amiri" w:eastAsia="Amiri" w:cs="Amiri"/>
          <w:color w:val="111111"/>
          <w:sz w:val="28"/>
          <w:sz w:val="28"/>
          <w:szCs w:val="28"/>
          <w:rtl w:val="true"/>
          <w:lang w:bidi="ar-SA"/>
        </w:rPr>
        <w:t xml:space="preserve">بمعنى الحدّ ، وهو منفيّ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الظلوم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ليس بذلك المعنى ، بل بمعنى المنزلة والشأن وإن كان شأنه التجاوز عن قاطبة الحدودات الإمكانية واندكاكه في بحر وجوب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الجحد والإقرار بعينه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 الزجاج ورقّت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فتشابها وتشاكل الأمر</w:t>
      </w:r>
    </w:p>
    <w:p>
      <w:pPr>
        <w:pStyle w:val="BookText"/>
        <w:rPr/>
      </w:pPr>
      <w:r>
        <w:rPr>
          <w:rFonts w:ascii="Amiri" w:hAnsi="Amiri" w:eastAsia="Amiri" w:cs="Amiri"/>
          <w:color w:val="111111"/>
          <w:sz w:val="28"/>
          <w:sz w:val="28"/>
          <w:szCs w:val="28"/>
          <w:rtl w:val="true"/>
          <w:lang w:bidi="ar-SA"/>
        </w:rPr>
        <w:t>فكأنّما خمر ولا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قدح ولا 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ما قاله الشاعر من مقام الجحد والإقرار ، بل من مقام الجمع بينهما بنحو الأحدية ؛ بحيث لا يكون الخلق حجاباً عن الحقّ ولا الحقّ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حقيقةً في ذاك المقام جحد أصلاً ؛ فإنّ الجحد من الاحتجاب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الزجاجات التعيّنية الرقيقة ، وراقت خمر الحقيقة ، وهذا بحسب مقام السالك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بالنظر إلى الأمر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فالاحتجاب مرفوع من رأس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 نّما خمر ولا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 نّما قدح ولا خمر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 فإنّه أنكر وأقرّ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يكون ذلك أيضاً إخباراً عن الحال الجمعي الغير المحتجب عن الخلق والحقّ ، فتدبّر تجد </w:t>
      </w:r>
      <w:r>
        <w:rPr>
          <w:rFonts w:eastAsia="Amiri" w:cs="Amiri" w:ascii="Amiri" w:hAnsi="Amiri"/>
          <w:color w:val="111111"/>
          <w:sz w:val="28"/>
          <w:szCs w:val="28"/>
          <w:rtl w:val="true"/>
          <w:lang w:bidi="ar-SA"/>
        </w:rPr>
        <w:t>.</w:t>
      </w:r>
      <w:bookmarkStart w:id="127" w:name="pg15122_168180"/>
    </w:p>
    <w:p>
      <w:pPr>
        <w:pStyle w:val="Heading5"/>
        <w:numPr>
          <w:ilvl w:val="4"/>
          <w:numId w:val="1"/>
        </w:numPr>
        <w:rPr/>
      </w:pPr>
      <w:bookmarkStart w:id="128" w:name="__RefHeading___Toc1306619_2142443653"/>
      <w:bookmarkStart w:id="129" w:name="_Toc42"/>
      <w:bookmarkEnd w:id="127"/>
      <w:bookmarkEnd w:id="128"/>
      <w:r>
        <w:rPr>
          <w:rtl w:val="true"/>
        </w:rPr>
        <w:t>فصّ حكمة حقّية في كلمة إسحاقيه</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القرآن يدلّ على أنّ الفداء عن إسماعيل ، وهو الذي رآه إبراهيم أنّه يذبحه ، وإليه ذهب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فيما ذهب إليه ؛ لأنّه به مأمور ، كما قال في أوّل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العارف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الشيخ بحسب كشفه في عالم المكاشفة رأى في العين الثابتة الإسحاقية اقتضاءَ هذا المعنى الذي ظهر في إسماعيل علیه السلام في عالم الملك من العبودية التامّة والفناء التامّ ، فأخبر عمّا ظهر عليه من العين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المكاشفة صحيحة ، إلاّ أنّ عدم الظهور في عالم الملك ؛ لقوّة العين الثابتة الإسماعيلية أو لمانع آخر ، هذا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كلام الشيخ وقوعه بالنسبة إلى إسحاق في عالم الملك ، فصدّق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يمكن أن يكون كشفه صحيحاً ، </w:t>
      </w:r>
    </w:p>
    <w:p>
      <w:pPr>
        <w:pStyle w:val="BookText"/>
        <w:rPr/>
      </w:pPr>
      <w:r>
        <w:rPr>
          <w:rFonts w:ascii="IRNazanin" w:hAnsi="IRNazanin" w:eastAsia="IRNazanin"/>
          <w:color w:val="111111"/>
          <w:sz w:val="28"/>
          <w:sz w:val="28"/>
          <w:szCs w:val="28"/>
          <w:rtl w:val="true"/>
          <w:lang w:bidi="fa-IR"/>
        </w:rPr>
        <w:t xml:space="preserve">إلاّ أنّ خياله لمّا كان مشوباً تمثّل له المعنى المجرّد عن اللباس في عالم خياله بصورة إسحاق علیه السلام ؛ فإنّ المكاشفات تقع مجرّدة عن الصورة ، ولكن الخيال يمثّلها بأيّ صورة شاء بمجرّد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والغالب دخالة المأنوسات والمعتقدات في ذلك التمثّل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أفاد دام ظلّه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والإتيان بالفداء الذي هو صورة فداء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بالعهد الأزلي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الحضرة العلمية بحسب الأعيان الثابتة ، وفي الحضرة المشيّة المطلقة الكلّية ثانياً ، وفي التعيّن الأوّلي العقلي ثالثاً ، ثمّ التعيّن الثانوي إلى التعيّنات الملكوتية من العليا والسفلى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النفوس الكلّية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المثال المطلق ؛ أي عالم 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الإقرار بالتوحيد الحقيقي ، ومقام الولاية الكبرى المطلقة اللازمة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مختصّاً بالأولياء والعرفاء ، بل يتساوى فيه السعيد والشقيّ ؛ لعدم الاحتجاب في تلك العوالم أصلاً ، بل الاحتجاب يحصل بورود هذا العالم الدنيوي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وفى بالعهد السابق بحصول الفناء التامّ يحصل له الإرباح بالبقاء باللّه تعالى ، وإلاّ فله الخسران والاحتجاب بالظلمات التي بعضها فوق بعض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احتجابات عالم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بمقام الولاية المطلقة الكلّية والتوحيد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لا يطّلع لربّه ؛ اطّلاع العارف المشاهد للحقّ ومراتبه التي هي روحانية الجماد والنبات والحيوان من الكمّل والأفراد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الإنسان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الكمّل والأفراد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والكمّل هم الأقطاب ، والأفراد هم أتباعهم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عبدالرزّاق الكاشي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اصطلاحاته</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القطب هو الواحد الذي هو موضع نظر اللّه تعالى من العالم في كلّ زمان ، وهو على قلب إسرافيل علیه السلام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والأفراد هم الرجال الخارجون عن نظر القطب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علیه السلام لم يعبّرها ؛ لأنّ الأنبياء والكمّل أكثر ما يشاهدون الاُمور في العالم المثالي المطلق ، وكلّ ما يُرى فيه لابدّ أن يكون حقّاً مطابقاً للواقع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الشارح من أصحاب القياس قاس إبراهيم علیه السلام بنفسه في أ نّه علیه السلام قاس رؤياه هذه بسائر ما رأى في عالم المثال المطلق ، مع أ نّه رأى في المثال المقيّد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قاس علیه السلام ذلك على حال كثير من الأنبياء علیهم السلام ؛ من كونهم محلّ الوحي في المنام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الأمر كما توهّم الشارح، بل يمكن أن يكون حبّه المفرط بمقام الربوبية وعشقه وخلّته حجب عن أن يعبّر رؤياه ؛ فإنّ العشق المفرط يوجب أن يفدي ما هو أحبّ عنده في طريق محبوبه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فالاستغراق في جمال المحبوب يمنعه عن أن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غلبت على الشريعة ، مع أنّ حكم الشريعة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النَّفْسَ الَّتِى حَرَّمَ اللّه‌ُ إِلاَّ بِالحَقِّ</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هذا ما أفاد شيخنا العارف ، دام ظلّه العالي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ولأنّه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المرئي لا ينبغي أن يعبّر ؛ فقصد ذبح ابنه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كما ذكره الشارح ، بل مراد المصنّف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وهم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الفداء على الكبش كان بحسب وهم إبراهيم علیه السلام ؛ فإنّه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مأمور بذبح ابنه ، مع أ نّه كان مأموراً بذبح الكبش ؛ فذَبح الكبش لم يكن 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رأى إبراهيم علیه السلام هو حقيقة الفناء التامّ والاضمحلال الكلّي في الحضرة الأحدية ، وذبح الابن أو الكبش هو رقيقة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الجمع بين الشريعة والحقيقة يقتضي ذبح الكبش، ولكن شدّة محبّة إبراهيم وعشقه احتجبه عن الجمع بينهما ، فأراد ذبح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فالفداء يكون على وهمه ، فافهم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رسول اللّه صلّى اللّه عليه وسلّم اُتي في المنام بقدح لبن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فشربته حتّى خرج الريّ من أظافيري، ثمّ أعطيت فضلي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أوّلته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 اللّه إلى الطريق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لمّا كان متحقّقاً بتمام دائرة الوجود ومستجمعاً للكمالات التي في جميع عوالم الغيب والشهود وله البرزخية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المشية المطلقة والفيض المقدّس الإطلاقي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كمال ولا وجود خارجاً عن حيطة كماله ووجوده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كلّ الوجود الظلّي ، وكلّه الوجود ، وليس وجود ولا كمال وجود خارجاً عن وجوده وكمال وجوده حتّى يكون فضلاً وزيادة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والفيوضات الوجودية والكمالية التي تصل إلى ما سواه من </w:t>
      </w:r>
    </w:p>
    <w:p>
      <w:pPr>
        <w:pStyle w:val="BookText"/>
        <w:rPr/>
      </w:pPr>
      <w:r>
        <w:rPr>
          <w:rFonts w:ascii="Amiri" w:hAnsi="Amiri" w:eastAsia="Amiri" w:cs="Amiri"/>
          <w:color w:val="111111"/>
          <w:sz w:val="28"/>
          <w:sz w:val="28"/>
          <w:szCs w:val="28"/>
          <w:rtl w:val="true"/>
          <w:lang w:bidi="ar-SA"/>
        </w:rPr>
        <w:t xml:space="preserve">حضرته يكون بطريق التجلّي والتشؤّن ، لا بطريق الفضل والزيادة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كان فضلاً عن الوجود هو التعيّن والعدم ، وعن الكمالات ما كان من سنخ مقابلاتها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يردّها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في الصورة النورية كصورة الشمس ، أو غيرها من صور الأنوار كالنور الأبيض والأخضر وغير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أبقيناها على ما رأيناها ، كما نرى الحقّ في الآخرة سواء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بالصورة النورية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الشمسية أو القمرية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يردّه العقل النظري ؛ فلابدّ من إرجاعها إلى الحقّ المشروع ، كما فعل شيخ الأنبياء في رؤياه الزهرة والقمر والشمس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الَّيْلُ رَءَا كَوكَباً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فالتجلّي أوّلاً وقع بالصورة الكوكبيّة المقيّدة في المظهر النفسي ، ثمّ بالصورة القمرية التي مظهرها العقل ، ثمّ بالصورة الشمسية التي مظهرها الروح ، ثمّ خرج عن حدّ التقييد ووقع في مقام الإطلاق بمقامه القدسي ، فقال إخباراً عن حاله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سماوات الأرواح الشمسية والعقول القمرية وأراضي الأشباح الكوكبية حنيفاً مسلماً وما أَنا من المشركين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العقول الضعيفة عاجزة من إدراك التجلّيات الإلهية في كلّ موطن ومقام والنفوس الأبية طاغية غير معظّمة لشعائر اللّه ، أوجب إسناد الصور الكمالية إليه ، وردّ ما يوجب النقصان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اعتذار عن الشيخ ؛ حيث فصّل بين الصور الناقصة وغيرها ، مع أنّه من أصحاب القلوب وأرباب النواظر الصحيحة ؛ خصوصاً مع كونه قائلاً عن لسان رسول اللّه صلی الله علیه و آله وسلم بأنّ ذلك وقع منه بمناسبة حال المحجوبين والجمهور من الناس، لا بالنسبة إلى حال نفسه ومقامه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في مجلى العقول وفي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خيالاً والصحيح النواظر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وتقبل أرباب العقول الحقّ إذا تجلّى بالتنزيه في المجلى العقلي ، وأرباب الخيال والحسّ إذا تجلّى بالتشبيه في المجلى الخيالي ، وأرباب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الصحيح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التجلّيين ؛ أي التنزيه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فالمنزّه مقيّد محدّد ، والمشبّه مقيّد محدّد ، وكلاهما خلاف التوحيد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وأحدية </w:t>
      </w:r>
    </w:p>
    <w:p>
      <w:pPr>
        <w:pStyle w:val="BookText"/>
        <w:rPr/>
      </w:pPr>
      <w:r>
        <w:rPr>
          <w:rFonts w:ascii="Amiri" w:hAnsi="Amiri" w:eastAsia="Amiri" w:cs="Amiri"/>
          <w:color w:val="111111"/>
          <w:sz w:val="28"/>
          <w:sz w:val="28"/>
          <w:szCs w:val="28"/>
          <w:rtl w:val="true"/>
          <w:lang w:bidi="ar-SA"/>
        </w:rPr>
        <w:t xml:space="preserve">جمع التشبيه والتنزيه إخراج عن 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طريق أهل البيت وأصحاب الوحي الأمر بإخراجه تعالى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التشبيه ، وحدّ التعطيل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وُسع أبي يزيد في عالم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وسع قلبه ؛ لأنّه ما يخبر إلاّ عمّا يجده في قلبه ، لا وسع مرتبة القلب إذا كان في غاية 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مقام أبي يزيد بحسب مقام قلبه المقيّد المتوجّه إلى عالم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وسعه بحسب مقام قلبه الإطلاقي فهو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العين الموجدة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مقام الفيض المقدّس الإطلاقي فيشكل الأمر ؛ حيث أن لا مقام فوق ذلك حتّى يكون وعاءه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التدلّي وفوقه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الاضمحلال في الأحدية والبقاء بالواحدية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منها التعيّن الأوّل ، وممّا لا يتناهى وجودُه ما عداه من العقول ، فالأمر واضح لا سترة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وسع الحقّ فما ضاق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فكيف الأمر يا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وسع الحقّ بقلبه وسع الخلق الذي تجلٍّ من تجلّياته وظهور من ذاته تبارك وتعالى ؛ فإنّ ذاته أكبر من ظهوره وأشرف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ما لا يتناهى وجوده والأجسام بقدر انتهاء وجوده مع العين الموجدة له </w:t>
      </w:r>
      <w:r>
        <w:rPr>
          <w:rFonts w:eastAsia="Amiri" w:cs="Amiri" w:ascii="Amiri" w:hAnsi="Amiri"/>
          <w:color w:val="111111"/>
          <w:sz w:val="28"/>
          <w:szCs w:val="28"/>
          <w:rtl w:val="true"/>
          <w:lang w:bidi="ar-SA"/>
        </w:rPr>
        <w:t>.. .»</w:t>
      </w:r>
      <w:r>
        <w:rPr>
          <w:rStyle w:val="FootnoteAnchor"/>
          <w:rtl w:val="true"/>
        </w:rPr>
        <w:footnoteReference w:id="104"/>
      </w:r>
      <w:r>
        <w:rPr>
          <w:rFonts w:ascii="Amiri" w:hAnsi="Amiri" w:eastAsia="Amiri" w:cs="Amiri"/>
          <w:color w:val="111111"/>
          <w:sz w:val="28"/>
          <w:sz w:val="28"/>
          <w:szCs w:val="28"/>
          <w:rtl w:val="true"/>
          <w:lang w:bidi="ar-SA"/>
        </w:rPr>
        <w:t xml:space="preserve">إلى آخره ، فإنّ العين 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الفيض المقدّس الإطلاقي ، ومع ذلك قلب الوليّ المطلق أوسع منه ؛ لاستهلاكه في أحدية الجمع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ولا سمائي، بل يسعني قلب عبدي المؤمن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الغفلة ما تعمّ قطّ ؛ لا في العموم ولا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 عموم الخلائق ولا في خصوصهم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في عموم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غير صحيح ؛ فإنّ هذا الحضور الذي لقاطبة الخلائق لا يستصحّ لإبقاء ما خلق ، كما لا يستصحّ لأصل الخلق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والإيجاد واستبقاء </w:t>
      </w:r>
    </w:p>
    <w:p>
      <w:pPr>
        <w:pStyle w:val="BookText"/>
        <w:rPr/>
      </w:pPr>
      <w:r>
        <w:rPr>
          <w:rFonts w:ascii="Amiri" w:hAnsi="Amiri" w:eastAsia="Amiri" w:cs="Amiri"/>
          <w:color w:val="111111"/>
          <w:sz w:val="28"/>
          <w:sz w:val="28"/>
          <w:szCs w:val="28"/>
          <w:rtl w:val="true"/>
          <w:lang w:bidi="ar-SA"/>
        </w:rPr>
        <w:t xml:space="preserve">الموجود يرتضعان بلبن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إمّا أن يكون المراد بالعموم عموم الحضرات ، وبالخصوص حضرةً ما ، وهذا يحتاج إلى التكلّف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المراد عموم أهل السلوك والخلّص منهم ، فتدبّر جيّداً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عبداً ، كان بالحقّ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فإن ظهر العبد بصفة العبودية ، كان واسعاً بالحقّ قادراً على الأشياء بحوله وقوّته ؛ ولا يطالبه أحد بالصفات الكمالية التي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ربّاً كان في عيشه 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تعب وضيق ؛ لأنّه يطالب بالأشياء حينئذٍ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فيعجز عن الإتيان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فيعجز عن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وعجز الأولياء عن الإتيان بمطلوب الجهّال لا لنقص في قدرتهم ، بل لأنّ القدرة محدودة بالعلم ؛ فإنّ الأولياء يعلمون أنّ الصلاح بحسب النظام الكلّي وجود كذا أو عدم وجود كذا ، فإذا سأله الجاهل خلاف ما هو الصلاح الكلّي يعجز عن الإتيان به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الظهور بالربوبية من أعظم الاُمور على الأولياء وأثقلها ، ولذا لا يأتون بالمعاجيز إلاّ في مقام يجب إظهار ربوبية اللّه تعالى ، ومع ذلك يتذلّلون إليه ويُصلّون ويظهرون العجز والانكسار ، ويعتذرون عند ربّهم من ظهورهم </w:t>
      </w:r>
    </w:p>
    <w:p>
      <w:pPr>
        <w:pStyle w:val="BookText"/>
        <w:rPr/>
      </w:pPr>
      <w:r>
        <w:rPr>
          <w:rFonts w:ascii="Amiri" w:hAnsi="Amiri" w:eastAsia="Amiri" w:cs="Amiri"/>
          <w:color w:val="111111"/>
          <w:sz w:val="28"/>
          <w:sz w:val="28"/>
          <w:szCs w:val="28"/>
          <w:rtl w:val="true"/>
          <w:lang w:bidi="ar-SA"/>
        </w:rPr>
        <w:t xml:space="preserve">بشأنه تعالى ، مع أنّهم شأنه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لهم أن يأتون بآية إلاّ بإذنه وقيّوميته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التمسّك والتوكّل بالأولياء الجزء في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الحاجات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الوليّ المطلق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 حكمة عليّة في كلمة إسماعيلية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الأحدية الإلهية فما لأحد فيها قدم ؛ لأنّه لا يقال لواحد منها شيء ولآخر منها شيء ؛ لأنّها لا تقبل التبعيض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الأحدية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الجملة من خاصّة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أحدي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موجود فما له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من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بالأسماء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بالأحدية الذاتية الأحدية الجمعية في الحضرة الواحدية السارية في كلّ الأسماء والمظاهر مع حفظ الوحدانية الذاتية ، لا الأحدية الغيبية التي لا اسم لها ولا رسم ، ولا الظهور بالوحدانية المستهلكة عندها التعيّنات والمضمحلّ لديها الوجودات كما توهّم الشارح ؛ لأنّ المقام مقام ما ذكرنا لا ما ذكره ، كما لا يخفى على أهله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انتقل إلى ما ذكرنا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والهوية الإلهية من حيث هي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bookmarkStart w:id="130" w:name="pg15122_168193"/>
    </w:p>
    <w:p>
      <w:pPr>
        <w:pStyle w:val="Heading5"/>
        <w:numPr>
          <w:ilvl w:val="4"/>
          <w:numId w:val="1"/>
        </w:numPr>
        <w:rPr/>
      </w:pPr>
      <w:bookmarkStart w:id="131" w:name="__RefHeading___Toc1306621_2142443653"/>
      <w:bookmarkStart w:id="132" w:name="_Toc43"/>
      <w:bookmarkEnd w:id="130"/>
      <w:bookmarkEnd w:id="131"/>
      <w:r>
        <w:rPr>
          <w:rtl w:val="true"/>
        </w:rPr>
        <w:t>فصّ حكمة عليّة في كلمة إسماعيلية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فأحديته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بالقوّة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تتوهّمنّ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المتفاهم بحسب الظاهر ؛ فإنّ ذلك لا قدم له في الذات الأحدية ، بل بمعنى الوحدة الجمعية البسيطة التي بوحدتها كلّ الأسماء ، وينشعب منها كلّ الأسماء والصفات وجميع المظاهر والتعيّنات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يتميّز السعيد من الشقيّ لأنّه يعرف أنّ الأمر كذلك ، فسعادته بعلمه ومعرفته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 ذلك وأضاف الأفعال إلى القوابل بَعُد عن الراحة العظمى والمثوبة الحسنى ، فشقي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فشقاوته بجهله وعدم عرفانه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مناط السعادة والشقاوة مطلقاً بالعلم والمعرفة ، كما أنّ مناط كونه مرضيّاً أيضاً كذلك ، إلاّ أنّ الأوّل بعرفان العبد ، والثاني بعرفان الربّ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للسعادتين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تابعة لكونه مرضيّاً ، وهو حاصل مع جهل العبد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وسعادة اُخرى تابعة للمعرفة وإسناد الأفعال والآثار والكمالات والوجود إلى الحقّ وسلبه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للربوبية سرّاً وهو أنت ؛ يخاطب كلّ 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للربوبية سرّاً؛ وهو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الربوبية في قوله ذلك هي الربوبية الذاتية المكتنفة بالأسماء والصفات التي منها الربوبية الأسمائية ، وسرّها مرتبة ذات العبد وعينه الخارجية المكتنفة بالأسماء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الحقّ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ظاهر بصفاته وأسمائه ومظاهرها ، كذلك العبد غيب بذاته ظاهر بأسمائه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قوله ما ذكره الشارح ، كما لا يخفى على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كلّ واحد من الموجودات ما يأخذ من الربّ المطلق إلاّ ما يناسبه ويقبله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يأخذ من جميع أنواع الربوبية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يأخذ من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من مقام الإلهية ممكن واقع بمقامه الجمعي ، بل أوّل ما ظهر في الوجود هو الاسم الجامع لجميع أنواع الربوبيات بمظهره الجامع الذي هو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الأخذ من حضرة الأحدية فلا يمكن لأحد حتّى للأسماء الإلهية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كانجا هميشه باد به دست است دام را</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نظرته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الأحدية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الأحدية مع الاثنينية لا يمكن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فزالت الأحدية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النظر والمشاهدة لا يمكن إلاّ بصيرورة الناظر مستغرقاً في عين المنظور متّحداً معه ، أو ظهور المنظور وتجلّيه في مرآة الناظر ، وكلاهما يُزيلان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ذلك 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أثبت أوّلاً وجود الأمثال والأضداد باعتبار الكثرة أراد أن ينفيها باعتبار الوحدة الذاتية والوحدة العرضية ؛ فقال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ثمّة مثل ، فما في الوجود ضدّ ؛ فإنّ الوجود حقيقة واحدة والشيء لا يضادّ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ثمّة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الوجود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لنفي المثلية والضدّية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الشارح أوّلاً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ما في الوجود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يستقيم ؛ فإنّ إثبات التميّز كما ينفي المثلية من جميع الوجوه يثبت الضدّية ؛ فلا يمكن نفي الضدّية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الضدّية مثلية من بعض الوجوه ، لا من جميع الوجوه ؛ فلا ينافي نفي المثلية من جميع الوجوه ، على أن يكون الظرف قيداً للمنفيّ لا للنفي مع الضدّية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بمقام الربوبية ؛ ليكون عين ربّه ؛ فيدّعي أ نّه هو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به أرباب الشطح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ظهر به أرباب الشطح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أهل الشطح بالربوبية وإظهارهم إيّاها لنفسهم ليس إلاّ لنقصان السلوك وبقاء الأنانية والإنّية ؛ فإنّ السالك إذا أراد بالسلوك إظهار القدرة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أهل السرّ من الأولياء قد يظهرون ذلك ، فاشتغل 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نفسه وشيطانه له ويتجلّى بالربوبية ؛ فإنّه عبد نفسه لا عبد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أهل الدعاوي الباطلة كانوا من أصحاب الرياضات الباطلة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تميز الرياضة الباطلة عن غيرها هو ذلك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w:t>
      </w:r>
    </w:p>
    <w:p>
      <w:pPr>
        <w:pStyle w:val="BookText"/>
        <w:rPr/>
      </w:pPr>
      <w:r>
        <w:rPr>
          <w:rFonts w:ascii="Amiri" w:hAnsi="Amiri" w:eastAsia="Amiri" w:cs="Amiri"/>
          <w:color w:val="111111"/>
          <w:sz w:val="28"/>
          <w:sz w:val="28"/>
          <w:szCs w:val="28"/>
          <w:rtl w:val="true"/>
          <w:lang w:bidi="ar-SA"/>
        </w:rPr>
        <w:t xml:space="preserve">بخلوص النيّة وصدق السريرة مع ربّك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أربعين صباحاً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اى صوفى شراب آنگه شود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اندر خم بماند اربعينى</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أعيان في الوجود بما أتى به عالم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خشي ربّه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والجاهل ليس الجاهل المطلق ، بل أهل الشطح ، والعالم هو المحقّق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 أهل الشطح على ما أتى به المحقّق من حفظ المقامات دلّنا على مقام الخشية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الكلّ خلق بلا حقّ في مقام الفرق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المقام يكون إجراء الحدود ، ويتحقّق بغض الأنبياء بالنسبة إلى الكفّار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ففي مقام الجمع المطلق أو الجمع مع الفرق لا يمكن ذلك ، كما هو المعروف من قضيّة موسى علیه السلام وأمره بإحضار أخسّ الخلائق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5122_168200"/>
      <w:bookmarkStart w:id="134" w:name="pg15122_168200"/>
      <w:bookmarkEnd w:id="134"/>
    </w:p>
    <w:p>
      <w:pPr>
        <w:pStyle w:val="Heading5"/>
        <w:numPr>
          <w:ilvl w:val="4"/>
          <w:numId w:val="1"/>
        </w:numPr>
        <w:rPr/>
      </w:pPr>
      <w:bookmarkStart w:id="135" w:name="pg15122_168200"/>
      <w:bookmarkStart w:id="136" w:name="__RefHeading___Toc1306623_2142443653"/>
      <w:bookmarkStart w:id="137" w:name="_Toc44"/>
      <w:bookmarkEnd w:id="135"/>
      <w:bookmarkEnd w:id="136"/>
      <w:r>
        <w:rPr>
          <w:rtl w:val="true"/>
        </w:rPr>
        <w:t>فصّ حكمة روحية في كلمة يعقوبية</w:t>
      </w:r>
      <w:bookmarkEnd w:id="137"/>
    </w:p>
    <w:p>
      <w:pPr>
        <w:pStyle w:val="BookText"/>
        <w:rPr/>
      </w:pPr>
      <w:r>
        <w:rPr>
          <w:rFonts w:ascii="Amiri" w:hAnsi="Amiri" w:eastAsia="Amiri" w:cs="Amiri"/>
          <w:color w:val="111111"/>
          <w:sz w:val="28"/>
          <w:sz w:val="28"/>
          <w:szCs w:val="28"/>
          <w:rtl w:val="true"/>
          <w:lang w:bidi="ar-SA"/>
        </w:rPr>
        <w:t xml:space="preserve">فصّ حكمة روحية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يعقوبية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كلمة يعقوبية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خصّص هذه الحكمة بكلمته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لاختصاصه من بين أولاد إبراهيم علیه السلام في ظهور الدين وإظهاره وبسطه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بَنِىَّ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علیه السلام بعد ما ابتلي بفراق يوسفه وابيضّت عيناه من الحزن ، تداركه الرحمة الإلهية بإلقاء السكينة في قلبه ، وأراد أن يبسطها في بنيه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اذْهَبُوا فَتَحَسَّسُوا مِنْ يُوسُفَ وَأَخِيهِ وَلاَ تَايْئسُوا مِنْ رَوْحِ اللّه‌ِ إِنَّهُ لاَ يَاْيْئَسُ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 روحانيته سرت بظاهر حسّه ، ولذا وجد ريح يوسف بالقوّة الشامّة</w:t>
      </w:r>
      <w:r>
        <w:rPr>
          <w:rStyle w:val="FootnoteAnchor"/>
          <w:rtl w:val="true"/>
        </w:rPr>
        <w:footnoteReference w:id="113"/>
      </w:r>
      <w:r>
        <w:rPr>
          <w:rFonts w:ascii="IRNazanin" w:hAnsi="IRNazanin" w:eastAsia="IRNazanin"/>
          <w:color w:val="111111"/>
          <w:sz w:val="28"/>
          <w:sz w:val="28"/>
          <w:szCs w:val="28"/>
          <w:rtl w:val="true"/>
          <w:lang w:bidi="fa-IR"/>
        </w:rPr>
        <w:t>، كما شمّ النبيّ صلی الله علیه و آله وسلم ريح أويس القرني من جانب يمن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كان يجد في مقام روحه بقاء يوسف وأخيه وجداناً إجمالياً ، كما 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لَأَجِدُ رِيحَ يُوسُفَ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ولا يجده عياناً تفصيلياً ،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عَيْنَاهُ مِنَ الْحُزْنِ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وجدانه لريح يوسف كان عياناً بعد ما تداركه الرحمة الإلهية بإلقاء السكينة في قلبه ، وذلك بعد ارتياضه وابيضاض عينه من الحزن وهو كظيم ، كما أخبر اللّه تعالى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الشرع الذي شرّعه اللّه</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والناموس هو الشرع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يكون الإنسان بصدد حفظه واختفائه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مقصد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معروفية الحقّ ومعبوديته في العالم ، وهو لا يحصل إلاّ بحفظ اُمور ، صارت النواميس الإلهية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الحياة ؛ فإنّه بها يحصل المعرفة والعبودية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العقل ؛ إذ لولاه لما عرف اللّه وما 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المال ؛ إذ به معاش الناس ومعادهم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العرض ؛ إذ بحفظه يصحّ التوالد والتناسل ويبسط المعروفية والمعبودية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الشريعة ؛ وهو ناموس المعبودية والمعروفية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النواميس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الشرائع التي اقتضتها الحكمة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يجئ الرسول المعلوم بها في العامّة من عند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الخاصّة المعلومة في العرف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بالطريقة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يجئ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يجئ الرسول بها بالطريق المعهود عند العامّة من إظهاره النبوّة أوّلاً ، وإظهار المعجزة لإثباتها ، ثمّ إتيان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ولهذا سمّي أو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عاد عليه ما يقتضيه ويطلبه حاله ؛ فالدين العادة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الدين هو الجزاء وكان الجزاء من طرفين ؛ أي طرف العبد بإظهار كمالاته تعالى ومكنونات غيبه تعالى ، ومن الحقّ بتجلّيه عقيب ذاك الحال بحال مناسبة للعبد ، فيكون الجزاء من الحقّ تعالى ما عاد إلى العبد من أحواله وتناسب نشأته ، فيكون الجزاء هو العادة ، ويكون الدين هو العادة </w:t>
      </w:r>
      <w:r>
        <w:rPr>
          <w:rFonts w:eastAsia="Amiri" w:cs="Amiri" w:ascii="Amiri" w:hAnsi="Amiri"/>
          <w:color w:val="111111"/>
          <w:sz w:val="28"/>
          <w:szCs w:val="28"/>
          <w:rtl w:val="true"/>
          <w:lang w:bidi="ar-SA"/>
        </w:rPr>
        <w:t>.</w:t>
      </w:r>
      <w:bookmarkStart w:id="138" w:name="pg15122_168204"/>
    </w:p>
    <w:p>
      <w:pPr>
        <w:pStyle w:val="Heading5"/>
        <w:numPr>
          <w:ilvl w:val="4"/>
          <w:numId w:val="1"/>
        </w:numPr>
        <w:rPr/>
      </w:pPr>
      <w:bookmarkStart w:id="139" w:name="__RefHeading___Toc1306625_2142443653"/>
      <w:bookmarkStart w:id="140" w:name="_Toc45"/>
      <w:bookmarkEnd w:id="138"/>
      <w:bookmarkEnd w:id="139"/>
      <w:r>
        <w:rPr>
          <w:rtl w:val="true"/>
        </w:rPr>
        <w:t>فصّ حكمة نورية في كلمة يوسفية</w:t>
      </w:r>
      <w:bookmarkEnd w:id="140"/>
    </w:p>
    <w:p>
      <w:pPr>
        <w:pStyle w:val="BookText"/>
        <w:rPr/>
      </w:pPr>
      <w:r>
        <w:rPr>
          <w:rFonts w:ascii="IRNazanin" w:hAnsi="IRNazanin" w:eastAsia="IRNazanin"/>
          <w:color w:val="111111"/>
          <w:sz w:val="28"/>
          <w:sz w:val="28"/>
          <w:szCs w:val="28"/>
          <w:rtl w:val="true"/>
          <w:lang w:bidi="fa-IR"/>
        </w:rPr>
        <w:t xml:space="preserve">لمّا كان عالم الأرواح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نورانياً ،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كشف يوسف علیه السلام مثالياً وكان على الوجه الأتمّ والأكمل ، أضاف الحكمة النورية الكاشفة عن الحقائق إلى كلمته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كشف يوسف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المراد أنّ مقام يوسف محدود بالكشف المثالي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 ، وهو نبيّ عظيم الشأن لابدّ له من حصول الفناء التامّ والبقاء بالحقّ بعد الفناء ، كما هو شأن الأنبياء علیهم السلام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الكشف المثالي مقامه ، وهو علیه السلام صاحب الكشف المثالي وقطبه ، ويستفيد سائر أهل الكشف المثالي من مقامه ، وإن كان هو أيضاً يستفيد من مقام قطب الأقطاب أزلاً وأبداً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يُرى في حال النوم فهو من ذلك القبيل ، وإن اختلفت الأحوال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الاصطلاحي لا اليقظة ،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النائمين ؛ أي وكّل ما يرى في المنام من قبيل ما رأى رسول اللّه صلی الله علیه و آله وسلم في ستّة أشهر ، وإن اختلفت الرؤيا حسب حال أهل المنام ، فإنّ منامات رسول اللّه صلی الله علیه و آله وسلم من قبيل تمثّلات الحقائق الغيبية في الحضرة الخيال الغير المشتغل عن حضرات الحقائق ، بخلاف منامات سائر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حملنا النوم على ما ذكره الشارح بمناسبة ما قبله وما بعده ، يكون المراد من اختلاف الأحوال اختلاف أحوال المكاشفين الدخيل في اختلاف كشفهم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ذلك يعقوب حين قصّها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لاَ تَقْصُصْ رُؤْيَاكَ عَلَى إِخْوَتِكَ فَيَكِيدُوا لَكَ كَيْداً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ذلك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فيه وجهان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يعقوب علیه السلام أيضاً لم يعلم بما رآه يوسف ؛ أي لم </w:t>
      </w:r>
    </w:p>
    <w:p>
      <w:pPr>
        <w:pStyle w:val="BookText"/>
        <w:rPr/>
      </w:pPr>
      <w:r>
        <w:rPr>
          <w:rFonts w:ascii="Amiri" w:hAnsi="Amiri" w:eastAsia="Amiri" w:cs="Amiri"/>
          <w:color w:val="111111"/>
          <w:sz w:val="28"/>
          <w:sz w:val="28"/>
          <w:szCs w:val="28"/>
          <w:rtl w:val="true"/>
          <w:lang w:bidi="ar-SA"/>
        </w:rPr>
        <w:t xml:space="preserve">يكن رؤياه بقصده ، إلاّ أنّه علم بالمقصود حين قصّها عليه من جهة علم التعبير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أنّ رؤياه وإن لم يكن بإرادة إخوته وخالته ، إلاّ أ نّه كان بإرادة يعقوب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قول يوسف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جَعَلَهَا رَبِّى حَقّاً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بمنزلة من رأى في نومه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استيقظ من رؤيا رآها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يقظته نوم عند المحمّديين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جَعَلَهَا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المنام الخيالي في المنام الحسّي الخيالي ، فاستيقاظه انتقال من نوم إلى 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يوسف علیه السلام الصور الحسّية حقّاً ثابتاً ، والصور الخيالية غير ذلك ؛ فصار الحسّ عنده مجالي للحقّ والمعاني الغيبية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الخيال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الخيال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العبارة كذلك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 عنده لمّا كان حقّاً يكون </w:t>
      </w:r>
    </w:p>
    <w:p>
      <w:pPr>
        <w:pStyle w:val="BookText"/>
        <w:rPr/>
      </w:pPr>
      <w:r>
        <w:rPr>
          <w:rFonts w:ascii="Amiri" w:hAnsi="Amiri" w:eastAsia="Amiri" w:cs="Amiri"/>
          <w:color w:val="111111"/>
          <w:sz w:val="28"/>
          <w:sz w:val="28"/>
          <w:szCs w:val="28"/>
          <w:rtl w:val="true"/>
          <w:lang w:bidi="ar-SA"/>
        </w:rPr>
        <w:t xml:space="preserve">مجلى للحقّ والمعاني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الخيال فيكون عبرة إلى الحسّ ، فلا يكشف إلاّ عن الحسّ ، وهذا كشف يوسفي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كشف المحمّديين فغير ذلك ؛ فإنّ الخيال عندهم مجلى للحقّ والمعاني الغيبية ، كما أنّ الحسّ كذلك ؛ أي أنّ الخيال عبرة إلى الغيب ، كما هو عبرة إلى الحسّ الذي هو عبرة إلى الغيب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المقول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الحقّ أو مسمّى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بالنسبة إلى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 للشخص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بأعيانه وحقائقه كالظلّ ، وبوجوده هو الظلّ ، فإنّ الظلّ هو الوجود الانتسابي الذي يتوهّم الجاهل أ نّه للعالم ، والعارف يقول شيئاً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إلاّ بالشخص ، كذلك العالم لا وجود له إلاّ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وجود له إلاّ بالشخص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وجود للظلّ أصلاً ، فوجوده وجود خيالي ؛ فإنّ الظلّ عدم تنوّر المحلّ </w:t>
      </w:r>
    </w:p>
    <w:p>
      <w:pPr>
        <w:pStyle w:val="BookText"/>
        <w:rPr/>
      </w:pPr>
      <w:r>
        <w:rPr>
          <w:rFonts w:ascii="Amiri" w:hAnsi="Amiri" w:eastAsia="Amiri" w:cs="Amiri"/>
          <w:color w:val="111111"/>
          <w:sz w:val="28"/>
          <w:sz w:val="28"/>
          <w:szCs w:val="28"/>
          <w:rtl w:val="true"/>
          <w:lang w:bidi="ar-SA"/>
        </w:rPr>
        <w:t xml:space="preserve">عن نور المنير ، ولكن يتخيّل أنّه شيء ، مع أ نّه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يتخيّل أ نّه موجود، وليس بموجود عند التحقيق العرفاني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فمحلّ ظهور هذا الظلّ الإلهي المسمّى بالعالم إنّما هو أعيان الممكنات عليها امتدّ هذا الظلّ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فتدرك من هذا الظلّ بحسب ما امتدّ عليه من وجود هذه 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فيدرك من هذا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العبارة حسب شرح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يدرك من هذا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الفيض الممتدّ عليه ،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 إلهي ؛ أي بمقدار التجلّي الإلهي يدرك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يدرك بواسطة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امتداده على العالم وجود الذات الإلهية ؛ أي يدرك الذات الإلهية بمقدار بسط الفيض على الممكنات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احتمال آخر أقرب من الاحتمالين بالنظر إلى قوله السابق ، وهو أنّه يدرك الظلّ الذي هو الوجود بحسب ظهوره وامتداده على العالم من قبل وجود الذات الإلهي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هي الظاهرة الموجودة في مرآة الوجود ، والوجود معقول محض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مقصوده من الاعتبار الثاني أنّ المحجوبين يشاهدون الموجودات والأعيان في مرآة الحقّ مع تنبّههم بذلك ، بل المراد أنّ الأمر كذلك في نفس الأمر وإن غفل عنه المحجوب ، كما أنّ النور مرآة شهود الأشياء حسّاً ، وإن كان البصر لا يراه ، بل يرى الأجسام المستنيرة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نور ممتدّ عن ظلّ ؛ هو عين الزجاج ، فهو ظلّ نوري لصفائه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الحقّ ممتدّ على الأظلال وهو نور خالص ، وعن الأظلال وهو نور ظلّي ؛ لصفائه وكدورة الأظلال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نور الشمس ممتدّ على الزجاج وهو نور صافي ، ثمّ يمتدّ عن الزجاج وهو نور متلوّن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ويجمع هذا الاعتبار أحكام الاعتبارين المذكورين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جامع الاعتبارات الثلاث ، يظهر بأدنى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الفصّ ، وإلاّ فكلامه هاهنا يشير إلى اعتبارين دون جمعهما ، إلاّ مع التكلّف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كانت غنيّة عن العالمين فهو عين غناها عن نسبة الأسماء إليها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الأسماء لها كما تدلّ عليها تدلّ على مسمّيات اُخر يحقّق ذلك أثرها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الأسماء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الاسم عبارة عن الذات متعيّنة بتعيّن ، يصير منشأً لأثر كان الغناء عن الأثر غناءً عن الاسم أيضاً ، كما أنّ الغناء عن الاسم غناء عن الصفة التي هي مبدؤه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معاني قول مولانا ومولى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الإخلاص نفي الصفات عنه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لشهادة كلّ موصوف أ نّه غير الصفة ، وهو تعالى غنيّ عن غيره اسماً أو صفة أو عيناً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ولم يولد من حيث هويته؛ ولم يكن له كفواً أحد من حيث هويته؛ لأنّ ماسواه صادر منه ممكن لذاته، وهو واجب بذاته فقط، وأنّى الكفاءة بين الممكن والواجب؟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يولد من حيث هويته ونحن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الهوية المطلقة التي لا هو إلاّ هو ، ومرتبة الأحدية الغيبية ومرتبة الواحدية الجمعية كلّها من حيث عينه ، وصمديته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جهة استنادنا إليه ، وباقي الأوصاف يكون من حيث الجمع بينهما ؛ أي من ملاحظة هويته التي هي صرف الكمال لا يمكن أن ينفصل منه شيء ويماثله شيء ، ومن حيث استنادنا الظلّي إليه الذي ينافي الانفصال والتقابل </w:t>
      </w:r>
      <w:r>
        <w:rPr>
          <w:rFonts w:eastAsia="Amiri" w:cs="Amiri" w:ascii="Amiri" w:hAnsi="Amiri"/>
          <w:color w:val="111111"/>
          <w:sz w:val="28"/>
          <w:szCs w:val="28"/>
          <w:rtl w:val="true"/>
          <w:lang w:bidi="ar-SA"/>
        </w:rPr>
        <w:t>.</w:t>
      </w:r>
      <w:bookmarkStart w:id="141" w:name="pg15122_168212"/>
    </w:p>
    <w:p>
      <w:pPr>
        <w:pStyle w:val="Heading5"/>
        <w:numPr>
          <w:ilvl w:val="4"/>
          <w:numId w:val="1"/>
        </w:numPr>
        <w:rPr/>
      </w:pPr>
      <w:bookmarkStart w:id="142" w:name="__RefHeading___Toc1306627_2142443653"/>
      <w:bookmarkStart w:id="143" w:name="_Toc46"/>
      <w:bookmarkEnd w:id="141"/>
      <w:bookmarkEnd w:id="142"/>
      <w:r>
        <w:rPr>
          <w:rtl w:val="true"/>
        </w:rPr>
        <w:t>فصّ حكمة أحدية في كلمة هودية</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عرض الضلال عليها إلاّ بالاستعداد التعيّني العلمي المختفي بنور الاستعداد الذاتي الحقّاني الظاهر في عالم الأنوار ؛ لقوّة نوريته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عرض الضلال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عروض الضلال بواسطة الاستعداد الذي لتعيّنه في الحضرة العلمية ، إلاّ أنّ هذا الاستعداد مختفٍ بنور الاستعداد الوجودي الحقّاني ؛ لقوّة نورانية هذا الاستعداد الحقّاني ؛ لكونه من السرّ الوجودي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في النشأة العينية وغشيته الغواشي الطبيعية ، احتجب الاستعداد النوراني الحقّاني تحت ظلمة الاستعداد التعيّني ، فصار الحكم للغالب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يرد إلى عالم الأنوار ، فيغلب الحقّ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الحقّ زهق الباطل ؛ إنّ الباطل كان زهوقاً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دان 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في صورتك فقد يتّبع الخلق بحكم المناسبة التي بينك وبينهم في الأرواح والأسماء التي يربّها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دان لك الحقّ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كما أنّ انقياد الحقّ الظاهر في غيب روحك بكشف أسراره عليك موجب لانقياد طائفة وامتناع طائفة اُخرى ، كذلك إذا دان لك الحقّ الظاهر في صورتك ؛ بأن يكون صورتك الظاهرة التي هي ظهور الحقّ منقادة لباطن روحك ومقهورة تحت حيطته ومطيعة له ؛ فقد يتّبع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يتّبع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أفاد شيخنا العارف ، دام ظلّه العالي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الإلهية الذوقية الحاصلة لأهل اللّه مختلفة باختلاف القوى الحاصلة منها ، مع كونها ترجع إلى عين واحدة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المقصود في هذا الفصّ بيان حكمة الأحدية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أحدية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 الأذواق ولا يتحقّق إلاّ به ، شرع في العلوم الإلهية الذوقية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أَقَامُوا التَّوْرَاةَ وَالاْءِنجِيلَ وَمَا أُنزِلَ إِلَيْهِمْ مِنْ رَبِّهِمْ لَأَكَلُوا مِنْ فَوْقِهِمْ وَمِنْ تَحْتِ </w:t>
      </w:r>
    </w:p>
    <w:p>
      <w:pPr>
        <w:pStyle w:val="BookText"/>
        <w:rPr/>
      </w:pPr>
      <w:r>
        <w:rPr>
          <w:rFonts w:ascii="Amiri" w:hAnsi="Amiri" w:eastAsia="Amiri" w:cs="Amiri"/>
          <w:color w:val="111111"/>
          <w:sz w:val="28"/>
          <w:sz w:val="28"/>
          <w:szCs w:val="28"/>
          <w:rtl w:val="true"/>
          <w:lang w:bidi="ar-SA"/>
        </w:rPr>
        <w:t>أَرْجُلِهِمْ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واستنتج منه النتيجة المقصودة ؛ أي الأحدية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والعلوم الإلهية ما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الحقّ وصفاته ، كعلم الأسماء والصفات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موضوعه الحقّ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ما فيه ؛ فإنّ العلم الإلهي الذوقي موضوعه الحقّ من حيث ارتباطه بالخلق وارتباط الخلق به ؛ أي من حيث الارتباطين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ومباديه اُمّهات الأسماء ؛ أي الأسماء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المباحث مسائله ، كعلم الأسماء الصفاتي والأسماء الأفعالي وأحكامها ، وارتباطها الناتجة للحضرات الخمسة ، على التفصيل المذكور في محلّه ؛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القونوي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ونسوق المجرمين ، وهم الذين استحقّوا المقام الذي ساقهم إليه بريح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مغرب الطبيعة ، كما أنّ ريح الصباء من مشرق الحقيقة ، كما </w:t>
      </w:r>
    </w:p>
    <w:p>
      <w:pPr>
        <w:pStyle w:val="BookText"/>
        <w:rPr/>
      </w:pPr>
      <w:r>
        <w:rPr>
          <w:rFonts w:ascii="IRNazanin" w:hAnsi="IRNazanin" w:eastAsia="IRNazanin"/>
          <w:color w:val="111111"/>
          <w:sz w:val="28"/>
          <w:sz w:val="28"/>
          <w:szCs w:val="28"/>
          <w:rtl w:val="true"/>
          <w:lang w:bidi="fa-IR"/>
        </w:rPr>
        <w:t xml:space="preserve">حكي عن رسول اللّه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بالصباء واُهلك عاد بالدبور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أهل الملكوت ومن يدخل فيها من الكمّل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مشروطاً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مشروطاً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بالمزاج المعتدل ؛ فإنّه ليس لهم مزاج ، بل وجوداتهم وجودات نورية مجرّدة عاقلة ظاهرة فيها الحياة والعلم ، بل وجودهم علم كلّه وقدرة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يدخل فيها من الكمّل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الأناسي من الكمّل ، بل الموجودات الكاملة الملكوتية ،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وعذبات الأسواط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والأفخاظ</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كما جاء في الحديث النبوي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والافحاط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بالقاف والحاء والطاء المهملتين؛ بمعنى </w:t>
      </w:r>
    </w:p>
    <w:p>
      <w:pPr>
        <w:pStyle w:val="BookText"/>
        <w:rPr/>
      </w:pPr>
      <w:r>
        <w:rPr>
          <w:rFonts w:ascii="Amiri" w:hAnsi="Amiri" w:eastAsia="Amiri" w:cs="Amiri"/>
          <w:color w:val="111111"/>
          <w:sz w:val="28"/>
          <w:sz w:val="28"/>
          <w:szCs w:val="28"/>
          <w:rtl w:val="true"/>
          <w:lang w:bidi="ar-SA"/>
        </w:rPr>
        <w:t xml:space="preserve">الضرب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فلم نجد في اللغة مادّته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أنّ الهياكل الخاصّة يدرك عذبات الأسواط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تعالى وصف نفسه بالغيرة ، ومن غيرته حرّم الفواحش</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تعالى وصف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استثناء من كلماته السابقة المصرّحة بأ نّه تعالى عين الطريق والمسافر ؛ فإنّ هذا من الفواحش التي حرّمها اللّه تعالى من غيرته ، لا نطق الجلود والأيدي والأرجل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 الاُستاذ ، 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حرّم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الحقيقة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الحقّ ، أطلقها عليه لأنّه حقيقة الحقائق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وجه لذلك ، بل ضمير المذكّر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وإن كان حقيقة الحقائق ، لكن غير مناسب لأن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تعالى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فحفظه تعالى للأشياء كلّها حفظه لصورته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فحفظه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دون سائر الأشياء ؛ فإنّه مظهر الاسم الجامع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صورة الحقّ على ما هي عليه من الأسماء الحسنى والأمثال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فليس مظهراً تامّاً إلاّ في نظر الاستهلاك ، فهو ينافي الكثرة ومقام الفرق ، وهذا لسان الفرق بوجهٍ لا الجمع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الكرب تنفّس ، فنسب النفس إلى الرحمان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 والكربة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الذي يأخذ بالنفس ؛ فيوجب التنفّس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اجتماع الحقائق الإلهية والأسماء الربوبية والأعيان الثابتة وتراكمها في الحضرة العلمية الكمالية للظهور المستتبع له بالفيض المقدّس الإطلاقي ، باجتماع الهواء المحبوس في الرئة الموجب للتنفّس المستتبع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عبارة عن الوجود العالم المنبسط على الأعيان عيناً ، وعن الهيولى الحاملة لصور الموجودات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مرتّب على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مرتّب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الهيولى الكلّي مقام القابلية الحاصلة بالفيض الأقدس ، والوجود المنبسط مترتّب عليها ، كما قال الشيخ فيما سبق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من فيضه الأقدس</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هو الظاهر وهو باطنها ؛ إذ هو الباطن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الظاهر، وهو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على ما هو بصدد تحقيقه من أنّ العالم ظاهر الحقّ ؛ فإنّ الظهور إذا اختصّ بالحقّ وكذا البطون ، لم يكن لأحد ظهور ولا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صور الخلائق ظهور الحقّ لا ظهورها ، وباطنها بطونه لا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غيب ما ظهر ، والحقّ ظاهر ما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 بمعنى عدم الوجود مطلقاً ، لا وجود غيبي باطني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فالآخر عين الظاهر ، والباطن عين الأوّل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فالآخر عين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وبنظر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عين الباطن ، والأوّل 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من حيث هو باطن وبالعكس ، وأوّل من حيث هو آخر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النفس الرحماني إذا وجد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له التعيّن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 له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نفس النفس الرحماني هو جوهر الجواهر ؛ فإنّ الاستقلال كلّ الاستقلال له ، وتعيّناته هي العوارض المكتنفة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الحديث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يتجلّى يوم القيامة للخلق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منكرة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فيتجلّى في صورة عقائدهم؛ فيسجدون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غير معروفة لديهم ، فينكرونه فإنّه خلاف ما توهّموه ، فيتجلّى على صور عقائدهم ، فيقبلونه ولا ينكرونه ، حتّى أنّ </w:t>
      </w:r>
    </w:p>
    <w:p>
      <w:pPr>
        <w:pStyle w:val="BookText"/>
        <w:rPr/>
      </w:pPr>
      <w:r>
        <w:rPr>
          <w:rFonts w:ascii="Amiri" w:hAnsi="Amiri" w:eastAsia="Amiri" w:cs="Amiri"/>
          <w:color w:val="111111"/>
          <w:sz w:val="28"/>
          <w:sz w:val="28"/>
          <w:szCs w:val="28"/>
          <w:rtl w:val="true"/>
          <w:lang w:bidi="ar-SA"/>
        </w:rPr>
        <w:t xml:space="preserve">النملة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زبانيتين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يكون من طرق العامّة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2239</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لا الخاصّة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تقل هو هاهنا فقط ، بل قف عند ما أدركت ، وألزم الأدب في الاستقبال شطر المسجد الحرام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الأدب في عدم حصر الوجه في تلك الأبنية الخاصّة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وألزم الأدب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أي ألزم الأدب بحسب ظاهر الشريعة في الاستقبال شطر المسجد الحرام ، وألزم الأدب بحسب باطنها وبحسب العمل القلبي في عدم حصر الوجه في تلك الأبنية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أخبار أهل البيت علیهم السلام التمسّك بالآية الشريفة لإتيان النافلة في السفينة ، كرواية زرارة المروية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وغيرها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مصيب مأجور ، وكلّ مأجور سعيد ، وكلّ سعيد مرضيّ عند ربّه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شقي زماناً في الدار الآخرة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شقي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آخره ، بدخول النار ، وكونه معذّباً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هو الرحمة على مذاقه ، كما نقل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ويشفع أرحم الراحمين عند المنتقم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فالشقاء في زمان لا ينافي السعادة ، كما الأمر كذلك في ابتلاء أهل السعادة في الحياة الدنيا بالأمراض والبليات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التعذيب ليس شقاء في الحقيقة ؛ فإنّ دار الجحيم دار الشفاء الإلهي بالنسبة إلى العصاة من الموحّدين قطعاً ؛ لخلوصهم فيها عن الأمراض النفسانية والكدورات الظلمانية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الجميع على طريقته ؛ من كون المرجع هو الرحمة ، وسبق الرحمة الغضبَ </w:t>
      </w:r>
      <w:r>
        <w:rPr>
          <w:rFonts w:eastAsia="Amiri" w:cs="Amiri" w:ascii="Amiri" w:hAnsi="Amiri"/>
          <w:color w:val="111111"/>
          <w:sz w:val="28"/>
          <w:szCs w:val="28"/>
          <w:rtl w:val="true"/>
          <w:lang w:bidi="ar-SA"/>
        </w:rPr>
        <w:t>.</w:t>
      </w:r>
      <w:bookmarkStart w:id="144" w:name="pg15122_168222"/>
    </w:p>
    <w:p>
      <w:pPr>
        <w:pStyle w:val="Heading5"/>
        <w:numPr>
          <w:ilvl w:val="4"/>
          <w:numId w:val="1"/>
        </w:numPr>
        <w:rPr/>
      </w:pPr>
      <w:bookmarkStart w:id="145" w:name="__RefHeading___Toc1306629_2142443653"/>
      <w:bookmarkStart w:id="146" w:name="_Toc47"/>
      <w:bookmarkEnd w:id="144"/>
      <w:bookmarkEnd w:id="145"/>
      <w:r>
        <w:rPr>
          <w:rtl w:val="true"/>
        </w:rPr>
        <w:t>فصّ حكمة فتوحية في كلمة صالحية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الأوسط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كالعلّة الصورية للقياس ، بل علّة حصول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بمنزلة العلّة الصورية في القياس هو الترتيب المخصوص والهيئة المخصوصة ، لا الحدّ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علّة حصول النتيجة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ما أضافه إلاّ إلى الشيء الذي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ما أضافه</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مراده قصر التكوين إلى العبد ، 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المقصود رفع قصر النسبة إلى اللّه تعالى ، وإلاّ تكون النتيجة غير صادقة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فالنتيجة الصادقة حفظ النسبتين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حقّ العبارة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أضافه إلى الشيء الذي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الأسماء والصفات الإلهية ليست من العالم ؛ لكونها غير موجودة في الخارج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في فيضانها من اللّه تحتاج إلى 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 نّها في فيضانها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الشارح غير مطابق للواقع ولا لمراد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فلأنّ الأسماء والصفات ليست موجودات بوجودات زائدة حتّى تحتاج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على عالم الجبروت ؛ فإنّها يطلق عليه أيضاً ، إلاّ أ نّها من العالم في نظر الكثرة ، ونظر الاحتياج إلى السبب نظر الكثرة لا الوحدة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مراد الشيخ ما ذكره الشارح 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كيف جمع في الشرح بين هذين المعنيين المختلفين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يمكن حمل الحكم هنا على النسبة الحاصلة بين الموضوع والمحمول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توصف بأنّها أعمّ من طرفيها أو أخصّ أو مساوٍ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لا توصف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معنىً حرفي آلي لا يكون محكوماً عليها وبها ، ولأنّها مندكّة في طرفيها ، فيكون تابعة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يلحظ بلحاظ استقلالي ، فيحكم عليها 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المثال مثال المساواة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يكون صحيحاً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حادث فله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المساواة ، وإن يجعل المثال صحيحاً ، إلاّ أنّه مع ذلك لا يجوز حمل عبارة المتن على السبب الذي في المثال ؛ فإنّ لازمه جواز أعمّية الحكم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يمكن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5122_168226"/>
      <w:bookmarkStart w:id="148" w:name="pg15122_168226"/>
      <w:bookmarkEnd w:id="148"/>
    </w:p>
    <w:p>
      <w:pPr>
        <w:pStyle w:val="Heading5"/>
        <w:numPr>
          <w:ilvl w:val="4"/>
          <w:numId w:val="1"/>
        </w:numPr>
        <w:rPr/>
      </w:pPr>
      <w:bookmarkStart w:id="149" w:name="pg15122_168226"/>
      <w:bookmarkStart w:id="150" w:name="__RefHeading___Toc1306631_2142443653"/>
      <w:bookmarkStart w:id="151" w:name="_Toc48"/>
      <w:bookmarkEnd w:id="149"/>
      <w:bookmarkEnd w:id="150"/>
      <w:r>
        <w:rPr>
          <w:rtl w:val="true"/>
        </w:rPr>
        <w:t>فصّ حكمة قلبية في كلمة شعيبية</w:t>
      </w:r>
      <w:bookmarkEnd w:id="151"/>
    </w:p>
    <w:p>
      <w:pPr>
        <w:pStyle w:val="BookText"/>
        <w:rPr/>
      </w:pPr>
      <w:r>
        <w:rPr>
          <w:rFonts w:ascii="Amiri" w:hAnsi="Amiri" w:eastAsia="Amiri" w:cs="Amiri"/>
          <w:color w:val="111111"/>
          <w:sz w:val="28"/>
          <w:sz w:val="28"/>
          <w:szCs w:val="28"/>
          <w:rtl w:val="true"/>
          <w:lang w:bidi="ar-SA"/>
        </w:rPr>
        <w:t xml:space="preserve">وإنّما تسمّى بالقلب لتقلّبها بين العالم العقلي المحض وعالم النفس المنطبعة ، وتقلّبها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وجوهها الخمسة التي لها إلى العوالم الكلّية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وجوهها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الحقّ ، وهو الوجهة الخاصّة التي لكلّ شيء بالنسبة إلى الحقّ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به عالم المجرّدات والأرواح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به عالم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به عالم الشهادة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يواجه به إلى مقام أحدية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المختصّ بهذه المرتبة </w:t>
      </w:r>
    </w:p>
    <w:p>
      <w:pPr>
        <w:pStyle w:val="BookText"/>
        <w:rPr/>
      </w:pPr>
      <w:r>
        <w:rPr>
          <w:rFonts w:ascii="Amiri" w:hAnsi="Amiri" w:eastAsia="Amiri" w:cs="Amiri"/>
          <w:color w:val="111111"/>
          <w:sz w:val="28"/>
          <w:sz w:val="28"/>
          <w:szCs w:val="28"/>
          <w:rtl w:val="true"/>
          <w:lang w:bidi="ar-SA"/>
        </w:rPr>
        <w:t xml:space="preserve">هو القلب التقيّ النقيّ الذي له النقطة الوسطية بين الأسماء الظاهرة والباطنة الغير المحجوب عن أحكامها وأوصافها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القلب ليس أوسع من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القلب ليس أوسع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بلسان العموم ، وإلاّ فالقلب أوسع من الوجود ؛ فإنّ الوجود هو الوجود المنبسط ، وقلب الختمي أوسع منه ؛ فإنّه وصل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مقام الاتّصال بالأحدية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الاُلوهية والربوبية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الاُلوهية حضرة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الذات والصفات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والربوبية حضرة أسماء الصفات والأفعال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من أسماء الصفات والأفعال ، فكذلك أ نّه من أسماء الذات إذا </w:t>
      </w:r>
    </w:p>
    <w:p>
      <w:pPr>
        <w:pStyle w:val="BookText"/>
        <w:rPr/>
      </w:pPr>
      <w:r>
        <w:rPr>
          <w:rFonts w:ascii="Amiri" w:hAnsi="Amiri" w:eastAsia="Amiri" w:cs="Amiri"/>
          <w:color w:val="111111"/>
          <w:sz w:val="28"/>
          <w:sz w:val="28"/>
          <w:szCs w:val="28"/>
          <w:rtl w:val="true"/>
          <w:lang w:bidi="ar-SA"/>
        </w:rPr>
        <w:t>اُخذ بمعنى الثابت كما نقل عن الشيخ</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الاُلوهية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كونهما من أسماء الأفعال ، كما هو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الاُلوهية أشمل من الربوبية ؛ فإنّ الثاني يختصّ بما يحتاج إلى التربية ، كعالم الطبيعة والهيولائيات ، بخلاف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التجلّي بحسب استعداد المتجلّى له فالقلب الذي يسع الحقّ لا يكون إلاّ لمن له استعداد جميع التجلّيات الإلهية الذاتية والأسمائية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التجلّي بحسب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في هذا المقام ليس بصدد بيان أنّ التجلّي على مقدار استعداد المتجلّى له ، بل هو في مقام بيان أنّ التجلّي يسع القلب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يسعني أرضي ولا سمائي، بل يسعني قلب عبدي المؤمن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التجلّي بالفيض الأقدس الذي منه الاستعداد ، والتجلّي بالفيض المقدّس على حسب الاستعداد ، كما صرّح بذلك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عكس ما يشير إليه الطائفة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نفسه بغير لهوية الحقّ ، ولا شيء من الكون ممّا هو كائن ويكون بغير لهوية الحقّ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 الهوية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عين الهوية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 نّه في نظر الوحدة هو العارف والعالم والمنكر ؛ فإنّ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عارفه ومنكره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تجلّياته تعالى ، وهو الظاهر في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انكشف الغطاء انكشف لكلّ أحد بحسب معتقده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ينكشف بخلاف معتقده في الحكم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إذا انكشف الغطاء قد ينكشف بخلاف المعتقد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ينكشف بخلاف المعتقد في الهوية ، وهو أقلّي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ذكرنا صورة الترقّي بعد الموت في المعارف الإلهية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صورة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الترقّي في البرازخ والدار الآخرة ليس من سنخ الترقّي في الدنيا ؛ </w:t>
      </w:r>
    </w:p>
    <w:p>
      <w:pPr>
        <w:pStyle w:val="BookText"/>
        <w:rPr/>
      </w:pPr>
      <w:r>
        <w:rPr>
          <w:rFonts w:ascii="Amiri" w:hAnsi="Amiri" w:eastAsia="Amiri" w:cs="Amiri"/>
          <w:color w:val="111111"/>
          <w:sz w:val="28"/>
          <w:sz w:val="28"/>
          <w:szCs w:val="28"/>
          <w:rtl w:val="true"/>
          <w:lang w:bidi="ar-SA"/>
        </w:rPr>
        <w:t xml:space="preserve">فإنّ الدنيا دار الهيولى والاستعداد ، وبه دارت الترقّيات الجوهرية والاستكمالات الذاتية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ترقّيات 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بزيادة الدرجات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التي وقعت في البرازخ فتكون بإلقاء الغرائب والحجب والكدورات والهيئات المظلمة بضَغْطة القبر والتعذيبات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التجلّيات بعد صفاء المرآة ، وتقع الشفاعة الكبرى التي من الشفع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هذا المقام من مهمّات علم السلوك والمعرفة ، وليس هذا المقام يسعه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علموا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كلّه مجموع أعراض ، فهو يتبدّل في كلّ زمان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كلّه مجموع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كون العالم مجموع الأعراض يظهر لمن نظر إلى حقيقة الوجود المنبسط التي بها ظهرت الأشياء ، وكون الأشياء تعيّناتها ؛ فإنّ الماهيات لا قيام لها بذاتها ، بل قيامها بقيّومها المطلق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المنبسط أيضاً عرض قائم بالحقّ ، وإن كان قيامه به تعالى غير قيام الماهيات به ، تدبّر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حدّوا الإنسان بالحيوان الناطق ، والحيوان بالجسم الحسّاس المتحرّك بالإرادة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حدّوا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إلى آخره خلاف التحقيق الحِكمي ، بل العرفاني ؛ فإنّ الجوهرية المصطلحة عند الحكيم لا ينافي العرضية المصطلحة عند أهل اللّه ؛ فإنّ الماهيات لا حقيقة لها ، فضلاً عن قيامها بذاتها ، فهي قائمة بذات مبدئها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هذا التطويل الذي ذكره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يقتضي خلاف ما ذكر الشيخ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تجلٍّ يعطي خلقاً جديداً ، ويذهب بخلق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 هو الفناء عند التجلّي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فذهابه هو الفناء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الفناء هو العدم ، بل الرجوع من الملك إلى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آنٍ يظهر التجلّي من الملكوت النازل إلى الملك ، ومن الملك إلى الملكوت الصاعد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الوجود بشراشره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وملكوته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التبدّل والتجدّد ؛ فالعالم حادث في كلّ آنٍ من العقل إلى الهيولى ، تدبّر </w:t>
      </w:r>
      <w:r>
        <w:rPr>
          <w:rFonts w:eastAsia="Amiri" w:cs="Amiri" w:ascii="Amiri" w:hAnsi="Amiri"/>
          <w:color w:val="111111"/>
          <w:sz w:val="28"/>
          <w:szCs w:val="28"/>
          <w:rtl w:val="true"/>
          <w:lang w:bidi="ar-SA"/>
        </w:rPr>
        <w:t>.</w:t>
      </w:r>
      <w:bookmarkStart w:id="152" w:name="pg15122_168232"/>
    </w:p>
    <w:p>
      <w:pPr>
        <w:pStyle w:val="Heading5"/>
        <w:numPr>
          <w:ilvl w:val="4"/>
          <w:numId w:val="1"/>
        </w:numPr>
        <w:rPr/>
      </w:pPr>
      <w:bookmarkStart w:id="153" w:name="__RefHeading___Toc1306633_2142443653"/>
      <w:bookmarkStart w:id="154" w:name="_Toc49"/>
      <w:bookmarkEnd w:id="152"/>
      <w:bookmarkEnd w:id="153"/>
      <w:r>
        <w:rPr>
          <w:rtl w:val="true"/>
        </w:rPr>
        <w:t>فصّ حكمة مَلكية في كلمة لوطية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في هذه الغلبة واختفاء القوى الروحانية تكميل النشأتين وتحصيل السعادتين ؛ لأنّ الربّ كما يربّ الظاهر في ذلك الزمان يربّ الباطن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غلبة الأحكام العنصرية يربّ الباطن أيضاً ؛ إمّا بالاسم الباطن أو بالاسم الظاهر ؛ فإنّ الأسماء لها أحدية الجمع ، أو بالاسم الحاكم على ذلك النبيّ ؛ فإنّ الاسم الحاكم على النبيّ له أحدية الجمع على حسب حيطة النبيّ وسِعَة استعداده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يمنعه من الهمّة المؤثّرة ، وهي موجودة في السالكين من الأتباع ، والرسل أولى بها؟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نقصّك علم آخر ؛ وذلك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لا تترك الهمّة تصرّفاً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المعرفة لا تترك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إظهار المعجزات على أيدي الأنبياء ؛ فلأنّ الاحتياج دعاهم إلى ذلك ، بل هو لبسط ربوبية الحقّ ، لا لإظهار قدرتهم ؛ ولذا كان ديدنهم بحسب الغالب التوجّه الظاهري أيضاً إلى اللّه تعالى </w:t>
      </w:r>
      <w:r>
        <w:rPr>
          <w:rFonts w:eastAsia="Amiri" w:cs="Amiri" w:ascii="Amiri" w:hAnsi="Amiri"/>
          <w:color w:val="111111"/>
          <w:sz w:val="28"/>
          <w:szCs w:val="28"/>
          <w:rtl w:val="true"/>
          <w:lang w:bidi="ar-SA"/>
        </w:rPr>
        <w:t>.</w:t>
      </w:r>
      <w:bookmarkStart w:id="155" w:name="pg15122_168234"/>
    </w:p>
    <w:p>
      <w:pPr>
        <w:pStyle w:val="Heading5"/>
        <w:numPr>
          <w:ilvl w:val="4"/>
          <w:numId w:val="1"/>
        </w:numPr>
        <w:rPr/>
      </w:pPr>
      <w:bookmarkStart w:id="156" w:name="__RefHeading___Toc1306635_2142443653"/>
      <w:bookmarkStart w:id="157" w:name="_Toc50"/>
      <w:bookmarkEnd w:id="155"/>
      <w:bookmarkEnd w:id="156"/>
      <w:r>
        <w:rPr>
          <w:rtl w:val="true"/>
        </w:rPr>
        <w:t>فصّ حكمة قدرية في كلمة عزيرية</w:t>
      </w:r>
      <w:bookmarkEnd w:id="157"/>
    </w:p>
    <w:p>
      <w:pPr>
        <w:pStyle w:val="BookText"/>
        <w:rPr/>
      </w:pPr>
      <w:r>
        <w:rPr>
          <w:rFonts w:ascii="Amiri" w:hAnsi="Amiri" w:eastAsia="Amiri" w:cs="Amiri"/>
          <w:color w:val="111111"/>
          <w:sz w:val="28"/>
          <w:sz w:val="28"/>
          <w:szCs w:val="28"/>
          <w:rtl w:val="true"/>
          <w:lang w:bidi="ar-SA"/>
        </w:rPr>
        <w:t xml:space="preserve">فأشهده اللّه في نفسه وحماره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بإماتتهما وإحيائهما ، كمال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إظهاراً للقدرة على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بإماتتهما وإحيائهما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علاقة الروح بعد الموت باقية بالنسبة إلى البدن ؛ فإنّه دار قراره ونشوه ومادّة ظهوره ، فعليه فلا إشكال في إحياء الموتى في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الإحياء عبارة عن التمثّل ببدنه الحسّي أو المثالي المنتقل معه في هذا العالم ، كما الأمر كذلك في الرجعة ؛ أي تصحيحه بأحد الوجهين</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أوّلاً قد أشار إليه السيّد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رسالة فارسية منسوبة إليه</w:t>
      </w:r>
      <w:r>
        <w:rPr>
          <w:rStyle w:val="FootnoteAnchor"/>
          <w:rtl w:val="true"/>
        </w:rPr>
        <w:footnoteReference w:id="139"/>
      </w:r>
      <w:r>
        <w:rPr>
          <w:rFonts w:ascii="Amiri" w:hAnsi="Amiri" w:eastAsia="Amiri" w:cs="Amiri"/>
          <w:color w:val="111111"/>
          <w:sz w:val="28"/>
          <w:sz w:val="28"/>
          <w:szCs w:val="28"/>
          <w:rtl w:val="true"/>
          <w:lang w:bidi="ar-SA"/>
        </w:rPr>
        <w:t xml:space="preserve">راجعة إلى سرّ زيارة الأموات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للنفس علاقتين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صورية ، وعلاقة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يوجب سلب العلاقة الصورية لا المادّية ؛ ولهذا شرّع زيارة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 المرتبة الأحدية عين الذات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المرتبة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بالمرتبة الأحدية ما هي المعروف من مرتبة الذات الغيبية فهي لا اسم لها ولا رسم ، فلا يعتبر في هذه المرتبة صفة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في المقدّمات أيضاً كذلك ؛ فإنّ الوجود بشرط لا لا يتّصف بالعلم ، ولا بغيره من الصفات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المرتبة الأحدية في اصطلاح آخر غير مرتبة الذات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يتّصف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كتابه</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مرتبة الأحدية هي مرتبة الذات مع تعيّنها بالأسماء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جعل العلم بالذات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عين سرّ القدر الذي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قلب أحدي جمعي متّصل بعالم الأسماء مطّلع بالأعيان الثابتة في الحضرة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النبي إذا اطّلع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الدعوة وإجراء أحكام الشريعة على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الاطّلاع على سرّ القدر مانعاً عن الدعوة وإجراء أحكام الشريعة ؛ فإنّ ذلك أيضاً من سرّ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 العاصي يقتضي العصيان ويقتضي إجراء الحدّ عليها ، وعين النبيّ يقتضي الدعوة وتبليغ الحجّة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يبلغ الحجّة بمقتضى عينه الثابتة ، والعاصي يعصي بمقتضى عينه الثابتة ، ويقتضي عينه إجراء الحدود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لعود الضمير إلى القدرة كما لا يخفى ، ولعلّه من سهو قلم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الضمير إلى غير اللّه باعتبار عينه الثابتة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اُطلق اسم الفلك عليها لأنّها حقيقة محيطة لكلّ من يتّصف بالنبوّة والرسالة والولاية ، كإحاطة الأفلاك لما تحتها من الأجسام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الولاية عامّة شاملة على الأنبياء والأولياء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ولكون الولاية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مدار الرسالة على الاحتياجات الملكية من السياسات والمعاملات والعبادات ، وهي من الاُمور الكونية منقطعة بانقطاعه ، فلا محالة تنقطع هي أيضاً ، بل بالتشريع التامّ المتكفّل لجميع الاحتياجات ، كتشريع نبيّنا صلی الله علیه و آله وسلم ، بخلاف الولاية فإنّ حقيقتها تحصل بالقرب أو نفس القرب التامّ ، وهو غير منقطع ،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قصَم ظهور أولياء اللّه ؛ لأنّه يتضمّن انقطاع ذوق العبودية الكاملة التامّة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قصم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الأولياء الكاملين مع كون مقام ولايتهم أتمّ وأكمل من مقام عبوديتهم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الولاية التامّة إفناء رسوم العبودية ، فهي الربوبية التي هي كنه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الظهور بالربوبية التي هي من مختصّات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أصعب الاُمور عليهم ؛ فإنّ مقام العبد الكامل هو التذلّل بين يدي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المعجزات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ربوبية الحقّ في المظهر الكامل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تجتمع هذه النبوّة العامّة والتشريع الموروث في شخص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تجتمع هذه النبوّة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 أي لا تجتمع النبوّة العامّة التي هي الإنباء عن الحقائق والمعارف بمرتبتها الكاملة المنطبقة على الوليّ الخاصّ ، مع التشريع الموروث الذي هو الاجتهاد في شخص واحد ؛ فإنّ الوليّ الخاصّ يأخذ الأحكام عن معدن أخذ النبيّ منه وينكشف الأحكام عنده بواسطة التبعية ، والنبيّ ينكشف لديه بالأصالة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5122_168240"/>
      <w:bookmarkStart w:id="159" w:name="pg15122_168240"/>
      <w:bookmarkEnd w:id="159"/>
    </w:p>
    <w:p>
      <w:pPr>
        <w:pStyle w:val="Heading5"/>
        <w:numPr>
          <w:ilvl w:val="4"/>
          <w:numId w:val="1"/>
        </w:numPr>
        <w:rPr/>
      </w:pPr>
      <w:bookmarkStart w:id="160" w:name="pg15122_168240"/>
      <w:bookmarkStart w:id="161" w:name="__RefHeading___Toc1306637_2142443653"/>
      <w:bookmarkStart w:id="162" w:name="_Toc51"/>
      <w:bookmarkEnd w:id="160"/>
      <w:bookmarkEnd w:id="161"/>
      <w:r>
        <w:rPr>
          <w:rtl w:val="true"/>
        </w:rPr>
        <w:t>فصّ حكمة نبوية في كلمة عيسوية</w:t>
      </w:r>
      <w:bookmarkEnd w:id="162"/>
    </w:p>
    <w:p>
      <w:pPr>
        <w:pStyle w:val="BookText"/>
        <w:rPr/>
      </w:pPr>
      <w:r>
        <w:rPr>
          <w:rFonts w:ascii="Amiri" w:hAnsi="Amiri" w:eastAsia="Amiri" w:cs="Amiri"/>
          <w:color w:val="111111"/>
          <w:sz w:val="28"/>
          <w:sz w:val="28"/>
          <w:szCs w:val="28"/>
          <w:rtl w:val="true"/>
          <w:lang w:bidi="ar-SA"/>
        </w:rPr>
        <w:t xml:space="preserve">وغيره لا يتّصف بالولاية والإنباء إلاّ عند تحصيل شرائطها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أزلاً بالنبوّة التشريعية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نبيّنا نبيّ أزلاً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عينه الثابتة جامعة لجميع أعيان الموجودات ؛ منهم المشرّعين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فأعيانهم مظاهر عينه صلی الله علیه و آله وسلم في الحضرة العلمية ، وأعيانهم الخارجية مظاهر هويته التي هي الفيض المقدّس والنفس الرحماني ، وكلّ الشرائع مظاهر 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خليفة اللّه أزلاً وأبداً ، كما أنّه نبيّ ورسول كذلك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أفردنا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سريان الخلافة والنبوّة ، وتفرّدنا فيها بتحقيقات أنيقة</w:t>
      </w:r>
      <w:r>
        <w:rPr>
          <w:rStyle w:val="FootnoteAnchor"/>
          <w:rtl w:val="true"/>
        </w:rPr>
        <w:footnoteReference w:id="142"/>
      </w:r>
      <w:r>
        <w:rPr>
          <w:rFonts w:ascii="Amiri" w:hAnsi="Amiri" w:eastAsia="Amiri" w:cs="Amiri"/>
          <w:color w:val="111111"/>
          <w:sz w:val="28"/>
          <w:sz w:val="28"/>
          <w:szCs w:val="28"/>
          <w:rtl w:val="true"/>
          <w:lang w:bidi="ar-SA"/>
        </w:rPr>
        <w:t xml:space="preserve">؛ فضلاً من اللّه تعالى وليّ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المهيّمة التي منها العقل الأوّل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العقل الأوّل من الأرواح المهيّمة ؛ فإنّ الملائكة المهيّمين مستغرقون في بحار أنوار جمال المحبوب ، لا يفترون عنه طرفة عين ، ولا يعلمون أنّ اللّه خلق خلقاً ، بل لا ينظرون إلى أنفسهم وكمالات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صيرورة العقل واسطة للإفاضة أن لا يكون بهذه المثابة ، كما هو المقرّر في محلّه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لِأَهَبَ لَكِ غُلاَماً زَكِيّاً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انبسطت عن ذلك القبض وانشرح صدرها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انبسطت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قبلت مريم سلام الله علیها قوله بمجرّد الإظهار وانبسطت من قوله ؛ إمّا لما ذكره الشارح ، أو لحصول الروح المعنوي لها منه ، أو لكليهما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وجود عيسى علیه السلام بالنفخ الجبرئيلي بلا واسطة أبٍ بشري ، وروحه فائضاً من الحضرة الإلهية بلا واسطة روح من الأرواح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من الأسماء ، حصل في الوجود الخارجي متّصفاً بالصفة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اسم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اسم خاصّ من الأسماء ، بل بتوسّط الاسم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فالفيض من الحضرة الإلهية بلا توسّط اسم مطلقاً غير مفاضٍ ؛ فإنّ الذات من حيث هي ، بل من حيث مقامها الأحدي غير مربوط بالخلق ، ولم يكن منشأً للآثار والفيوضات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أشبعنا التحقيق في ذلك في رسالتنا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وإذن اللّه لعبده في الإتيان بخوارق العادات قسمان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قديم ، وعرضي حادث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ذاتي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الاُستاد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الذاتي القديم كإذن اللّه للعين الثابتة الأحمدية ؛ لإحاطته بجميع الأعيان ، وكون سائر الأعيان مندكّة فيه فانية في حضرته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والعرض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ذلك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القابليات لمّا كانت بالفيض الأقدس في النشأة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من فيضه الأقدس</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الإذن في تلك النشأة إذناً ذاتياً قديماً تبعاً للتجلّي الذاتي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الوجود المفاض بالفيض المقدّس على الأعيان في النشأة العينية فعارض حادث ؛ فالإذن عرض حادث 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ما ذكرنا وبين ما أفاد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سرّ آخر يظهر لمن عرف أحوال الكمّل ودرجاتهم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سرّ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عيسى علیه السلام لمّا بلغ مدارج الكمالات المعنوية حتّى اتّصل قوسه بقوس ولاية رسول اللّه صلی الله علیه و آله وسلم ، يكون تشريع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ظهور الولاية ورقيقتها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تشريعه علیه السلام ، فصحّ أن يقال شرع عيسى علیه السلام الجزية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لرسول اللّه صلی الله علیه و آله وسلم مقام جمعي إحاطي أحدي تكون شريعته كلّ الشرائع ، فيكون تشريعه تشريع عيسى علیه السلام ، فلذا يكون الإيمان به إيماناً بكلّ الأنبياء روحاً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أحد الاحتمالات في الآية الشريفة الآمرة بالإيمان بالأنبياء</w:t>
      </w:r>
      <w:r>
        <w:rPr>
          <w:rStyle w:val="FootnoteAnchor"/>
          <w:rtl w:val="true"/>
        </w:rPr>
        <w:footnoteReference w:id="147"/>
      </w:r>
      <w:r>
        <w:rPr>
          <w:rFonts w:ascii="Amiri" w:hAnsi="Amiri" w:eastAsia="Amiri" w:cs="Amiri"/>
          <w:color w:val="111111"/>
          <w:sz w:val="28"/>
          <w:sz w:val="28"/>
          <w:szCs w:val="28"/>
          <w:rtl w:val="true"/>
          <w:lang w:bidi="ar-SA"/>
        </w:rPr>
        <w:t xml:space="preserve">، وجعله من أركان الإيمان ؛ فإنّ الإيمان بالأنبياء ليس مجرّد العلم بوجودهم والتصديق بكونهم صاحب الشريعة ، بل الظاهر منه تحمّل شريعتهم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يعلم ماهية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كلامه عين ذاته ، وماهية الذات غير معلومة 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كلامه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هذا الكلام القولي عين الذات ، بل الكلام الذي هو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إعرابه تعالى عمّا في غيب أحديته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بالتجلّي الذاتي على الحضرة الواحدية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 قوله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الذي هو الفيض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الشارح في صدر الصفحة أيضاً مردود</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مسلك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ذوق العارف فيقتضي غير ذلك ؛ فإنّ الكلمات القولية أيضاً تجلّي الذات باسمه الظاهر المتكلّم ، كما أنّ الكلام القولي الأمري له والإطاعة الوجودية لنفس الأعيان ، لا أنّ الإيجاد له تعالى على مسلكه ، كما مرّ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كلماتهم وإن كان وجه جمع ، كما جمع بينها صدر المتألّهين</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سرّ الاختلاف بينها في بعض الرسائل</w:t>
      </w:r>
      <w:r>
        <w:rPr>
          <w:rStyle w:val="FootnoteAnchor"/>
          <w:rtl w:val="true"/>
        </w:rPr>
        <w:footnoteReference w:id="150"/>
      </w:r>
      <w:r>
        <w:rPr>
          <w:rFonts w:ascii="Amiri" w:hAnsi="Amiri" w:eastAsia="Amiri" w:cs="Amiri"/>
          <w:color w:val="111111"/>
          <w:sz w:val="28"/>
          <w:sz w:val="28"/>
          <w:szCs w:val="28"/>
          <w:rtl w:val="true"/>
          <w:lang w:bidi="ar-SA"/>
        </w:rPr>
        <w:t xml:space="preserve">، إلاّ أنّ مسلكهم أدقّ وأحلى ، ولكن بشرط سلامة الفطرة وعدم اعوجاج السليقة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وأعطانا ما علم وظهر له من أعياننا ؛ من الإمكان والحدوث والفقر والعجز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المراد ما أفاده الشارح ، بل المراد هو البقاء بعد الفناء ؛ أي فأعطيناه ما أعطانا أوّلاً ، فحلّ الفناء في المقامات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أعطيناه أرجعنا إلى مملكتنا ؛ فصرنا حقّاً وخلقاً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حقّاً وكن خلقاً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إشارة إلى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المصراعين اللذين بعده أشار إلى كيفية السلوك والوصول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حقّاً وخلقاً بحيث لا تحجبك الحقّية عن الخلقية ، ولا الخلقية عن الحقّية ؛ فتصير رحمتك رحمة باللّه وبالوجود الحقّاني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w:t>
      </w:r>
    </w:p>
    <w:p>
      <w:pPr>
        <w:pStyle w:val="BookText"/>
        <w:rPr/>
      </w:pPr>
      <w:r>
        <w:rPr>
          <w:rFonts w:ascii="Amiri" w:hAnsi="Amiri" w:eastAsia="Amiri" w:cs="Amiri"/>
          <w:color w:val="111111"/>
          <w:sz w:val="28"/>
          <w:sz w:val="28"/>
          <w:szCs w:val="28"/>
          <w:rtl w:val="true"/>
          <w:lang w:bidi="ar-SA"/>
        </w:rPr>
        <w:t xml:space="preserve">الوصول إلى هذا المقام الشامخ أن نجعل بالمجاهدات الحقّ غذاء الخلق متخلّلاً فيه تخلّل الغذاء في المتغذّي ؛ فإنّ الحقّ باطن والخلق ظهور الحقّ ؛ أي ترى أنّ الخلق مقام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 الظهور إلى البطون ، فأعطه ما أعطاك ؛ فتصير صاحب القلب الجمعي الأحدي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 في عين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كالضوء في ذات الغلس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والشارح الجامي جعل التشبيه مركّباً ؛ أي كما أنّ النور غير مشهود إلاّ في الظلمة واختلاطه بها ، كذلك النفس لا يشاهد إلاّ بالتعيّنات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بالاعتبار ممّا ذكره الشارح ، وإن كان له وجه أيضاً باعتبار أنّ النفس الرحماني في حجاب التعيّنات ، فهو محجوب دائماً بالأسماء والصفات التي هي أعيان الموجودات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جعل الشهود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عيسى علیه السلام جعل الشهود للحقّ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يرقّبهم </w:t>
      </w:r>
    </w:p>
    <w:p>
      <w:pPr>
        <w:pStyle w:val="BookText"/>
        <w:rPr/>
      </w:pPr>
      <w:r>
        <w:rPr>
          <w:rFonts w:ascii="Amiri" w:hAnsi="Amiri" w:eastAsia="Amiri" w:cs="Amiri"/>
          <w:color w:val="111111"/>
          <w:sz w:val="28"/>
          <w:sz w:val="28"/>
          <w:szCs w:val="28"/>
          <w:rtl w:val="true"/>
          <w:lang w:bidi="ar-SA"/>
        </w:rPr>
        <w:t xml:space="preserve">ويشاهدهم من عين أعيانهم وهم لا يشعرون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جعل الشهود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لأنّ عيسى علیه السلام جعل الشهود لنفسه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للحقّ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مناسب للتفريع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فأراد أن يفصّل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لا ما ذكره الشارح من عود الضمير إلى الحقّ ، 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يفيد الحصر ؛ فهو في حقّ الحقّ صادق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منه غريب ؛ فإنّ تقديم ما حقّه التأخير يفيد الحصر ، والمتعلّق حقّه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يستفاد الحصر من ضمير الفصل ،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على غيرهم ، كما لا يخفى </w:t>
      </w:r>
      <w:r>
        <w:rPr>
          <w:rFonts w:eastAsia="Amiri" w:cs="Amiri" w:ascii="Amiri" w:hAnsi="Amiri"/>
          <w:color w:val="111111"/>
          <w:sz w:val="28"/>
          <w:szCs w:val="28"/>
          <w:rtl w:val="true"/>
          <w:lang w:bidi="ar-SA"/>
        </w:rPr>
        <w:t>.</w:t>
      </w:r>
      <w:bookmarkStart w:id="163" w:name="pg15122_168248"/>
    </w:p>
    <w:p>
      <w:pPr>
        <w:pStyle w:val="Heading5"/>
        <w:numPr>
          <w:ilvl w:val="4"/>
          <w:numId w:val="1"/>
        </w:numPr>
        <w:rPr/>
      </w:pPr>
      <w:bookmarkStart w:id="164" w:name="__RefHeading___Toc1306639_2142443653"/>
      <w:bookmarkStart w:id="165" w:name="_Toc52"/>
      <w:bookmarkEnd w:id="163"/>
      <w:bookmarkEnd w:id="164"/>
      <w:r>
        <w:rPr>
          <w:rtl w:val="true"/>
        </w:rPr>
        <w:t>فصّ حكمة رحمانية في كلمة سليمانية</w:t>
      </w:r>
      <w:bookmarkEnd w:id="165"/>
    </w:p>
    <w:p>
      <w:pPr>
        <w:pStyle w:val="BookText"/>
        <w:rPr/>
      </w:pPr>
      <w:r>
        <w:rPr>
          <w:rFonts w:ascii="Amiri" w:hAnsi="Amiri" w:eastAsia="Amiri" w:cs="Amiri"/>
          <w:color w:val="111111"/>
          <w:sz w:val="28"/>
          <w:sz w:val="28"/>
          <w:szCs w:val="28"/>
          <w:rtl w:val="true"/>
          <w:lang w:bidi="ar-SA"/>
        </w:rPr>
        <w:t xml:space="preserve">المراد بالحكمة الرحمانية بيان أسرار الرحمتين الصفاتيتين الناشئتين من الرحمتين الذاتيتين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إليهما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المشار إليهما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للاسم ، لا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ليستا من الرحمتين الذاتيتين ؛ فإنّهما مندرجتان في اسم الجلالة</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مفاد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بالمشيّة الرحمانية والرحيمية من اللّه تعالى ظهر الحمد ؛ أي عالم الحمد الذي هو العالم العقلي الجبروتي ؛ فإنّ حقيقتها محامد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وبمشيّته الربوبية ظهر العالمون ؛ أي العالم الملك الذي يكون في صراط التربية والترقّي ، وغاية الترقّي هو الوصول إلى المشيّة الرحمانية والرحيمية ؛ </w:t>
      </w:r>
    </w:p>
    <w:p>
      <w:pPr>
        <w:pStyle w:val="BookText"/>
        <w:rPr/>
      </w:pPr>
      <w:r>
        <w:rPr>
          <w:rFonts w:ascii="Amiri" w:hAnsi="Amiri" w:eastAsia="Amiri" w:cs="Amiri"/>
          <w:color w:val="111111"/>
          <w:sz w:val="28"/>
          <w:sz w:val="28"/>
          <w:szCs w:val="28"/>
          <w:rtl w:val="true"/>
          <w:lang w:bidi="ar-SA"/>
        </w:rPr>
        <w:t xml:space="preserve">ولذا أعادهما اللّه تعالى في الفاتحة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المشيّة المالكية فهي في مقابلة المشيّة الرحمانية ؛ فإنّها لقبض الوجود ، كما أنّ الرحمانية لبسطه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باقي السورة ليس هنا محلّ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الوجوب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أي أوجبها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الإيجاب من ذاته تعالى ، لا بتأثير من العبد ؛ فإنّه كتب على نفسه الرحمة من دون سبق تأثير من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بطن عن إدراك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كونه حيواناً ليس باطناً في نفس ذلك الشيء حتّى تكون له الحياة بالقوّة لا بالفعل كباقي الصفات ، بل هو حيوان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باقي صفاته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في الآخرة كونه حيواناً لكلّ الناس ؛ فإنّها الدار الحيوان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باقي صفاته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سريان الحقيقة الوجودية والهوية الإلهية المستجمعة لجميع الصفات الكمالية في الأشياء يقتضي أن يكون جميع الأشياء مستجمعاً لجميعها بالفعل ، وإن كان المحجوب لا يدركها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موجود عند الكمّل اسم أعظم ؛ ولذا ورد عن مولانا أمير المؤمنين</w:t>
      </w:r>
      <w:r>
        <w:rPr>
          <w:rStyle w:val="FootnoteAnchor"/>
          <w:rtl w:val="true"/>
        </w:rPr>
        <w:footnoteReference w:id="155"/>
      </w:r>
      <w:r>
        <w:rPr>
          <w:rFonts w:ascii="Amiri" w:hAnsi="Amiri" w:eastAsia="Amiri" w:cs="Amiri"/>
          <w:color w:val="111111"/>
          <w:sz w:val="28"/>
          <w:sz w:val="28"/>
          <w:szCs w:val="28"/>
          <w:rtl w:val="true"/>
          <w:lang w:bidi="ar-SA"/>
        </w:rPr>
        <w:t>أو الصادق عليهما السلام</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هو الاسم الجامع لجميع الأسماء والصفات ، وفي هذا المقام لا تفاضل بين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حقّقنا ذلك في شرحنا لبعض الأدعية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عملت بلقيس ذلك لتعلم وتخبر توابعها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اتّصالاً إلى اُمور لا يعلمون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إلى أسرار ومعانى من عالم الجبروت والملكوت لا يعلمون طريق الوصول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التدبير الإلهي في الملك ؛ لأنّه إذا جهل طريق الإخبار الواصل للملك خاف أهل الدولة على أنفسهم في تصرّفاتهم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تلك الاُمور أسرار الملكوت والجبروت كما لا يخفى ، </w:t>
      </w:r>
    </w:p>
    <w:p>
      <w:pPr>
        <w:pStyle w:val="BookText"/>
        <w:rPr/>
      </w:pPr>
      <w:r>
        <w:rPr>
          <w:rFonts w:ascii="Amiri" w:hAnsi="Amiri" w:eastAsia="Amiri" w:cs="Amiri"/>
          <w:color w:val="111111"/>
          <w:sz w:val="28"/>
          <w:sz w:val="28"/>
          <w:szCs w:val="28"/>
          <w:rtl w:val="true"/>
          <w:lang w:bidi="ar-SA"/>
        </w:rPr>
        <w:t xml:space="preserve">بل المراد ما أفاد الشيخ نفسه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التدبير الإلهي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إعدام وإيجاد من حيث لا يشعر أحد بذلك إلاّ من عرفه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إعدام وإيجاد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الإعدام إعداماً مطلقاً حتّى يكون الإيجاد من قبيل إعادة المعدوم ، بل الإعدام هو الإدخال تحت الأسماء الباطنة المناسبة ، والإيجاد هو الإظهار من الأسماء الظاهرة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البطون والظهور بطريق الانتقال ؛ فإنّ أفعال 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أفعال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يكون للزمان والحركة سلطنة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أمثال هذه الأفاعيل بطيّ المكان ، كما أنّه يمكن أن يكون ببسط الزمان ؛ فإنّ العوالم كلّها خاضعة للوليّ الكامل الذي عنده من الاسم الأعظم شيء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 آصف حرفاً واحداً من الاسم الأعظم ، فتكلّم به ، فانخرقت له الأرض فيما بينه وبين سبأ ، فتناول عرش بلقيس حتّى صيّره إلى سليمان ، ثمّ انبسطت الأرض في أقلّ من طرفة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وسبعون حرفاً ، وعندهم علیهم السلام منه اثنان وسبعون حرفاً ، وحرف عند اللّه استأثر به في علم الغيب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بسطنا الكلام والتحقيق في بعض الرسائل في أطراف الحديث الشريف</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مسألة حصول عرش بلقيس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أشكل المسائل ، إلاّ عند من عرف ما ذكرناه آنفاً في قصّته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ولكونها من أشكل المسائل اشتبه على الشيخ وزعم أ نّه بطريق الإيجاد والإعدام فحسب ؛ أي لا يمكن حصول أمثالها إلاّ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قدرة الوليّ الذي له من الاسم الأعظم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مقدار معرفة هذا العارف وكشفه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الكشف المحمّدي صلی الله علیه و آله وسلم الكاشف عنه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يقتضي أن لا يقيّد القدرة الإلهية ، ويحكم بصحّة الانتقال من مسافات بعيدة قبل ارتداد الطرف وأقلّ منه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النور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عالم الملك والقوى الملكية لا يقاس بالقوى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في ثانية واحدة من المسافة قريباً من ستّين ألف فرسخاً على ما عيّنه أهل الهيئة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هذا مقياساً لما لا يقاس بالعالم الطبيعي وقواه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والهبة عطاء الواهب بطريق الإنعام ، لا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الوفاق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الجزاء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الجزاء الذي يكون بحسب الأعمال ، وهو جنّة الأعمال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كما أنّ الاستحقاق هو جنّة الصفات والأخلاق التي يحصل بحصول الملكات الحسنة والهيئات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واُشير إليه في الكتاب الإلهي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تَشْتَهِيهِ الْأَنفُسُ وَتَلَذُّ الْأَعْيُنُ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رتبة داود فبالاجتهاد ، وإن وقع خلاف ما في علم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رتبة داود فبالاجتهاد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علم الأنبياء بالأحكام من قبيل الاجتهاد ؛ فإنّهم علیهم السلام يستكشفون الحقائق من الاطّلاع على ما في علم الحقّ أو اللوح المحفوظ ، حسب مراتبهم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النسخ من قبيل كشف خطأ النبيّ السابق ، بل الحكم في زمن النبيّ السابق كان بالنسبة إلى الاُمّة ما حكم به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عبارة عن استكشاف حدّ الحكم السابق ، لا رفع الحكم المطلق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كشف الشيخ يقتضي أن يكون داود ، بل الأنبياء المرسلون مخطئين في أحكامهم ، وقوم نوح وسائر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عرفاء شامخين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في النوم أنّه اُوتي بقدح لبن ، فشربه وأعطى فضله عمر بن الخطّاب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تعبير ذلك</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5122_168256"/>
      <w:bookmarkStart w:id="167" w:name="pg15122_168256"/>
      <w:bookmarkEnd w:id="167"/>
    </w:p>
    <w:p>
      <w:pPr>
        <w:pStyle w:val="Heading5"/>
        <w:numPr>
          <w:ilvl w:val="4"/>
          <w:numId w:val="1"/>
        </w:numPr>
        <w:rPr/>
      </w:pPr>
      <w:bookmarkStart w:id="168" w:name="pg15122_168256"/>
      <w:bookmarkStart w:id="169" w:name="__RefHeading___Toc1306641_2142443653"/>
      <w:bookmarkStart w:id="170" w:name="_Toc53"/>
      <w:bookmarkEnd w:id="168"/>
      <w:bookmarkEnd w:id="169"/>
      <w:r>
        <w:rPr>
          <w:rtl w:val="true"/>
        </w:rPr>
        <w:t>فصّ حكمة وجودية في كلمة داودية</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نعمة أنعم اللّه بها على داود علیه السلام أن أعطاه اسماً ليس فيه حرف من حروف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ليس فيه حرف يتّصل بما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 ما قبله من الحروف به واتّصاله بما قبله في غير هذا الإسم لا يوجب كونه من حروف الاتّصال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واتّصال ما قبله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الاتّصال بما قبله هو الاتّصال بالحقيقة الغيبية التي كلّ دابّة متّصلة 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أو الاتّصال بالحقّ بمقامه الأسمائي ، وهو كمال العبد ويوجب الانقطاع عمّا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الانقطاع عمّا بعده من الحروف لم يتّصل بما قبله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مقام البرزخية الكبرى والجامعة للوحدة والكثرة والحقّ والخلق ، وهو الأوّل والآخر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المحمّدي ملكي ، </w:t>
      </w:r>
    </w:p>
    <w:p>
      <w:pPr>
        <w:pStyle w:val="BookText"/>
        <w:rPr/>
      </w:pPr>
      <w:r>
        <w:rPr>
          <w:rFonts w:ascii="Amiri" w:hAnsi="Amiri" w:eastAsia="Amiri" w:cs="Amiri"/>
          <w:color w:val="111111"/>
          <w:sz w:val="28"/>
          <w:sz w:val="28"/>
          <w:szCs w:val="28"/>
          <w:rtl w:val="true"/>
          <w:lang w:bidi="ar-SA"/>
        </w:rPr>
        <w:t xml:space="preserve">ولهذا يكون حروف الاتّصال فيه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الأحمدي ملكوتي ، ولهذا احتفّ بحروف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حرف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اسمه المحمّدي سرّ ، بل أسرار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مات رسول اللّه صلّى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نصّ بخلافته عنه إلى أحد ولا عيّنه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نصّ بخلافته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الخلافة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المكاشفة المعنوية للحقائق بالاطّلاع على عالم الأسماء أو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النصّ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الخلافة الظاهرة التي هي من شؤون الإنباء والرسالة التي هي تحت الأسماء الكونية فهي واجب إظهارها ، ولهذا نصّ رسول اللّه صلی الله علیه و آله وسلم على الخلفاء الظاهرة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والخلافة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تحت الأسماء الكونية ، فكما يكون النبوّة من المناصب الإلهية التي من آثارها الأولوية على الأنفس والأموال، فكذا الخلافة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والمنصب الإلهي أمر خفيّ على الخلق لابدّ من إظهاره بالتنصيص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 الحبيب يكون التنصيص على الخلافة من أعظم الفرائض على رسول اللّه صلی الله علیه و آله وسلم ؛ فإنّ تضييع هذا الأمر الخطير الذي بتضييعه يتشتّت أمر الاُمّة ويختلّ أساس النبوّة ويضمحلّ آثار الشريعة ، من أقبح القبائح التي لا يرضى أحد </w:t>
      </w:r>
    </w:p>
    <w:p>
      <w:pPr>
        <w:pStyle w:val="BookText"/>
        <w:rPr/>
      </w:pPr>
      <w:r>
        <w:rPr>
          <w:rFonts w:ascii="Amiri" w:hAnsi="Amiri" w:eastAsia="Amiri" w:cs="Amiri"/>
          <w:color w:val="111111"/>
          <w:sz w:val="28"/>
          <w:sz w:val="28"/>
          <w:szCs w:val="28"/>
          <w:rtl w:val="true"/>
          <w:lang w:bidi="ar-SA"/>
        </w:rPr>
        <w:t xml:space="preserve">أن ينسبها إلى أوسط الناس ، فضلاً عن نبيّ مكرّم ورسول معظّم ، نعوذ باللّه من شرور أنفسنا ، 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ويعرفون فضل المتقدّم هناك ؛ لأنّ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للزيادة ، وهذا الخليفة ليس بقابل للزيادة التي لو كان الرسول قبلها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 للزيادة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مكاشفة الرسول يمكن أن يكون زائدة على مكاشفة خليفته ، دون العكس ؛ فإنّ خليفة الرسول يكون على قلبه ، فلا يمكن الزيادة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الشارح في توجيه عدم الزيادة في الخليفة فليس في محلّه كما لا يخفى ، 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حكم الأصل الذي به يخيّل وجود إلهين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الخليفة الظاهرة لمّا كان منصوباً من قبل اللّه تعالى ومجرياً لأحكام اللّه ، وبالأخرة له شأن الرسالة ، لا يمكن أن يكون الاثنين إلاّ أن يكون الناصب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الأمر كذلك في الحكومات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الشارح حقّ إن رجع إلى ما ذكرنا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فالمشيّة سلطانها عظيم ، ولهذا جعلها أبو طالب عرش الذات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بها هي المشيّة الذاتية التي يعبّر عنها غالباً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تكون عرش الذات الأحدي الجمعي ومستواه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بها المشيّة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الفيض المقدّس الإطلاقي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تكون عرش الذات الإلهي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 يظهر الوجود العلمي في النشأة العلمية وحضرة الأعيان ، وبالثاني الوجود العيني في النشأة الكونية وحضرة الإمكان </w:t>
      </w:r>
      <w:r>
        <w:rPr>
          <w:rFonts w:eastAsia="Amiri" w:cs="Amiri" w:ascii="Amiri" w:hAnsi="Amiri"/>
          <w:color w:val="111111"/>
          <w:sz w:val="28"/>
          <w:szCs w:val="28"/>
          <w:rtl w:val="true"/>
          <w:lang w:bidi="ar-SA"/>
        </w:rPr>
        <w:t>.</w:t>
      </w:r>
      <w:bookmarkStart w:id="171" w:name="pg15122_168260"/>
    </w:p>
    <w:p>
      <w:pPr>
        <w:pStyle w:val="Heading5"/>
        <w:numPr>
          <w:ilvl w:val="4"/>
          <w:numId w:val="1"/>
        </w:numPr>
        <w:rPr/>
      </w:pPr>
      <w:bookmarkStart w:id="172" w:name="__RefHeading___Toc1306643_2142443653"/>
      <w:bookmarkStart w:id="173" w:name="_Toc54"/>
      <w:bookmarkEnd w:id="171"/>
      <w:bookmarkEnd w:id="172"/>
      <w:r>
        <w:rPr>
          <w:rtl w:val="true"/>
        </w:rPr>
        <w:t>فصّ حكمة نفسية في كلمة يونسية</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تجلّى مثل هذا الأمر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في النظر إليه وفيه مثل الحقّ في التجلّي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نظرت إلى ظهور الوحدة في الكثرات ، تحكم بأنّ الحقّ تجلّى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نظرت إلى ظهور الكثرات في الوحدة ، تحكم بأنّ العالم تجلّى مثل الحقّ بصور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فيتنوّع التجلّي في عيون الناظرين بحسب أمزجتهم الروحانية واستعداداتهم ، فتظهر بصورها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يتنوّع الاستعدادات والأمزجة أيضاً على حسب التجلّي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تنوّع التجلّيات قد يكون بحسب اختلاف الاستعدادات ، </w:t>
      </w:r>
    </w:p>
    <w:p>
      <w:pPr>
        <w:pStyle w:val="BookText"/>
        <w:rPr/>
      </w:pPr>
      <w:r>
        <w:rPr>
          <w:rFonts w:ascii="Amiri" w:hAnsi="Amiri" w:eastAsia="Amiri" w:cs="Amiri"/>
          <w:color w:val="111111"/>
          <w:sz w:val="28"/>
          <w:sz w:val="28"/>
          <w:szCs w:val="28"/>
          <w:rtl w:val="true"/>
          <w:lang w:bidi="ar-SA"/>
        </w:rPr>
        <w:t xml:space="preserve">كذلك قد يكون اختلاف الاستعدادات حسب تنوّع التجلّيات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الأوّل بحسب الفيض المقدّس ، والثاني بحسب الفيض الأقدس ، كما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من فيضه الأقدس</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فبالتجلّي الغيبي يهب للقلب الاستعداد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فيتّسع ، فيتجلّى بالشهود على حسب ذلك الاستعداد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شيخ الأنبياء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اختلاف التجلّيات جعل قلبه متّسعاً قابلاً للتجلّي باسمه الإطلاقي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وَجَّهْتُ وَجْهِىَ لِلَّذِى فَطَرَ السَّموَاتِ وَالْأَرْضَ</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174" w:name="pg15122_168262"/>
    </w:p>
    <w:p>
      <w:pPr>
        <w:pStyle w:val="Heading5"/>
        <w:numPr>
          <w:ilvl w:val="4"/>
          <w:numId w:val="1"/>
        </w:numPr>
        <w:rPr/>
      </w:pPr>
      <w:bookmarkStart w:id="175" w:name="__RefHeading___Toc1306645_2142443653"/>
      <w:bookmarkStart w:id="176" w:name="_Toc55"/>
      <w:bookmarkEnd w:id="174"/>
      <w:bookmarkEnd w:id="175"/>
      <w:r>
        <w:rPr>
          <w:rtl w:val="true"/>
        </w:rPr>
        <w:t>فصّ حكمة غيبية في كلمة أيّوبية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في حقّ طائفة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نكّر وعمّم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إِلَيْهِمْ مِنْ رَبِّهِمْ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 نّهم أقاموا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أي ولو أ نّهم اتّبعوا الشريعة التي هي إقامة التوراة والإنجيل وغيرهما من الكتب المنزّلة وأقاموها ، لحصل لهم الطريقة التي هي علم الأرجل وهو الطعام من التحت ، وعلم الحقيقة التي هي الطعام من الفوق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الطريقة والحقيقة لا يحصلان إلاّ من طريق الشريعة ؛ فإنّ الظاهر طريق الباطن ، بل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غير منفكّ عن الباطن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رأى أنّ الباطن لم يحصل له مع الأعمال الظاهرة واتّباع التكاليف الإلهية ، 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يقم على الظاهر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يصل </w:t>
      </w:r>
    </w:p>
    <w:p>
      <w:pPr>
        <w:pStyle w:val="BookText"/>
        <w:rPr/>
      </w:pPr>
      <w:r>
        <w:rPr>
          <w:rFonts w:ascii="Amiri" w:hAnsi="Amiri" w:eastAsia="Amiri" w:cs="Amiri"/>
          <w:color w:val="111111"/>
          <w:sz w:val="28"/>
          <w:sz w:val="28"/>
          <w:szCs w:val="28"/>
          <w:rtl w:val="true"/>
          <w:lang w:bidi="ar-SA"/>
        </w:rPr>
        <w:t xml:space="preserve">إلى الباطن من غير طريق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عوامّ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غير بيّنة من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كان الطبّ النقص من الزائد والزيادة في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طلب الاعتدال ، ولا سبيل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يقاربه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 بالاعتدال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بالمزاج ، وغير محقّق في التكوين ؛ فإنّ أمر التكوين ليس إلاّ بالانحراف الصرف والإرادة المعيّنة لأحد الأطراف ؛ فإنّ الترجيح بالأولوية محال ، لا سبيل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أعيان تلك الصفات الحاصلة في الجناب الإلهي والحضرة الأسمائية فليس كذلك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مقام الجمع ولا غلبة لأحدهما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مقام الجمع ولا غلبة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مقام الواحدية التي هي حضرة الأسماء مقام الجمع المطلق حتّى لا يتصوّر الغلبة ، بل هي مقام الكثرة الأسمائية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فللأسماء في تلك الحضرة محيطية </w:t>
      </w:r>
    </w:p>
    <w:p>
      <w:pPr>
        <w:pStyle w:val="BookText"/>
        <w:rPr/>
      </w:pPr>
      <w:r>
        <w:rPr>
          <w:rFonts w:ascii="Amiri" w:hAnsi="Amiri" w:eastAsia="Amiri" w:cs="Amiri"/>
          <w:color w:val="111111"/>
          <w:sz w:val="28"/>
          <w:sz w:val="28"/>
          <w:szCs w:val="28"/>
          <w:rtl w:val="true"/>
          <w:lang w:bidi="ar-SA"/>
        </w:rPr>
        <w:t xml:space="preserve">ومحاطية وحاكمية ومحكومية وغالبية ومغلوبية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تكون تلك الكثرات في مقام الأحدية المطلقة وإن كان في ذاك المقام اعتبار الأسماء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مقام الذات من حيث هي فليس اسم وصفة ولا كثرة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مشهود قريب من العين ، ولو كان بعيداً بالمسافة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البصر متّصل به من حيث شهوده ، ولولا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مذهب من يقول بخروج الشعاع من البصر في زمان الإبصار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يتّصل المشهود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مذهب من يقول بالانطباع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البصر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تطبيق هذا على مسلك شيخ الإشراق في باب الإبصار ؛ فإنّ النفس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على المبصر على مذاقه</w:t>
      </w:r>
      <w:r>
        <w:rPr>
          <w:rStyle w:val="FootnoteAnchor"/>
          <w:rtl w:val="true"/>
        </w:rPr>
        <w:footnoteReference w:id="1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يتّصل المشهود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مسلك صدر المتألّهين قدّس سرّه في باب الإبصار ؛ فإنّ المشهود متّصل بالبصر على مذاقه ؛ اتّصال المعلول بعلّته والمظهر بظاهره</w:t>
      </w:r>
      <w:r>
        <w:rPr>
          <w:rStyle w:val="FootnoteAnchor"/>
          <w:rtl w:val="true"/>
        </w:rPr>
        <w:footnoteReference w:id="168"/>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البعيد منّي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البعيد قريباً منه؟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 والبعد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إضافيان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أمران إضافيان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يمكن أن يكون شيء قريباً من وجه بعيداً من وجه آخر ، أو قريباً من شخص بعيداً عن شخص آخر ، أو قريباً في نظر بعيداً في نظر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 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صفة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لازماً ذاتياً له ، وبه يتميّز العبد عن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لازماً ذاتياً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الافتقار لازم الحقيقة ، بل عينها ؛ فإنّ الحقيقة هي الوجود الذي عين الربط والافتقار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جعل الحقيقة هي الماهية ، فيكون الافتقار لازماً لها لا عينها ؛ فإنّ الماهيات مناط الاستغناء لا 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مسلك الحكيم المتأ لّه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ذوق العرفان ، فيقتضي أن يكون المفتقر ذات الماهية ؛ فإنّها المجعول ، وليس في الوجود جعل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الظهور والبطون والأوّلية والآخرية ، وليس هذا بجعل ، تدبّر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ذاك سرّ لا يجوز إظهاره </w:t>
      </w:r>
      <w:r>
        <w:rPr>
          <w:rFonts w:eastAsia="Amiri" w:cs="Amiri" w:ascii="Amiri" w:hAnsi="Amiri"/>
          <w:color w:val="111111"/>
          <w:sz w:val="28"/>
          <w:szCs w:val="28"/>
          <w:rtl w:val="true"/>
          <w:lang w:bidi="ar-SA"/>
        </w:rPr>
        <w:t>.</w:t>
      </w:r>
      <w:bookmarkStart w:id="177" w:name="pg15122_168266"/>
    </w:p>
    <w:p>
      <w:pPr>
        <w:pStyle w:val="Heading2"/>
        <w:numPr>
          <w:ilvl w:val="1"/>
          <w:numId w:val="1"/>
        </w:numPr>
        <w:rPr/>
      </w:pPr>
      <w:bookmarkStart w:id="178" w:name="__RefHeading___Toc1306647_2142443653"/>
      <w:bookmarkStart w:id="179" w:name="_Toc56"/>
      <w:bookmarkEnd w:id="177"/>
      <w:bookmarkEnd w:id="178"/>
      <w:r>
        <w:rPr>
          <w:rtl w:val="true"/>
        </w:rPr>
        <w:t>الفهارس العامّة</w:t>
      </w:r>
      <w:bookmarkEnd w:id="179"/>
    </w:p>
    <w:p>
      <w:pPr>
        <w:pStyle w:val="Heading3"/>
        <w:numPr>
          <w:ilvl w:val="2"/>
          <w:numId w:val="1"/>
        </w:numPr>
        <w:rPr/>
      </w:pPr>
      <w:bookmarkStart w:id="180" w:name="__RefHeading___Toc1306649_2142443653"/>
      <w:bookmarkStart w:id="181" w:name="_Toc57"/>
      <w:bookmarkEnd w:id="180"/>
      <w:r>
        <w:rPr>
          <w:rtl w:val="true"/>
        </w:rPr>
        <w:t>اشارة</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122_168268"/>
      <w:bookmarkStart w:id="183" w:name="pg15122_168268"/>
      <w:bookmarkEnd w:id="183"/>
    </w:p>
    <w:p>
      <w:pPr>
        <w:pStyle w:val="Heading3"/>
        <w:numPr>
          <w:ilvl w:val="2"/>
          <w:numId w:val="1"/>
        </w:numPr>
        <w:rPr/>
      </w:pPr>
      <w:bookmarkStart w:id="184" w:name="pg15122_168268"/>
      <w:bookmarkStart w:id="185" w:name="__RefHeading___Toc1306651_2142443653"/>
      <w:bookmarkStart w:id="186" w:name="_Toc58"/>
      <w:bookmarkEnd w:id="184"/>
      <w:bookmarkEnd w:id="185"/>
      <w:r>
        <w:rPr/>
        <w:t>1</w:t>
      </w:r>
      <w:r>
        <w:rPr>
          <w:rtl w:val="true"/>
        </w:rPr>
        <w:t xml:space="preserve"> - </w:t>
      </w:r>
      <w:r>
        <w:rPr>
          <w:rtl w:val="true"/>
        </w:rPr>
        <w:t>فهرس الآيات الكريمة</w:t>
      </w:r>
      <w:bookmarkEnd w:id="186"/>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بَنِىَّ 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وَالاْءِنجِيلَ وَمَا أُنزِلَ إِلَيْهِمْ مِنْ رَبِّهِمْ لَأَكَلُوا مِنْ فَوْقِهِمْ وَمِنْ تَحْتِ أَرْجُلِهِمْ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الَّيْلُ رَءَا كَوكَباً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وَجْهِىَ لِلَّذِى فَطَرَ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لَهَدَاكُمْ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النَّفْسَ الَّتِى حَرَّمَ اللّه‌ُ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لاَ تَقْصُصْ رُؤْيَاكَ عَلَى إِخْوَتِكَ فَيَكِيدُوا لَكَ كَيْداً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عَيْنَاهُ مِنَ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اذْهَبُوا فَتَحَسَّسُوا مِنْ يُوسُفَ وَأَخِيهِ وَلاَ تَايْئسُوا مِنْ رَوْحِ اللّه‌ِ إِنَّهُ لاَ يَاْيْئَسُ مِنْ رَوْحِ اللّه‌ِ إِلاَّ الْقَوْمُ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لَأَجِدُ رِيحَ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جَعَلَهَا رَبِّى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النَّفْسَ الَّتِى حَرَّمَ اللّه‌ُ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رَسُولُ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لِأَهَبَ لَكِ غُلاَماً زَكِيّاً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الْأَنفُسُ وَتَلَذُّ الْأَعْيُنُ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قَوْمِى لَيْلاً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إِنِّى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إِنِّى أَعْلَنتُ لَهُمْ وَ أَسْرَرْتُ لَهُمْ إِسْرَاراً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87" w:name="pg15122_168274"/>
    </w:p>
    <w:p>
      <w:pPr>
        <w:pStyle w:val="Heading3"/>
        <w:numPr>
          <w:ilvl w:val="2"/>
          <w:numId w:val="1"/>
        </w:numPr>
        <w:rPr/>
      </w:pPr>
      <w:bookmarkStart w:id="188" w:name="__RefHeading___Toc1306653_2142443653"/>
      <w:bookmarkStart w:id="189" w:name="_Toc59"/>
      <w:bookmarkEnd w:id="187"/>
      <w:bookmarkEnd w:id="188"/>
      <w:r>
        <w:rPr/>
        <w:t>2</w:t>
      </w:r>
      <w:r>
        <w:rPr>
          <w:rtl w:val="true"/>
        </w:rPr>
        <w:t xml:space="preserve"> - </w:t>
      </w:r>
      <w:r>
        <w:rPr>
          <w:rtl w:val="true"/>
        </w:rPr>
        <w:t>فهرس الأحاديث الشريفة</w:t>
      </w:r>
      <w:bookmarkEnd w:id="189"/>
    </w:p>
    <w:p>
      <w:pPr>
        <w:pStyle w:val="BookText"/>
        <w:rPr/>
      </w:pPr>
      <w:r>
        <w:rPr>
          <w:rFonts w:ascii="Amiri" w:hAnsi="Amiri" w:eastAsia="Amiri" w:cs="Amiri"/>
          <w:color w:val="111111"/>
          <w:sz w:val="28"/>
          <w:sz w:val="28"/>
          <w:szCs w:val="28"/>
          <w:rtl w:val="true"/>
          <w:lang w:bidi="ar-SA"/>
        </w:rPr>
        <w:t xml:space="preserve">اُذن اللّه الواعية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أنّ السعيد سعيد في بطن اُمّه ، والشقيّ شقيّ في بطن اُمّه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إنّه قد كان لي فيكم إخوة وأصدقاء؛ وإنّي أبرأ إلى اللّه أن أتّخذ أحداً منكم خليلاً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أجسادكم في الأجساد وأرواحكم في الأرواح وأنفسكم في النفوس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أنا وعليّ أبوا هذه الاُمّة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 ربّك يصلّي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أوليائي تحت قبابي لايعرفهم غيري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خلقت الخلق لكي اُعرف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رأيت أ نّي أشرب اللبن؛ حتّى خرج الريّ من أظافيري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ضلَّت فيك الصفات وتفسّخت دونك النعوت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عين اللّه الناطرة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عماء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كمال الإخلاص له نفي الصفات عنه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سمعه وبصره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كنزاً مخفيّاً فأحببتُ أن اُعرف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لا يسعني أرضي ولا سمائي، بل يسعني قلب عبدي المؤمن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لك يا إلهي وحدانية العدد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اللهمّ إنّي أسألك من أسمائك بأكبرها، وكلّ أسمائك كبيرة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رأيت شيئاً إلاّ ورأيت اللّه فيه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من أخلص للّه أربعين صباحاً جرت ينابيع الحكمة من قلبه على لسانه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نصرت بالصباء واُهلك عاد بالدبور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واحدٌ لا بالعدد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وإنّما يعرف القرآن من خوطب به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ويشفع أرحم الراحمين عند المنتقم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يا باطناً في ظهوره وظاهراً في بطونه ومكنونه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يداللّه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90" w:name="pg15122_168276"/>
    </w:p>
    <w:p>
      <w:pPr>
        <w:pStyle w:val="Heading3"/>
        <w:numPr>
          <w:ilvl w:val="2"/>
          <w:numId w:val="1"/>
        </w:numPr>
        <w:rPr/>
      </w:pPr>
      <w:bookmarkStart w:id="191" w:name="__RefHeading___Toc1306655_2142443653"/>
      <w:bookmarkStart w:id="192" w:name="_Toc60"/>
      <w:bookmarkEnd w:id="190"/>
      <w:bookmarkEnd w:id="191"/>
      <w:r>
        <w:rPr/>
        <w:t>3</w:t>
      </w:r>
      <w:r>
        <w:rPr>
          <w:rtl w:val="true"/>
        </w:rPr>
        <w:t xml:space="preserve"> - </w:t>
      </w:r>
      <w:r>
        <w:rPr>
          <w:rtl w:val="true"/>
        </w:rPr>
        <w:t>فهرس أسماء المعصومين علیهم السلام</w:t>
      </w:r>
      <w:bookmarkEnd w:id="192"/>
    </w:p>
    <w:p>
      <w:pPr>
        <w:pStyle w:val="BookText"/>
        <w:rPr/>
      </w:pPr>
      <w:r>
        <w:rPr>
          <w:rFonts w:ascii="IRNazanin" w:hAnsi="IRNazanin" w:eastAsia="IRNazanin"/>
          <w:color w:val="111111"/>
          <w:sz w:val="28"/>
          <w:sz w:val="28"/>
          <w:szCs w:val="28"/>
          <w:rtl w:val="true"/>
          <w:lang w:bidi="fa-IR"/>
        </w:rPr>
        <w:t xml:space="preserve">النبي، محمّد، الخاتم،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أمير المؤمنين، مولى الموالي،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السجاد، علي بن الحسين، الإمام الرابع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باقر العلوم،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الثاني عشر</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آدم، النبي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شيخ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النبي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النبي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يعقوب، النبي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سليمان، النبي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داود، النبي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النبي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93" w:name="pg15122_168278"/>
    </w:p>
    <w:p>
      <w:pPr>
        <w:pStyle w:val="Heading3"/>
        <w:numPr>
          <w:ilvl w:val="2"/>
          <w:numId w:val="1"/>
        </w:numPr>
        <w:rPr/>
      </w:pPr>
      <w:bookmarkStart w:id="194" w:name="__RefHeading___Toc1306657_2142443653"/>
      <w:bookmarkStart w:id="195" w:name="_Toc61"/>
      <w:bookmarkEnd w:id="193"/>
      <w:bookmarkEnd w:id="194"/>
      <w:r>
        <w:rPr/>
        <w:t>4</w:t>
      </w:r>
      <w:r>
        <w:rPr>
          <w:rtl w:val="true"/>
        </w:rPr>
        <w:t xml:space="preserve"> - </w:t>
      </w:r>
      <w:r>
        <w:rPr>
          <w:rtl w:val="true"/>
        </w:rPr>
        <w:t>فهرس الأعلام</w:t>
      </w:r>
      <w:bookmarkEnd w:id="195"/>
    </w:p>
    <w:p>
      <w:pPr>
        <w:pStyle w:val="BookText"/>
        <w:rPr/>
      </w:pPr>
      <w:r>
        <w:rPr>
          <w:rFonts w:ascii="Amiri" w:hAnsi="Amiri" w:eastAsia="Amiri" w:cs="Amiri"/>
          <w:color w:val="111111"/>
          <w:sz w:val="28"/>
          <w:sz w:val="28"/>
          <w:szCs w:val="28"/>
          <w:rtl w:val="true"/>
          <w:lang w:bidi="ar-SA"/>
        </w:rPr>
        <w:t xml:space="preserve">ابن العربي، محيي الدين محمّد بن علي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بايزيد البسطامي، طيفور بن عيسى</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عبداللّه بن أبي قحافة</w:t>
      </w:r>
    </w:p>
    <w:p>
      <w:pPr>
        <w:pStyle w:val="BookText"/>
        <w:rPr/>
      </w:pPr>
      <w:r>
        <w:rPr>
          <w:rFonts w:ascii="Amiri" w:hAnsi="Amiri" w:eastAsia="Amiri" w:cs="Amiri"/>
          <w:color w:val="111111"/>
          <w:sz w:val="28"/>
          <w:sz w:val="28"/>
          <w:szCs w:val="28"/>
          <w:rtl w:val="true"/>
          <w:lang w:bidi="ar-SA"/>
        </w:rPr>
        <w:t xml:space="preserve">أبو بكر، عبداللّه بن أبي قحافة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المكيّ، محمّد بن علي</w:t>
      </w:r>
    </w:p>
    <w:p>
      <w:pPr>
        <w:pStyle w:val="BookText"/>
        <w:rPr/>
      </w:pPr>
      <w:r>
        <w:rPr>
          <w:rFonts w:ascii="Amiri" w:hAnsi="Amiri" w:eastAsia="Amiri" w:cs="Amiri"/>
          <w:color w:val="111111"/>
          <w:sz w:val="28"/>
          <w:sz w:val="28"/>
          <w:szCs w:val="28"/>
          <w:rtl w:val="true"/>
          <w:lang w:bidi="ar-SA"/>
        </w:rPr>
        <w:t xml:space="preserve">أبو طالب المكيّ، محمّد بن علي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بايزيد البسطامي، طيفور بن عيسى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الترمذي، محمّد بن علي</w:t>
      </w:r>
    </w:p>
    <w:p>
      <w:pPr>
        <w:pStyle w:val="BookText"/>
        <w:rPr/>
      </w:pPr>
      <w:r>
        <w:rPr>
          <w:rFonts w:ascii="Amiri" w:hAnsi="Amiri" w:eastAsia="Amiri" w:cs="Amiri"/>
          <w:color w:val="111111"/>
          <w:sz w:val="28"/>
          <w:sz w:val="28"/>
          <w:szCs w:val="28"/>
          <w:rtl w:val="true"/>
          <w:lang w:bidi="ar-SA"/>
        </w:rPr>
        <w:t xml:space="preserve">الجامي، عبدالرحمن بن أحمد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الحكيم الترمذي، محمّد بن علي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السهروردي، يحيى بن حبش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السيّد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 محمّد باقر بن محمّد</w:t>
      </w:r>
    </w:p>
    <w:p>
      <w:pPr>
        <w:pStyle w:val="BookText"/>
        <w:rPr/>
      </w:pPr>
      <w:r>
        <w:rPr>
          <w:rFonts w:ascii="Amiri" w:hAnsi="Amiri" w:eastAsia="Amiri" w:cs="Amiri"/>
          <w:color w:val="111111"/>
          <w:sz w:val="28"/>
          <w:sz w:val="28"/>
          <w:szCs w:val="28"/>
          <w:rtl w:val="true"/>
          <w:lang w:bidi="ar-SA"/>
        </w:rPr>
        <w:t>الشارح الجامي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الجامي، عبدالرحمن بن أحمد</w:t>
      </w:r>
    </w:p>
    <w:p>
      <w:pPr>
        <w:pStyle w:val="BookText"/>
        <w:rPr/>
      </w:pPr>
      <w:r>
        <w:rPr>
          <w:rFonts w:ascii="Amiri" w:hAnsi="Amiri" w:eastAsia="Amiri" w:cs="Amiri"/>
          <w:color w:val="111111"/>
          <w:sz w:val="28"/>
          <w:sz w:val="28"/>
          <w:szCs w:val="28"/>
          <w:rtl w:val="true"/>
          <w:lang w:bidi="ar-SA"/>
        </w:rPr>
        <w:t>الشارح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القيصي، داود بن محمود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 آبادي، محمّد علي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حسين بن عبداللّه</w:t>
      </w:r>
    </w:p>
    <w:p>
      <w:pPr>
        <w:pStyle w:val="BookText"/>
        <w:rPr/>
      </w:pPr>
      <w:r>
        <w:rPr>
          <w:rFonts w:ascii="Amiri" w:hAnsi="Amiri" w:eastAsia="Amiri" w:cs="Amiri"/>
          <w:color w:val="111111"/>
          <w:sz w:val="28"/>
          <w:sz w:val="28"/>
          <w:szCs w:val="28"/>
          <w:rtl w:val="true"/>
          <w:lang w:bidi="ar-SA"/>
        </w:rPr>
        <w:t>الشيخ، الشيخ الكبير، محيي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 محيي الدين محمّد بن علي</w:t>
      </w:r>
    </w:p>
    <w:p>
      <w:pPr>
        <w:pStyle w:val="BookText"/>
        <w:rPr/>
      </w:pPr>
      <w:r>
        <w:rPr>
          <w:rFonts w:ascii="Amiri" w:hAnsi="Amiri" w:eastAsia="Amiri" w:cs="Amiri"/>
          <w:color w:val="111111"/>
          <w:sz w:val="28"/>
          <w:sz w:val="28"/>
          <w:szCs w:val="28"/>
          <w:rtl w:val="true"/>
          <w:lang w:bidi="ar-SA"/>
        </w:rPr>
        <w:t>الشيخ المقتول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 يحيى بن حبش</w:t>
      </w:r>
    </w:p>
    <w:p>
      <w:pPr>
        <w:pStyle w:val="BookText"/>
        <w:rPr/>
      </w:pPr>
      <w:r>
        <w:rPr>
          <w:rFonts w:ascii="Amiri" w:hAnsi="Amiri" w:eastAsia="Amiri" w:cs="Amiri"/>
          <w:color w:val="111111"/>
          <w:sz w:val="28"/>
          <w:sz w:val="28"/>
          <w:szCs w:val="28"/>
          <w:rtl w:val="true"/>
          <w:lang w:bidi="ar-SA"/>
        </w:rPr>
        <w:t>الشيخنا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آبادي، محمّد بن علي</w:t>
      </w:r>
    </w:p>
    <w:p>
      <w:pPr>
        <w:pStyle w:val="BookText"/>
        <w:rPr/>
      </w:pPr>
      <w:r>
        <w:rPr>
          <w:rFonts w:ascii="Amiri" w:hAnsi="Amiri" w:eastAsia="Amiri" w:cs="Amiri"/>
          <w:color w:val="111111"/>
          <w:sz w:val="28"/>
          <w:sz w:val="28"/>
          <w:szCs w:val="28"/>
          <w:rtl w:val="true"/>
          <w:lang w:bidi="ar-SA"/>
        </w:rPr>
        <w:t>شيخ الطائفة الإشراقية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 يحيى بن حبش</w:t>
      </w:r>
    </w:p>
    <w:p>
      <w:pPr>
        <w:pStyle w:val="BookText"/>
        <w:rPr/>
      </w:pPr>
      <w:r>
        <w:rPr>
          <w:rFonts w:ascii="Amiri" w:hAnsi="Amiri" w:eastAsia="Amiri" w:cs="Amiri"/>
          <w:color w:val="111111"/>
          <w:sz w:val="28"/>
          <w:sz w:val="28"/>
          <w:szCs w:val="28"/>
          <w:rtl w:val="true"/>
          <w:lang w:bidi="ar-SA"/>
        </w:rPr>
        <w:t>شيخنا العارف، شيخنا العارف الكامل، شيخنا العارف الكامل 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آبادي، محمّد علي</w:t>
      </w:r>
    </w:p>
    <w:p>
      <w:pPr>
        <w:pStyle w:val="BookText"/>
        <w:rPr/>
      </w:pPr>
      <w:r>
        <w:rPr>
          <w:rFonts w:ascii="Amiri" w:hAnsi="Amiri" w:eastAsia="Amiri" w:cs="Amiri"/>
          <w:color w:val="111111"/>
          <w:sz w:val="28"/>
          <w:sz w:val="28"/>
          <w:szCs w:val="28"/>
          <w:rtl w:val="true"/>
          <w:lang w:bidi="ar-SA"/>
        </w:rPr>
        <w:t xml:space="preserve">صدر الدين القونيوي، محمّد بن إسحاق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صدر المتأ 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عبدالرزّاق الكاشي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الكاشي،</w:t>
      </w:r>
    </w:p>
    <w:p>
      <w:pPr>
        <w:pStyle w:val="BookText"/>
        <w:rPr/>
      </w:pPr>
      <w:r>
        <w:rPr>
          <w:rFonts w:ascii="Amiri" w:hAnsi="Amiri" w:eastAsia="Amiri" w:cs="Amiri"/>
          <w:color w:val="111111"/>
          <w:sz w:val="28"/>
          <w:sz w:val="28"/>
          <w:szCs w:val="28"/>
          <w:rtl w:val="true"/>
          <w:lang w:bidi="ar-SA"/>
        </w:rPr>
        <w:t>عبدالرزّاق بن حلال الدين</w:t>
      </w:r>
    </w:p>
    <w:p>
      <w:pPr>
        <w:pStyle w:val="BookText"/>
        <w:rPr/>
      </w:pPr>
      <w:r>
        <w:rPr>
          <w:rFonts w:ascii="Amiri" w:hAnsi="Amiri" w:eastAsia="Amiri" w:cs="Amiri"/>
          <w:color w:val="111111"/>
          <w:sz w:val="28"/>
          <w:sz w:val="28"/>
          <w:szCs w:val="28"/>
          <w:rtl w:val="true"/>
          <w:lang w:bidi="ar-SA"/>
        </w:rPr>
        <w:t xml:space="preserve">عبدالرزّاق الكاشي، عبدالرزّاق بن حلال الدين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القونيوي، محمّد بن إسحاق</w:t>
      </w:r>
    </w:p>
    <w:p>
      <w:pPr>
        <w:pStyle w:val="BookText"/>
        <w:rPr/>
      </w:pPr>
      <w:r>
        <w:rPr>
          <w:rFonts w:ascii="Amiri" w:hAnsi="Amiri" w:eastAsia="Amiri" w:cs="Amiri"/>
          <w:color w:val="111111"/>
          <w:sz w:val="28"/>
          <w:sz w:val="28"/>
          <w:szCs w:val="28"/>
          <w:rtl w:val="true"/>
          <w:lang w:bidi="ar-SA"/>
        </w:rPr>
        <w:t xml:space="preserve">القيصي، داود بن محمود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168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الميرداماد، محمّد باقر بن محمّد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196" w:name="pg15122_168280"/>
    </w:p>
    <w:p>
      <w:pPr>
        <w:pStyle w:val="Heading3"/>
        <w:numPr>
          <w:ilvl w:val="2"/>
          <w:numId w:val="1"/>
        </w:numPr>
        <w:rPr/>
      </w:pPr>
      <w:bookmarkStart w:id="197" w:name="__RefHeading___Toc1306659_2142443653"/>
      <w:bookmarkStart w:id="198" w:name="_Toc62"/>
      <w:bookmarkEnd w:id="196"/>
      <w:bookmarkEnd w:id="197"/>
      <w:r>
        <w:rPr/>
        <w:t>5</w:t>
      </w:r>
      <w:r>
        <w:rPr>
          <w:rtl w:val="true"/>
        </w:rPr>
        <w:t xml:space="preserve"> - </w:t>
      </w:r>
      <w:r>
        <w:rPr>
          <w:rtl w:val="true"/>
        </w:rPr>
        <w:t>فهرس كتب واردة في المتن</w:t>
      </w:r>
      <w:bookmarkEnd w:id="198"/>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اصطلاحات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العرفاء</w:t>
      </w:r>
    </w:p>
    <w:p>
      <w:pPr>
        <w:pStyle w:val="BookText"/>
        <w:rPr/>
      </w:pPr>
      <w:r>
        <w:rPr>
          <w:rFonts w:ascii="Amiri" w:hAnsi="Amiri" w:eastAsia="Amiri" w:cs="Amiri"/>
          <w:color w:val="111111"/>
          <w:sz w:val="28"/>
          <w:sz w:val="28"/>
          <w:szCs w:val="28"/>
          <w:rtl w:val="true"/>
          <w:lang w:bidi="ar-SA"/>
        </w:rPr>
        <w:t xml:space="preserve">اصطلاحات الصوفية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اصطلاحات العرفاء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اصطلاحات الكاشي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الصوفية</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إنشاء الدوائر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دعاء 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السحر</w:t>
      </w:r>
    </w:p>
    <w:p>
      <w:pPr>
        <w:pStyle w:val="BookText"/>
        <w:rPr/>
      </w:pP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p>
    <w:p>
      <w:pPr>
        <w:pStyle w:val="BookText"/>
        <w:rPr/>
      </w:pPr>
      <w:r>
        <w:rPr>
          <w:rFonts w:ascii="IRNazanin" w:hAnsi="IRNazanin" w:eastAsia="IRNazanin"/>
          <w:color w:val="111111"/>
          <w:sz w:val="28"/>
          <w:sz w:val="28"/>
          <w:szCs w:val="28"/>
          <w:rtl w:val="true"/>
          <w:lang w:bidi="fa-IR"/>
        </w:rPr>
        <w:t xml:space="preserve">شرح دعاء السحر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مصباح الاُنس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p>
    <w:p>
      <w:pPr>
        <w:pStyle w:val="BookText"/>
        <w:rPr/>
      </w:pPr>
      <w:r>
        <w:rPr>
          <w:rFonts w:ascii="Amiri" w:hAnsi="Amiri" w:eastAsia="Amiri" w:cs="Amiri"/>
          <w:color w:val="111111"/>
          <w:sz w:val="28"/>
          <w:sz w:val="28"/>
          <w:szCs w:val="28"/>
          <w:rtl w:val="true"/>
          <w:lang w:bidi="ar-SA"/>
        </w:rPr>
        <w:t xml:space="preserve">مصباح الهداية إلى الخلافة والولاية </w:t>
      </w:r>
      <w:r>
        <w:rPr>
          <w:rFonts w:eastAsia="Amiri" w:cs="Amiri" w:ascii="Amiri" w:hAnsi="Amiri"/>
          <w:color w:val="111111"/>
          <w:sz w:val="28"/>
          <w:szCs w:val="28"/>
          <w:lang w:bidi="ar-SA"/>
        </w:rPr>
        <w:t>169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الغيب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5122_168282"/>
      <w:bookmarkStart w:id="200" w:name="pg15122_168282"/>
      <w:bookmarkEnd w:id="200"/>
    </w:p>
    <w:p>
      <w:pPr>
        <w:pStyle w:val="Heading3"/>
        <w:numPr>
          <w:ilvl w:val="2"/>
          <w:numId w:val="1"/>
        </w:numPr>
        <w:rPr/>
      </w:pPr>
      <w:bookmarkStart w:id="201" w:name="pg15122_168282"/>
      <w:bookmarkStart w:id="202" w:name="__RefHeading___Toc1306661_2142443653"/>
      <w:bookmarkStart w:id="203" w:name="_Toc63"/>
      <w:bookmarkEnd w:id="201"/>
      <w:bookmarkEnd w:id="202"/>
      <w:r>
        <w:rPr/>
        <w:t>6</w:t>
      </w:r>
      <w:r>
        <w:rPr>
          <w:rtl w:val="true"/>
        </w:rPr>
        <w:t xml:space="preserve"> - </w:t>
      </w:r>
      <w:r>
        <w:rPr>
          <w:rtl w:val="true"/>
        </w:rPr>
        <w:t>فهرس الأشعار</w:t>
      </w:r>
      <w:bookmarkEnd w:id="203"/>
    </w:p>
    <w:p>
      <w:pPr>
        <w:pStyle w:val="BookText"/>
        <w:rPr/>
      </w:pPr>
      <w:r>
        <w:rPr>
          <w:rFonts w:ascii="IRNazanin" w:hAnsi="IRNazanin" w:eastAsia="IRNazanin"/>
          <w:color w:val="111111"/>
          <w:sz w:val="28"/>
          <w:sz w:val="28"/>
          <w:szCs w:val="28"/>
          <w:rtl w:val="true"/>
          <w:lang w:bidi="fa-IR"/>
        </w:rPr>
        <w:t>عنقا شكار كس نشود دام بازگير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كانجا هميشه باد به دست است دام را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قبله عشق يكى آمده و 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 آيين دو بينى زهوس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عنكبوتان مگس قديد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عارفان هر دمى دو عيد كنند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رقّ الزجاج ورقّت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فتشابها وتشاكل الأمر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فكأنّما خمر ولا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قدح ولا خمر</w:t>
      </w:r>
    </w:p>
    <w:p>
      <w:pPr>
        <w:pStyle w:val="BookText"/>
        <w:rPr/>
      </w:pPr>
      <w:r>
        <w:rPr>
          <w:rFonts w:ascii="Amiri" w:hAnsi="Amiri" w:eastAsia="Amiri" w:cs="Amiri"/>
          <w:color w:val="111111"/>
          <w:sz w:val="28"/>
          <w:sz w:val="28"/>
          <w:szCs w:val="28"/>
          <w:rtl w:val="true"/>
          <w:lang w:bidi="ar-SA"/>
        </w:rPr>
        <w:t>وتقبل في مجلى العقول وفي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يسمّى خيالاً والصحيح النواظر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من وسع الحقّ فما ضاق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فكيف الأمر يا سامع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كه اى صوفى شراب آنگه شود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اندر خم بماند اربعينى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نعيم لا محالة زائلٌ </w:t>
      </w:r>
      <w:r>
        <w:rPr>
          <w:rFonts w:eastAsia="Amiri" w:cs="Amiri" w:ascii="Amiri" w:hAnsi="Amiri"/>
          <w:color w:val="111111"/>
          <w:sz w:val="28"/>
          <w:szCs w:val="28"/>
          <w:lang w:bidi="ar-SA"/>
        </w:rPr>
        <w:t>135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 في عين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كالضوء في ذات الغلس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5122_168284"/>
      <w:bookmarkStart w:id="205" w:name="pg15122_168284"/>
      <w:bookmarkEnd w:id="205"/>
    </w:p>
    <w:p>
      <w:pPr>
        <w:pStyle w:val="Heading3"/>
        <w:numPr>
          <w:ilvl w:val="2"/>
          <w:numId w:val="1"/>
        </w:numPr>
        <w:rPr/>
      </w:pPr>
      <w:bookmarkStart w:id="206" w:name="pg15122_168284"/>
      <w:bookmarkStart w:id="207" w:name="__RefHeading___Toc1306663_2142443653"/>
      <w:bookmarkStart w:id="208" w:name="_Toc64"/>
      <w:bookmarkEnd w:id="206"/>
      <w:bookmarkEnd w:id="207"/>
      <w:r>
        <w:rPr/>
        <w:t>7</w:t>
      </w:r>
      <w:r>
        <w:rPr>
          <w:rtl w:val="true"/>
        </w:rPr>
        <w:t xml:space="preserve"> - </w:t>
      </w:r>
      <w:r>
        <w:rPr>
          <w:rtl w:val="true"/>
        </w:rPr>
        <w:t>فهرس مصادر التحقيق</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الصلوة،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كريم فيضى، قم، چاپ اوّل، انتشارات مطبوعات دينى،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للمحقّق نصير الدين الطوسي وشرح الشرح للعلاّمة قطب الدين الرازي 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كمال إبراهيم جعفر، الطبعة الثانية، قم، منشورات بيدار،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البيان في تفسير 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جلال الدين الآشتياني، الطبعة الاُولى، قم، مكتب الإعلام الإسلامي،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مطبعة بريل،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المرزبان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تعليق مرتضى مطهري، تهران،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أبو بكر إبراهيم الشهير بفريد الدين عطّار النيسابوري، تهران، انتشارات مولى،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تأويل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إسماعيل شكوكاني ، الطبعة الثالثة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الثانية، قم، منشورات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حيدر الآملي،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حديقة الحقيقة وشريعة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المجد مجدود بن آدم سنائي غزنوي، تصحيح مدرّس رضوي، تهران، مؤسّسه انتشارات و چاپ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قدسي،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وقدّم له عمر الطبّاع، الطبعة الاُولى، بيروت، دار الأرقم،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نجفقلي </w:t>
      </w:r>
    </w:p>
    <w:p>
      <w:pPr>
        <w:pStyle w:val="BookText"/>
        <w:rPr/>
      </w:pPr>
      <w:r>
        <w:rPr>
          <w:rFonts w:ascii="IRNazanin" w:hAnsi="IRNazanin" w:eastAsia="IRNazanin"/>
          <w:color w:val="111111"/>
          <w:sz w:val="28"/>
          <w:sz w:val="28"/>
          <w:szCs w:val="28"/>
          <w:rtl w:val="true"/>
          <w:lang w:bidi="fa-IR"/>
        </w:rPr>
        <w:t xml:space="preserve">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قيصري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الآشتياني،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بيدار،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الجندي، تصحيح سيّد جلال الدين الآشتياني، منشورات جامعة المشهد،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محمّد بن إبراهيم الشيرازي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كامله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زين العابدين علیه السلام ، الطبعة الثامنة، قم، مؤسّسة النشر الإسلامي،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مؤسّسة عزّ الدين،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الاُولى، قم، مؤسّسة المعارف الإسلامية،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علي بن الحسين بن بابويه القمّي،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السيّد مهدي الحسيني اللاجوردي، الطبعة الثانية، منشورات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تهران، مكتبة الزهراء،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تهران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الجلاّبي الهجويري الغزنوي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ژوكوفسكي، الطبعة الثالثة، تهران، كتابخانه طهورى،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عزيزاللّه العطاردي القوچاني، الطبعة الثانية، تهران،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طهران ، مكتبة الصدوق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جواد آقا الملكى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صادق حسن زاده، قم، آل على،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الآشتياني، تهران، انتشارات انجمن فلسفه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سهروردي، تصحيح هنري كربين، الطبعة الثانية، تهران، مؤسسة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مرصاد العباد من المبدأ إلى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نجم الدين رازي، تهران، كتابخانه سنائى،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مع تعليقات الميرزا هاشم الإشكوري والآية اللّه الخميني، وسيّد محمّد القمي وآقا محمّدرضا قمشه اى و حسن حسن زاده آملي، وفتح المفتاح، تصحيح محمّد خواجوي، تهران، انتشارات مولى،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والطبع الحجري منه، تعليقات ميرزا هاشم بن حسن بن محمّد علي الكيلاني إشكوري وآية اللّه حسن حسن زاده آملي، الطبعة الثانية، طهران، انتشارات فجر،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الكفعمي، أو 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الحسن ابن محمّد بن صالح بن إسماعيل الحارثي الكفعمي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إلى الخلافة والولاية،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 لّهين محمّد بن إبراهيم الشيرازي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قم،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بيروت، 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مرتضى مدرّس گيلانى</w:t>
      </w:r>
      <w:r>
        <w:rPr>
          <w:rFonts w:eastAsia="IRNazanin" w:cs="IRNazanin"/>
          <w:color w:val="111111"/>
          <w:sz w:val="28"/>
          <w:szCs w:val="28"/>
          <w:rtl w:val="true"/>
          <w:lang w:bidi="fa-IR"/>
        </w:rPr>
        <w:t xml:space="preserve">. </w:t>
      </w:r>
      <w:bookmarkStart w:id="209" w:name="pg15122_168292"/>
    </w:p>
    <w:p>
      <w:pPr>
        <w:pStyle w:val="Heading3"/>
        <w:numPr>
          <w:ilvl w:val="2"/>
          <w:numId w:val="1"/>
        </w:numPr>
        <w:rPr/>
      </w:pPr>
      <w:bookmarkStart w:id="210" w:name="__RefHeading___Toc1306665_2142443653"/>
      <w:bookmarkStart w:id="211" w:name="_Toc65"/>
      <w:bookmarkEnd w:id="209"/>
      <w:bookmarkEnd w:id="210"/>
      <w:r>
        <w:rPr/>
        <w:t>8</w:t>
      </w:r>
      <w:r>
        <w:rPr>
          <w:rtl w:val="true"/>
        </w:rPr>
        <w:t xml:space="preserve"> - </w:t>
      </w:r>
      <w:r>
        <w:rPr>
          <w:rtl w:val="true"/>
        </w:rPr>
        <w:t>فهرس الموضوعات</w:t>
      </w:r>
      <w:bookmarkEnd w:id="211"/>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مقدّمة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p>
    <w:p>
      <w:pPr>
        <w:pStyle w:val="BookText"/>
        <w:rPr/>
      </w:pPr>
      <w:r>
        <w:rPr>
          <w:rFonts w:ascii="Amiri" w:hAnsi="Amiri" w:eastAsia="Amiri" w:cs="Amiri"/>
          <w:color w:val="111111"/>
          <w:sz w:val="28"/>
          <w:sz w:val="28"/>
          <w:szCs w:val="28"/>
          <w:rtl w:val="true"/>
          <w:lang w:bidi="ar-SA"/>
        </w:rPr>
        <w:t>مقدّمة شرح فصوص الحكم</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وأ نّه هو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إشارة إلى بعض المراتب الكلّية واصطلاحات الطائفة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 وصفاته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الثابتة ، والتنبيه على بعض المظاهر الأسمائية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تنبيه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هداية للناظرين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الجوهر والعرض على طريقة أهل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أهل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العوالم الكلّية والحضرات الخمس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بالعالم المثالي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الكشف وأنواعها 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خلافه الحقيقة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والرسالة والولاية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شرح فصوص الحكم</w:t>
      </w:r>
    </w:p>
    <w:p>
      <w:pPr>
        <w:pStyle w:val="BookText"/>
        <w:rPr/>
      </w:pPr>
      <w:r>
        <w:rPr>
          <w:rFonts w:ascii="Amiri" w:hAnsi="Amiri" w:eastAsia="Amiri" w:cs="Amiri"/>
          <w:color w:val="111111"/>
          <w:sz w:val="28"/>
          <w:sz w:val="28"/>
          <w:szCs w:val="28"/>
          <w:rtl w:val="true"/>
          <w:lang w:bidi="ar-SA"/>
        </w:rPr>
        <w:t xml:space="preserve">شرح مقدّمة 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فصّ حكمة إلهية في كلمة آدمية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فصّ حكمة نفثية في كلمة شيثية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فصّ حكمة سُبُّوحية في كلمة نوحية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فصّ حكمة قدّوسية في كلمة إدريسية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فصّ حكمة مهيّمية في كلمة إبراهيمية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فصّ حكمة حقّية في كلمة إسحاقيه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فصّ حكمة عليّة في كلمة إسماعيلية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فصّ حكمة روحية في كلمة يعقوبية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فصّ حكمة نورية في كلمة يوسفية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فصّ حكمة أحدية في كلمة هودية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فصّ حكمة فتوحية في كلمة صالحية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فصّ حكمة قلبية في كلمة شعيبية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فصّ حكمة مَلكية في كلمة لوطية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فصّ حكمة قدرية في كلمة عزيرية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فصّ حكمة نبوية في كلمة عيسوية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 حكمة رحمانية في كلمة سليمانية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 حكمة وجودية في كلمة داودية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فصّ حكمة نفسية في كلمة يونسية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فصّ حكمة غيبية في كلمة أيّوبية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كتب 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ذكرها من كيفية التصحيح والترقيم يكون من مختصّات الطبعة السابقة وقد تغيّرت في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الخميني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اتّضحت في مقدّمة التحقيق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هست آيين دو بينى ز 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أورنگ، مثنوى سبحة الأبرار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اُنظر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إعجاز البيان، في تفسير 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فصوص الحكم،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صدر المتأ 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لقاء اللّه، الملكي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لقاء اللّه نقل عن الصادق عليه السلام، وفي غيره نقل عن أمير المؤمنين 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كلمات مكنونه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التالية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هذه الرسالة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الهداية إلى الخلافة والولاية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تذكرة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مرصاد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شرح منازل السائرين،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كلمات مكنونه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أسرار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إنشاء الدوائر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حكمة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مجموعه مصنّفات شيخ إشراق، المشارع والمطارحات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شرح منازل السائرين،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كلمات مكنونه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أسرار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الفصّ اليونسية، ذيل قول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أهل النار فمآلهم إلى النعيم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الذات المقدّسة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يَثْرِبَ لا مُقامَ لَكُمْ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فصوص الحكم،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كامله 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اصطلاحات العرفاء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سينا، رسالة بعض الأفاضل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كامله 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كامله 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دعاء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الهداية إلى الخلافة والولاية، المشكاة الاُولى، مصباح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تذكرة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مرصاد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شرح منازل السائرين،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كامله 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الهداية إلى الخلافة والولاية، المشكاة الاُولى، مصباح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الهداية إلى الخلافة والولاية، المشكاة الاُولى، مصباح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دعاء السحر،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المتأ لّهين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وما يأتي في التعليقات على مصباح الاُنس،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فَصَلَتِ العِيرُ قالَ أبُوهُم إِنّى لأَجِدُ رِيحَ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كلّ شيء ما خلا اللّه باطلٌ وكلّ نعيم لامحالة زائلٌ ديوان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النسخ المصحّحة من شرح فصوص الحكم المنابع الحديثية، لكن أدرجنا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الأفخاظ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النسخة التي كانت بيد الإمام الخميني قدس سره حفظاً للأمانة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أوردها الإمام مهملة بلا أيّة نقطة ثمّ بيّن ضبطها بما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 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34685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القبلة،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المسند، أحمد بن حنبل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إنشاء الدوائر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الرسالة، لكن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الهداية إلى الخلافة والولاية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الشفاء،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مجموعه مصنّفات شيخ إشراق، حكمة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المبدأ والمعاد، صدر المتأ 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الهداية إلى الخلافة والولاية، المشكاة الاُولى، مصباح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الخميني قدس سره، ذيل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آداب الصلوة،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صدر المتأ 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اللّه، الملكي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دعاء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دعاء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مجموعه مصنّفات شيخ إشراق، حكمة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37644</Words>
  <Characters>155568</Characters>
  <CharactersWithSpaces>191380</CharactersWithSpaces>
  <Paragraphs>2219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2026-08-24T20:57:36Z</dcterms:created>
  <dc:creator>ghaemiyeh.com</dc:creator>
  <dc:description/>
  <dc:language>en-US</dc:language>
  <cp:lastModifiedBy/>
  <dcterms:modified xsi:type="dcterms:W3CDTF">2026-08-25T00:27:41Z</dcterms:modified>
  <cp:revision>1</cp:revision>
  <dc:subject/>
  <dc:title>موسوعة الامام الخمینی قدس سرة الشریف المجلد 45 تعلیقات علی شرح فصوص الحکم و تعلیقات علی مصباح الانس جلد 1</dc:title>
</cp:coreProperties>
</file>

<file path=docProps/custom.xml><?xml version="1.0" encoding="utf-8"?>
<Properties xmlns="http://schemas.openxmlformats.org/officeDocument/2006/custom-properties" xmlns:vt="http://schemas.openxmlformats.org/officeDocument/2006/docPropsVTypes"/>
</file>