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87.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513_1878427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61515_1878427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61517_1878427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661519_1878427129">
            <w:r>
              <w:rPr>
                <w:webHidden/>
                <w:rStyle w:val="IndexLink"/>
                <w:rtl w:val="true"/>
              </w:rPr>
              <w:t>مقدمه دبیر علمی کنگره</w:t>
            </w:r>
            <w:r>
              <w:rPr>
                <w:rStyle w:val="IndexLink"/>
                <w:rtl w:val="true"/>
              </w:rPr>
              <w:tab/>
            </w:r>
            <w:r>
              <w:rPr>
                <w:rStyle w:val="IndexLink"/>
              </w:rPr>
              <w:t>24</w:t>
            </w:r>
          </w:hyperlink>
        </w:p>
        <w:p>
          <w:pPr>
            <w:pStyle w:val="Contents2"/>
            <w:tabs>
              <w:tab w:val="clear" w:pos="8743"/>
              <w:tab w:val="right" w:pos="9026" w:leader="dot"/>
            </w:tabs>
            <w:rPr/>
          </w:pPr>
          <w:hyperlink w:anchor="__RefHeading___Toc661521_1878427129">
            <w:r>
              <w:rPr>
                <w:webHidden/>
                <w:rStyle w:val="IndexLink"/>
                <w:rtl w:val="true"/>
              </w:rPr>
              <w:t>مقدمه رئیس شورای سیاست‌گذاری</w:t>
            </w:r>
            <w:r>
              <w:rPr>
                <w:rStyle w:val="IndexLink"/>
                <w:rtl w:val="true"/>
              </w:rPr>
              <w:tab/>
            </w:r>
            <w:r>
              <w:rPr>
                <w:rStyle w:val="IndexLink"/>
              </w:rPr>
              <w:t>34</w:t>
            </w:r>
          </w:hyperlink>
        </w:p>
        <w:p>
          <w:pPr>
            <w:pStyle w:val="Contents2"/>
            <w:tabs>
              <w:tab w:val="clear" w:pos="8743"/>
              <w:tab w:val="right" w:pos="9026" w:leader="dot"/>
            </w:tabs>
            <w:rPr/>
          </w:pPr>
          <w:hyperlink w:anchor="__RefHeading___Toc661523_1878427129">
            <w:r>
              <w:rPr>
                <w:webHidden/>
                <w:rStyle w:val="IndexLink"/>
                <w:rtl w:val="true"/>
              </w:rPr>
              <w:t xml:space="preserve">سنت‌های الهی در تاریخ از منظر امیرمؤمنان علی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661525_1878427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661527_1878427129">
            <w:r>
              <w:rPr>
                <w:webHidden/>
                <w:rStyle w:val="IndexLink"/>
                <w:rtl w:val="true"/>
              </w:rPr>
              <w:t>چکیده</w:t>
            </w:r>
            <w:r>
              <w:rPr>
                <w:rStyle w:val="IndexLink"/>
                <w:rtl w:val="true"/>
              </w:rPr>
              <w:tab/>
            </w:r>
            <w:r>
              <w:rPr>
                <w:rStyle w:val="IndexLink"/>
              </w:rPr>
              <w:t>40</w:t>
            </w:r>
          </w:hyperlink>
        </w:p>
        <w:p>
          <w:pPr>
            <w:pStyle w:val="Contents3"/>
            <w:tabs>
              <w:tab w:val="clear" w:pos="8459"/>
              <w:tab w:val="right" w:pos="9026" w:leader="dot"/>
            </w:tabs>
            <w:rPr/>
          </w:pPr>
          <w:hyperlink w:anchor="__RefHeading___Toc661529_1878427129">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661531_1878427129">
            <w:r>
              <w:rPr>
                <w:webHidden/>
                <w:rStyle w:val="IndexLink"/>
                <w:rtl w:val="true"/>
              </w:rPr>
              <w:t>پیشینه</w:t>
            </w:r>
            <w:r>
              <w:rPr>
                <w:rStyle w:val="IndexLink"/>
                <w:rtl w:val="true"/>
              </w:rPr>
              <w:tab/>
            </w:r>
            <w:r>
              <w:rPr>
                <w:rStyle w:val="IndexLink"/>
              </w:rPr>
              <w:t>41</w:t>
            </w:r>
          </w:hyperlink>
        </w:p>
        <w:p>
          <w:pPr>
            <w:pStyle w:val="Contents3"/>
            <w:tabs>
              <w:tab w:val="clear" w:pos="8459"/>
              <w:tab w:val="right" w:pos="9026" w:leader="dot"/>
            </w:tabs>
            <w:rPr/>
          </w:pPr>
          <w:hyperlink w:anchor="__RefHeading___Toc661533_1878427129">
            <w:r>
              <w:rPr>
                <w:webHidden/>
                <w:rStyle w:val="IndexLink"/>
                <w:rtl w:val="true"/>
              </w:rPr>
              <w:t>سنت و قانون در تاریخ</w:t>
            </w:r>
            <w:r>
              <w:rPr>
                <w:rStyle w:val="IndexLink"/>
                <w:rtl w:val="true"/>
              </w:rPr>
              <w:tab/>
            </w:r>
            <w:r>
              <w:rPr>
                <w:rStyle w:val="IndexLink"/>
              </w:rPr>
              <w:t>42</w:t>
            </w:r>
          </w:hyperlink>
        </w:p>
        <w:p>
          <w:pPr>
            <w:pStyle w:val="Contents3"/>
            <w:tabs>
              <w:tab w:val="clear" w:pos="8459"/>
              <w:tab w:val="right" w:pos="9026" w:leader="dot"/>
            </w:tabs>
            <w:rPr/>
          </w:pPr>
          <w:hyperlink w:anchor="__RefHeading___Toc661535_1878427129">
            <w:r>
              <w:rPr>
                <w:webHidden/>
                <w:rStyle w:val="IndexLink"/>
                <w:rtl w:val="true"/>
              </w:rPr>
              <w:t>سنت‌مندی تاریخ در نگاه امام علی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661537_1878427129">
            <w:r>
              <w:rPr>
                <w:webHidden/>
                <w:rStyle w:val="IndexLink"/>
                <w:rtl w:val="true"/>
              </w:rPr>
              <w:t>انواع سنت‌های الهی حاکم بر تاریخ</w:t>
            </w:r>
            <w:r>
              <w:rPr>
                <w:rStyle w:val="IndexLink"/>
                <w:rtl w:val="true"/>
              </w:rPr>
              <w:tab/>
            </w:r>
            <w:r>
              <w:rPr>
                <w:rStyle w:val="IndexLink"/>
              </w:rPr>
              <w:t>46</w:t>
            </w:r>
          </w:hyperlink>
        </w:p>
        <w:p>
          <w:pPr>
            <w:pStyle w:val="Contents4"/>
            <w:tabs>
              <w:tab w:val="clear" w:pos="8176"/>
              <w:tab w:val="right" w:pos="9026" w:leader="dot"/>
            </w:tabs>
            <w:rPr/>
          </w:pPr>
          <w:hyperlink w:anchor="__RefHeading___Toc661539_1878427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61541_1878427129">
            <w:r>
              <w:rPr>
                <w:webHidden/>
                <w:rStyle w:val="IndexLink"/>
                <w:rtl w:val="true"/>
              </w:rPr>
              <w:t>سنت‌های عام</w:t>
            </w:r>
            <w:r>
              <w:rPr>
                <w:rStyle w:val="IndexLink"/>
                <w:rtl w:val="true"/>
              </w:rPr>
              <w:tab/>
            </w:r>
            <w:r>
              <w:rPr>
                <w:rStyle w:val="IndexLink"/>
              </w:rPr>
              <w:t>46</w:t>
            </w:r>
          </w:hyperlink>
        </w:p>
        <w:p>
          <w:pPr>
            <w:pStyle w:val="Contents5"/>
            <w:tabs>
              <w:tab w:val="clear" w:pos="7892"/>
              <w:tab w:val="right" w:pos="9026" w:leader="dot"/>
            </w:tabs>
            <w:rPr/>
          </w:pPr>
          <w:hyperlink w:anchor="__RefHeading___Toc661543_1878427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61545_1878427129">
            <w:r>
              <w:rPr>
                <w:webHidden/>
                <w:rStyle w:val="IndexLink"/>
                <w:rtl w:val="true"/>
              </w:rPr>
              <w:t>الف</w:t>
            </w:r>
            <w:r>
              <w:rPr>
                <w:rStyle w:val="IndexLink"/>
                <w:rtl w:val="true"/>
              </w:rPr>
              <w:t xml:space="preserve">) </w:t>
            </w:r>
            <w:r>
              <w:rPr>
                <w:rStyle w:val="IndexLink"/>
                <w:rtl w:val="true"/>
              </w:rPr>
              <w:t>سنت کمک الهی</w:t>
            </w:r>
            <w:r>
              <w:rPr>
                <w:rStyle w:val="IndexLink"/>
                <w:rtl w:val="true"/>
              </w:rPr>
              <w:tab/>
            </w:r>
            <w:r>
              <w:rPr>
                <w:rStyle w:val="IndexLink"/>
              </w:rPr>
              <w:t>47</w:t>
            </w:r>
          </w:hyperlink>
        </w:p>
        <w:p>
          <w:pPr>
            <w:pStyle w:val="Contents5"/>
            <w:tabs>
              <w:tab w:val="clear" w:pos="7892"/>
              <w:tab w:val="right" w:pos="9026" w:leader="dot"/>
            </w:tabs>
            <w:rPr/>
          </w:pPr>
          <w:hyperlink w:anchor="__RefHeading___Toc661547_1878427129">
            <w:r>
              <w:rPr>
                <w:webHidden/>
                <w:rStyle w:val="IndexLink"/>
                <w:rtl w:val="true"/>
              </w:rPr>
              <w:t xml:space="preserve">ب </w:t>
            </w:r>
            <w:r>
              <w:rPr>
                <w:rStyle w:val="IndexLink"/>
                <w:rtl w:val="true"/>
              </w:rPr>
              <w:t xml:space="preserve">) </w:t>
            </w:r>
            <w:r>
              <w:rPr>
                <w:rStyle w:val="IndexLink"/>
                <w:rtl w:val="true"/>
              </w:rPr>
              <w:t>سنت خالی نبودن زمین از حجت خدا</w:t>
            </w:r>
            <w:r>
              <w:rPr>
                <w:rStyle w:val="IndexLink"/>
                <w:rtl w:val="true"/>
              </w:rPr>
              <w:tab/>
            </w:r>
            <w:r>
              <w:rPr>
                <w:rStyle w:val="IndexLink"/>
              </w:rPr>
              <w:t>50</w:t>
            </w:r>
          </w:hyperlink>
        </w:p>
        <w:p>
          <w:pPr>
            <w:pStyle w:val="Contents4"/>
            <w:tabs>
              <w:tab w:val="clear" w:pos="8176"/>
              <w:tab w:val="right" w:pos="9026" w:leader="dot"/>
            </w:tabs>
            <w:rPr/>
          </w:pPr>
          <w:hyperlink w:anchor="__RefHeading___Toc661549_1878427129">
            <w:r>
              <w:rPr>
                <w:webHidden/>
                <w:rStyle w:val="IndexLink"/>
                <w:rtl w:val="true"/>
              </w:rPr>
              <w:t>سنت ناپایداری دنیا</w:t>
            </w:r>
            <w:r>
              <w:rPr>
                <w:rStyle w:val="IndexLink"/>
                <w:rtl w:val="true"/>
              </w:rPr>
              <w:tab/>
            </w:r>
            <w:r>
              <w:rPr>
                <w:rStyle w:val="IndexLink"/>
              </w:rPr>
              <w:t>51</w:t>
            </w:r>
          </w:hyperlink>
        </w:p>
        <w:p>
          <w:pPr>
            <w:pStyle w:val="Contents4"/>
            <w:tabs>
              <w:tab w:val="clear" w:pos="8176"/>
              <w:tab w:val="right" w:pos="9026" w:leader="dot"/>
            </w:tabs>
            <w:rPr/>
          </w:pPr>
          <w:hyperlink w:anchor="__RefHeading___Toc661551_1878427129">
            <w:r>
              <w:rPr>
                <w:webHidden/>
                <w:rStyle w:val="IndexLink"/>
                <w:rtl w:val="true"/>
              </w:rPr>
              <w:t>سنت‌های خاص</w:t>
            </w:r>
            <w:r>
              <w:rPr>
                <w:rStyle w:val="IndexLink"/>
                <w:rtl w:val="true"/>
              </w:rPr>
              <w:tab/>
            </w:r>
            <w:r>
              <w:rPr>
                <w:rStyle w:val="IndexLink"/>
              </w:rPr>
              <w:t>53</w:t>
            </w:r>
          </w:hyperlink>
        </w:p>
        <w:p>
          <w:pPr>
            <w:pStyle w:val="Contents4"/>
            <w:tabs>
              <w:tab w:val="clear" w:pos="8176"/>
              <w:tab w:val="right" w:pos="9026" w:leader="dot"/>
            </w:tabs>
            <w:rPr/>
          </w:pPr>
          <w:hyperlink w:anchor="__RefHeading___Toc661553_1878427129">
            <w:r>
              <w:rPr>
                <w:webHidden/>
                <w:rStyle w:val="IndexLink"/>
                <w:rtl w:val="true"/>
              </w:rPr>
              <w:t>سنت غلبه حق بر باطل</w:t>
            </w:r>
            <w:r>
              <w:rPr>
                <w:rStyle w:val="IndexLink"/>
                <w:rtl w:val="true"/>
              </w:rPr>
              <w:tab/>
            </w:r>
            <w:r>
              <w:rPr>
                <w:rStyle w:val="IndexLink"/>
              </w:rPr>
              <w:t>53</w:t>
            </w:r>
          </w:hyperlink>
        </w:p>
        <w:p>
          <w:pPr>
            <w:pStyle w:val="Contents4"/>
            <w:tabs>
              <w:tab w:val="clear" w:pos="8176"/>
              <w:tab w:val="right" w:pos="9026" w:leader="dot"/>
            </w:tabs>
            <w:rPr/>
          </w:pPr>
          <w:hyperlink w:anchor="__RefHeading___Toc661555_1878427129">
            <w:r>
              <w:rPr>
                <w:webHidden/>
                <w:rStyle w:val="IndexLink"/>
                <w:rtl w:val="true"/>
              </w:rPr>
              <w:t>سنت مسلط شدن ستمگران بر امور در نتیجه بی‌توجهی مردم به دستورات الهی</w:t>
            </w:r>
            <w:r>
              <w:rPr>
                <w:rStyle w:val="IndexLink"/>
                <w:rtl w:val="true"/>
              </w:rPr>
              <w:tab/>
            </w:r>
            <w:r>
              <w:rPr>
                <w:rStyle w:val="IndexLink"/>
              </w:rPr>
              <w:t>58</w:t>
            </w:r>
          </w:hyperlink>
        </w:p>
        <w:p>
          <w:pPr>
            <w:pStyle w:val="Contents3"/>
            <w:tabs>
              <w:tab w:val="clear" w:pos="8459"/>
              <w:tab w:val="right" w:pos="9026" w:leader="dot"/>
            </w:tabs>
            <w:rPr/>
          </w:pPr>
          <w:hyperlink w:anchor="__RefHeading___Toc661557_1878427129">
            <w:r>
              <w:rPr>
                <w:webHidden/>
                <w:rStyle w:val="IndexLink"/>
                <w:rtl w:val="true"/>
              </w:rPr>
              <w:t>دنیاگرایی و تأثیر آن در انحطاط جوامع</w:t>
            </w:r>
            <w:r>
              <w:rPr>
                <w:rStyle w:val="IndexLink"/>
                <w:rtl w:val="true"/>
              </w:rPr>
              <w:tab/>
            </w:r>
            <w:r>
              <w:rPr>
                <w:rStyle w:val="IndexLink"/>
              </w:rPr>
              <w:t>60</w:t>
            </w:r>
          </w:hyperlink>
        </w:p>
        <w:p>
          <w:pPr>
            <w:pStyle w:val="Contents3"/>
            <w:tabs>
              <w:tab w:val="clear" w:pos="8459"/>
              <w:tab w:val="right" w:pos="9026" w:leader="dot"/>
            </w:tabs>
            <w:rPr/>
          </w:pPr>
          <w:hyperlink w:anchor="__RefHeading___Toc661559_1878427129">
            <w:r>
              <w:rPr>
                <w:webHidden/>
                <w:rStyle w:val="IndexLink"/>
                <w:rtl w:val="true"/>
              </w:rPr>
              <w:t>سنت تأثیر ترک امر به معروف و نهی از منکر در سلطه یافتن ستم‌گران</w:t>
            </w:r>
            <w:r>
              <w:rPr>
                <w:rStyle w:val="IndexLink"/>
                <w:rtl w:val="true"/>
              </w:rPr>
              <w:tab/>
            </w:r>
            <w:r>
              <w:rPr>
                <w:rStyle w:val="IndexLink"/>
              </w:rPr>
              <w:t>62</w:t>
            </w:r>
          </w:hyperlink>
        </w:p>
        <w:p>
          <w:pPr>
            <w:pStyle w:val="Contents3"/>
            <w:tabs>
              <w:tab w:val="clear" w:pos="8459"/>
              <w:tab w:val="right" w:pos="9026" w:leader="dot"/>
            </w:tabs>
            <w:rPr/>
          </w:pPr>
          <w:hyperlink w:anchor="__RefHeading___Toc661561_1878427129">
            <w:r>
              <w:rPr>
                <w:webHidden/>
                <w:rStyle w:val="IndexLink"/>
                <w:rtl w:val="true"/>
              </w:rPr>
              <w:t>سنت تأثیر دون‌همتی در فروپاشی جامعه</w:t>
            </w:r>
            <w:r>
              <w:rPr>
                <w:rStyle w:val="IndexLink"/>
                <w:rtl w:val="true"/>
              </w:rPr>
              <w:tab/>
            </w:r>
            <w:r>
              <w:rPr>
                <w:rStyle w:val="IndexLink"/>
              </w:rPr>
              <w:t>63</w:t>
            </w:r>
          </w:hyperlink>
        </w:p>
        <w:p>
          <w:pPr>
            <w:pStyle w:val="Contents3"/>
            <w:tabs>
              <w:tab w:val="clear" w:pos="8459"/>
              <w:tab w:val="right" w:pos="9026" w:leader="dot"/>
            </w:tabs>
            <w:rPr/>
          </w:pPr>
          <w:hyperlink w:anchor="__RefHeading___Toc661563_1878427129">
            <w:r>
              <w:rPr>
                <w:webHidden/>
                <w:rStyle w:val="IndexLink"/>
                <w:rtl w:val="true"/>
              </w:rPr>
              <w:t>سنت تأثیر تفرقه و از هم گسیختگی در فروپاشی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661565_1878427129">
            <w:r>
              <w:rPr>
                <w:webHidden/>
                <w:rStyle w:val="IndexLink"/>
                <w:rtl w:val="true"/>
              </w:rPr>
              <w:t>وسوسه‌های شیطان که ناشی از هواپرستی‌ها و قدرت طلبی‌ها است</w:t>
            </w:r>
            <w:r>
              <w:rPr>
                <w:rStyle w:val="IndexLink"/>
                <w:rtl w:val="true"/>
              </w:rPr>
              <w:tab/>
            </w:r>
            <w:r>
              <w:rPr>
                <w:rStyle w:val="IndexLink"/>
              </w:rPr>
              <w:t>67</w:t>
            </w:r>
          </w:hyperlink>
        </w:p>
        <w:p>
          <w:pPr>
            <w:pStyle w:val="Contents3"/>
            <w:tabs>
              <w:tab w:val="clear" w:pos="8459"/>
              <w:tab w:val="right" w:pos="9026" w:leader="dot"/>
            </w:tabs>
            <w:rPr/>
          </w:pPr>
          <w:hyperlink w:anchor="__RefHeading___Toc661567_1878427129">
            <w:r>
              <w:rPr>
                <w:webHidden/>
                <w:rStyle w:val="IndexLink"/>
                <w:rtl w:val="true"/>
              </w:rPr>
              <w:t>فتنه انگیزی اهل نفاق در جهت ایجاد اختلاف در جامعه</w:t>
            </w:r>
            <w:r>
              <w:rPr>
                <w:rStyle w:val="IndexLink"/>
                <w:rtl w:val="true"/>
              </w:rPr>
              <w:tab/>
            </w:r>
            <w:r>
              <w:rPr>
                <w:rStyle w:val="IndexLink"/>
              </w:rPr>
              <w:t>67</w:t>
            </w:r>
          </w:hyperlink>
        </w:p>
        <w:p>
          <w:pPr>
            <w:pStyle w:val="Contents3"/>
            <w:tabs>
              <w:tab w:val="clear" w:pos="8459"/>
              <w:tab w:val="right" w:pos="9026" w:leader="dot"/>
            </w:tabs>
            <w:rPr/>
          </w:pPr>
          <w:hyperlink w:anchor="__RefHeading___Toc661569_1878427129">
            <w:r>
              <w:rPr>
                <w:webHidden/>
                <w:rStyle w:val="IndexLink"/>
                <w:rtl w:val="true"/>
              </w:rPr>
              <w:t>استکبار و خود برتر بینی</w:t>
            </w:r>
            <w:r>
              <w:rPr>
                <w:rStyle w:val="IndexLink"/>
                <w:rtl w:val="true"/>
              </w:rPr>
              <w:tab/>
            </w:r>
            <w:r>
              <w:rPr>
                <w:rStyle w:val="IndexLink"/>
              </w:rPr>
              <w:t>67</w:t>
            </w:r>
          </w:hyperlink>
        </w:p>
        <w:p>
          <w:pPr>
            <w:pStyle w:val="Contents3"/>
            <w:tabs>
              <w:tab w:val="clear" w:pos="8459"/>
              <w:tab w:val="right" w:pos="9026" w:leader="dot"/>
            </w:tabs>
            <w:rPr/>
          </w:pPr>
          <w:hyperlink w:anchor="__RefHeading___Toc661571_1878427129">
            <w:r>
              <w:rPr>
                <w:webHidden/>
                <w:rStyle w:val="IndexLink"/>
                <w:rtl w:val="true"/>
              </w:rPr>
              <w:t>نتیجه</w:t>
            </w:r>
            <w:r>
              <w:rPr>
                <w:rStyle w:val="IndexLink"/>
                <w:rtl w:val="true"/>
              </w:rPr>
              <w:tab/>
            </w:r>
            <w:r>
              <w:rPr>
                <w:rStyle w:val="IndexLink"/>
              </w:rPr>
              <w:t>67</w:t>
            </w:r>
          </w:hyperlink>
        </w:p>
        <w:p>
          <w:pPr>
            <w:pStyle w:val="Contents3"/>
            <w:tabs>
              <w:tab w:val="clear" w:pos="8459"/>
              <w:tab w:val="right" w:pos="9026" w:leader="dot"/>
            </w:tabs>
            <w:rPr/>
          </w:pPr>
          <w:hyperlink w:anchor="__RefHeading___Toc661573_1878427129">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661575_1878427129">
            <w:r>
              <w:rPr>
                <w:webHidden/>
                <w:rStyle w:val="IndexLink"/>
                <w:rtl w:val="true"/>
              </w:rPr>
              <w:t xml:space="preserve">نقش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پیدایش و گسترش علوم اسلامی</w:t>
            </w:r>
            <w:r>
              <w:rPr>
                <w:rStyle w:val="IndexLink"/>
                <w:rtl w:val="true"/>
              </w:rPr>
              <w:tab/>
            </w:r>
            <w:r>
              <w:rPr>
                <w:rStyle w:val="IndexLink"/>
              </w:rPr>
              <w:t>70</w:t>
            </w:r>
          </w:hyperlink>
        </w:p>
        <w:p>
          <w:pPr>
            <w:pStyle w:val="Contents3"/>
            <w:tabs>
              <w:tab w:val="clear" w:pos="8459"/>
              <w:tab w:val="right" w:pos="9026" w:leader="dot"/>
            </w:tabs>
            <w:rPr/>
          </w:pPr>
          <w:hyperlink w:anchor="__RefHeading___Toc661577_1878427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61579_1878427129">
            <w:r>
              <w:rPr>
                <w:webHidden/>
                <w:rStyle w:val="IndexLink"/>
                <w:rtl w:val="true"/>
              </w:rPr>
              <w:t>چکیده</w:t>
            </w:r>
            <w:r>
              <w:rPr>
                <w:rStyle w:val="IndexLink"/>
                <w:rtl w:val="true"/>
              </w:rPr>
              <w:tab/>
            </w:r>
            <w:r>
              <w:rPr>
                <w:rStyle w:val="IndexLink"/>
              </w:rPr>
              <w:t>72</w:t>
            </w:r>
          </w:hyperlink>
        </w:p>
        <w:p>
          <w:pPr>
            <w:pStyle w:val="Contents3"/>
            <w:tabs>
              <w:tab w:val="clear" w:pos="8459"/>
              <w:tab w:val="right" w:pos="9026" w:leader="dot"/>
            </w:tabs>
            <w:rPr/>
          </w:pPr>
          <w:hyperlink w:anchor="__RefHeading___Toc661581_1878427129">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661583_1878427129">
            <w:r>
              <w:rPr>
                <w:webHidden/>
                <w:rStyle w:val="IndexLink"/>
                <w:rtl w:val="true"/>
              </w:rPr>
              <w:t>پیشینه</w:t>
            </w:r>
            <w:r>
              <w:rPr>
                <w:rStyle w:val="IndexLink"/>
                <w:rtl w:val="true"/>
              </w:rPr>
              <w:tab/>
            </w:r>
            <w:r>
              <w:rPr>
                <w:rStyle w:val="IndexLink"/>
              </w:rPr>
              <w:t>74</w:t>
            </w:r>
          </w:hyperlink>
        </w:p>
        <w:p>
          <w:pPr>
            <w:pStyle w:val="Contents3"/>
            <w:tabs>
              <w:tab w:val="clear" w:pos="8459"/>
              <w:tab w:val="right" w:pos="9026" w:leader="dot"/>
            </w:tabs>
            <w:rPr/>
          </w:pPr>
          <w:hyperlink w:anchor="__RefHeading___Toc661585_1878427129">
            <w:r>
              <w:rPr>
                <w:webHidden/>
                <w:rStyle w:val="IndexLink"/>
              </w:rPr>
              <w:t>1</w:t>
            </w:r>
            <w:r>
              <w:rPr>
                <w:rStyle w:val="IndexLink"/>
                <w:rtl w:val="true"/>
              </w:rPr>
              <w:t xml:space="preserve">. </w:t>
            </w:r>
            <w:r>
              <w:rPr>
                <w:rStyle w:val="IndexLink"/>
                <w:rtl w:val="true"/>
              </w:rPr>
              <w:t>گستردگی علم امام علی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661587_1878427129">
            <w:r>
              <w:rPr>
                <w:webHidden/>
                <w:rStyle w:val="IndexLink"/>
              </w:rPr>
              <w:t>2</w:t>
            </w:r>
            <w:r>
              <w:rPr>
                <w:rStyle w:val="IndexLink"/>
                <w:rtl w:val="true"/>
              </w:rPr>
              <w:t xml:space="preserve">. </w:t>
            </w:r>
            <w:r>
              <w:rPr>
                <w:rStyle w:val="IndexLink"/>
                <w:rtl w:val="true"/>
              </w:rPr>
              <w:t>آثار منتسب به امام علی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661589_1878427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61591_1878427129">
            <w:r>
              <w:rPr>
                <w:webHidden/>
                <w:rStyle w:val="IndexLink"/>
                <w:rtl w:val="true"/>
              </w:rPr>
              <w:t>الف</w:t>
            </w:r>
            <w:r>
              <w:rPr>
                <w:rStyle w:val="IndexLink"/>
                <w:rtl w:val="true"/>
              </w:rPr>
              <w:t xml:space="preserve">) </w:t>
            </w:r>
            <w:r>
              <w:rPr>
                <w:rStyle w:val="IndexLink"/>
                <w:rtl w:val="true"/>
              </w:rPr>
              <w:t>مصحف امام علی</w:t>
            </w:r>
            <w:r>
              <w:rPr>
                <w:rStyle w:val="IndexLink"/>
                <w:rtl w:val="true"/>
              </w:rPr>
              <w:tab/>
            </w:r>
            <w:r>
              <w:rPr>
                <w:rStyle w:val="IndexLink"/>
              </w:rPr>
              <w:t>80</w:t>
            </w:r>
          </w:hyperlink>
        </w:p>
        <w:p>
          <w:pPr>
            <w:pStyle w:val="Contents4"/>
            <w:tabs>
              <w:tab w:val="clear" w:pos="8176"/>
              <w:tab w:val="right" w:pos="9026" w:leader="dot"/>
            </w:tabs>
            <w:rPr/>
          </w:pPr>
          <w:hyperlink w:anchor="__RefHeading___Toc661593_1878427129">
            <w:r>
              <w:rPr>
                <w:webHidden/>
                <w:rStyle w:val="IndexLink"/>
                <w:rtl w:val="true"/>
              </w:rPr>
              <w:t>ب</w:t>
            </w:r>
            <w:r>
              <w:rPr>
                <w:rStyle w:val="IndexLink"/>
                <w:rtl w:val="true"/>
              </w:rPr>
              <w:t xml:space="preserve">) </w:t>
            </w:r>
            <w:r>
              <w:rPr>
                <w:rStyle w:val="IndexLink"/>
                <w:rtl w:val="true"/>
              </w:rPr>
              <w:t>کتاب علی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661595_1878427129">
            <w:r>
              <w:rPr>
                <w:webHidden/>
                <w:rStyle w:val="IndexLink"/>
                <w:rtl w:val="true"/>
              </w:rPr>
              <w:t>ج</w:t>
            </w:r>
            <w:r>
              <w:rPr>
                <w:rStyle w:val="IndexLink"/>
                <w:rtl w:val="true"/>
              </w:rPr>
              <w:t xml:space="preserve">) </w:t>
            </w:r>
            <w:r>
              <w:rPr>
                <w:rStyle w:val="IndexLink"/>
                <w:rtl w:val="true"/>
              </w:rPr>
              <w:t>نهج‌البلاغه</w:t>
            </w:r>
            <w:r>
              <w:rPr>
                <w:rStyle w:val="IndexLink"/>
                <w:rtl w:val="true"/>
              </w:rPr>
              <w:tab/>
            </w:r>
            <w:r>
              <w:rPr>
                <w:rStyle w:val="IndexLink"/>
              </w:rPr>
              <w:t>82</w:t>
            </w:r>
          </w:hyperlink>
        </w:p>
        <w:p>
          <w:pPr>
            <w:pStyle w:val="Contents4"/>
            <w:tabs>
              <w:tab w:val="clear" w:pos="8176"/>
              <w:tab w:val="right" w:pos="9026" w:leader="dot"/>
            </w:tabs>
            <w:rPr/>
          </w:pPr>
          <w:hyperlink w:anchor="__RefHeading___Toc661597_1878427129">
            <w:r>
              <w:rPr>
                <w:webHidden/>
                <w:rStyle w:val="IndexLink"/>
                <w:rtl w:val="true"/>
              </w:rPr>
              <w:t>د</w:t>
            </w:r>
            <w:r>
              <w:rPr>
                <w:rStyle w:val="IndexLink"/>
                <w:rtl w:val="true"/>
              </w:rPr>
              <w:t xml:space="preserve">) </w:t>
            </w:r>
            <w:r>
              <w:rPr>
                <w:rStyle w:val="IndexLink"/>
                <w:rtl w:val="true"/>
              </w:rPr>
              <w:t>کتاب الدیات</w:t>
            </w:r>
            <w:r>
              <w:rPr>
                <w:rStyle w:val="IndexLink"/>
                <w:rtl w:val="true"/>
              </w:rPr>
              <w:tab/>
            </w:r>
            <w:r>
              <w:rPr>
                <w:rStyle w:val="IndexLink"/>
              </w:rPr>
              <w:t>83</w:t>
            </w:r>
          </w:hyperlink>
        </w:p>
        <w:p>
          <w:pPr>
            <w:pStyle w:val="Contents4"/>
            <w:tabs>
              <w:tab w:val="clear" w:pos="8176"/>
              <w:tab w:val="right" w:pos="9026" w:leader="dot"/>
            </w:tabs>
            <w:rPr/>
          </w:pPr>
          <w:hyperlink w:anchor="__RefHeading___Toc661599_1878427129">
            <w:r>
              <w:rPr>
                <w:webHidden/>
                <w:rStyle w:val="IndexLink"/>
                <w:rtl w:val="true"/>
              </w:rPr>
              <w:t>ه</w:t>
            </w:r>
            <w:r>
              <w:rPr>
                <w:rStyle w:val="IndexLink"/>
                <w:rtl w:val="true"/>
              </w:rPr>
              <w:t xml:space="preserve">- ) </w:t>
            </w:r>
            <w:r>
              <w:rPr>
                <w:rStyle w:val="IndexLink"/>
                <w:rtl w:val="true"/>
              </w:rPr>
              <w:t>مسند</w:t>
            </w:r>
            <w:r>
              <w:rPr>
                <w:rStyle w:val="IndexLink"/>
                <w:rtl w:val="true"/>
              </w:rPr>
              <w:tab/>
            </w:r>
            <w:r>
              <w:rPr>
                <w:rStyle w:val="IndexLink"/>
              </w:rPr>
              <w:t>83</w:t>
            </w:r>
          </w:hyperlink>
        </w:p>
        <w:p>
          <w:pPr>
            <w:pStyle w:val="Contents3"/>
            <w:tabs>
              <w:tab w:val="clear" w:pos="8459"/>
              <w:tab w:val="right" w:pos="9026" w:leader="dot"/>
            </w:tabs>
            <w:rPr/>
          </w:pPr>
          <w:hyperlink w:anchor="__RefHeading___Toc661601_1878427129">
            <w:r>
              <w:rPr>
                <w:webHidden/>
                <w:rStyle w:val="IndexLink"/>
                <w:rtl w:val="true"/>
              </w:rPr>
              <w:t>و</w:t>
            </w:r>
            <w:r>
              <w:rPr>
                <w:rStyle w:val="IndexLink"/>
                <w:rtl w:val="true"/>
              </w:rPr>
              <w:t xml:space="preserve">) </w:t>
            </w:r>
            <w:r>
              <w:rPr>
                <w:rStyle w:val="IndexLink"/>
                <w:rtl w:val="true"/>
              </w:rPr>
              <w:t>کتاب السنن و الاحکام و القضایا</w:t>
            </w:r>
            <w:r>
              <w:rPr>
                <w:rStyle w:val="IndexLink"/>
                <w:rtl w:val="true"/>
              </w:rPr>
              <w:tab/>
            </w:r>
            <w:r>
              <w:rPr>
                <w:rStyle w:val="IndexLink"/>
              </w:rPr>
              <w:t>83</w:t>
            </w:r>
          </w:hyperlink>
        </w:p>
        <w:p>
          <w:pPr>
            <w:pStyle w:val="Contents3"/>
            <w:tabs>
              <w:tab w:val="clear" w:pos="8459"/>
              <w:tab w:val="right" w:pos="9026" w:leader="dot"/>
            </w:tabs>
            <w:rPr/>
          </w:pPr>
          <w:hyperlink w:anchor="__RefHeading___Toc661603_1878427129">
            <w:r>
              <w:rPr>
                <w:webHidden/>
                <w:rStyle w:val="IndexLink"/>
              </w:rPr>
              <w:t>3</w:t>
            </w:r>
            <w:r>
              <w:rPr>
                <w:rStyle w:val="IndexLink"/>
                <w:rtl w:val="true"/>
              </w:rPr>
              <w:t xml:space="preserve">. </w:t>
            </w:r>
            <w:r>
              <w:rPr>
                <w:rStyle w:val="IndexLink"/>
                <w:rtl w:val="true"/>
              </w:rPr>
              <w:t>پایه‌گذاری علوم اسلامی</w:t>
            </w:r>
            <w:r>
              <w:rPr>
                <w:rStyle w:val="IndexLink"/>
                <w:rtl w:val="true"/>
              </w:rPr>
              <w:tab/>
            </w:r>
            <w:r>
              <w:rPr>
                <w:rStyle w:val="IndexLink"/>
              </w:rPr>
              <w:t>84</w:t>
            </w:r>
          </w:hyperlink>
        </w:p>
        <w:p>
          <w:pPr>
            <w:pStyle w:val="Contents4"/>
            <w:tabs>
              <w:tab w:val="clear" w:pos="8176"/>
              <w:tab w:val="right" w:pos="9026" w:leader="dot"/>
            </w:tabs>
            <w:rPr/>
          </w:pPr>
          <w:hyperlink w:anchor="__RefHeading___Toc661605_1878427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61607_1878427129">
            <w:r>
              <w:rPr>
                <w:webHidden/>
                <w:rStyle w:val="IndexLink"/>
                <w:rtl w:val="true"/>
              </w:rPr>
              <w:t>الف</w:t>
            </w:r>
            <w:r>
              <w:rPr>
                <w:rStyle w:val="IndexLink"/>
                <w:rtl w:val="true"/>
              </w:rPr>
              <w:t xml:space="preserve">) </w:t>
            </w:r>
            <w:r>
              <w:rPr>
                <w:rStyle w:val="IndexLink"/>
                <w:rtl w:val="true"/>
              </w:rPr>
              <w:t>علم فقه و حقوق</w:t>
            </w:r>
            <w:r>
              <w:rPr>
                <w:rStyle w:val="IndexLink"/>
                <w:rtl w:val="true"/>
              </w:rPr>
              <w:tab/>
            </w:r>
            <w:r>
              <w:rPr>
                <w:rStyle w:val="IndexLink"/>
              </w:rPr>
              <w:t>85</w:t>
            </w:r>
          </w:hyperlink>
        </w:p>
        <w:p>
          <w:pPr>
            <w:pStyle w:val="Contents4"/>
            <w:tabs>
              <w:tab w:val="clear" w:pos="8176"/>
              <w:tab w:val="right" w:pos="9026" w:leader="dot"/>
            </w:tabs>
            <w:rPr/>
          </w:pPr>
          <w:hyperlink w:anchor="__RefHeading___Toc661609_1878427129">
            <w:r>
              <w:rPr>
                <w:webHidden/>
                <w:rStyle w:val="IndexLink"/>
                <w:rtl w:val="true"/>
              </w:rPr>
              <w:t>ب</w:t>
            </w:r>
            <w:r>
              <w:rPr>
                <w:rStyle w:val="IndexLink"/>
                <w:rtl w:val="true"/>
              </w:rPr>
              <w:t xml:space="preserve">) </w:t>
            </w:r>
            <w:r>
              <w:rPr>
                <w:rStyle w:val="IndexLink"/>
                <w:rtl w:val="true"/>
              </w:rPr>
              <w:t>علم تفسیر</w:t>
            </w:r>
            <w:r>
              <w:rPr>
                <w:rStyle w:val="IndexLink"/>
                <w:rtl w:val="true"/>
              </w:rPr>
              <w:tab/>
            </w:r>
            <w:r>
              <w:rPr>
                <w:rStyle w:val="IndexLink"/>
              </w:rPr>
              <w:t>86</w:t>
            </w:r>
          </w:hyperlink>
        </w:p>
        <w:p>
          <w:pPr>
            <w:pStyle w:val="Contents4"/>
            <w:tabs>
              <w:tab w:val="clear" w:pos="8176"/>
              <w:tab w:val="right" w:pos="9026" w:leader="dot"/>
            </w:tabs>
            <w:rPr/>
          </w:pPr>
          <w:hyperlink w:anchor="__RefHeading___Toc661611_1878427129">
            <w:r>
              <w:rPr>
                <w:webHidden/>
                <w:rStyle w:val="IndexLink"/>
                <w:rtl w:val="true"/>
              </w:rPr>
              <w:t>ج</w:t>
            </w:r>
            <w:r>
              <w:rPr>
                <w:rStyle w:val="IndexLink"/>
                <w:rtl w:val="true"/>
              </w:rPr>
              <w:t xml:space="preserve">) </w:t>
            </w:r>
            <w:r>
              <w:rPr>
                <w:rStyle w:val="IndexLink"/>
                <w:rtl w:val="true"/>
              </w:rPr>
              <w:t>علم نحو</w:t>
            </w:r>
            <w:r>
              <w:rPr>
                <w:rStyle w:val="IndexLink"/>
                <w:rtl w:val="true"/>
              </w:rPr>
              <w:tab/>
            </w:r>
            <w:r>
              <w:rPr>
                <w:rStyle w:val="IndexLink"/>
              </w:rPr>
              <w:t>88</w:t>
            </w:r>
          </w:hyperlink>
        </w:p>
        <w:p>
          <w:pPr>
            <w:pStyle w:val="Contents4"/>
            <w:tabs>
              <w:tab w:val="clear" w:pos="8176"/>
              <w:tab w:val="right" w:pos="9026" w:leader="dot"/>
            </w:tabs>
            <w:rPr/>
          </w:pPr>
          <w:hyperlink w:anchor="__RefHeading___Toc661613_1878427129">
            <w:r>
              <w:rPr>
                <w:webHidden/>
                <w:rStyle w:val="IndexLink"/>
                <w:rtl w:val="true"/>
              </w:rPr>
              <w:t>د</w:t>
            </w:r>
            <w:r>
              <w:rPr>
                <w:rStyle w:val="IndexLink"/>
                <w:rtl w:val="true"/>
              </w:rPr>
              <w:t xml:space="preserve">) </w:t>
            </w:r>
            <w:r>
              <w:rPr>
                <w:rStyle w:val="IndexLink"/>
                <w:rtl w:val="true"/>
              </w:rPr>
              <w:t>علم کلام</w:t>
            </w:r>
            <w:r>
              <w:rPr>
                <w:rStyle w:val="IndexLink"/>
                <w:rtl w:val="true"/>
              </w:rPr>
              <w:tab/>
            </w:r>
            <w:r>
              <w:rPr>
                <w:rStyle w:val="IndexLink"/>
              </w:rPr>
              <w:t>89</w:t>
            </w:r>
          </w:hyperlink>
        </w:p>
        <w:p>
          <w:pPr>
            <w:pStyle w:val="Contents4"/>
            <w:tabs>
              <w:tab w:val="clear" w:pos="8176"/>
              <w:tab w:val="right" w:pos="9026" w:leader="dot"/>
            </w:tabs>
            <w:rPr/>
          </w:pPr>
          <w:hyperlink w:anchor="__RefHeading___Toc661615_1878427129">
            <w:r>
              <w:rPr>
                <w:webHidden/>
                <w:rStyle w:val="IndexLink"/>
                <w:rtl w:val="true"/>
              </w:rPr>
              <w:t>ه</w:t>
            </w:r>
            <w:r>
              <w:rPr>
                <w:rStyle w:val="IndexLink"/>
                <w:rtl w:val="true"/>
              </w:rPr>
              <w:t xml:space="preserve">- ) </w:t>
            </w:r>
            <w:r>
              <w:rPr>
                <w:rStyle w:val="IndexLink"/>
                <w:rtl w:val="true"/>
              </w:rPr>
              <w:t>علم قرائت</w:t>
            </w:r>
            <w:r>
              <w:rPr>
                <w:rStyle w:val="IndexLink"/>
                <w:rtl w:val="true"/>
              </w:rPr>
              <w:tab/>
            </w:r>
            <w:r>
              <w:rPr>
                <w:rStyle w:val="IndexLink"/>
              </w:rPr>
              <w:t>90</w:t>
            </w:r>
          </w:hyperlink>
        </w:p>
        <w:p>
          <w:pPr>
            <w:pStyle w:val="Contents3"/>
            <w:tabs>
              <w:tab w:val="clear" w:pos="8459"/>
              <w:tab w:val="right" w:pos="9026" w:leader="dot"/>
            </w:tabs>
            <w:rPr/>
          </w:pPr>
          <w:hyperlink w:anchor="__RefHeading___Toc661617_1878427129">
            <w:r>
              <w:rPr>
                <w:webHidden/>
                <w:rStyle w:val="IndexLink"/>
              </w:rPr>
              <w:t>4</w:t>
            </w:r>
            <w:r>
              <w:rPr>
                <w:rStyle w:val="IndexLink"/>
                <w:rtl w:val="true"/>
              </w:rPr>
              <w:t xml:space="preserve">. </w:t>
            </w:r>
            <w:r>
              <w:rPr>
                <w:rStyle w:val="IndexLink"/>
                <w:rtl w:val="true"/>
              </w:rPr>
              <w:t>مرکزیت علمی کوفه و تربیت شاگردان</w:t>
            </w:r>
            <w:r>
              <w:rPr>
                <w:rStyle w:val="IndexLink"/>
                <w:rtl w:val="true"/>
              </w:rPr>
              <w:tab/>
            </w:r>
            <w:r>
              <w:rPr>
                <w:rStyle w:val="IndexLink"/>
              </w:rPr>
              <w:t>90</w:t>
            </w:r>
          </w:hyperlink>
        </w:p>
        <w:p>
          <w:pPr>
            <w:pStyle w:val="Contents3"/>
            <w:tabs>
              <w:tab w:val="clear" w:pos="8459"/>
              <w:tab w:val="right" w:pos="9026" w:leader="dot"/>
            </w:tabs>
            <w:rPr/>
          </w:pPr>
          <w:hyperlink w:anchor="__RefHeading___Toc661619_1878427129">
            <w:r>
              <w:rPr>
                <w:webHidden/>
                <w:rStyle w:val="IndexLink"/>
              </w:rPr>
              <w:t>5</w:t>
            </w:r>
            <w:r>
              <w:rPr>
                <w:rStyle w:val="IndexLink"/>
                <w:rtl w:val="true"/>
              </w:rPr>
              <w:t xml:space="preserve">. </w:t>
            </w:r>
            <w:r>
              <w:rPr>
                <w:rStyle w:val="IndexLink"/>
                <w:rtl w:val="true"/>
              </w:rPr>
              <w:t>رهنمودهای علمی و ترویج خردگرایی</w:t>
            </w:r>
            <w:r>
              <w:rPr>
                <w:rStyle w:val="IndexLink"/>
                <w:rtl w:val="true"/>
              </w:rPr>
              <w:tab/>
            </w:r>
            <w:r>
              <w:rPr>
                <w:rStyle w:val="IndexLink"/>
              </w:rPr>
              <w:t>91</w:t>
            </w:r>
          </w:hyperlink>
        </w:p>
        <w:p>
          <w:pPr>
            <w:pStyle w:val="Contents4"/>
            <w:tabs>
              <w:tab w:val="clear" w:pos="8176"/>
              <w:tab w:val="right" w:pos="9026" w:leader="dot"/>
            </w:tabs>
            <w:rPr/>
          </w:pPr>
          <w:hyperlink w:anchor="__RefHeading___Toc661621_1878427129">
            <w:r>
              <w:rPr>
                <w:webHidden/>
                <w:rStyle w:val="IndexLink"/>
                <w:rtl w:val="true"/>
              </w:rPr>
              <w:t>الف</w:t>
            </w:r>
            <w:r>
              <w:rPr>
                <w:rStyle w:val="IndexLink"/>
                <w:rtl w:val="true"/>
              </w:rPr>
              <w:t xml:space="preserve">) </w:t>
            </w:r>
            <w:r>
              <w:rPr>
                <w:rStyle w:val="IndexLink"/>
                <w:rtl w:val="true"/>
              </w:rPr>
              <w:t>ترویج علم در جامعه</w:t>
            </w:r>
            <w:r>
              <w:rPr>
                <w:rStyle w:val="IndexLink"/>
                <w:rtl w:val="true"/>
              </w:rPr>
              <w:tab/>
            </w:r>
            <w:r>
              <w:rPr>
                <w:rStyle w:val="IndexLink"/>
              </w:rPr>
              <w:t>91</w:t>
            </w:r>
          </w:hyperlink>
        </w:p>
        <w:p>
          <w:pPr>
            <w:pStyle w:val="Contents4"/>
            <w:tabs>
              <w:tab w:val="clear" w:pos="8176"/>
              <w:tab w:val="right" w:pos="9026" w:leader="dot"/>
            </w:tabs>
            <w:rPr/>
          </w:pPr>
          <w:hyperlink w:anchor="__RefHeading___Toc661623_1878427129">
            <w:r>
              <w:rPr>
                <w:webHidden/>
                <w:rStyle w:val="IndexLink"/>
                <w:rtl w:val="true"/>
              </w:rPr>
              <w:t>ب</w:t>
            </w:r>
            <w:r>
              <w:rPr>
                <w:rStyle w:val="IndexLink"/>
                <w:rtl w:val="true"/>
              </w:rPr>
              <w:t xml:space="preserve">) </w:t>
            </w:r>
            <w:r>
              <w:rPr>
                <w:rStyle w:val="IndexLink"/>
                <w:rtl w:val="true"/>
              </w:rPr>
              <w:t>تعلیم و تعلّم</w:t>
            </w:r>
            <w:r>
              <w:rPr>
                <w:rStyle w:val="IndexLink"/>
                <w:rtl w:val="true"/>
              </w:rPr>
              <w:tab/>
            </w:r>
            <w:r>
              <w:rPr>
                <w:rStyle w:val="IndexLink"/>
              </w:rPr>
              <w:t>93</w:t>
            </w:r>
          </w:hyperlink>
        </w:p>
        <w:p>
          <w:pPr>
            <w:pStyle w:val="Contents4"/>
            <w:tabs>
              <w:tab w:val="clear" w:pos="8176"/>
              <w:tab w:val="right" w:pos="9026" w:leader="dot"/>
            </w:tabs>
            <w:rPr/>
          </w:pPr>
          <w:hyperlink w:anchor="__RefHeading___Toc661625_1878427129">
            <w:r>
              <w:rPr>
                <w:webHidden/>
                <w:rStyle w:val="IndexLink"/>
                <w:rtl w:val="true"/>
              </w:rPr>
              <w:t>ج</w:t>
            </w:r>
            <w:r>
              <w:rPr>
                <w:rStyle w:val="IndexLink"/>
                <w:rtl w:val="true"/>
              </w:rPr>
              <w:t xml:space="preserve">) </w:t>
            </w:r>
            <w:r>
              <w:rPr>
                <w:rStyle w:val="IndexLink"/>
                <w:rtl w:val="true"/>
              </w:rPr>
              <w:t>ارج‌نهادن به مقام دانشمندان</w:t>
            </w:r>
            <w:r>
              <w:rPr>
                <w:rStyle w:val="IndexLink"/>
                <w:rtl w:val="true"/>
              </w:rPr>
              <w:tab/>
            </w:r>
            <w:r>
              <w:rPr>
                <w:rStyle w:val="IndexLink"/>
              </w:rPr>
              <w:t>94</w:t>
            </w:r>
          </w:hyperlink>
        </w:p>
        <w:p>
          <w:pPr>
            <w:pStyle w:val="Contents4"/>
            <w:tabs>
              <w:tab w:val="clear" w:pos="8176"/>
              <w:tab w:val="right" w:pos="9026" w:leader="dot"/>
            </w:tabs>
            <w:rPr/>
          </w:pPr>
          <w:hyperlink w:anchor="__RefHeading___Toc661627_1878427129">
            <w:r>
              <w:rPr>
                <w:webHidden/>
                <w:rStyle w:val="IndexLink"/>
                <w:rtl w:val="true"/>
              </w:rPr>
              <w:t>د</w:t>
            </w:r>
            <w:r>
              <w:rPr>
                <w:rStyle w:val="IndexLink"/>
                <w:rtl w:val="true"/>
              </w:rPr>
              <w:t xml:space="preserve">) </w:t>
            </w:r>
            <w:r>
              <w:rPr>
                <w:rStyle w:val="IndexLink"/>
                <w:rtl w:val="true"/>
              </w:rPr>
              <w:t>خردورزی</w:t>
            </w:r>
            <w:r>
              <w:rPr>
                <w:rStyle w:val="IndexLink"/>
                <w:rtl w:val="true"/>
              </w:rPr>
              <w:tab/>
            </w:r>
            <w:r>
              <w:rPr>
                <w:rStyle w:val="IndexLink"/>
              </w:rPr>
              <w:t>96</w:t>
            </w:r>
          </w:hyperlink>
        </w:p>
        <w:p>
          <w:pPr>
            <w:pStyle w:val="Contents3"/>
            <w:tabs>
              <w:tab w:val="clear" w:pos="8459"/>
              <w:tab w:val="right" w:pos="9026" w:leader="dot"/>
            </w:tabs>
            <w:rPr/>
          </w:pPr>
          <w:hyperlink w:anchor="__RefHeading___Toc661629_1878427129">
            <w:r>
              <w:rPr>
                <w:webHidden/>
                <w:rStyle w:val="IndexLink"/>
                <w:rtl w:val="true"/>
              </w:rPr>
              <w:t>نتیجه</w:t>
            </w:r>
            <w:r>
              <w:rPr>
                <w:rStyle w:val="IndexLink"/>
                <w:rtl w:val="true"/>
              </w:rPr>
              <w:tab/>
            </w:r>
            <w:r>
              <w:rPr>
                <w:rStyle w:val="IndexLink"/>
              </w:rPr>
              <w:t>97</w:t>
            </w:r>
          </w:hyperlink>
        </w:p>
        <w:p>
          <w:pPr>
            <w:pStyle w:val="Contents3"/>
            <w:tabs>
              <w:tab w:val="clear" w:pos="8459"/>
              <w:tab w:val="right" w:pos="9026" w:leader="dot"/>
            </w:tabs>
            <w:rPr/>
          </w:pPr>
          <w:hyperlink w:anchor="__RefHeading___Toc661631_1878427129">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661633_1878427129">
            <w:r>
              <w:rPr>
                <w:webHidden/>
                <w:rStyle w:val="IndexLink"/>
                <w:rtl w:val="true"/>
              </w:rPr>
              <w:t xml:space="preserve">کاربست روش‌های آموزشی در خطبه‌های امیرالمؤمنین </w:t>
            </w:r>
            <w:r>
              <w:rPr>
                <w:rStyle w:val="IndexLink"/>
                <w:rtl w:val="true"/>
              </w:rPr>
              <w:t>(</w:t>
            </w:r>
            <w:r>
              <w:rPr>
                <w:rStyle w:val="IndexLink"/>
                <w:rtl w:val="true"/>
              </w:rPr>
              <w:t>علیه‌السلام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661635_187842712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661637_1878427129">
            <w:r>
              <w:rPr>
                <w:webHidden/>
                <w:rStyle w:val="IndexLink"/>
                <w:rtl w:val="true"/>
              </w:rPr>
              <w:t>چکیده</w:t>
            </w:r>
            <w:r>
              <w:rPr>
                <w:rStyle w:val="IndexLink"/>
                <w:rtl w:val="true"/>
              </w:rPr>
              <w:tab/>
            </w:r>
            <w:r>
              <w:rPr>
                <w:rStyle w:val="IndexLink"/>
              </w:rPr>
              <w:t>106</w:t>
            </w:r>
          </w:hyperlink>
        </w:p>
        <w:p>
          <w:pPr>
            <w:pStyle w:val="Contents3"/>
            <w:tabs>
              <w:tab w:val="clear" w:pos="8459"/>
              <w:tab w:val="right" w:pos="9026" w:leader="dot"/>
            </w:tabs>
            <w:rPr/>
          </w:pPr>
          <w:hyperlink w:anchor="__RefHeading___Toc661639_1878427129">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661641_1878427129">
            <w:r>
              <w:rPr>
                <w:webHidden/>
                <w:rStyle w:val="IndexLink"/>
                <w:rtl w:val="true"/>
              </w:rPr>
              <w:t>پیشینه</w:t>
            </w:r>
            <w:r>
              <w:rPr>
                <w:rStyle w:val="IndexLink"/>
                <w:rtl w:val="true"/>
              </w:rPr>
              <w:tab/>
            </w:r>
            <w:r>
              <w:rPr>
                <w:rStyle w:val="IndexLink"/>
              </w:rPr>
              <w:t>108</w:t>
            </w:r>
          </w:hyperlink>
        </w:p>
        <w:p>
          <w:pPr>
            <w:pStyle w:val="Contents3"/>
            <w:tabs>
              <w:tab w:val="clear" w:pos="8459"/>
              <w:tab w:val="right" w:pos="9026" w:leader="dot"/>
            </w:tabs>
            <w:rPr/>
          </w:pPr>
          <w:hyperlink w:anchor="__RefHeading___Toc661643_1878427129">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109</w:t>
            </w:r>
          </w:hyperlink>
        </w:p>
        <w:p>
          <w:pPr>
            <w:pStyle w:val="Contents4"/>
            <w:tabs>
              <w:tab w:val="clear" w:pos="8176"/>
              <w:tab w:val="right" w:pos="9026" w:leader="dot"/>
            </w:tabs>
            <w:rPr/>
          </w:pPr>
          <w:hyperlink w:anchor="__RefHeading___Toc661645_1878427129">
            <w:r>
              <w:rPr>
                <w:webHidden/>
                <w:rStyle w:val="IndexLink"/>
                <w:rtl w:val="true"/>
              </w:rPr>
              <w:t>الف</w:t>
            </w:r>
            <w:r>
              <w:rPr>
                <w:rStyle w:val="IndexLink"/>
                <w:rtl w:val="true"/>
              </w:rPr>
              <w:t xml:space="preserve">) </w:t>
            </w:r>
            <w:r>
              <w:rPr>
                <w:rStyle w:val="IndexLink"/>
                <w:rtl w:val="true"/>
              </w:rPr>
              <w:t>روش آموزش</w:t>
            </w:r>
            <w:r>
              <w:rPr>
                <w:rStyle w:val="IndexLink"/>
                <w:rtl w:val="true"/>
              </w:rPr>
              <w:tab/>
            </w:r>
            <w:r>
              <w:rPr>
                <w:rStyle w:val="IndexLink"/>
              </w:rPr>
              <w:t>109</w:t>
            </w:r>
          </w:hyperlink>
        </w:p>
        <w:p>
          <w:pPr>
            <w:pStyle w:val="Contents5"/>
            <w:tabs>
              <w:tab w:val="clear" w:pos="7892"/>
              <w:tab w:val="right" w:pos="9026" w:leader="dot"/>
            </w:tabs>
            <w:rPr/>
          </w:pPr>
          <w:hyperlink w:anchor="__RefHeading___Toc661647_1878427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661649_1878427129">
            <w:r>
              <w:rPr>
                <w:webHidden/>
                <w:rStyle w:val="IndexLink"/>
                <w:rtl w:val="true"/>
              </w:rPr>
              <w:t>یک</w:t>
            </w:r>
            <w:r>
              <w:rPr>
                <w:rStyle w:val="IndexLink"/>
                <w:rtl w:val="true"/>
              </w:rPr>
              <w:t xml:space="preserve">. </w:t>
            </w:r>
            <w:r>
              <w:rPr>
                <w:rStyle w:val="IndexLink"/>
                <w:rtl w:val="true"/>
              </w:rPr>
              <w:t>معلم‌محور</w:t>
            </w:r>
            <w:r>
              <w:rPr>
                <w:rStyle w:val="IndexLink"/>
                <w:rtl w:val="true"/>
              </w:rPr>
              <w:tab/>
            </w:r>
            <w:r>
              <w:rPr>
                <w:rStyle w:val="IndexLink"/>
              </w:rPr>
              <w:t>109</w:t>
            </w:r>
          </w:hyperlink>
        </w:p>
        <w:p>
          <w:pPr>
            <w:pStyle w:val="Contents5"/>
            <w:tabs>
              <w:tab w:val="clear" w:pos="7892"/>
              <w:tab w:val="right" w:pos="9026" w:leader="dot"/>
            </w:tabs>
            <w:rPr/>
          </w:pPr>
          <w:hyperlink w:anchor="__RefHeading___Toc661651_1878427129">
            <w:r>
              <w:rPr>
                <w:webHidden/>
                <w:rStyle w:val="IndexLink"/>
                <w:rtl w:val="true"/>
              </w:rPr>
              <w:t>دو</w:t>
            </w:r>
            <w:r>
              <w:rPr>
                <w:rStyle w:val="IndexLink"/>
                <w:rtl w:val="true"/>
              </w:rPr>
              <w:t xml:space="preserve">. </w:t>
            </w:r>
            <w:r>
              <w:rPr>
                <w:rStyle w:val="IndexLink"/>
                <w:rtl w:val="true"/>
              </w:rPr>
              <w:t>متربی‌محور</w:t>
            </w:r>
            <w:r>
              <w:rPr>
                <w:rStyle w:val="IndexLink"/>
                <w:rtl w:val="true"/>
              </w:rPr>
              <w:tab/>
            </w:r>
            <w:r>
              <w:rPr>
                <w:rStyle w:val="IndexLink"/>
              </w:rPr>
              <w:t>109</w:t>
            </w:r>
          </w:hyperlink>
        </w:p>
        <w:p>
          <w:pPr>
            <w:pStyle w:val="Contents4"/>
            <w:tabs>
              <w:tab w:val="clear" w:pos="8176"/>
              <w:tab w:val="right" w:pos="9026" w:leader="dot"/>
            </w:tabs>
            <w:rPr/>
          </w:pPr>
          <w:hyperlink w:anchor="__RefHeading___Toc661653_1878427129">
            <w:r>
              <w:rPr>
                <w:webHidden/>
                <w:rStyle w:val="IndexLink"/>
                <w:rtl w:val="true"/>
              </w:rPr>
              <w:t>ب</w:t>
            </w:r>
            <w:r>
              <w:rPr>
                <w:rStyle w:val="IndexLink"/>
                <w:rtl w:val="true"/>
              </w:rPr>
              <w:t xml:space="preserve">. </w:t>
            </w:r>
            <w:r>
              <w:rPr>
                <w:rStyle w:val="IndexLink"/>
                <w:rtl w:val="true"/>
              </w:rPr>
              <w:t>راهبردهای یاددهی و یادگیری و معیار انتخاب</w:t>
            </w:r>
            <w:r>
              <w:rPr>
                <w:rStyle w:val="IndexLink"/>
                <w:rtl w:val="true"/>
              </w:rPr>
              <w:tab/>
            </w:r>
            <w:r>
              <w:rPr>
                <w:rStyle w:val="IndexLink"/>
              </w:rPr>
              <w:t>110</w:t>
            </w:r>
          </w:hyperlink>
        </w:p>
        <w:p>
          <w:pPr>
            <w:pStyle w:val="Contents3"/>
            <w:tabs>
              <w:tab w:val="clear" w:pos="8459"/>
              <w:tab w:val="right" w:pos="9026" w:leader="dot"/>
            </w:tabs>
            <w:rPr/>
          </w:pPr>
          <w:hyperlink w:anchor="__RefHeading___Toc661655_1878427129">
            <w:r>
              <w:rPr>
                <w:webHidden/>
                <w:rStyle w:val="IndexLink"/>
                <w:rtl w:val="true"/>
              </w:rPr>
              <w:t xml:space="preserve">خطابه </w:t>
            </w:r>
            <w:r>
              <w:rPr>
                <w:rStyle w:val="IndexLink"/>
                <w:rtl w:val="true"/>
              </w:rPr>
              <w:t>(</w:t>
            </w:r>
            <w:r>
              <w:rPr>
                <w:rStyle w:val="IndexLink"/>
                <w:rtl w:val="true"/>
              </w:rPr>
              <w:t>سخنرانی</w:t>
            </w:r>
            <w:r>
              <w:rPr>
                <w:rStyle w:val="IndexLink"/>
                <w:rtl w:val="true"/>
              </w:rPr>
              <w:t>)</w:t>
              <w:tab/>
            </w:r>
            <w:r>
              <w:rPr>
                <w:rStyle w:val="IndexLink"/>
              </w:rPr>
              <w:t>110</w:t>
            </w:r>
          </w:hyperlink>
        </w:p>
        <w:p>
          <w:pPr>
            <w:pStyle w:val="Contents3"/>
            <w:tabs>
              <w:tab w:val="clear" w:pos="8459"/>
              <w:tab w:val="right" w:pos="9026" w:leader="dot"/>
            </w:tabs>
            <w:rPr/>
          </w:pPr>
          <w:hyperlink w:anchor="__RefHeading___Toc661657_1878427129">
            <w:r>
              <w:rPr>
                <w:webHidden/>
                <w:rStyle w:val="IndexLink"/>
              </w:rPr>
              <w:t>2</w:t>
            </w:r>
            <w:r>
              <w:rPr>
                <w:rStyle w:val="IndexLink"/>
                <w:rtl w:val="true"/>
              </w:rPr>
              <w:t xml:space="preserve">. </w:t>
            </w:r>
            <w:r>
              <w:rPr>
                <w:rStyle w:val="IndexLink"/>
                <w:rtl w:val="true"/>
              </w:rPr>
              <w:t>کاربرد روش‌های آموزشی در خطبه‌های امیرالمؤمنین</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661659_1878427129">
            <w:r>
              <w:rPr>
                <w:webHidden/>
                <w:rStyle w:val="IndexLink"/>
                <w:rtl w:val="true"/>
              </w:rPr>
              <w:t>الف</w:t>
            </w:r>
            <w:r>
              <w:rPr>
                <w:rStyle w:val="IndexLink"/>
                <w:rtl w:val="true"/>
              </w:rPr>
              <w:t xml:space="preserve">) </w:t>
            </w:r>
            <w:r>
              <w:rPr>
                <w:rStyle w:val="IndexLink"/>
                <w:rtl w:val="true"/>
              </w:rPr>
              <w:t>پرسش و پاسخ</w:t>
            </w:r>
            <w:r>
              <w:rPr>
                <w:rStyle w:val="IndexLink"/>
                <w:rtl w:val="true"/>
              </w:rPr>
              <w:tab/>
            </w:r>
            <w:r>
              <w:rPr>
                <w:rStyle w:val="IndexLink"/>
              </w:rPr>
              <w:t>112</w:t>
            </w:r>
          </w:hyperlink>
        </w:p>
        <w:p>
          <w:pPr>
            <w:pStyle w:val="Contents5"/>
            <w:tabs>
              <w:tab w:val="clear" w:pos="7892"/>
              <w:tab w:val="right" w:pos="9026" w:leader="dot"/>
            </w:tabs>
            <w:rPr/>
          </w:pPr>
          <w:hyperlink w:anchor="__RefHeading___Toc661661_1878427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61663_1878427129">
            <w:r>
              <w:rPr>
                <w:webHidden/>
                <w:rStyle w:val="IndexLink"/>
                <w:rtl w:val="true"/>
              </w:rPr>
              <w:t>یک</w:t>
            </w:r>
            <w:r>
              <w:rPr>
                <w:rStyle w:val="IndexLink"/>
                <w:rtl w:val="true"/>
              </w:rPr>
              <w:t xml:space="preserve">. </w:t>
            </w:r>
            <w:r>
              <w:rPr>
                <w:rStyle w:val="IndexLink"/>
                <w:rtl w:val="true"/>
              </w:rPr>
              <w:t>ترغیب متربی به طرح پرسش</w:t>
            </w:r>
            <w:r>
              <w:rPr>
                <w:rStyle w:val="IndexLink"/>
                <w:rtl w:val="true"/>
              </w:rPr>
              <w:tab/>
            </w:r>
            <w:r>
              <w:rPr>
                <w:rStyle w:val="IndexLink"/>
              </w:rPr>
              <w:t>113</w:t>
            </w:r>
          </w:hyperlink>
        </w:p>
        <w:p>
          <w:pPr>
            <w:pStyle w:val="Contents5"/>
            <w:tabs>
              <w:tab w:val="clear" w:pos="7892"/>
              <w:tab w:val="right" w:pos="9026" w:leader="dot"/>
            </w:tabs>
            <w:rPr/>
          </w:pPr>
          <w:hyperlink w:anchor="__RefHeading___Toc661665_1878427129">
            <w:r>
              <w:rPr>
                <w:webHidden/>
                <w:rStyle w:val="IndexLink"/>
                <w:rtl w:val="true"/>
              </w:rPr>
              <w:t>دو</w:t>
            </w:r>
            <w:r>
              <w:rPr>
                <w:rStyle w:val="IndexLink"/>
                <w:rtl w:val="true"/>
              </w:rPr>
              <w:t xml:space="preserve">. </w:t>
            </w:r>
            <w:r>
              <w:rPr>
                <w:rStyle w:val="IndexLink"/>
                <w:rtl w:val="true"/>
              </w:rPr>
              <w:t>مهیابودن فضای پرسش و پاسخ</w:t>
            </w:r>
            <w:r>
              <w:rPr>
                <w:rStyle w:val="IndexLink"/>
                <w:rtl w:val="true"/>
              </w:rPr>
              <w:tab/>
            </w:r>
            <w:r>
              <w:rPr>
                <w:rStyle w:val="IndexLink"/>
              </w:rPr>
              <w:t>114</w:t>
            </w:r>
          </w:hyperlink>
        </w:p>
        <w:p>
          <w:pPr>
            <w:pStyle w:val="Contents5"/>
            <w:tabs>
              <w:tab w:val="clear" w:pos="7892"/>
              <w:tab w:val="right" w:pos="9026" w:leader="dot"/>
            </w:tabs>
            <w:rPr/>
          </w:pPr>
          <w:hyperlink w:anchor="__RefHeading___Toc661667_1878427129">
            <w:r>
              <w:rPr>
                <w:webHidden/>
                <w:rStyle w:val="IndexLink"/>
                <w:rtl w:val="true"/>
              </w:rPr>
              <w:t>سه</w:t>
            </w:r>
            <w:r>
              <w:rPr>
                <w:rStyle w:val="IndexLink"/>
                <w:rtl w:val="true"/>
              </w:rPr>
              <w:t xml:space="preserve">. </w:t>
            </w:r>
            <w:r>
              <w:rPr>
                <w:rStyle w:val="IndexLink"/>
                <w:rtl w:val="true"/>
              </w:rPr>
              <w:t>طرح پرسش‌های پی‌درپی</w:t>
            </w:r>
            <w:r>
              <w:rPr>
                <w:rStyle w:val="IndexLink"/>
                <w:rtl w:val="true"/>
              </w:rPr>
              <w:tab/>
            </w:r>
            <w:r>
              <w:rPr>
                <w:rStyle w:val="IndexLink"/>
              </w:rPr>
              <w:t>116</w:t>
            </w:r>
          </w:hyperlink>
        </w:p>
        <w:p>
          <w:pPr>
            <w:pStyle w:val="Contents5"/>
            <w:tabs>
              <w:tab w:val="clear" w:pos="7892"/>
              <w:tab w:val="right" w:pos="9026" w:leader="dot"/>
            </w:tabs>
            <w:rPr/>
          </w:pPr>
          <w:hyperlink w:anchor="__RefHeading___Toc661669_1878427129">
            <w:r>
              <w:rPr>
                <w:webHidden/>
                <w:rStyle w:val="IndexLink"/>
                <w:rtl w:val="true"/>
              </w:rPr>
              <w:t>چهار</w:t>
            </w:r>
            <w:r>
              <w:rPr>
                <w:rStyle w:val="IndexLink"/>
                <w:rtl w:val="true"/>
              </w:rPr>
              <w:t xml:space="preserve">. </w:t>
            </w:r>
            <w:r>
              <w:rPr>
                <w:rStyle w:val="IndexLink"/>
                <w:rtl w:val="true"/>
              </w:rPr>
              <w:t>اصول موردنظر امامان معصوم</w:t>
            </w:r>
            <w:r>
              <w:rPr>
                <w:rStyle w:val="IndexLink"/>
                <w:rtl w:val="true"/>
              </w:rPr>
              <w:t>(</w:t>
            </w:r>
            <w:r>
              <w:rPr>
                <w:rStyle w:val="IndexLink"/>
                <w:rtl w:val="true"/>
              </w:rPr>
              <w:t>علیه السلام</w:t>
            </w:r>
            <w:r>
              <w:rPr>
                <w:rStyle w:val="IndexLink"/>
                <w:rtl w:val="true"/>
              </w:rPr>
              <w:t xml:space="preserve">) </w:t>
            </w:r>
            <w:r>
              <w:rPr>
                <w:rStyle w:val="IndexLink"/>
                <w:rtl w:val="true"/>
              </w:rPr>
              <w:t>در استخدام روش پرسش و پاسخ</w:t>
            </w:r>
            <w:r>
              <w:rPr>
                <w:rStyle w:val="IndexLink"/>
                <w:rtl w:val="true"/>
              </w:rPr>
              <w:tab/>
            </w:r>
            <w:r>
              <w:rPr>
                <w:rStyle w:val="IndexLink"/>
              </w:rPr>
              <w:t>117</w:t>
            </w:r>
          </w:hyperlink>
        </w:p>
        <w:p>
          <w:pPr>
            <w:pStyle w:val="Contents6"/>
            <w:tabs>
              <w:tab w:val="clear" w:pos="7609"/>
              <w:tab w:val="right" w:pos="9026" w:leader="dot"/>
            </w:tabs>
            <w:rPr/>
          </w:pPr>
          <w:hyperlink w:anchor="__RefHeading___Toc661671_1878427129">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661673_1878427129">
            <w:r>
              <w:rPr>
                <w:webHidden/>
                <w:rStyle w:val="IndexLink"/>
                <w:rtl w:val="true"/>
              </w:rPr>
              <w:t>اول</w:t>
            </w:r>
            <w:r>
              <w:rPr>
                <w:rStyle w:val="IndexLink"/>
                <w:rtl w:val="true"/>
              </w:rPr>
              <w:t xml:space="preserve">. </w:t>
            </w:r>
            <w:r>
              <w:rPr>
                <w:rStyle w:val="IndexLink"/>
                <w:rtl w:val="true"/>
              </w:rPr>
              <w:t>داشتن حضور ذهن در پاسخ دهی</w:t>
            </w:r>
            <w:r>
              <w:rPr>
                <w:rStyle w:val="IndexLink"/>
                <w:rtl w:val="true"/>
              </w:rPr>
              <w:tab/>
            </w:r>
            <w:r>
              <w:rPr>
                <w:rStyle w:val="IndexLink"/>
              </w:rPr>
              <w:t>117</w:t>
            </w:r>
          </w:hyperlink>
        </w:p>
        <w:p>
          <w:pPr>
            <w:pStyle w:val="Contents6"/>
            <w:tabs>
              <w:tab w:val="clear" w:pos="7609"/>
              <w:tab w:val="right" w:pos="9026" w:leader="dot"/>
            </w:tabs>
            <w:rPr/>
          </w:pPr>
          <w:hyperlink w:anchor="__RefHeading___Toc661675_1878427129">
            <w:r>
              <w:rPr>
                <w:webHidden/>
                <w:rStyle w:val="IndexLink"/>
                <w:rtl w:val="true"/>
              </w:rPr>
              <w:t>دوم</w:t>
            </w:r>
            <w:r>
              <w:rPr>
                <w:rStyle w:val="IndexLink"/>
                <w:rtl w:val="true"/>
              </w:rPr>
              <w:t xml:space="preserve">. </w:t>
            </w:r>
            <w:r>
              <w:rPr>
                <w:rStyle w:val="IndexLink"/>
                <w:rtl w:val="true"/>
              </w:rPr>
              <w:t>توجه به استعداد متربی</w:t>
            </w:r>
            <w:r>
              <w:rPr>
                <w:rStyle w:val="IndexLink"/>
                <w:rtl w:val="true"/>
              </w:rPr>
              <w:tab/>
            </w:r>
            <w:r>
              <w:rPr>
                <w:rStyle w:val="IndexLink"/>
              </w:rPr>
              <w:t>118</w:t>
            </w:r>
          </w:hyperlink>
        </w:p>
        <w:p>
          <w:pPr>
            <w:pStyle w:val="Contents6"/>
            <w:tabs>
              <w:tab w:val="clear" w:pos="7609"/>
              <w:tab w:val="right" w:pos="9026" w:leader="dot"/>
            </w:tabs>
            <w:rPr/>
          </w:pPr>
          <w:hyperlink w:anchor="__RefHeading___Toc661677_1878427129">
            <w:r>
              <w:rPr>
                <w:webHidden/>
                <w:rStyle w:val="IndexLink"/>
                <w:rtl w:val="true"/>
              </w:rPr>
              <w:t>سوم</w:t>
            </w:r>
            <w:r>
              <w:rPr>
                <w:rStyle w:val="IndexLink"/>
                <w:rtl w:val="true"/>
              </w:rPr>
              <w:t xml:space="preserve">. </w:t>
            </w:r>
            <w:r>
              <w:rPr>
                <w:rStyle w:val="IndexLink"/>
                <w:rtl w:val="true"/>
              </w:rPr>
              <w:t>اصلاح اشتباهات</w:t>
            </w:r>
            <w:r>
              <w:rPr>
                <w:rStyle w:val="IndexLink"/>
                <w:rtl w:val="true"/>
              </w:rPr>
              <w:tab/>
            </w:r>
            <w:r>
              <w:rPr>
                <w:rStyle w:val="IndexLink"/>
              </w:rPr>
              <w:t>118</w:t>
            </w:r>
          </w:hyperlink>
        </w:p>
        <w:p>
          <w:pPr>
            <w:pStyle w:val="Contents6"/>
            <w:tabs>
              <w:tab w:val="clear" w:pos="7609"/>
              <w:tab w:val="right" w:pos="9026" w:leader="dot"/>
            </w:tabs>
            <w:rPr/>
          </w:pPr>
          <w:hyperlink w:anchor="__RefHeading___Toc661679_1878427129">
            <w:r>
              <w:rPr>
                <w:webHidden/>
                <w:rStyle w:val="IndexLink"/>
                <w:rtl w:val="true"/>
              </w:rPr>
              <w:t>چهارم</w:t>
            </w:r>
            <w:r>
              <w:rPr>
                <w:rStyle w:val="IndexLink"/>
                <w:rtl w:val="true"/>
              </w:rPr>
              <w:t xml:space="preserve">. </w:t>
            </w:r>
            <w:r>
              <w:rPr>
                <w:rStyle w:val="IndexLink"/>
                <w:rtl w:val="true"/>
              </w:rPr>
              <w:t>اخلاق پرسش و پاسخ</w:t>
            </w:r>
            <w:r>
              <w:rPr>
                <w:rStyle w:val="IndexLink"/>
                <w:rtl w:val="true"/>
              </w:rPr>
              <w:tab/>
            </w:r>
            <w:r>
              <w:rPr>
                <w:rStyle w:val="IndexLink"/>
              </w:rPr>
              <w:t>119</w:t>
            </w:r>
          </w:hyperlink>
        </w:p>
        <w:p>
          <w:pPr>
            <w:pStyle w:val="Contents6"/>
            <w:tabs>
              <w:tab w:val="clear" w:pos="7609"/>
              <w:tab w:val="right" w:pos="9026" w:leader="dot"/>
            </w:tabs>
            <w:rPr/>
          </w:pPr>
          <w:hyperlink w:anchor="__RefHeading___Toc661681_1878427129">
            <w:r>
              <w:rPr>
                <w:webHidden/>
                <w:rStyle w:val="IndexLink"/>
                <w:rtl w:val="true"/>
              </w:rPr>
              <w:t>پنجم</w:t>
            </w:r>
            <w:r>
              <w:rPr>
                <w:rStyle w:val="IndexLink"/>
                <w:rtl w:val="true"/>
              </w:rPr>
              <w:t xml:space="preserve">. </w:t>
            </w:r>
            <w:r>
              <w:rPr>
                <w:rStyle w:val="IndexLink"/>
                <w:rtl w:val="true"/>
              </w:rPr>
              <w:t>آموزش آداب طرح سؤال</w:t>
            </w:r>
            <w:r>
              <w:rPr>
                <w:rStyle w:val="IndexLink"/>
                <w:rtl w:val="true"/>
              </w:rPr>
              <w:tab/>
            </w:r>
            <w:r>
              <w:rPr>
                <w:rStyle w:val="IndexLink"/>
              </w:rPr>
              <w:t>119</w:t>
            </w:r>
          </w:hyperlink>
        </w:p>
        <w:p>
          <w:pPr>
            <w:pStyle w:val="Contents4"/>
            <w:tabs>
              <w:tab w:val="clear" w:pos="8176"/>
              <w:tab w:val="right" w:pos="9026" w:leader="dot"/>
            </w:tabs>
            <w:rPr/>
          </w:pPr>
          <w:hyperlink w:anchor="__RefHeading___Toc661683_1878427129">
            <w:r>
              <w:rPr>
                <w:webHidden/>
                <w:rStyle w:val="IndexLink"/>
                <w:rtl w:val="true"/>
              </w:rPr>
              <w:t>ب</w:t>
            </w:r>
            <w:r>
              <w:rPr>
                <w:rStyle w:val="IndexLink"/>
                <w:rtl w:val="true"/>
              </w:rPr>
              <w:t xml:space="preserve">) </w:t>
            </w:r>
            <w:r>
              <w:rPr>
                <w:rStyle w:val="IndexLink"/>
                <w:rtl w:val="true"/>
              </w:rPr>
              <w:t>پرورش تفکر و عقل‌گرایی</w:t>
            </w:r>
            <w:r>
              <w:rPr>
                <w:rStyle w:val="IndexLink"/>
                <w:rtl w:val="true"/>
              </w:rPr>
              <w:tab/>
            </w:r>
            <w:r>
              <w:rPr>
                <w:rStyle w:val="IndexLink"/>
              </w:rPr>
              <w:t>120</w:t>
            </w:r>
          </w:hyperlink>
        </w:p>
        <w:p>
          <w:pPr>
            <w:pStyle w:val="Contents5"/>
            <w:tabs>
              <w:tab w:val="clear" w:pos="7892"/>
              <w:tab w:val="right" w:pos="9026" w:leader="dot"/>
            </w:tabs>
            <w:rPr/>
          </w:pPr>
          <w:hyperlink w:anchor="__RefHeading___Toc661685_1878427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61687_1878427129">
            <w:r>
              <w:rPr>
                <w:webHidden/>
                <w:rStyle w:val="IndexLink"/>
                <w:rtl w:val="true"/>
              </w:rPr>
              <w:t>اول</w:t>
            </w:r>
            <w:r>
              <w:rPr>
                <w:rStyle w:val="IndexLink"/>
                <w:rtl w:val="true"/>
              </w:rPr>
              <w:t xml:space="preserve">. </w:t>
            </w:r>
            <w:r>
              <w:rPr>
                <w:rStyle w:val="IndexLink"/>
                <w:rtl w:val="true"/>
              </w:rPr>
              <w:t>تشویق و ترغیب متربیان جهت بهره‌گیری دقیق‌تر از حواس بشری به‌منظور وصول به علم و شناخت</w:t>
            </w:r>
            <w:r>
              <w:rPr>
                <w:rStyle w:val="IndexLink"/>
                <w:rtl w:val="true"/>
              </w:rPr>
              <w:tab/>
            </w:r>
            <w:r>
              <w:rPr>
                <w:rStyle w:val="IndexLink"/>
              </w:rPr>
              <w:t>121</w:t>
            </w:r>
          </w:hyperlink>
        </w:p>
        <w:p>
          <w:pPr>
            <w:pStyle w:val="Contents5"/>
            <w:tabs>
              <w:tab w:val="clear" w:pos="7892"/>
              <w:tab w:val="right" w:pos="9026" w:leader="dot"/>
            </w:tabs>
            <w:rPr/>
          </w:pPr>
          <w:hyperlink w:anchor="__RefHeading___Toc661689_1878427129">
            <w:r>
              <w:rPr>
                <w:webHidden/>
                <w:rStyle w:val="IndexLink"/>
                <w:rtl w:val="true"/>
              </w:rPr>
              <w:t>دوم</w:t>
            </w:r>
            <w:r>
              <w:rPr>
                <w:rStyle w:val="IndexLink"/>
                <w:rtl w:val="true"/>
              </w:rPr>
              <w:t xml:space="preserve">. </w:t>
            </w:r>
            <w:r>
              <w:rPr>
                <w:rStyle w:val="IndexLink"/>
                <w:rtl w:val="true"/>
              </w:rPr>
              <w:t xml:space="preserve">استدلال از طریق مشاهده و تجربه و به‌کارگیری تفکر منطقی </w:t>
            </w:r>
            <w:r>
              <w:rPr>
                <w:rStyle w:val="IndexLink"/>
                <w:rtl w:val="true"/>
              </w:rPr>
              <w:t>(</w:t>
            </w:r>
            <w:r>
              <w:rPr>
                <w:rStyle w:val="IndexLink"/>
                <w:rtl w:val="true"/>
              </w:rPr>
              <w:t>استنتاج</w:t>
            </w:r>
            <w:r>
              <w:rPr>
                <w:rStyle w:val="IndexLink"/>
                <w:rtl w:val="true"/>
              </w:rPr>
              <w:t>)</w:t>
              <w:tab/>
            </w:r>
            <w:r>
              <w:rPr>
                <w:rStyle w:val="IndexLink"/>
              </w:rPr>
              <w:t>121</w:t>
            </w:r>
          </w:hyperlink>
        </w:p>
        <w:p>
          <w:pPr>
            <w:pStyle w:val="Contents3"/>
            <w:tabs>
              <w:tab w:val="clear" w:pos="8459"/>
              <w:tab w:val="right" w:pos="9026" w:leader="dot"/>
            </w:tabs>
            <w:rPr/>
          </w:pPr>
          <w:hyperlink w:anchor="__RefHeading___Toc661691_1878427129">
            <w:r>
              <w:rPr>
                <w:webHidden/>
                <w:rStyle w:val="IndexLink"/>
              </w:rPr>
              <w:t>3</w:t>
            </w:r>
            <w:r>
              <w:rPr>
                <w:rStyle w:val="IndexLink"/>
                <w:rtl w:val="true"/>
              </w:rPr>
              <w:t xml:space="preserve">. </w:t>
            </w:r>
            <w:r>
              <w:rPr>
                <w:rStyle w:val="IndexLink"/>
                <w:rtl w:val="true"/>
              </w:rPr>
              <w:t>سازمان‌دهی مطالب</w:t>
            </w:r>
            <w:r>
              <w:rPr>
                <w:rStyle w:val="IndexLink"/>
                <w:rtl w:val="true"/>
              </w:rPr>
              <w:tab/>
            </w:r>
            <w:r>
              <w:rPr>
                <w:rStyle w:val="IndexLink"/>
              </w:rPr>
              <w:t>123</w:t>
            </w:r>
          </w:hyperlink>
        </w:p>
        <w:p>
          <w:pPr>
            <w:pStyle w:val="Contents4"/>
            <w:tabs>
              <w:tab w:val="clear" w:pos="8176"/>
              <w:tab w:val="right" w:pos="9026" w:leader="dot"/>
            </w:tabs>
            <w:rPr/>
          </w:pPr>
          <w:hyperlink w:anchor="__RefHeading___Toc661693_187842712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61695_1878427129">
            <w:r>
              <w:rPr>
                <w:webHidden/>
                <w:rStyle w:val="IndexLink"/>
                <w:rtl w:val="true"/>
              </w:rPr>
              <w:t>الف</w:t>
            </w:r>
            <w:r>
              <w:rPr>
                <w:rStyle w:val="IndexLink"/>
                <w:rtl w:val="true"/>
              </w:rPr>
              <w:t xml:space="preserve">) </w:t>
            </w:r>
            <w:r>
              <w:rPr>
                <w:rStyle w:val="IndexLink"/>
                <w:rtl w:val="true"/>
              </w:rPr>
              <w:t>روش شماره‌گذاری</w:t>
            </w:r>
            <w:r>
              <w:rPr>
                <w:rStyle w:val="IndexLink"/>
                <w:rtl w:val="true"/>
              </w:rPr>
              <w:tab/>
            </w:r>
            <w:r>
              <w:rPr>
                <w:rStyle w:val="IndexLink"/>
              </w:rPr>
              <w:t>123</w:t>
            </w:r>
          </w:hyperlink>
        </w:p>
        <w:p>
          <w:pPr>
            <w:pStyle w:val="Contents4"/>
            <w:tabs>
              <w:tab w:val="clear" w:pos="8176"/>
              <w:tab w:val="right" w:pos="9026" w:leader="dot"/>
            </w:tabs>
            <w:rPr/>
          </w:pPr>
          <w:hyperlink w:anchor="__RefHeading___Toc661697_1878427129">
            <w:r>
              <w:rPr>
                <w:webHidden/>
                <w:rStyle w:val="IndexLink"/>
                <w:rtl w:val="true"/>
              </w:rPr>
              <w:t>ب</w:t>
            </w:r>
            <w:r>
              <w:rPr>
                <w:rStyle w:val="IndexLink"/>
                <w:rtl w:val="true"/>
              </w:rPr>
              <w:t xml:space="preserve">) </w:t>
            </w:r>
            <w:r>
              <w:rPr>
                <w:rStyle w:val="IndexLink"/>
                <w:rtl w:val="true"/>
              </w:rPr>
              <w:t>جفت‌های متداعی</w:t>
            </w:r>
            <w:r>
              <w:rPr>
                <w:rStyle w:val="IndexLink"/>
                <w:rtl w:val="true"/>
              </w:rPr>
              <w:tab/>
            </w:r>
            <w:r>
              <w:rPr>
                <w:rStyle w:val="IndexLink"/>
              </w:rPr>
              <w:t>126</w:t>
            </w:r>
          </w:hyperlink>
        </w:p>
        <w:p>
          <w:pPr>
            <w:pStyle w:val="Contents5"/>
            <w:tabs>
              <w:tab w:val="clear" w:pos="7892"/>
              <w:tab w:val="right" w:pos="9026" w:leader="dot"/>
            </w:tabs>
            <w:rPr/>
          </w:pPr>
          <w:hyperlink w:anchor="__RefHeading___Toc661699_1878427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661701_1878427129">
            <w:r>
              <w:rPr>
                <w:webHidden/>
                <w:rStyle w:val="IndexLink"/>
                <w:rtl w:val="true"/>
              </w:rPr>
              <w:t>یک</w:t>
            </w:r>
            <w:r>
              <w:rPr>
                <w:rStyle w:val="IndexLink"/>
                <w:rtl w:val="true"/>
              </w:rPr>
              <w:t xml:space="preserve">. </w:t>
            </w:r>
            <w:r>
              <w:rPr>
                <w:rStyle w:val="IndexLink"/>
                <w:rtl w:val="true"/>
              </w:rPr>
              <w:t>معرفی دنیا و آخرت</w:t>
            </w:r>
            <w:r>
              <w:rPr>
                <w:rStyle w:val="IndexLink"/>
                <w:rtl w:val="true"/>
              </w:rPr>
              <w:tab/>
            </w:r>
            <w:r>
              <w:rPr>
                <w:rStyle w:val="IndexLink"/>
              </w:rPr>
              <w:t>127</w:t>
            </w:r>
          </w:hyperlink>
        </w:p>
        <w:p>
          <w:pPr>
            <w:pStyle w:val="Contents5"/>
            <w:tabs>
              <w:tab w:val="clear" w:pos="7892"/>
              <w:tab w:val="right" w:pos="9026" w:leader="dot"/>
            </w:tabs>
            <w:rPr/>
          </w:pPr>
          <w:hyperlink w:anchor="__RefHeading___Toc661703_1878427129">
            <w:r>
              <w:rPr>
                <w:webHidden/>
                <w:rStyle w:val="IndexLink"/>
                <w:rtl w:val="true"/>
              </w:rPr>
              <w:t>دو</w:t>
            </w:r>
            <w:r>
              <w:rPr>
                <w:rStyle w:val="IndexLink"/>
                <w:rtl w:val="true"/>
              </w:rPr>
              <w:t xml:space="preserve">. </w:t>
            </w:r>
            <w:r>
              <w:rPr>
                <w:rStyle w:val="IndexLink"/>
                <w:rtl w:val="true"/>
              </w:rPr>
              <w:t>تفاوت‌های خالق و مخلوق</w:t>
            </w:r>
            <w:r>
              <w:rPr>
                <w:rStyle w:val="IndexLink"/>
                <w:rtl w:val="true"/>
              </w:rPr>
              <w:tab/>
            </w:r>
            <w:r>
              <w:rPr>
                <w:rStyle w:val="IndexLink"/>
              </w:rPr>
              <w:t>127</w:t>
            </w:r>
          </w:hyperlink>
        </w:p>
        <w:p>
          <w:pPr>
            <w:pStyle w:val="Contents5"/>
            <w:tabs>
              <w:tab w:val="clear" w:pos="7892"/>
              <w:tab w:val="right" w:pos="9026" w:leader="dot"/>
            </w:tabs>
            <w:rPr/>
          </w:pPr>
          <w:hyperlink w:anchor="__RefHeading___Toc661705_1878427129">
            <w:r>
              <w:rPr>
                <w:webHidden/>
                <w:rStyle w:val="IndexLink"/>
                <w:rtl w:val="true"/>
              </w:rPr>
              <w:t>سه</w:t>
            </w:r>
            <w:r>
              <w:rPr>
                <w:rStyle w:val="IndexLink"/>
                <w:rtl w:val="true"/>
              </w:rPr>
              <w:t xml:space="preserve">. </w:t>
            </w:r>
            <w:r>
              <w:rPr>
                <w:rStyle w:val="IndexLink"/>
                <w:rtl w:val="true"/>
              </w:rPr>
              <w:t>تصویرسازی ذهنی</w:t>
            </w:r>
            <w:r>
              <w:rPr>
                <w:rStyle w:val="IndexLink"/>
                <w:rtl w:val="true"/>
              </w:rPr>
              <w:tab/>
            </w:r>
            <w:r>
              <w:rPr>
                <w:rStyle w:val="IndexLink"/>
              </w:rPr>
              <w:t>129</w:t>
            </w:r>
          </w:hyperlink>
        </w:p>
        <w:p>
          <w:pPr>
            <w:pStyle w:val="Contents5"/>
            <w:tabs>
              <w:tab w:val="clear" w:pos="7892"/>
              <w:tab w:val="right" w:pos="9026" w:leader="dot"/>
            </w:tabs>
            <w:rPr/>
          </w:pPr>
          <w:hyperlink w:anchor="__RefHeading___Toc661707_1878427129">
            <w:r>
              <w:rPr>
                <w:webHidden/>
                <w:rStyle w:val="IndexLink"/>
                <w:rtl w:val="true"/>
              </w:rPr>
              <w:t>چهار</w:t>
            </w:r>
            <w:r>
              <w:rPr>
                <w:rStyle w:val="IndexLink"/>
                <w:rtl w:val="true"/>
              </w:rPr>
              <w:t xml:space="preserve">. </w:t>
            </w:r>
            <w:r>
              <w:rPr>
                <w:rStyle w:val="IndexLink"/>
                <w:rtl w:val="true"/>
              </w:rPr>
              <w:t>موسیقی کلام</w:t>
            </w:r>
            <w:r>
              <w:rPr>
                <w:rStyle w:val="IndexLink"/>
                <w:rtl w:val="true"/>
              </w:rPr>
              <w:tab/>
            </w:r>
            <w:r>
              <w:rPr>
                <w:rStyle w:val="IndexLink"/>
              </w:rPr>
              <w:t>131</w:t>
            </w:r>
          </w:hyperlink>
        </w:p>
        <w:p>
          <w:pPr>
            <w:pStyle w:val="Contents3"/>
            <w:tabs>
              <w:tab w:val="clear" w:pos="8459"/>
              <w:tab w:val="right" w:pos="9026" w:leader="dot"/>
            </w:tabs>
            <w:rPr/>
          </w:pPr>
          <w:hyperlink w:anchor="__RefHeading___Toc661709_1878427129">
            <w:r>
              <w:rPr>
                <w:webHidden/>
                <w:rStyle w:val="IndexLink"/>
              </w:rPr>
              <w:t>4</w:t>
            </w:r>
            <w:r>
              <w:rPr>
                <w:rStyle w:val="IndexLink"/>
                <w:rtl w:val="true"/>
              </w:rPr>
              <w:t xml:space="preserve">. </w:t>
            </w:r>
            <w:r>
              <w:rPr>
                <w:rStyle w:val="IndexLink"/>
                <w:rtl w:val="true"/>
              </w:rPr>
              <w:t>ارائه الگو</w:t>
            </w:r>
            <w:r>
              <w:rPr>
                <w:rStyle w:val="IndexLink"/>
                <w:rtl w:val="true"/>
              </w:rPr>
              <w:tab/>
            </w:r>
            <w:r>
              <w:rPr>
                <w:rStyle w:val="IndexLink"/>
              </w:rPr>
              <w:t>133</w:t>
            </w:r>
          </w:hyperlink>
        </w:p>
        <w:p>
          <w:pPr>
            <w:pStyle w:val="Contents3"/>
            <w:tabs>
              <w:tab w:val="clear" w:pos="8459"/>
              <w:tab w:val="right" w:pos="9026" w:leader="dot"/>
            </w:tabs>
            <w:rPr/>
          </w:pPr>
          <w:hyperlink w:anchor="__RefHeading___Toc661711_1878427129">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661713_1878427129">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661715_1878427129">
            <w:r>
              <w:rPr>
                <w:webHidden/>
                <w:rStyle w:val="IndexLink"/>
                <w:rtl w:val="true"/>
              </w:rPr>
              <w:t xml:space="preserve">نقش مردم کوفه در جنگ‌های دوران امام علی </w:t>
            </w:r>
            <w:r>
              <w:rPr>
                <w:rStyle w:val="IndexLink"/>
                <w:rtl w:val="true"/>
              </w:rPr>
              <w:t>(</w:t>
            </w:r>
            <w:r>
              <w:rPr>
                <w:rStyle w:val="IndexLink"/>
                <w:rtl w:val="true"/>
              </w:rPr>
              <w:t>علیه‌السلام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661717_1878427129">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61719_1878427129">
            <w:r>
              <w:rPr>
                <w:webHidden/>
                <w:rStyle w:val="IndexLink"/>
                <w:rtl w:val="true"/>
              </w:rPr>
              <w:t>چکیده</w:t>
            </w:r>
            <w:r>
              <w:rPr>
                <w:rStyle w:val="IndexLink"/>
                <w:rtl w:val="true"/>
              </w:rPr>
              <w:tab/>
            </w:r>
            <w:r>
              <w:rPr>
                <w:rStyle w:val="IndexLink"/>
              </w:rPr>
              <w:t>144</w:t>
            </w:r>
          </w:hyperlink>
        </w:p>
        <w:p>
          <w:pPr>
            <w:pStyle w:val="Contents3"/>
            <w:tabs>
              <w:tab w:val="clear" w:pos="8459"/>
              <w:tab w:val="right" w:pos="9026" w:leader="dot"/>
            </w:tabs>
            <w:rPr/>
          </w:pPr>
          <w:hyperlink w:anchor="__RefHeading___Toc661721_1878427129">
            <w:r>
              <w:rPr>
                <w:webHidden/>
                <w:rStyle w:val="IndexLink"/>
                <w:rtl w:val="true"/>
              </w:rPr>
              <w:t>مقدمه</w:t>
            </w:r>
            <w:r>
              <w:rPr>
                <w:rStyle w:val="IndexLink"/>
                <w:rtl w:val="true"/>
              </w:rPr>
              <w:tab/>
            </w:r>
            <w:r>
              <w:rPr>
                <w:rStyle w:val="IndexLink"/>
              </w:rPr>
              <w:t>144</w:t>
            </w:r>
          </w:hyperlink>
        </w:p>
        <w:p>
          <w:pPr>
            <w:pStyle w:val="Contents3"/>
            <w:tabs>
              <w:tab w:val="clear" w:pos="8459"/>
              <w:tab w:val="right" w:pos="9026" w:leader="dot"/>
            </w:tabs>
            <w:rPr/>
          </w:pPr>
          <w:hyperlink w:anchor="__RefHeading___Toc661723_1878427129">
            <w:r>
              <w:rPr>
                <w:webHidden/>
                <w:rStyle w:val="IndexLink"/>
                <w:rtl w:val="true"/>
              </w:rPr>
              <w:t>پیشینه</w:t>
            </w:r>
            <w:r>
              <w:rPr>
                <w:rStyle w:val="IndexLink"/>
                <w:rtl w:val="true"/>
              </w:rPr>
              <w:tab/>
            </w:r>
            <w:r>
              <w:rPr>
                <w:rStyle w:val="IndexLink"/>
              </w:rPr>
              <w:t>145</w:t>
            </w:r>
          </w:hyperlink>
        </w:p>
        <w:p>
          <w:pPr>
            <w:pStyle w:val="Contents3"/>
            <w:tabs>
              <w:tab w:val="clear" w:pos="8459"/>
              <w:tab w:val="right" w:pos="9026" w:leader="dot"/>
            </w:tabs>
            <w:rPr/>
          </w:pPr>
          <w:hyperlink w:anchor="__RefHeading___Toc661725_1878427129">
            <w:r>
              <w:rPr>
                <w:webHidden/>
                <w:rStyle w:val="IndexLink"/>
                <w:rtl w:val="true"/>
              </w:rPr>
              <w:t>مفاهیم</w:t>
            </w:r>
            <w:r>
              <w:rPr>
                <w:rStyle w:val="IndexLink"/>
                <w:rtl w:val="true"/>
              </w:rPr>
              <w:tab/>
            </w:r>
            <w:r>
              <w:rPr>
                <w:rStyle w:val="IndexLink"/>
              </w:rPr>
              <w:t>146</w:t>
            </w:r>
          </w:hyperlink>
        </w:p>
        <w:p>
          <w:pPr>
            <w:pStyle w:val="Contents4"/>
            <w:tabs>
              <w:tab w:val="clear" w:pos="8176"/>
              <w:tab w:val="right" w:pos="9026" w:leader="dot"/>
            </w:tabs>
            <w:rPr/>
          </w:pPr>
          <w:hyperlink w:anchor="__RefHeading___Toc661727_1878427129">
            <w:r>
              <w:rPr>
                <w:webHidden/>
                <w:rStyle w:val="IndexLink"/>
                <w:rtl w:val="true"/>
              </w:rPr>
              <w:t>الف</w:t>
            </w:r>
            <w:r>
              <w:rPr>
                <w:rStyle w:val="IndexLink"/>
                <w:rtl w:val="true"/>
              </w:rPr>
              <w:t xml:space="preserve">) </w:t>
            </w:r>
            <w:r>
              <w:rPr>
                <w:rStyle w:val="IndexLink"/>
                <w:rtl w:val="true"/>
              </w:rPr>
              <w:t>کوفه</w:t>
            </w:r>
            <w:r>
              <w:rPr>
                <w:rStyle w:val="IndexLink"/>
                <w:rtl w:val="true"/>
              </w:rPr>
              <w:tab/>
            </w:r>
            <w:r>
              <w:rPr>
                <w:rStyle w:val="IndexLink"/>
              </w:rPr>
              <w:t>146</w:t>
            </w:r>
          </w:hyperlink>
        </w:p>
        <w:p>
          <w:pPr>
            <w:pStyle w:val="Contents4"/>
            <w:tabs>
              <w:tab w:val="clear" w:pos="8176"/>
              <w:tab w:val="right" w:pos="9026" w:leader="dot"/>
            </w:tabs>
            <w:rPr/>
          </w:pPr>
          <w:hyperlink w:anchor="__RefHeading___Toc661729_1878427129">
            <w:r>
              <w:rPr>
                <w:webHidden/>
                <w:rStyle w:val="IndexLink"/>
                <w:rtl w:val="true"/>
              </w:rPr>
              <w:t>ب</w:t>
            </w:r>
            <w:r>
              <w:rPr>
                <w:rStyle w:val="IndexLink"/>
                <w:rtl w:val="true"/>
              </w:rPr>
              <w:t xml:space="preserve">) </w:t>
            </w:r>
            <w:r>
              <w:rPr>
                <w:rStyle w:val="IndexLink"/>
                <w:rtl w:val="true"/>
              </w:rPr>
              <w:t>جنگ جمل</w:t>
            </w:r>
            <w:r>
              <w:rPr>
                <w:rStyle w:val="IndexLink"/>
                <w:rtl w:val="true"/>
              </w:rPr>
              <w:tab/>
            </w:r>
            <w:r>
              <w:rPr>
                <w:rStyle w:val="IndexLink"/>
              </w:rPr>
              <w:t>146</w:t>
            </w:r>
          </w:hyperlink>
        </w:p>
        <w:p>
          <w:pPr>
            <w:pStyle w:val="Contents4"/>
            <w:tabs>
              <w:tab w:val="clear" w:pos="8176"/>
              <w:tab w:val="right" w:pos="9026" w:leader="dot"/>
            </w:tabs>
            <w:rPr/>
          </w:pPr>
          <w:hyperlink w:anchor="__RefHeading___Toc661731_1878427129">
            <w:r>
              <w:rPr>
                <w:webHidden/>
                <w:rStyle w:val="IndexLink"/>
                <w:rtl w:val="true"/>
              </w:rPr>
              <w:t>ج</w:t>
            </w:r>
            <w:r>
              <w:rPr>
                <w:rStyle w:val="IndexLink"/>
                <w:rtl w:val="true"/>
              </w:rPr>
              <w:t xml:space="preserve">) </w:t>
            </w:r>
            <w:r>
              <w:rPr>
                <w:rStyle w:val="IndexLink"/>
                <w:rtl w:val="true"/>
              </w:rPr>
              <w:t>جنگ صفین</w:t>
            </w:r>
            <w:r>
              <w:rPr>
                <w:rStyle w:val="IndexLink"/>
                <w:rtl w:val="true"/>
              </w:rPr>
              <w:tab/>
            </w:r>
            <w:r>
              <w:rPr>
                <w:rStyle w:val="IndexLink"/>
              </w:rPr>
              <w:t>146</w:t>
            </w:r>
          </w:hyperlink>
        </w:p>
        <w:p>
          <w:pPr>
            <w:pStyle w:val="Contents4"/>
            <w:tabs>
              <w:tab w:val="clear" w:pos="8176"/>
              <w:tab w:val="right" w:pos="9026" w:leader="dot"/>
            </w:tabs>
            <w:rPr/>
          </w:pPr>
          <w:hyperlink w:anchor="__RefHeading___Toc661733_1878427129">
            <w:r>
              <w:rPr>
                <w:webHidden/>
                <w:rStyle w:val="IndexLink"/>
                <w:rtl w:val="true"/>
              </w:rPr>
              <w:t>د</w:t>
            </w:r>
            <w:r>
              <w:rPr>
                <w:rStyle w:val="IndexLink"/>
                <w:rtl w:val="true"/>
              </w:rPr>
              <w:t xml:space="preserve">) </w:t>
            </w:r>
            <w:r>
              <w:rPr>
                <w:rStyle w:val="IndexLink"/>
                <w:rtl w:val="true"/>
              </w:rPr>
              <w:t>جنگ نهروان</w:t>
            </w:r>
            <w:r>
              <w:rPr>
                <w:rStyle w:val="IndexLink"/>
                <w:rtl w:val="true"/>
              </w:rPr>
              <w:tab/>
            </w:r>
            <w:r>
              <w:rPr>
                <w:rStyle w:val="IndexLink"/>
              </w:rPr>
              <w:t>147</w:t>
            </w:r>
          </w:hyperlink>
        </w:p>
        <w:p>
          <w:pPr>
            <w:pStyle w:val="Contents3"/>
            <w:tabs>
              <w:tab w:val="clear" w:pos="8459"/>
              <w:tab w:val="right" w:pos="9026" w:leader="dot"/>
            </w:tabs>
            <w:rPr/>
          </w:pPr>
          <w:hyperlink w:anchor="__RefHeading___Toc661735_1878427129">
            <w:r>
              <w:rPr>
                <w:webHidden/>
                <w:rStyle w:val="IndexLink"/>
                <w:rtl w:val="true"/>
              </w:rPr>
              <w:t>مردم کوفه در جنگ جمل</w:t>
            </w:r>
            <w:r>
              <w:rPr>
                <w:rStyle w:val="IndexLink"/>
                <w:rtl w:val="true"/>
              </w:rPr>
              <w:tab/>
            </w:r>
            <w:r>
              <w:rPr>
                <w:rStyle w:val="IndexLink"/>
              </w:rPr>
              <w:t>147</w:t>
            </w:r>
          </w:hyperlink>
        </w:p>
        <w:p>
          <w:pPr>
            <w:pStyle w:val="Contents4"/>
            <w:tabs>
              <w:tab w:val="clear" w:pos="8176"/>
              <w:tab w:val="right" w:pos="9026" w:leader="dot"/>
            </w:tabs>
            <w:rPr/>
          </w:pPr>
          <w:hyperlink w:anchor="__RefHeading___Toc661737_187842712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61739_1878427129">
            <w:r>
              <w:rPr>
                <w:webHidden/>
                <w:rStyle w:val="IndexLink"/>
                <w:rtl w:val="true"/>
              </w:rPr>
              <w:t>الف</w:t>
            </w:r>
            <w:r>
              <w:rPr>
                <w:rStyle w:val="IndexLink"/>
                <w:rtl w:val="true"/>
              </w:rPr>
              <w:t xml:space="preserve">) </w:t>
            </w:r>
            <w:r>
              <w:rPr>
                <w:rStyle w:val="IndexLink"/>
                <w:rtl w:val="true"/>
              </w:rPr>
              <w:t>اعزام نمایندگان امام علی</w:t>
            </w:r>
            <w:r>
              <w:rPr>
                <w:rStyle w:val="IndexLink"/>
                <w:rtl w:val="true"/>
              </w:rPr>
              <w:t>(</w:t>
            </w:r>
            <w:r>
              <w:rPr>
                <w:rStyle w:val="IndexLink"/>
                <w:rtl w:val="true"/>
              </w:rPr>
              <w:t>ع</w:t>
            </w:r>
            <w:r>
              <w:rPr>
                <w:rStyle w:val="IndexLink"/>
                <w:rtl w:val="true"/>
              </w:rPr>
              <w:t xml:space="preserve">) </w:t>
            </w:r>
            <w:r>
              <w:rPr>
                <w:rStyle w:val="IndexLink"/>
                <w:rtl w:val="true"/>
              </w:rPr>
              <w:t>به کوفه</w:t>
            </w:r>
            <w:r>
              <w:rPr>
                <w:rStyle w:val="IndexLink"/>
                <w:rtl w:val="true"/>
              </w:rPr>
              <w:tab/>
            </w:r>
            <w:r>
              <w:rPr>
                <w:rStyle w:val="IndexLink"/>
              </w:rPr>
              <w:t>148</w:t>
            </w:r>
          </w:hyperlink>
        </w:p>
        <w:p>
          <w:pPr>
            <w:pStyle w:val="Contents4"/>
            <w:tabs>
              <w:tab w:val="clear" w:pos="8176"/>
              <w:tab w:val="right" w:pos="9026" w:leader="dot"/>
            </w:tabs>
            <w:rPr/>
          </w:pPr>
          <w:hyperlink w:anchor="__RefHeading___Toc661741_1878427129">
            <w:r>
              <w:rPr>
                <w:webHidden/>
                <w:rStyle w:val="IndexLink"/>
                <w:rtl w:val="true"/>
              </w:rPr>
              <w:t>ب</w:t>
            </w:r>
            <w:r>
              <w:rPr>
                <w:rStyle w:val="IndexLink"/>
                <w:rtl w:val="true"/>
              </w:rPr>
              <w:t xml:space="preserve">) </w:t>
            </w:r>
            <w:r>
              <w:rPr>
                <w:rStyle w:val="IndexLink"/>
                <w:rtl w:val="true"/>
              </w:rPr>
              <w:t>حرکت نیروهای کوفه به جانب امیرالمؤمنین علی</w:t>
            </w:r>
            <w:r>
              <w:rPr>
                <w:rStyle w:val="IndexLink"/>
                <w:rtl w:val="true"/>
              </w:rPr>
              <w:t>(</w:t>
            </w:r>
            <w:r>
              <w:rPr>
                <w:rStyle w:val="IndexLink"/>
                <w:rtl w:val="true"/>
              </w:rPr>
              <w:t>ع</w:t>
            </w:r>
            <w:r>
              <w:rPr>
                <w:rStyle w:val="IndexLink"/>
                <w:rtl w:val="true"/>
              </w:rPr>
              <w:t>)</w:t>
              <w:tab/>
            </w:r>
            <w:r>
              <w:rPr>
                <w:rStyle w:val="IndexLink"/>
              </w:rPr>
              <w:t>150</w:t>
            </w:r>
          </w:hyperlink>
        </w:p>
        <w:p>
          <w:pPr>
            <w:pStyle w:val="Contents3"/>
            <w:tabs>
              <w:tab w:val="clear" w:pos="8459"/>
              <w:tab w:val="right" w:pos="9026" w:leader="dot"/>
            </w:tabs>
            <w:rPr/>
          </w:pPr>
          <w:hyperlink w:anchor="__RefHeading___Toc661743_1878427129">
            <w:r>
              <w:rPr>
                <w:webHidden/>
                <w:rStyle w:val="IndexLink"/>
                <w:rtl w:val="true"/>
              </w:rPr>
              <w:t>مردم کوفه در جنگ صفین</w:t>
            </w:r>
            <w:r>
              <w:rPr>
                <w:rStyle w:val="IndexLink"/>
                <w:rtl w:val="true"/>
              </w:rPr>
              <w:tab/>
            </w:r>
            <w:r>
              <w:rPr>
                <w:rStyle w:val="IndexLink"/>
              </w:rPr>
              <w:t>151</w:t>
            </w:r>
          </w:hyperlink>
        </w:p>
        <w:p>
          <w:pPr>
            <w:pStyle w:val="Contents4"/>
            <w:tabs>
              <w:tab w:val="clear" w:pos="8176"/>
              <w:tab w:val="right" w:pos="9026" w:leader="dot"/>
            </w:tabs>
            <w:rPr/>
          </w:pPr>
          <w:hyperlink w:anchor="__RefHeading___Toc661745_1878427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661747_1878427129">
            <w:r>
              <w:rPr>
                <w:webHidden/>
                <w:rStyle w:val="IndexLink"/>
                <w:rtl w:val="true"/>
              </w:rPr>
              <w:t>الف</w:t>
            </w:r>
            <w:r>
              <w:rPr>
                <w:rStyle w:val="IndexLink"/>
                <w:rtl w:val="true"/>
              </w:rPr>
              <w:t xml:space="preserve">) </w:t>
            </w:r>
            <w:r>
              <w:rPr>
                <w:rStyle w:val="IndexLink"/>
                <w:rtl w:val="true"/>
              </w:rPr>
              <w:t>واکنش کوفیان در برابر فرمان آماده باش امیرالمؤمنین</w:t>
            </w:r>
            <w:r>
              <w:rPr>
                <w:rStyle w:val="IndexLink"/>
                <w:rtl w:val="true"/>
              </w:rPr>
              <w:t>(</w:t>
            </w:r>
            <w:r>
              <w:rPr>
                <w:rStyle w:val="IndexLink"/>
                <w:rtl w:val="true"/>
              </w:rPr>
              <w:t>ع</w:t>
            </w:r>
            <w:r>
              <w:rPr>
                <w:rStyle w:val="IndexLink"/>
                <w:rtl w:val="true"/>
              </w:rPr>
              <w:t>)</w:t>
              <w:tab/>
            </w:r>
            <w:r>
              <w:rPr>
                <w:rStyle w:val="IndexLink"/>
              </w:rPr>
              <w:t>153</w:t>
            </w:r>
          </w:hyperlink>
        </w:p>
        <w:p>
          <w:pPr>
            <w:pStyle w:val="Contents4"/>
            <w:tabs>
              <w:tab w:val="clear" w:pos="8176"/>
              <w:tab w:val="right" w:pos="9026" w:leader="dot"/>
            </w:tabs>
            <w:rPr/>
          </w:pPr>
          <w:hyperlink w:anchor="__RefHeading___Toc661749_1878427129">
            <w:r>
              <w:rPr>
                <w:webHidden/>
                <w:rStyle w:val="IndexLink"/>
                <w:rtl w:val="true"/>
              </w:rPr>
              <w:t>ب</w:t>
            </w:r>
            <w:r>
              <w:rPr>
                <w:rStyle w:val="IndexLink"/>
                <w:rtl w:val="true"/>
              </w:rPr>
              <w:t xml:space="preserve">) </w:t>
            </w:r>
            <w:r>
              <w:rPr>
                <w:rStyle w:val="IndexLink"/>
                <w:rtl w:val="true"/>
              </w:rPr>
              <w:t>حرکت سپاه با امام علی</w:t>
            </w:r>
            <w:r>
              <w:rPr>
                <w:rStyle w:val="IndexLink"/>
                <w:rtl w:val="true"/>
              </w:rPr>
              <w:t>(</w:t>
            </w:r>
            <w:r>
              <w:rPr>
                <w:rStyle w:val="IndexLink"/>
                <w:rtl w:val="true"/>
              </w:rPr>
              <w:t>ع</w:t>
            </w:r>
            <w:r>
              <w:rPr>
                <w:rStyle w:val="IndexLink"/>
                <w:rtl w:val="true"/>
              </w:rPr>
              <w:t xml:space="preserve">) </w:t>
            </w:r>
            <w:r>
              <w:rPr>
                <w:rStyle w:val="IndexLink"/>
                <w:rtl w:val="true"/>
              </w:rPr>
              <w:t>به صفین</w:t>
            </w:r>
            <w:r>
              <w:rPr>
                <w:rStyle w:val="IndexLink"/>
                <w:rtl w:val="true"/>
              </w:rPr>
              <w:tab/>
            </w:r>
            <w:r>
              <w:rPr>
                <w:rStyle w:val="IndexLink"/>
              </w:rPr>
              <w:t>154</w:t>
            </w:r>
          </w:hyperlink>
        </w:p>
        <w:p>
          <w:pPr>
            <w:pStyle w:val="Contents4"/>
            <w:tabs>
              <w:tab w:val="clear" w:pos="8176"/>
              <w:tab w:val="right" w:pos="9026" w:leader="dot"/>
            </w:tabs>
            <w:rPr/>
          </w:pPr>
          <w:hyperlink w:anchor="__RefHeading___Toc661751_1878427129">
            <w:r>
              <w:rPr>
                <w:webHidden/>
                <w:rStyle w:val="IndexLink"/>
                <w:rtl w:val="true"/>
              </w:rPr>
              <w:t>ج</w:t>
            </w:r>
            <w:r>
              <w:rPr>
                <w:rStyle w:val="IndexLink"/>
                <w:rtl w:val="true"/>
              </w:rPr>
              <w:t xml:space="preserve">) </w:t>
            </w:r>
            <w:r>
              <w:rPr>
                <w:rStyle w:val="IndexLink"/>
                <w:rtl w:val="true"/>
              </w:rPr>
              <w:t>تحمیل حکمیت بر امیرالمؤمنین</w:t>
            </w:r>
            <w:r>
              <w:rPr>
                <w:rStyle w:val="IndexLink"/>
                <w:rtl w:val="true"/>
              </w:rPr>
              <w:t>(</w:t>
            </w:r>
            <w:r>
              <w:rPr>
                <w:rStyle w:val="IndexLink"/>
                <w:rtl w:val="true"/>
              </w:rPr>
              <w:t>ع</w:t>
            </w:r>
            <w:r>
              <w:rPr>
                <w:rStyle w:val="IndexLink"/>
                <w:rtl w:val="true"/>
              </w:rPr>
              <w:t>)</w:t>
              <w:tab/>
            </w:r>
            <w:r>
              <w:rPr>
                <w:rStyle w:val="IndexLink"/>
              </w:rPr>
              <w:t>155</w:t>
            </w:r>
          </w:hyperlink>
        </w:p>
        <w:p>
          <w:pPr>
            <w:pStyle w:val="Contents3"/>
            <w:tabs>
              <w:tab w:val="clear" w:pos="8459"/>
              <w:tab w:val="right" w:pos="9026" w:leader="dot"/>
            </w:tabs>
            <w:rPr/>
          </w:pPr>
          <w:hyperlink w:anchor="__RefHeading___Toc661753_1878427129">
            <w:r>
              <w:rPr>
                <w:webHidden/>
                <w:rStyle w:val="IndexLink"/>
                <w:rtl w:val="true"/>
              </w:rPr>
              <w:t>مردم کوفه در جنگ نهروان</w:t>
            </w:r>
            <w:r>
              <w:rPr>
                <w:rStyle w:val="IndexLink"/>
                <w:rtl w:val="true"/>
              </w:rPr>
              <w:tab/>
            </w:r>
            <w:r>
              <w:rPr>
                <w:rStyle w:val="IndexLink"/>
              </w:rPr>
              <w:t>158</w:t>
            </w:r>
          </w:hyperlink>
        </w:p>
        <w:p>
          <w:pPr>
            <w:pStyle w:val="Contents4"/>
            <w:tabs>
              <w:tab w:val="clear" w:pos="8176"/>
              <w:tab w:val="right" w:pos="9026" w:leader="dot"/>
            </w:tabs>
            <w:rPr/>
          </w:pPr>
          <w:hyperlink w:anchor="__RefHeading___Toc661755_1878427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61757_1878427129">
            <w:r>
              <w:rPr>
                <w:webHidden/>
                <w:rStyle w:val="IndexLink"/>
                <w:rtl w:val="true"/>
              </w:rPr>
              <w:t>الف</w:t>
            </w:r>
            <w:r>
              <w:rPr>
                <w:rStyle w:val="IndexLink"/>
                <w:rtl w:val="true"/>
              </w:rPr>
              <w:t xml:space="preserve">) </w:t>
            </w:r>
            <w:r>
              <w:rPr>
                <w:rStyle w:val="IndexLink"/>
                <w:rtl w:val="true"/>
              </w:rPr>
              <w:t>بسیج نیرو برای اعزام به شام</w:t>
            </w:r>
            <w:r>
              <w:rPr>
                <w:rStyle w:val="IndexLink"/>
                <w:rtl w:val="true"/>
              </w:rPr>
              <w:tab/>
            </w:r>
            <w:r>
              <w:rPr>
                <w:rStyle w:val="IndexLink"/>
              </w:rPr>
              <w:t>158</w:t>
            </w:r>
          </w:hyperlink>
        </w:p>
        <w:p>
          <w:pPr>
            <w:pStyle w:val="Contents4"/>
            <w:tabs>
              <w:tab w:val="clear" w:pos="8176"/>
              <w:tab w:val="right" w:pos="9026" w:leader="dot"/>
            </w:tabs>
            <w:rPr/>
          </w:pPr>
          <w:hyperlink w:anchor="__RefHeading___Toc661759_1878427129">
            <w:r>
              <w:rPr>
                <w:webHidden/>
                <w:rStyle w:val="IndexLink"/>
                <w:rtl w:val="true"/>
              </w:rPr>
              <w:t>ب</w:t>
            </w:r>
            <w:r>
              <w:rPr>
                <w:rStyle w:val="IndexLink"/>
                <w:rtl w:val="true"/>
              </w:rPr>
              <w:t xml:space="preserve">) </w:t>
            </w:r>
            <w:r>
              <w:rPr>
                <w:rStyle w:val="IndexLink"/>
                <w:rtl w:val="true"/>
              </w:rPr>
              <w:t>اصرار مردم کوفه برای جنگ با خوارج</w:t>
            </w:r>
            <w:r>
              <w:rPr>
                <w:rStyle w:val="IndexLink"/>
                <w:rtl w:val="true"/>
              </w:rPr>
              <w:tab/>
            </w:r>
            <w:r>
              <w:rPr>
                <w:rStyle w:val="IndexLink"/>
              </w:rPr>
              <w:t>158</w:t>
            </w:r>
          </w:hyperlink>
        </w:p>
        <w:p>
          <w:pPr>
            <w:pStyle w:val="Contents4"/>
            <w:tabs>
              <w:tab w:val="clear" w:pos="8176"/>
              <w:tab w:val="right" w:pos="9026" w:leader="dot"/>
            </w:tabs>
            <w:rPr/>
          </w:pPr>
          <w:hyperlink w:anchor="__RefHeading___Toc661761_1878427129">
            <w:r>
              <w:rPr>
                <w:webHidden/>
                <w:rStyle w:val="IndexLink"/>
                <w:rtl w:val="true"/>
              </w:rPr>
              <w:t>ج</w:t>
            </w:r>
            <w:r>
              <w:rPr>
                <w:rStyle w:val="IndexLink"/>
                <w:rtl w:val="true"/>
              </w:rPr>
              <w:t xml:space="preserve">) </w:t>
            </w:r>
            <w:r>
              <w:rPr>
                <w:rStyle w:val="IndexLink"/>
                <w:rtl w:val="true"/>
              </w:rPr>
              <w:t>تصمیم امام علی</w:t>
            </w:r>
            <w:r>
              <w:rPr>
                <w:rStyle w:val="IndexLink"/>
                <w:rtl w:val="true"/>
              </w:rPr>
              <w:t>(</w:t>
            </w:r>
            <w:r>
              <w:rPr>
                <w:rStyle w:val="IndexLink"/>
                <w:rtl w:val="true"/>
              </w:rPr>
              <w:t>ع</w:t>
            </w:r>
            <w:r>
              <w:rPr>
                <w:rStyle w:val="IndexLink"/>
                <w:rtl w:val="true"/>
              </w:rPr>
              <w:t xml:space="preserve">) </w:t>
            </w:r>
            <w:r>
              <w:rPr>
                <w:rStyle w:val="IndexLink"/>
                <w:rtl w:val="true"/>
              </w:rPr>
              <w:t>به رویارویی با خوارج</w:t>
            </w:r>
            <w:r>
              <w:rPr>
                <w:rStyle w:val="IndexLink"/>
                <w:rtl w:val="true"/>
              </w:rPr>
              <w:tab/>
            </w:r>
            <w:r>
              <w:rPr>
                <w:rStyle w:val="IndexLink"/>
              </w:rPr>
              <w:t>159</w:t>
            </w:r>
          </w:hyperlink>
        </w:p>
        <w:p>
          <w:pPr>
            <w:pStyle w:val="Contents4"/>
            <w:tabs>
              <w:tab w:val="clear" w:pos="8176"/>
              <w:tab w:val="right" w:pos="9026" w:leader="dot"/>
            </w:tabs>
            <w:rPr/>
          </w:pPr>
          <w:hyperlink w:anchor="__RefHeading___Toc661763_1878427129">
            <w:r>
              <w:rPr>
                <w:webHidden/>
                <w:rStyle w:val="IndexLink"/>
                <w:rtl w:val="true"/>
              </w:rPr>
              <w:t>د</w:t>
            </w:r>
            <w:r>
              <w:rPr>
                <w:rStyle w:val="IndexLink"/>
                <w:rtl w:val="true"/>
              </w:rPr>
              <w:t xml:space="preserve">) </w:t>
            </w:r>
            <w:r>
              <w:rPr>
                <w:rStyle w:val="IndexLink"/>
                <w:rtl w:val="true"/>
              </w:rPr>
              <w:t>آخرین تلاش امام علی</w:t>
            </w:r>
            <w:r>
              <w:rPr>
                <w:rStyle w:val="IndexLink"/>
                <w:rtl w:val="true"/>
              </w:rPr>
              <w:t>(</w:t>
            </w:r>
            <w:r>
              <w:rPr>
                <w:rStyle w:val="IndexLink"/>
                <w:rtl w:val="true"/>
              </w:rPr>
              <w:t>ع</w:t>
            </w:r>
            <w:r>
              <w:rPr>
                <w:rStyle w:val="IndexLink"/>
                <w:rtl w:val="true"/>
              </w:rPr>
              <w:t xml:space="preserve">) </w:t>
            </w:r>
            <w:r>
              <w:rPr>
                <w:rStyle w:val="IndexLink"/>
                <w:rtl w:val="true"/>
              </w:rPr>
              <w:t>برای جلوگیری از خون‌ریزی</w:t>
            </w:r>
            <w:r>
              <w:rPr>
                <w:rStyle w:val="IndexLink"/>
                <w:rtl w:val="true"/>
              </w:rPr>
              <w:tab/>
            </w:r>
            <w:r>
              <w:rPr>
                <w:rStyle w:val="IndexLink"/>
              </w:rPr>
              <w:t>160</w:t>
            </w:r>
          </w:hyperlink>
        </w:p>
        <w:p>
          <w:pPr>
            <w:pStyle w:val="Contents4"/>
            <w:tabs>
              <w:tab w:val="clear" w:pos="8176"/>
              <w:tab w:val="right" w:pos="9026" w:leader="dot"/>
            </w:tabs>
            <w:rPr/>
          </w:pPr>
          <w:hyperlink w:anchor="__RefHeading___Toc661765_1878427129">
            <w:r>
              <w:rPr>
                <w:webHidden/>
                <w:rStyle w:val="IndexLink"/>
                <w:rtl w:val="true"/>
              </w:rPr>
              <w:t>ﻫ</w:t>
            </w:r>
            <w:r>
              <w:rPr>
                <w:rStyle w:val="IndexLink"/>
                <w:rtl w:val="true"/>
              </w:rPr>
              <w:t xml:space="preserve">) </w:t>
            </w:r>
            <w:r>
              <w:rPr>
                <w:rStyle w:val="IndexLink"/>
                <w:rtl w:val="true"/>
              </w:rPr>
              <w:t>دستور نبرد</w:t>
            </w:r>
            <w:r>
              <w:rPr>
                <w:rStyle w:val="IndexLink"/>
                <w:rtl w:val="true"/>
              </w:rPr>
              <w:tab/>
            </w:r>
            <w:r>
              <w:rPr>
                <w:rStyle w:val="IndexLink"/>
              </w:rPr>
              <w:t>160</w:t>
            </w:r>
          </w:hyperlink>
        </w:p>
        <w:p>
          <w:pPr>
            <w:pStyle w:val="Contents3"/>
            <w:tabs>
              <w:tab w:val="clear" w:pos="8459"/>
              <w:tab w:val="right" w:pos="9026" w:leader="dot"/>
            </w:tabs>
            <w:rPr/>
          </w:pPr>
          <w:hyperlink w:anchor="__RefHeading___Toc661767_1878427129">
            <w:r>
              <w:rPr>
                <w:webHidden/>
                <w:rStyle w:val="IndexLink"/>
                <w:rtl w:val="true"/>
              </w:rPr>
              <w:t>نتیجه</w:t>
            </w:r>
            <w:r>
              <w:rPr>
                <w:rStyle w:val="IndexLink"/>
                <w:rtl w:val="true"/>
              </w:rPr>
              <w:tab/>
            </w:r>
            <w:r>
              <w:rPr>
                <w:rStyle w:val="IndexLink"/>
              </w:rPr>
              <w:t>163</w:t>
            </w:r>
          </w:hyperlink>
        </w:p>
        <w:p>
          <w:pPr>
            <w:pStyle w:val="Contents3"/>
            <w:tabs>
              <w:tab w:val="clear" w:pos="8459"/>
              <w:tab w:val="right" w:pos="9026" w:leader="dot"/>
            </w:tabs>
            <w:rPr/>
          </w:pPr>
          <w:hyperlink w:anchor="__RefHeading___Toc661769_1878427129">
            <w:r>
              <w:rPr>
                <w:webHidden/>
                <w:rStyle w:val="IndexLink"/>
                <w:rtl w:val="true"/>
              </w:rPr>
              <w:t>منابع</w:t>
            </w:r>
            <w:r>
              <w:rPr>
                <w:rStyle w:val="IndexLink"/>
                <w:rtl w:val="true"/>
              </w:rPr>
              <w:tab/>
            </w:r>
            <w:r>
              <w:rPr>
                <w:rStyle w:val="IndexLink"/>
              </w:rPr>
              <w:t>165</w:t>
            </w:r>
          </w:hyperlink>
        </w:p>
        <w:p>
          <w:pPr>
            <w:pStyle w:val="Contents2"/>
            <w:tabs>
              <w:tab w:val="clear" w:pos="8743"/>
              <w:tab w:val="right" w:pos="9026" w:leader="dot"/>
            </w:tabs>
            <w:rPr/>
          </w:pPr>
          <w:hyperlink w:anchor="__RefHeading___Toc661771_1878427129">
            <w:r>
              <w:rPr>
                <w:webHidden/>
                <w:rStyle w:val="IndexLink"/>
                <w:rtl w:val="true"/>
              </w:rPr>
              <w:t xml:space="preserve">سیر تعاملی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دوران تثبیت خلافت</w:t>
            </w:r>
            <w:r>
              <w:rPr>
                <w:rStyle w:val="IndexLink"/>
                <w:rtl w:val="true"/>
              </w:rPr>
              <w:tab/>
            </w:r>
            <w:r>
              <w:rPr>
                <w:rStyle w:val="IndexLink"/>
              </w:rPr>
              <w:t>166</w:t>
            </w:r>
          </w:hyperlink>
        </w:p>
        <w:p>
          <w:pPr>
            <w:pStyle w:val="Contents3"/>
            <w:tabs>
              <w:tab w:val="clear" w:pos="8459"/>
              <w:tab w:val="right" w:pos="9026" w:leader="dot"/>
            </w:tabs>
            <w:rPr/>
          </w:pPr>
          <w:hyperlink w:anchor="__RefHeading___Toc661773_1878427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661775_1878427129">
            <w:r>
              <w:rPr>
                <w:webHidden/>
                <w:rStyle w:val="IndexLink"/>
                <w:rtl w:val="true"/>
              </w:rPr>
              <w:t>چکیده</w:t>
            </w:r>
            <w:r>
              <w:rPr>
                <w:rStyle w:val="IndexLink"/>
                <w:rtl w:val="true"/>
              </w:rPr>
              <w:tab/>
            </w:r>
            <w:r>
              <w:rPr>
                <w:rStyle w:val="IndexLink"/>
              </w:rPr>
              <w:t>168</w:t>
            </w:r>
          </w:hyperlink>
        </w:p>
        <w:p>
          <w:pPr>
            <w:pStyle w:val="Contents3"/>
            <w:tabs>
              <w:tab w:val="clear" w:pos="8459"/>
              <w:tab w:val="right" w:pos="9026" w:leader="dot"/>
            </w:tabs>
            <w:rPr/>
          </w:pPr>
          <w:hyperlink w:anchor="__RefHeading___Toc661777_1878427129">
            <w:r>
              <w:rPr>
                <w:webHidden/>
                <w:rStyle w:val="IndexLink"/>
                <w:rtl w:val="true"/>
              </w:rPr>
              <w:t>مقدمه</w:t>
            </w:r>
            <w:r>
              <w:rPr>
                <w:rStyle w:val="IndexLink"/>
                <w:rtl w:val="true"/>
              </w:rPr>
              <w:tab/>
            </w:r>
            <w:r>
              <w:rPr>
                <w:rStyle w:val="IndexLink"/>
              </w:rPr>
              <w:t>169</w:t>
            </w:r>
          </w:hyperlink>
        </w:p>
        <w:p>
          <w:pPr>
            <w:pStyle w:val="Contents3"/>
            <w:tabs>
              <w:tab w:val="clear" w:pos="8459"/>
              <w:tab w:val="right" w:pos="9026" w:leader="dot"/>
            </w:tabs>
            <w:rPr/>
          </w:pPr>
          <w:hyperlink w:anchor="__RefHeading___Toc661779_1878427129">
            <w:r>
              <w:rPr>
                <w:webHidden/>
                <w:rStyle w:val="IndexLink"/>
                <w:rtl w:val="true"/>
              </w:rPr>
              <w:t>پیشینه</w:t>
            </w:r>
            <w:r>
              <w:rPr>
                <w:rStyle w:val="IndexLink"/>
                <w:rtl w:val="true"/>
              </w:rPr>
              <w:tab/>
            </w:r>
            <w:r>
              <w:rPr>
                <w:rStyle w:val="IndexLink"/>
              </w:rPr>
              <w:t>171</w:t>
            </w:r>
          </w:hyperlink>
        </w:p>
        <w:p>
          <w:pPr>
            <w:pStyle w:val="Contents3"/>
            <w:tabs>
              <w:tab w:val="clear" w:pos="8459"/>
              <w:tab w:val="right" w:pos="9026" w:leader="dot"/>
            </w:tabs>
            <w:rPr/>
          </w:pPr>
          <w:hyperlink w:anchor="__RefHeading___Toc661781_1878427129">
            <w:r>
              <w:rPr>
                <w:webHidden/>
                <w:rStyle w:val="IndexLink"/>
                <w:rtl w:val="true"/>
              </w:rPr>
              <w:t>ماجرای سقیفه</w:t>
            </w:r>
            <w:r>
              <w:rPr>
                <w:rStyle w:val="IndexLink"/>
                <w:rtl w:val="true"/>
              </w:rPr>
              <w:tab/>
            </w:r>
            <w:r>
              <w:rPr>
                <w:rStyle w:val="IndexLink"/>
              </w:rPr>
              <w:t>171</w:t>
            </w:r>
          </w:hyperlink>
        </w:p>
        <w:p>
          <w:pPr>
            <w:pStyle w:val="Contents3"/>
            <w:tabs>
              <w:tab w:val="clear" w:pos="8459"/>
              <w:tab w:val="right" w:pos="9026" w:leader="dot"/>
            </w:tabs>
            <w:rPr/>
          </w:pPr>
          <w:hyperlink w:anchor="__RefHeading___Toc661783_1878427129">
            <w:r>
              <w:rPr>
                <w:webHidden/>
                <w:rStyle w:val="IndexLink"/>
                <w:rtl w:val="true"/>
              </w:rPr>
              <w:t xml:space="preserve">مواضع امام علی </w:t>
            </w:r>
            <w:r>
              <w:rPr>
                <w:rStyle w:val="IndexLink"/>
                <w:rtl w:val="true"/>
              </w:rPr>
              <w:t>(</w:t>
            </w:r>
            <w:r>
              <w:rPr>
                <w:rStyle w:val="IndexLink"/>
                <w:rtl w:val="true"/>
              </w:rPr>
              <w:t>ع</w:t>
            </w:r>
            <w:r>
              <w:rPr>
                <w:rStyle w:val="IndexLink"/>
                <w:rtl w:val="true"/>
              </w:rPr>
              <w:t xml:space="preserve">) </w:t>
            </w:r>
            <w:r>
              <w:rPr>
                <w:rStyle w:val="IndexLink"/>
                <w:rtl w:val="true"/>
              </w:rPr>
              <w:t>درمقابل جانشینی خلیفه اول</w:t>
            </w:r>
            <w:r>
              <w:rPr>
                <w:rStyle w:val="IndexLink"/>
                <w:rtl w:val="true"/>
              </w:rPr>
              <w:tab/>
            </w:r>
            <w:r>
              <w:rPr>
                <w:rStyle w:val="IndexLink"/>
              </w:rPr>
              <w:t>173</w:t>
            </w:r>
          </w:hyperlink>
        </w:p>
        <w:p>
          <w:pPr>
            <w:pStyle w:val="Contents3"/>
            <w:tabs>
              <w:tab w:val="clear" w:pos="8459"/>
              <w:tab w:val="right" w:pos="9026" w:leader="dot"/>
            </w:tabs>
            <w:rPr/>
          </w:pPr>
          <w:hyperlink w:anchor="__RefHeading___Toc661785_1878427129">
            <w:r>
              <w:rPr>
                <w:webHidden/>
                <w:rStyle w:val="IndexLink"/>
                <w:rtl w:val="true"/>
              </w:rPr>
              <w:t>الف</w:t>
            </w:r>
            <w:r>
              <w:rPr>
                <w:rStyle w:val="IndexLink"/>
                <w:rtl w:val="true"/>
              </w:rPr>
              <w:t xml:space="preserve">. </w:t>
            </w:r>
            <w:r>
              <w:rPr>
                <w:rStyle w:val="IndexLink"/>
                <w:rtl w:val="true"/>
              </w:rPr>
              <w:t xml:space="preserve">مواضع تعاملی امام علی </w:t>
            </w:r>
            <w:r>
              <w:rPr>
                <w:rStyle w:val="IndexLink"/>
                <w:rtl w:val="true"/>
              </w:rPr>
              <w:t>(</w:t>
            </w:r>
            <w:r>
              <w:rPr>
                <w:rStyle w:val="IndexLink"/>
                <w:rtl w:val="true"/>
              </w:rPr>
              <w:t>ع</w:t>
            </w:r>
            <w:r>
              <w:rPr>
                <w:rStyle w:val="IndexLink"/>
                <w:rtl w:val="true"/>
              </w:rPr>
              <w:t xml:space="preserve">) </w:t>
            </w:r>
            <w:r>
              <w:rPr>
                <w:rStyle w:val="IndexLink"/>
                <w:rtl w:val="true"/>
              </w:rPr>
              <w:t>با خلافت</w:t>
            </w:r>
            <w:r>
              <w:rPr>
                <w:rStyle w:val="IndexLink"/>
                <w:rtl w:val="true"/>
              </w:rPr>
              <w:tab/>
            </w:r>
            <w:r>
              <w:rPr>
                <w:rStyle w:val="IndexLink"/>
              </w:rPr>
              <w:t>174</w:t>
            </w:r>
          </w:hyperlink>
        </w:p>
        <w:p>
          <w:pPr>
            <w:pStyle w:val="Contents3"/>
            <w:tabs>
              <w:tab w:val="clear" w:pos="8459"/>
              <w:tab w:val="right" w:pos="9026" w:leader="dot"/>
            </w:tabs>
            <w:rPr/>
          </w:pPr>
          <w:hyperlink w:anchor="__RefHeading___Toc661787_1878427129">
            <w:r>
              <w:rPr>
                <w:webHidden/>
                <w:rStyle w:val="IndexLink"/>
                <w:rtl w:val="true"/>
              </w:rPr>
              <w:t xml:space="preserve">مواردی از مواضع تعاملی امام علی </w:t>
            </w:r>
            <w:r>
              <w:rPr>
                <w:rStyle w:val="IndexLink"/>
                <w:rtl w:val="true"/>
              </w:rPr>
              <w:t>(</w:t>
            </w:r>
            <w:r>
              <w:rPr>
                <w:rStyle w:val="IndexLink"/>
                <w:rtl w:val="true"/>
              </w:rPr>
              <w:t>ع</w:t>
            </w:r>
            <w:r>
              <w:rPr>
                <w:rStyle w:val="IndexLink"/>
                <w:rtl w:val="true"/>
              </w:rPr>
              <w:t>)</w:t>
              <w:tab/>
            </w:r>
            <w:r>
              <w:rPr>
                <w:rStyle w:val="IndexLink"/>
              </w:rPr>
              <w:t>175</w:t>
            </w:r>
          </w:hyperlink>
        </w:p>
        <w:p>
          <w:pPr>
            <w:pStyle w:val="Contents3"/>
            <w:tabs>
              <w:tab w:val="clear" w:pos="8459"/>
              <w:tab w:val="right" w:pos="9026" w:leader="dot"/>
            </w:tabs>
            <w:rPr/>
          </w:pPr>
          <w:hyperlink w:anchor="__RefHeading___Toc661789_1878427129">
            <w:r>
              <w:rPr>
                <w:webHidden/>
                <w:rStyle w:val="IndexLink"/>
                <w:rtl w:val="true"/>
              </w:rPr>
              <w:t>بیعت امام با خلیفه اول</w:t>
            </w:r>
            <w:r>
              <w:rPr>
                <w:rStyle w:val="IndexLink"/>
                <w:rtl w:val="true"/>
              </w:rPr>
              <w:tab/>
            </w:r>
            <w:r>
              <w:rPr>
                <w:rStyle w:val="IndexLink"/>
              </w:rPr>
              <w:t>178</w:t>
            </w:r>
          </w:hyperlink>
        </w:p>
        <w:p>
          <w:pPr>
            <w:pStyle w:val="Contents3"/>
            <w:tabs>
              <w:tab w:val="clear" w:pos="8459"/>
              <w:tab w:val="right" w:pos="9026" w:leader="dot"/>
            </w:tabs>
            <w:rPr/>
          </w:pPr>
          <w:hyperlink w:anchor="__RefHeading___Toc661791_1878427129">
            <w:r>
              <w:rPr>
                <w:webHidden/>
                <w:rStyle w:val="IndexLink"/>
                <w:rtl w:val="true"/>
              </w:rPr>
              <w:t>نتیجه</w:t>
            </w:r>
            <w:r>
              <w:rPr>
                <w:rStyle w:val="IndexLink"/>
                <w:rtl w:val="true"/>
              </w:rPr>
              <w:tab/>
            </w:r>
            <w:r>
              <w:rPr>
                <w:rStyle w:val="IndexLink"/>
              </w:rPr>
              <w:t>181</w:t>
            </w:r>
          </w:hyperlink>
        </w:p>
        <w:p>
          <w:pPr>
            <w:pStyle w:val="Contents3"/>
            <w:tabs>
              <w:tab w:val="clear" w:pos="8459"/>
              <w:tab w:val="right" w:pos="9026" w:leader="dot"/>
            </w:tabs>
            <w:rPr/>
          </w:pPr>
          <w:hyperlink w:anchor="__RefHeading___Toc661793_1878427129">
            <w:r>
              <w:rPr>
                <w:webHidden/>
                <w:rStyle w:val="IndexLink"/>
                <w:rtl w:val="true"/>
              </w:rPr>
              <w:t>منابع</w:t>
            </w:r>
            <w:r>
              <w:rPr>
                <w:rStyle w:val="IndexLink"/>
                <w:rtl w:val="true"/>
              </w:rPr>
              <w:tab/>
            </w:r>
            <w:r>
              <w:rPr>
                <w:rStyle w:val="IndexLink"/>
              </w:rPr>
              <w:t>183</w:t>
            </w:r>
          </w:hyperlink>
        </w:p>
        <w:p>
          <w:pPr>
            <w:pStyle w:val="Contents2"/>
            <w:tabs>
              <w:tab w:val="clear" w:pos="8743"/>
              <w:tab w:val="right" w:pos="9026" w:leader="dot"/>
            </w:tabs>
            <w:rPr/>
          </w:pPr>
          <w:hyperlink w:anchor="__RefHeading___Toc661795_1878427129">
            <w:r>
              <w:rPr>
                <w:webHidden/>
                <w:rStyle w:val="IndexLink"/>
                <w:rtl w:val="true"/>
              </w:rPr>
              <w:t xml:space="preserve">اولویت بندی دشمنان در سیره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661797_1878427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61799_1878427129">
            <w:r>
              <w:rPr>
                <w:webHidden/>
                <w:rStyle w:val="IndexLink"/>
                <w:rtl w:val="true"/>
              </w:rPr>
              <w:t>چکیده</w:t>
            </w:r>
            <w:r>
              <w:rPr>
                <w:rStyle w:val="IndexLink"/>
                <w:rtl w:val="true"/>
              </w:rPr>
              <w:tab/>
            </w:r>
            <w:r>
              <w:rPr>
                <w:rStyle w:val="IndexLink"/>
              </w:rPr>
              <w:t>186</w:t>
            </w:r>
          </w:hyperlink>
        </w:p>
        <w:p>
          <w:pPr>
            <w:pStyle w:val="Contents3"/>
            <w:tabs>
              <w:tab w:val="clear" w:pos="8459"/>
              <w:tab w:val="right" w:pos="9026" w:leader="dot"/>
            </w:tabs>
            <w:rPr/>
          </w:pPr>
          <w:hyperlink w:anchor="__RefHeading___Toc661801_1878427129">
            <w:r>
              <w:rPr>
                <w:webHidden/>
                <w:rStyle w:val="IndexLink"/>
                <w:rtl w:val="true"/>
              </w:rPr>
              <w:t>مقدمه</w:t>
            </w:r>
            <w:r>
              <w:rPr>
                <w:rStyle w:val="IndexLink"/>
                <w:rtl w:val="true"/>
              </w:rPr>
              <w:tab/>
            </w:r>
            <w:r>
              <w:rPr>
                <w:rStyle w:val="IndexLink"/>
              </w:rPr>
              <w:t>186</w:t>
            </w:r>
          </w:hyperlink>
        </w:p>
        <w:p>
          <w:pPr>
            <w:pStyle w:val="Contents3"/>
            <w:tabs>
              <w:tab w:val="clear" w:pos="8459"/>
              <w:tab w:val="right" w:pos="9026" w:leader="dot"/>
            </w:tabs>
            <w:rPr/>
          </w:pPr>
          <w:hyperlink w:anchor="__RefHeading___Toc661803_1878427129">
            <w:r>
              <w:rPr>
                <w:webHidden/>
                <w:rStyle w:val="IndexLink"/>
                <w:rtl w:val="true"/>
              </w:rPr>
              <w:t>پیشینه</w:t>
            </w:r>
            <w:r>
              <w:rPr>
                <w:rStyle w:val="IndexLink"/>
                <w:rtl w:val="true"/>
              </w:rPr>
              <w:tab/>
            </w:r>
            <w:r>
              <w:rPr>
                <w:rStyle w:val="IndexLink"/>
              </w:rPr>
              <w:t>187</w:t>
            </w:r>
          </w:hyperlink>
        </w:p>
        <w:p>
          <w:pPr>
            <w:pStyle w:val="Contents3"/>
            <w:tabs>
              <w:tab w:val="clear" w:pos="8459"/>
              <w:tab w:val="right" w:pos="9026" w:leader="dot"/>
            </w:tabs>
            <w:rPr/>
          </w:pPr>
          <w:hyperlink w:anchor="__RefHeading___Toc661805_1878427129">
            <w:r>
              <w:rPr>
                <w:webHidden/>
                <w:rStyle w:val="IndexLink"/>
              </w:rPr>
              <w:t>1</w:t>
            </w:r>
            <w:r>
              <w:rPr>
                <w:rStyle w:val="IndexLink"/>
                <w:rtl w:val="true"/>
              </w:rPr>
              <w:t>.</w:t>
            </w:r>
            <w:r>
              <w:rPr>
                <w:rStyle w:val="IndexLink"/>
                <w:rtl w:val="true"/>
              </w:rPr>
              <w:t>دسته‌بندی دشمنان امام</w:t>
            </w:r>
            <w:r>
              <w:rPr>
                <w:rStyle w:val="IndexLink"/>
                <w:rtl w:val="true"/>
              </w:rPr>
              <w:tab/>
            </w:r>
            <w:r>
              <w:rPr>
                <w:rStyle w:val="IndexLink"/>
              </w:rPr>
              <w:t>188</w:t>
            </w:r>
          </w:hyperlink>
        </w:p>
        <w:p>
          <w:pPr>
            <w:pStyle w:val="Contents3"/>
            <w:tabs>
              <w:tab w:val="clear" w:pos="8459"/>
              <w:tab w:val="right" w:pos="9026" w:leader="dot"/>
            </w:tabs>
            <w:rPr/>
          </w:pPr>
          <w:hyperlink w:anchor="__RefHeading___Toc661807_1878427129">
            <w:r>
              <w:rPr>
                <w:webHidden/>
                <w:rStyle w:val="IndexLink"/>
              </w:rPr>
              <w:t>2</w:t>
            </w:r>
            <w:r>
              <w:rPr>
                <w:rStyle w:val="IndexLink"/>
                <w:rtl w:val="true"/>
              </w:rPr>
              <w:t>.</w:t>
            </w:r>
            <w:r>
              <w:rPr>
                <w:rStyle w:val="IndexLink"/>
                <w:rtl w:val="true"/>
              </w:rPr>
              <w:t>اولویت امام علی در مبارزه</w:t>
            </w:r>
            <w:r>
              <w:rPr>
                <w:rStyle w:val="IndexLink"/>
                <w:rtl w:val="true"/>
              </w:rPr>
              <w:tab/>
            </w:r>
            <w:r>
              <w:rPr>
                <w:rStyle w:val="IndexLink"/>
              </w:rPr>
              <w:t>192</w:t>
            </w:r>
          </w:hyperlink>
        </w:p>
        <w:p>
          <w:pPr>
            <w:pStyle w:val="Contents3"/>
            <w:tabs>
              <w:tab w:val="clear" w:pos="8459"/>
              <w:tab w:val="right" w:pos="9026" w:leader="dot"/>
            </w:tabs>
            <w:rPr/>
          </w:pPr>
          <w:hyperlink w:anchor="__RefHeading___Toc661809_1878427129">
            <w:r>
              <w:rPr>
                <w:webHidden/>
                <w:rStyle w:val="IndexLink"/>
              </w:rPr>
              <w:t>3</w:t>
            </w:r>
            <w:r>
              <w:rPr>
                <w:rStyle w:val="IndexLink"/>
                <w:rtl w:val="true"/>
              </w:rPr>
              <w:t>.</w:t>
            </w:r>
            <w:r>
              <w:rPr>
                <w:rStyle w:val="IndexLink"/>
                <w:rtl w:val="true"/>
              </w:rPr>
              <w:t>دلایل امام برای مبارزه با جبهه شام به‌عنوان کانون اصلی فساد</w:t>
            </w:r>
            <w:r>
              <w:rPr>
                <w:rStyle w:val="IndexLink"/>
                <w:rtl w:val="true"/>
              </w:rPr>
              <w:tab/>
            </w:r>
            <w:r>
              <w:rPr>
                <w:rStyle w:val="IndexLink"/>
              </w:rPr>
              <w:t>193</w:t>
            </w:r>
          </w:hyperlink>
        </w:p>
        <w:p>
          <w:pPr>
            <w:pStyle w:val="Contents3"/>
            <w:tabs>
              <w:tab w:val="clear" w:pos="8459"/>
              <w:tab w:val="right" w:pos="9026" w:leader="dot"/>
            </w:tabs>
            <w:rPr/>
          </w:pPr>
          <w:hyperlink w:anchor="__RefHeading___Toc661811_1878427129">
            <w:r>
              <w:rPr>
                <w:webHidden/>
                <w:rStyle w:val="IndexLink"/>
                <w:rtl w:val="true"/>
              </w:rPr>
              <w:t>الف</w:t>
            </w:r>
            <w:r>
              <w:rPr>
                <w:rStyle w:val="IndexLink"/>
                <w:rtl w:val="true"/>
              </w:rPr>
              <w:t xml:space="preserve">. </w:t>
            </w:r>
            <w:r>
              <w:rPr>
                <w:rStyle w:val="IndexLink"/>
                <w:rtl w:val="true"/>
              </w:rPr>
              <w:t>توسعه سلطنت‌طلبی و استثمارگری</w:t>
            </w:r>
            <w:r>
              <w:rPr>
                <w:rStyle w:val="IndexLink"/>
                <w:rtl w:val="true"/>
              </w:rPr>
              <w:tab/>
            </w:r>
            <w:r>
              <w:rPr>
                <w:rStyle w:val="IndexLink"/>
              </w:rPr>
              <w:t>194</w:t>
            </w:r>
          </w:hyperlink>
        </w:p>
        <w:p>
          <w:pPr>
            <w:pStyle w:val="Contents3"/>
            <w:tabs>
              <w:tab w:val="clear" w:pos="8459"/>
              <w:tab w:val="right" w:pos="9026" w:leader="dot"/>
            </w:tabs>
            <w:rPr/>
          </w:pPr>
          <w:hyperlink w:anchor="__RefHeading___Toc661813_1878427129">
            <w:r>
              <w:rPr>
                <w:webHidden/>
                <w:rStyle w:val="IndexLink"/>
                <w:rtl w:val="true"/>
              </w:rPr>
              <w:t>معاویه و حکومت خودمختار</w:t>
            </w:r>
            <w:r>
              <w:rPr>
                <w:rStyle w:val="IndexLink"/>
                <w:rtl w:val="true"/>
              </w:rPr>
              <w:tab/>
            </w:r>
            <w:r>
              <w:rPr>
                <w:rStyle w:val="IndexLink"/>
              </w:rPr>
              <w:t>196</w:t>
            </w:r>
          </w:hyperlink>
        </w:p>
        <w:p>
          <w:pPr>
            <w:pStyle w:val="Contents3"/>
            <w:tabs>
              <w:tab w:val="clear" w:pos="8459"/>
              <w:tab w:val="right" w:pos="9026" w:leader="dot"/>
            </w:tabs>
            <w:rPr/>
          </w:pPr>
          <w:hyperlink w:anchor="__RefHeading___Toc661815_1878427129">
            <w:r>
              <w:rPr>
                <w:webHidden/>
                <w:rStyle w:val="IndexLink"/>
                <w:rtl w:val="true"/>
              </w:rPr>
              <w:t>معاویه، عمداً مردم شام را در جهالت نگه می‌داشت</w:t>
            </w:r>
            <w:r>
              <w:rPr>
                <w:rStyle w:val="IndexLink"/>
                <w:rtl w:val="true"/>
              </w:rPr>
              <w:tab/>
            </w:r>
            <w:r>
              <w:rPr>
                <w:rStyle w:val="IndexLink"/>
              </w:rPr>
              <w:t>197</w:t>
            </w:r>
          </w:hyperlink>
        </w:p>
        <w:p>
          <w:pPr>
            <w:pStyle w:val="Contents3"/>
            <w:tabs>
              <w:tab w:val="clear" w:pos="8459"/>
              <w:tab w:val="right" w:pos="9026" w:leader="dot"/>
            </w:tabs>
            <w:rPr/>
          </w:pPr>
          <w:hyperlink w:anchor="__RefHeading___Toc661817_1878427129">
            <w:r>
              <w:rPr>
                <w:webHidden/>
                <w:rStyle w:val="IndexLink"/>
                <w:rtl w:val="true"/>
              </w:rPr>
              <w:t>اهل شام، دشمنان دین بودند</w:t>
            </w:r>
            <w:r>
              <w:rPr>
                <w:rStyle w:val="IndexLink"/>
                <w:rtl w:val="true"/>
              </w:rPr>
              <w:tab/>
            </w:r>
            <w:r>
              <w:rPr>
                <w:rStyle w:val="IndexLink"/>
              </w:rPr>
              <w:t>199</w:t>
            </w:r>
          </w:hyperlink>
        </w:p>
        <w:p>
          <w:pPr>
            <w:pStyle w:val="Contents3"/>
            <w:tabs>
              <w:tab w:val="clear" w:pos="8459"/>
              <w:tab w:val="right" w:pos="9026" w:leader="dot"/>
            </w:tabs>
            <w:rPr/>
          </w:pPr>
          <w:hyperlink w:anchor="__RefHeading___Toc661819_1878427129">
            <w:r>
              <w:rPr>
                <w:webHidden/>
                <w:rStyle w:val="IndexLink"/>
                <w:rtl w:val="true"/>
              </w:rPr>
              <w:t xml:space="preserve">روایات امام علی علیه‌السلام درباره اینکه سپاه شام </w:t>
            </w:r>
            <w:r>
              <w:rPr>
                <w:rStyle w:val="IndexLink"/>
                <w:rtl w:val="true"/>
              </w:rPr>
              <w:t>(</w:t>
            </w:r>
            <w:r>
              <w:rPr>
                <w:rStyle w:val="IndexLink"/>
                <w:rtl w:val="true"/>
              </w:rPr>
              <w:t>بنی‌امیه</w:t>
            </w:r>
            <w:r>
              <w:rPr>
                <w:rStyle w:val="IndexLink"/>
                <w:rtl w:val="true"/>
              </w:rPr>
              <w:t xml:space="preserve">) </w:t>
            </w:r>
            <w:r>
              <w:rPr>
                <w:rStyle w:val="IndexLink"/>
                <w:rtl w:val="true"/>
              </w:rPr>
              <w:t>دشمن دین بودند</w:t>
            </w:r>
            <w:r>
              <w:rPr>
                <w:rStyle w:val="IndexLink"/>
                <w:rtl w:val="true"/>
              </w:rPr>
              <w:t>.</w:t>
              <w:tab/>
            </w:r>
            <w:r>
              <w:rPr>
                <w:rStyle w:val="IndexLink"/>
              </w:rPr>
              <w:t>199</w:t>
            </w:r>
          </w:hyperlink>
        </w:p>
        <w:p>
          <w:pPr>
            <w:pStyle w:val="Contents3"/>
            <w:tabs>
              <w:tab w:val="clear" w:pos="8459"/>
              <w:tab w:val="right" w:pos="9026" w:leader="dot"/>
            </w:tabs>
            <w:rPr/>
          </w:pPr>
          <w:hyperlink w:anchor="__RefHeading___Toc661821_1878427129">
            <w:r>
              <w:rPr>
                <w:webHidden/>
                <w:rStyle w:val="IndexLink"/>
                <w:rtl w:val="true"/>
              </w:rPr>
              <w:t>برخی قرائن تاریخی دیگر در کفر بنی‌امیه</w:t>
            </w:r>
            <w:r>
              <w:rPr>
                <w:rStyle w:val="IndexLink"/>
                <w:rtl w:val="true"/>
              </w:rPr>
              <w:tab/>
            </w:r>
            <w:r>
              <w:rPr>
                <w:rStyle w:val="IndexLink"/>
              </w:rPr>
              <w:t>202</w:t>
            </w:r>
          </w:hyperlink>
        </w:p>
        <w:p>
          <w:pPr>
            <w:pStyle w:val="Contents3"/>
            <w:tabs>
              <w:tab w:val="clear" w:pos="8459"/>
              <w:tab w:val="right" w:pos="9026" w:leader="dot"/>
            </w:tabs>
            <w:rPr/>
          </w:pPr>
          <w:hyperlink w:anchor="__RefHeading___Toc661823_1878427129">
            <w:r>
              <w:rPr>
                <w:webHidden/>
                <w:rStyle w:val="IndexLink"/>
                <w:rtl w:val="true"/>
              </w:rPr>
              <w:t>ب</w:t>
            </w:r>
            <w:r>
              <w:rPr>
                <w:rStyle w:val="IndexLink"/>
                <w:rtl w:val="true"/>
              </w:rPr>
              <w:t xml:space="preserve">. </w:t>
            </w:r>
            <w:r>
              <w:rPr>
                <w:rStyle w:val="IndexLink"/>
                <w:rtl w:val="true"/>
              </w:rPr>
              <w:t>بدعت‌های معاویه</w:t>
            </w:r>
            <w:r>
              <w:rPr>
                <w:rStyle w:val="IndexLink"/>
                <w:rtl w:val="true"/>
              </w:rPr>
              <w:tab/>
            </w:r>
            <w:r>
              <w:rPr>
                <w:rStyle w:val="IndexLink"/>
              </w:rPr>
              <w:t>205</w:t>
            </w:r>
          </w:hyperlink>
        </w:p>
        <w:p>
          <w:pPr>
            <w:pStyle w:val="Contents3"/>
            <w:tabs>
              <w:tab w:val="clear" w:pos="8459"/>
              <w:tab w:val="right" w:pos="9026" w:leader="dot"/>
            </w:tabs>
            <w:rPr/>
          </w:pPr>
          <w:hyperlink w:anchor="__RefHeading___Toc661825_1878427129">
            <w:r>
              <w:rPr>
                <w:webHidden/>
                <w:rStyle w:val="IndexLink"/>
                <w:rtl w:val="true"/>
              </w:rPr>
              <w:t>توضیحی درباره مفهوم بغی و کفر دشمنان امام علی علیه‌السلام</w:t>
            </w:r>
            <w:r>
              <w:rPr>
                <w:rStyle w:val="IndexLink"/>
                <w:rtl w:val="true"/>
              </w:rPr>
              <w:tab/>
            </w:r>
            <w:r>
              <w:rPr>
                <w:rStyle w:val="IndexLink"/>
              </w:rPr>
              <w:t>207</w:t>
            </w:r>
          </w:hyperlink>
        </w:p>
        <w:p>
          <w:pPr>
            <w:pStyle w:val="Contents3"/>
            <w:tabs>
              <w:tab w:val="clear" w:pos="8459"/>
              <w:tab w:val="right" w:pos="9026" w:leader="dot"/>
            </w:tabs>
            <w:rPr/>
          </w:pPr>
          <w:hyperlink w:anchor="__RefHeading___Toc661827_1878427129">
            <w:r>
              <w:rPr>
                <w:webHidden/>
                <w:rStyle w:val="IndexLink"/>
                <w:rtl w:val="true"/>
              </w:rPr>
              <w:t>ج</w:t>
            </w:r>
            <w:r>
              <w:rPr>
                <w:rStyle w:val="IndexLink"/>
                <w:rtl w:val="true"/>
              </w:rPr>
              <w:t xml:space="preserve">. </w:t>
            </w:r>
            <w:r>
              <w:rPr>
                <w:rStyle w:val="IndexLink"/>
                <w:rtl w:val="true"/>
              </w:rPr>
              <w:t>آگاهی اصحاب از ماهیت سپاه شام</w:t>
            </w:r>
            <w:r>
              <w:rPr>
                <w:rStyle w:val="IndexLink"/>
                <w:rtl w:val="true"/>
              </w:rPr>
              <w:tab/>
            </w:r>
            <w:r>
              <w:rPr>
                <w:rStyle w:val="IndexLink"/>
              </w:rPr>
              <w:t>210</w:t>
            </w:r>
          </w:hyperlink>
        </w:p>
        <w:p>
          <w:pPr>
            <w:pStyle w:val="Contents3"/>
            <w:tabs>
              <w:tab w:val="clear" w:pos="8459"/>
              <w:tab w:val="right" w:pos="9026" w:leader="dot"/>
            </w:tabs>
            <w:rPr/>
          </w:pPr>
          <w:hyperlink w:anchor="__RefHeading___Toc661829_1878427129">
            <w:r>
              <w:rPr>
                <w:webHidden/>
                <w:rStyle w:val="IndexLink"/>
                <w:rtl w:val="true"/>
              </w:rPr>
              <w:t>د</w:t>
            </w:r>
            <w:r>
              <w:rPr>
                <w:rStyle w:val="IndexLink"/>
                <w:rtl w:val="true"/>
              </w:rPr>
              <w:t>.</w:t>
            </w:r>
            <w:r>
              <w:rPr>
                <w:rStyle w:val="IndexLink"/>
                <w:rtl w:val="true"/>
              </w:rPr>
              <w:t>اهل شام، پناهگاه دشمنان</w:t>
            </w:r>
            <w:r>
              <w:rPr>
                <w:rStyle w:val="IndexLink"/>
                <w:rtl w:val="true"/>
              </w:rPr>
              <w:tab/>
            </w:r>
            <w:r>
              <w:rPr>
                <w:rStyle w:val="IndexLink"/>
              </w:rPr>
              <w:t>212</w:t>
            </w:r>
          </w:hyperlink>
        </w:p>
        <w:p>
          <w:pPr>
            <w:pStyle w:val="Contents3"/>
            <w:tabs>
              <w:tab w:val="clear" w:pos="8459"/>
              <w:tab w:val="right" w:pos="9026" w:leader="dot"/>
            </w:tabs>
            <w:rPr/>
          </w:pPr>
          <w:hyperlink w:anchor="__RefHeading___Toc661831_1878427129">
            <w:r>
              <w:rPr>
                <w:webHidden/>
                <w:rStyle w:val="IndexLink"/>
              </w:rPr>
              <w:t>4</w:t>
            </w:r>
            <w:r>
              <w:rPr>
                <w:rStyle w:val="IndexLink"/>
                <w:rtl w:val="true"/>
              </w:rPr>
              <w:t>.</w:t>
            </w:r>
            <w:r>
              <w:rPr>
                <w:rStyle w:val="IndexLink"/>
                <w:rtl w:val="true"/>
              </w:rPr>
              <w:t>امر به قتل باقیمانده مجروحان و فراریان لشکر شام</w:t>
            </w:r>
            <w:r>
              <w:rPr>
                <w:rStyle w:val="IndexLink"/>
                <w:rtl w:val="true"/>
              </w:rPr>
              <w:tab/>
            </w:r>
            <w:r>
              <w:rPr>
                <w:rStyle w:val="IndexLink"/>
              </w:rPr>
              <w:t>214</w:t>
            </w:r>
          </w:hyperlink>
        </w:p>
        <w:p>
          <w:pPr>
            <w:pStyle w:val="Contents3"/>
            <w:tabs>
              <w:tab w:val="clear" w:pos="8459"/>
              <w:tab w:val="right" w:pos="9026" w:leader="dot"/>
            </w:tabs>
            <w:rPr/>
          </w:pPr>
          <w:hyperlink w:anchor="__RefHeading___Toc661833_1878427129">
            <w:r>
              <w:rPr>
                <w:webHidden/>
                <w:rStyle w:val="IndexLink"/>
                <w:rtl w:val="true"/>
              </w:rPr>
              <w:t>ه</w:t>
            </w:r>
            <w:r>
              <w:rPr>
                <w:rStyle w:val="IndexLink"/>
                <w:rtl w:val="true"/>
              </w:rPr>
              <w:t xml:space="preserve">-. </w:t>
            </w:r>
            <w:r>
              <w:rPr>
                <w:rStyle w:val="IndexLink"/>
                <w:rtl w:val="true"/>
              </w:rPr>
              <w:t>پشتیبانی فتنه‌های داخلی توسط اهل شام</w:t>
            </w:r>
            <w:r>
              <w:rPr>
                <w:rStyle w:val="IndexLink"/>
                <w:rtl w:val="true"/>
              </w:rPr>
              <w:tab/>
            </w:r>
            <w:r>
              <w:rPr>
                <w:rStyle w:val="IndexLink"/>
              </w:rPr>
              <w:t>216</w:t>
            </w:r>
          </w:hyperlink>
        </w:p>
        <w:p>
          <w:pPr>
            <w:pStyle w:val="Contents4"/>
            <w:tabs>
              <w:tab w:val="clear" w:pos="8176"/>
              <w:tab w:val="right" w:pos="9026" w:leader="dot"/>
            </w:tabs>
            <w:rPr/>
          </w:pPr>
          <w:hyperlink w:anchor="__RefHeading___Toc661835_187842712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61837_1878427129">
            <w:r>
              <w:rPr>
                <w:webHidden/>
                <w:rStyle w:val="IndexLink"/>
                <w:rtl w:val="true"/>
              </w:rPr>
              <w:t>یک</w:t>
            </w:r>
            <w:r>
              <w:rPr>
                <w:rStyle w:val="IndexLink"/>
                <w:rtl w:val="true"/>
              </w:rPr>
              <w:t>.</w:t>
            </w:r>
            <w:r>
              <w:rPr>
                <w:rStyle w:val="IndexLink"/>
                <w:rtl w:val="true"/>
              </w:rPr>
              <w:t>فتنه ابن حضرمی در بصره</w:t>
            </w:r>
            <w:r>
              <w:rPr>
                <w:rStyle w:val="IndexLink"/>
                <w:rtl w:val="true"/>
              </w:rPr>
              <w:tab/>
            </w:r>
            <w:r>
              <w:rPr>
                <w:rStyle w:val="IndexLink"/>
              </w:rPr>
              <w:t>216</w:t>
            </w:r>
          </w:hyperlink>
        </w:p>
        <w:p>
          <w:pPr>
            <w:pStyle w:val="Contents4"/>
            <w:tabs>
              <w:tab w:val="clear" w:pos="8176"/>
              <w:tab w:val="right" w:pos="9026" w:leader="dot"/>
            </w:tabs>
            <w:rPr/>
          </w:pPr>
          <w:hyperlink w:anchor="__RefHeading___Toc661839_1878427129">
            <w:r>
              <w:rPr>
                <w:webHidden/>
                <w:rStyle w:val="IndexLink"/>
                <w:rtl w:val="true"/>
              </w:rPr>
              <w:t>دو</w:t>
            </w:r>
            <w:r>
              <w:rPr>
                <w:rStyle w:val="IndexLink"/>
                <w:rtl w:val="true"/>
              </w:rPr>
              <w:t xml:space="preserve">. </w:t>
            </w:r>
            <w:r>
              <w:rPr>
                <w:rStyle w:val="IndexLink"/>
                <w:rtl w:val="true"/>
              </w:rPr>
              <w:t>تلاش معاویه برای به هم زدن نظم داخلی کوفه</w:t>
            </w:r>
            <w:r>
              <w:rPr>
                <w:rStyle w:val="IndexLink"/>
                <w:rtl w:val="true"/>
              </w:rPr>
              <w:tab/>
            </w:r>
            <w:r>
              <w:rPr>
                <w:rStyle w:val="IndexLink"/>
              </w:rPr>
              <w:t>217</w:t>
            </w:r>
          </w:hyperlink>
        </w:p>
        <w:p>
          <w:pPr>
            <w:pStyle w:val="Contents5"/>
            <w:tabs>
              <w:tab w:val="clear" w:pos="7892"/>
              <w:tab w:val="right" w:pos="9026" w:leader="dot"/>
            </w:tabs>
            <w:rPr/>
          </w:pPr>
          <w:hyperlink w:anchor="__RefHeading___Toc661841_187842712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661843_1878427129">
            <w:r>
              <w:rPr>
                <w:webHidden/>
                <w:rStyle w:val="IndexLink"/>
                <w:rtl w:val="true"/>
              </w:rPr>
              <w:t>سه</w:t>
            </w:r>
            <w:r>
              <w:rPr>
                <w:rStyle w:val="IndexLink"/>
                <w:rtl w:val="true"/>
              </w:rPr>
              <w:t xml:space="preserve">. </w:t>
            </w:r>
            <w:r>
              <w:rPr>
                <w:rStyle w:val="IndexLink"/>
                <w:rtl w:val="true"/>
              </w:rPr>
              <w:t>ارتباط منافقین با سپاه شام</w:t>
            </w:r>
            <w:r>
              <w:rPr>
                <w:rStyle w:val="IndexLink"/>
                <w:rtl w:val="true"/>
              </w:rPr>
              <w:tab/>
            </w:r>
            <w:r>
              <w:rPr>
                <w:rStyle w:val="IndexLink"/>
              </w:rPr>
              <w:t>218</w:t>
            </w:r>
          </w:hyperlink>
        </w:p>
        <w:p>
          <w:pPr>
            <w:pStyle w:val="Contents3"/>
            <w:tabs>
              <w:tab w:val="clear" w:pos="8459"/>
              <w:tab w:val="right" w:pos="9026" w:leader="dot"/>
            </w:tabs>
            <w:rPr/>
          </w:pPr>
          <w:hyperlink w:anchor="__RefHeading___Toc661845_1878427129">
            <w:r>
              <w:rPr>
                <w:webHidden/>
                <w:rStyle w:val="IndexLink"/>
                <w:rtl w:val="true"/>
              </w:rPr>
              <w:t>و</w:t>
            </w:r>
            <w:r>
              <w:rPr>
                <w:rStyle w:val="IndexLink"/>
                <w:rtl w:val="true"/>
              </w:rPr>
              <w:t>.</w:t>
            </w:r>
            <w:r>
              <w:rPr>
                <w:rStyle w:val="IndexLink"/>
                <w:rtl w:val="true"/>
              </w:rPr>
              <w:t>استعانت از کفار برای غلبه بر بلاد مسلمین</w:t>
            </w:r>
            <w:r>
              <w:rPr>
                <w:rStyle w:val="IndexLink"/>
                <w:rtl w:val="true"/>
              </w:rPr>
              <w:tab/>
            </w:r>
            <w:r>
              <w:rPr>
                <w:rStyle w:val="IndexLink"/>
              </w:rPr>
              <w:t>222</w:t>
            </w:r>
          </w:hyperlink>
        </w:p>
        <w:p>
          <w:pPr>
            <w:pStyle w:val="Contents3"/>
            <w:tabs>
              <w:tab w:val="clear" w:pos="8459"/>
              <w:tab w:val="right" w:pos="9026" w:leader="dot"/>
            </w:tabs>
            <w:rPr/>
          </w:pPr>
          <w:hyperlink w:anchor="__RefHeading___Toc661847_1878427129">
            <w:r>
              <w:rPr>
                <w:webHidden/>
                <w:rStyle w:val="IndexLink"/>
                <w:rtl w:val="true"/>
              </w:rPr>
              <w:t>نتیجه</w:t>
            </w:r>
            <w:r>
              <w:rPr>
                <w:rStyle w:val="IndexLink"/>
                <w:rtl w:val="true"/>
              </w:rPr>
              <w:tab/>
            </w:r>
            <w:r>
              <w:rPr>
                <w:rStyle w:val="IndexLink"/>
              </w:rPr>
              <w:t>223</w:t>
            </w:r>
          </w:hyperlink>
        </w:p>
        <w:p>
          <w:pPr>
            <w:pStyle w:val="Contents3"/>
            <w:tabs>
              <w:tab w:val="clear" w:pos="8459"/>
              <w:tab w:val="right" w:pos="9026" w:leader="dot"/>
            </w:tabs>
            <w:rPr/>
          </w:pPr>
          <w:hyperlink w:anchor="__RefHeading___Toc661849_1878427129">
            <w:r>
              <w:rPr>
                <w:webHidden/>
                <w:rStyle w:val="IndexLink"/>
                <w:rtl w:val="true"/>
              </w:rPr>
              <w:t>منابع</w:t>
            </w:r>
            <w:r>
              <w:rPr>
                <w:rStyle w:val="IndexLink"/>
                <w:rtl w:val="true"/>
              </w:rPr>
              <w:tab/>
            </w:r>
            <w:r>
              <w:rPr>
                <w:rStyle w:val="IndexLink"/>
              </w:rPr>
              <w:t>225</w:t>
            </w:r>
          </w:hyperlink>
        </w:p>
        <w:p>
          <w:pPr>
            <w:pStyle w:val="Contents2"/>
            <w:tabs>
              <w:tab w:val="clear" w:pos="8743"/>
              <w:tab w:val="right" w:pos="9026" w:leader="dot"/>
            </w:tabs>
            <w:rPr/>
          </w:pPr>
          <w:hyperlink w:anchor="__RefHeading___Toc661851_1878427129">
            <w:r>
              <w:rPr>
                <w:webHidden/>
                <w:rStyle w:val="IndexLink"/>
                <w:rtl w:val="true"/>
              </w:rPr>
              <w:t>ناکثین، قاسطین و مارقین؛ بر اساس متن نهج‌البلاغه و اسناد روایی فریقین</w:t>
            </w:r>
            <w:r>
              <w:rPr>
                <w:rStyle w:val="IndexLink"/>
                <w:rtl w:val="true"/>
              </w:rPr>
              <w:tab/>
            </w:r>
            <w:r>
              <w:rPr>
                <w:rStyle w:val="IndexLink"/>
              </w:rPr>
              <w:t>228</w:t>
            </w:r>
          </w:hyperlink>
        </w:p>
        <w:p>
          <w:pPr>
            <w:pStyle w:val="Contents3"/>
            <w:tabs>
              <w:tab w:val="clear" w:pos="8459"/>
              <w:tab w:val="right" w:pos="9026" w:leader="dot"/>
            </w:tabs>
            <w:rPr/>
          </w:pPr>
          <w:hyperlink w:anchor="__RefHeading___Toc661853_187842712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661855_1878427129">
            <w:r>
              <w:rPr>
                <w:webHidden/>
                <w:rStyle w:val="IndexLink"/>
                <w:rtl w:val="true"/>
              </w:rPr>
              <w:t>چکیده</w:t>
            </w:r>
            <w:r>
              <w:rPr>
                <w:rStyle w:val="IndexLink"/>
                <w:rtl w:val="true"/>
              </w:rPr>
              <w:tab/>
            </w:r>
            <w:r>
              <w:rPr>
                <w:rStyle w:val="IndexLink"/>
              </w:rPr>
              <w:t>230</w:t>
            </w:r>
          </w:hyperlink>
        </w:p>
        <w:p>
          <w:pPr>
            <w:pStyle w:val="Contents3"/>
            <w:tabs>
              <w:tab w:val="clear" w:pos="8459"/>
              <w:tab w:val="right" w:pos="9026" w:leader="dot"/>
            </w:tabs>
            <w:rPr/>
          </w:pPr>
          <w:hyperlink w:anchor="__RefHeading___Toc661857_1878427129">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661859_1878427129">
            <w:r>
              <w:rPr>
                <w:webHidden/>
                <w:rStyle w:val="IndexLink"/>
                <w:rtl w:val="true"/>
              </w:rPr>
              <w:t>پیشینه</w:t>
            </w:r>
            <w:r>
              <w:rPr>
                <w:rStyle w:val="IndexLink"/>
                <w:rtl w:val="true"/>
              </w:rPr>
              <w:tab/>
            </w:r>
            <w:r>
              <w:rPr>
                <w:rStyle w:val="IndexLink"/>
              </w:rPr>
              <w:t>231</w:t>
            </w:r>
          </w:hyperlink>
        </w:p>
        <w:p>
          <w:pPr>
            <w:pStyle w:val="Contents3"/>
            <w:tabs>
              <w:tab w:val="clear" w:pos="8459"/>
              <w:tab w:val="right" w:pos="9026" w:leader="dot"/>
            </w:tabs>
            <w:rPr/>
          </w:pPr>
          <w:hyperlink w:anchor="__RefHeading___Toc661861_1878427129">
            <w:r>
              <w:rPr>
                <w:webHidden/>
                <w:rStyle w:val="IndexLink"/>
                <w:rtl w:val="true"/>
              </w:rPr>
              <w:t>ناکثین یا پیمان‌شکنان</w:t>
            </w:r>
            <w:r>
              <w:rPr>
                <w:rStyle w:val="IndexLink"/>
                <w:rtl w:val="true"/>
              </w:rPr>
              <w:tab/>
            </w:r>
            <w:r>
              <w:rPr>
                <w:rStyle w:val="IndexLink"/>
              </w:rPr>
              <w:t>232</w:t>
            </w:r>
          </w:hyperlink>
        </w:p>
        <w:p>
          <w:pPr>
            <w:pStyle w:val="Contents3"/>
            <w:tabs>
              <w:tab w:val="clear" w:pos="8459"/>
              <w:tab w:val="right" w:pos="9026" w:leader="dot"/>
            </w:tabs>
            <w:rPr/>
          </w:pPr>
          <w:hyperlink w:anchor="__RefHeading___Toc661863_1878427129">
            <w:r>
              <w:rPr>
                <w:webHidden/>
                <w:rStyle w:val="IndexLink"/>
                <w:rtl w:val="true"/>
              </w:rPr>
              <w:t>قاسطین، به تعبیر قرآن هیزم‌های جهنم</w:t>
            </w:r>
            <w:r>
              <w:rPr>
                <w:rStyle w:val="IndexLink"/>
                <w:rtl w:val="true"/>
              </w:rPr>
              <w:tab/>
            </w:r>
            <w:r>
              <w:rPr>
                <w:rStyle w:val="IndexLink"/>
              </w:rPr>
              <w:t>243</w:t>
            </w:r>
          </w:hyperlink>
        </w:p>
        <w:p>
          <w:pPr>
            <w:pStyle w:val="Contents3"/>
            <w:tabs>
              <w:tab w:val="clear" w:pos="8459"/>
              <w:tab w:val="right" w:pos="9026" w:leader="dot"/>
            </w:tabs>
            <w:rPr/>
          </w:pPr>
          <w:hyperlink w:anchor="__RefHeading___Toc661865_1878427129">
            <w:r>
              <w:rPr>
                <w:webHidden/>
                <w:rStyle w:val="IndexLink"/>
                <w:rtl w:val="true"/>
              </w:rPr>
              <w:t>مارقین یا خوارج</w:t>
            </w:r>
            <w:r>
              <w:rPr>
                <w:rStyle w:val="IndexLink"/>
                <w:rtl w:val="true"/>
              </w:rPr>
              <w:tab/>
            </w:r>
            <w:r>
              <w:rPr>
                <w:rStyle w:val="IndexLink"/>
              </w:rPr>
              <w:t>251</w:t>
            </w:r>
          </w:hyperlink>
        </w:p>
        <w:p>
          <w:pPr>
            <w:pStyle w:val="Contents3"/>
            <w:tabs>
              <w:tab w:val="clear" w:pos="8459"/>
              <w:tab w:val="right" w:pos="9026" w:leader="dot"/>
            </w:tabs>
            <w:rPr/>
          </w:pPr>
          <w:hyperlink w:anchor="__RefHeading___Toc661867_1878427129">
            <w:r>
              <w:rPr>
                <w:webHidden/>
                <w:rStyle w:val="IndexLink"/>
                <w:rtl w:val="true"/>
              </w:rPr>
              <w:t xml:space="preserve">خبر دادن رسول خدا </w:t>
            </w:r>
            <w:r>
              <w:rPr>
                <w:rStyle w:val="IndexLink"/>
                <w:rtl w:val="true"/>
              </w:rPr>
              <w:t>(</w:t>
            </w:r>
            <w:r>
              <w:rPr>
                <w:rStyle w:val="IndexLink"/>
                <w:rtl w:val="true"/>
              </w:rPr>
              <w:t>ص</w:t>
            </w:r>
            <w:r>
              <w:rPr>
                <w:rStyle w:val="IndexLink"/>
                <w:rtl w:val="true"/>
              </w:rPr>
              <w:t xml:space="preserve">) </w:t>
            </w:r>
            <w:r>
              <w:rPr>
                <w:rStyle w:val="IndexLink"/>
                <w:rtl w:val="true"/>
              </w:rPr>
              <w:t>به امّ‌سلمه پیرامون پیکار علی</w:t>
            </w:r>
            <w:r>
              <w:rPr>
                <w:rStyle w:val="IndexLink"/>
                <w:rtl w:val="true"/>
              </w:rPr>
              <w:t>(</w:t>
            </w:r>
            <w:r>
              <w:rPr>
                <w:rStyle w:val="IndexLink"/>
                <w:rtl w:val="true"/>
              </w:rPr>
              <w:t>ع</w:t>
            </w:r>
            <w:r>
              <w:rPr>
                <w:rStyle w:val="IndexLink"/>
                <w:rtl w:val="true"/>
              </w:rPr>
              <w:t xml:space="preserve">) </w:t>
            </w:r>
            <w:r>
              <w:rPr>
                <w:rStyle w:val="IndexLink"/>
                <w:rtl w:val="true"/>
              </w:rPr>
              <w:t>با ناکثین، قاسطین و مارقین</w:t>
            </w:r>
            <w:r>
              <w:rPr>
                <w:rStyle w:val="IndexLink"/>
                <w:rtl w:val="true"/>
              </w:rPr>
              <w:tab/>
            </w:r>
            <w:r>
              <w:rPr>
                <w:rStyle w:val="IndexLink"/>
              </w:rPr>
              <w:t>255</w:t>
            </w:r>
          </w:hyperlink>
        </w:p>
        <w:p>
          <w:pPr>
            <w:pStyle w:val="Contents3"/>
            <w:tabs>
              <w:tab w:val="clear" w:pos="8459"/>
              <w:tab w:val="right" w:pos="9026" w:leader="dot"/>
            </w:tabs>
            <w:rPr/>
          </w:pPr>
          <w:hyperlink w:anchor="__RefHeading___Toc661869_1878427129">
            <w:r>
              <w:rPr>
                <w:webHidden/>
                <w:rStyle w:val="IndexLink"/>
                <w:rtl w:val="true"/>
              </w:rPr>
              <w:t>اِخبارِ پیامبر</w:t>
            </w:r>
            <w:r>
              <w:rPr>
                <w:rStyle w:val="IndexLink"/>
                <w:rtl w:val="true"/>
              </w:rPr>
              <w:t>(</w:t>
            </w:r>
            <w:r>
              <w:rPr>
                <w:rStyle w:val="IndexLink"/>
                <w:rtl w:val="true"/>
              </w:rPr>
              <w:t>ص</w:t>
            </w:r>
            <w:r>
              <w:rPr>
                <w:rStyle w:val="IndexLink"/>
                <w:rtl w:val="true"/>
              </w:rPr>
              <w:t xml:space="preserve">) </w:t>
            </w:r>
            <w:r>
              <w:rPr>
                <w:rStyle w:val="IndexLink"/>
                <w:rtl w:val="true"/>
              </w:rPr>
              <w:t>در رابطه با جنگیدن علی</w:t>
            </w:r>
            <w:r>
              <w:rPr>
                <w:rStyle w:val="IndexLink"/>
                <w:rtl w:val="true"/>
              </w:rPr>
              <w:t>(</w:t>
            </w:r>
            <w:r>
              <w:rPr>
                <w:rStyle w:val="IndexLink"/>
                <w:rtl w:val="true"/>
              </w:rPr>
              <w:t>ع</w:t>
            </w:r>
            <w:r>
              <w:rPr>
                <w:rStyle w:val="IndexLink"/>
                <w:rtl w:val="true"/>
              </w:rPr>
              <w:t xml:space="preserve">) </w:t>
            </w:r>
            <w:r>
              <w:rPr>
                <w:rStyle w:val="IndexLink"/>
                <w:rtl w:val="true"/>
              </w:rPr>
              <w:t>با ناکثین، قاسطین و مارقین</w:t>
            </w:r>
            <w:r>
              <w:rPr>
                <w:rStyle w:val="IndexLink"/>
                <w:rtl w:val="true"/>
              </w:rPr>
              <w:tab/>
            </w:r>
            <w:r>
              <w:rPr>
                <w:rStyle w:val="IndexLink"/>
              </w:rPr>
              <w:t>256</w:t>
            </w:r>
          </w:hyperlink>
        </w:p>
        <w:p>
          <w:pPr>
            <w:pStyle w:val="Contents3"/>
            <w:tabs>
              <w:tab w:val="clear" w:pos="8459"/>
              <w:tab w:val="right" w:pos="9026" w:leader="dot"/>
            </w:tabs>
            <w:rPr/>
          </w:pPr>
          <w:hyperlink w:anchor="__RefHeading___Toc661871_1878427129">
            <w:r>
              <w:rPr>
                <w:webHidden/>
                <w:rStyle w:val="IndexLink"/>
                <w:rtl w:val="true"/>
              </w:rPr>
              <w:t>عهد و پیمان پیامبر</w:t>
            </w:r>
            <w:r>
              <w:rPr>
                <w:rStyle w:val="IndexLink"/>
                <w:rtl w:val="true"/>
              </w:rPr>
              <w:t>(</w:t>
            </w:r>
            <w:r>
              <w:rPr>
                <w:rStyle w:val="IndexLink"/>
                <w:rtl w:val="true"/>
              </w:rPr>
              <w:t>ص</w:t>
            </w:r>
            <w:r>
              <w:rPr>
                <w:rStyle w:val="IndexLink"/>
                <w:rtl w:val="true"/>
              </w:rPr>
              <w:t xml:space="preserve">) </w:t>
            </w:r>
            <w:r>
              <w:rPr>
                <w:rStyle w:val="IndexLink"/>
                <w:rtl w:val="true"/>
              </w:rPr>
              <w:t>با علی</w:t>
            </w:r>
            <w:r>
              <w:rPr>
                <w:rStyle w:val="IndexLink"/>
                <w:rtl w:val="true"/>
              </w:rPr>
              <w:t>(</w:t>
            </w:r>
            <w:r>
              <w:rPr>
                <w:rStyle w:val="IndexLink"/>
                <w:rtl w:val="true"/>
              </w:rPr>
              <w:t>ع</w:t>
            </w:r>
            <w:r>
              <w:rPr>
                <w:rStyle w:val="IndexLink"/>
                <w:rtl w:val="true"/>
              </w:rPr>
              <w:t xml:space="preserve">) </w:t>
            </w:r>
            <w:r>
              <w:rPr>
                <w:rStyle w:val="IndexLink"/>
                <w:rtl w:val="true"/>
              </w:rPr>
              <w:t>در کارزار با ناکثین، قاسطین و مارقین</w:t>
            </w:r>
            <w:r>
              <w:rPr>
                <w:rStyle w:val="IndexLink"/>
                <w:rtl w:val="true"/>
              </w:rPr>
              <w:tab/>
            </w:r>
            <w:r>
              <w:rPr>
                <w:rStyle w:val="IndexLink"/>
              </w:rPr>
              <w:t>257</w:t>
            </w:r>
          </w:hyperlink>
        </w:p>
        <w:p>
          <w:pPr>
            <w:pStyle w:val="Contents3"/>
            <w:tabs>
              <w:tab w:val="clear" w:pos="8459"/>
              <w:tab w:val="right" w:pos="9026" w:leader="dot"/>
            </w:tabs>
            <w:rPr/>
          </w:pPr>
          <w:hyperlink w:anchor="__RefHeading___Toc661873_1878427129">
            <w:r>
              <w:rPr>
                <w:webHidden/>
                <w:rStyle w:val="IndexLink"/>
                <w:rtl w:val="true"/>
              </w:rPr>
              <w:t>امر رسول الله</w:t>
            </w:r>
            <w:r>
              <w:rPr>
                <w:rStyle w:val="IndexLink"/>
                <w:rtl w:val="true"/>
              </w:rPr>
              <w:t>(</w:t>
            </w:r>
            <w:r>
              <w:rPr>
                <w:rStyle w:val="IndexLink"/>
                <w:rtl w:val="true"/>
              </w:rPr>
              <w:t>ص</w:t>
            </w:r>
            <w:r>
              <w:rPr>
                <w:rStyle w:val="IndexLink"/>
                <w:rtl w:val="true"/>
              </w:rPr>
              <w:t xml:space="preserve">) </w:t>
            </w:r>
            <w:r>
              <w:rPr>
                <w:rStyle w:val="IndexLink"/>
                <w:rtl w:val="true"/>
              </w:rPr>
              <w:t>به علی</w:t>
            </w:r>
            <w:r>
              <w:rPr>
                <w:rStyle w:val="IndexLink"/>
                <w:rtl w:val="true"/>
              </w:rPr>
              <w:t>(</w:t>
            </w:r>
            <w:r>
              <w:rPr>
                <w:rStyle w:val="IndexLink"/>
                <w:rtl w:val="true"/>
              </w:rPr>
              <w:t>ع</w:t>
            </w:r>
            <w:r>
              <w:rPr>
                <w:rStyle w:val="IndexLink"/>
                <w:rtl w:val="true"/>
              </w:rPr>
              <w:t xml:space="preserve">) </w:t>
            </w:r>
            <w:r>
              <w:rPr>
                <w:rStyle w:val="IndexLink"/>
                <w:rtl w:val="true"/>
              </w:rPr>
              <w:t>به کارزار با ناکثین، قاسطین و مارقین</w:t>
            </w:r>
            <w:r>
              <w:rPr>
                <w:rStyle w:val="IndexLink"/>
                <w:rtl w:val="true"/>
              </w:rPr>
              <w:tab/>
            </w:r>
            <w:r>
              <w:rPr>
                <w:rStyle w:val="IndexLink"/>
              </w:rPr>
              <w:t>258</w:t>
            </w:r>
          </w:hyperlink>
        </w:p>
        <w:p>
          <w:pPr>
            <w:pStyle w:val="Contents3"/>
            <w:tabs>
              <w:tab w:val="clear" w:pos="8459"/>
              <w:tab w:val="right" w:pos="9026" w:leader="dot"/>
            </w:tabs>
            <w:rPr/>
          </w:pPr>
          <w:hyperlink w:anchor="__RefHeading___Toc661875_1878427129">
            <w:r>
              <w:rPr>
                <w:webHidden/>
                <w:rStyle w:val="IndexLink"/>
                <w:rtl w:val="true"/>
              </w:rPr>
              <w:t>امر پیامبر</w:t>
            </w:r>
            <w:r>
              <w:rPr>
                <w:rStyle w:val="IndexLink"/>
                <w:rtl w:val="true"/>
              </w:rPr>
              <w:t>(</w:t>
            </w:r>
            <w:r>
              <w:rPr>
                <w:rStyle w:val="IndexLink"/>
                <w:rtl w:val="true"/>
              </w:rPr>
              <w:t>ص</w:t>
            </w:r>
            <w:r>
              <w:rPr>
                <w:rStyle w:val="IndexLink"/>
                <w:rtl w:val="true"/>
              </w:rPr>
              <w:t xml:space="preserve">) </w:t>
            </w:r>
            <w:r>
              <w:rPr>
                <w:rStyle w:val="IndexLink"/>
                <w:rtl w:val="true"/>
              </w:rPr>
              <w:t>به برخی از صحابه در رابطه با قتال با این سه گروه</w:t>
            </w:r>
            <w:r>
              <w:rPr>
                <w:rStyle w:val="IndexLink"/>
                <w:rtl w:val="true"/>
              </w:rPr>
              <w:tab/>
            </w:r>
            <w:r>
              <w:rPr>
                <w:rStyle w:val="IndexLink"/>
              </w:rPr>
              <w:t>258</w:t>
            </w:r>
          </w:hyperlink>
        </w:p>
        <w:p>
          <w:pPr>
            <w:pStyle w:val="Contents3"/>
            <w:tabs>
              <w:tab w:val="clear" w:pos="8459"/>
              <w:tab w:val="right" w:pos="9026" w:leader="dot"/>
            </w:tabs>
            <w:rPr/>
          </w:pPr>
          <w:hyperlink w:anchor="__RefHeading___Toc661877_1878427129">
            <w:r>
              <w:rPr>
                <w:webHidden/>
                <w:rStyle w:val="IndexLink"/>
                <w:rtl w:val="true"/>
              </w:rPr>
              <w:t>نگاهی دقیق‌تر به ناکثین، قاسطین و مارقین</w:t>
            </w:r>
            <w:r>
              <w:rPr>
                <w:rStyle w:val="IndexLink"/>
                <w:rtl w:val="true"/>
              </w:rPr>
              <w:tab/>
            </w:r>
            <w:r>
              <w:rPr>
                <w:rStyle w:val="IndexLink"/>
              </w:rPr>
              <w:t>260</w:t>
            </w:r>
          </w:hyperlink>
        </w:p>
        <w:p>
          <w:pPr>
            <w:pStyle w:val="Contents3"/>
            <w:tabs>
              <w:tab w:val="clear" w:pos="8459"/>
              <w:tab w:val="right" w:pos="9026" w:leader="dot"/>
            </w:tabs>
            <w:rPr/>
          </w:pPr>
          <w:hyperlink w:anchor="__RefHeading___Toc661879_1878427129">
            <w:r>
              <w:rPr>
                <w:webHidden/>
                <w:rStyle w:val="IndexLink"/>
                <w:rtl w:val="true"/>
              </w:rPr>
              <w:t>نتیجه‌گیری</w:t>
            </w:r>
            <w:r>
              <w:rPr>
                <w:rStyle w:val="IndexLink"/>
                <w:rtl w:val="true"/>
              </w:rPr>
              <w:tab/>
            </w:r>
            <w:r>
              <w:rPr>
                <w:rStyle w:val="IndexLink"/>
              </w:rPr>
              <w:t>265</w:t>
            </w:r>
          </w:hyperlink>
        </w:p>
        <w:p>
          <w:pPr>
            <w:pStyle w:val="Contents3"/>
            <w:tabs>
              <w:tab w:val="clear" w:pos="8459"/>
              <w:tab w:val="right" w:pos="9026" w:leader="dot"/>
            </w:tabs>
            <w:rPr/>
          </w:pPr>
          <w:hyperlink w:anchor="__RefHeading___Toc661881_1878427129">
            <w:r>
              <w:rPr>
                <w:webHidden/>
                <w:rStyle w:val="IndexLink"/>
                <w:rtl w:val="true"/>
              </w:rPr>
              <w:t>منابع</w:t>
            </w:r>
            <w:r>
              <w:rPr>
                <w:rStyle w:val="IndexLink"/>
                <w:rtl w:val="true"/>
              </w:rPr>
              <w:tab/>
            </w:r>
            <w:r>
              <w:rPr>
                <w:rStyle w:val="IndexLink"/>
              </w:rPr>
              <w:t>268</w:t>
            </w:r>
          </w:hyperlink>
        </w:p>
        <w:p>
          <w:pPr>
            <w:pStyle w:val="Contents2"/>
            <w:tabs>
              <w:tab w:val="clear" w:pos="8743"/>
              <w:tab w:val="right" w:pos="9026" w:leader="dot"/>
            </w:tabs>
            <w:rPr/>
          </w:pPr>
          <w:hyperlink w:anchor="__RefHeading___Toc661883_1878427129">
            <w:r>
              <w:rPr>
                <w:webHidden/>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مبارزه با عرفی‌گرایی در اندیشه مسلمانان سده نخستین اسلامی</w:t>
            </w:r>
            <w:r>
              <w:rPr>
                <w:rStyle w:val="IndexLink"/>
                <w:rtl w:val="true"/>
              </w:rPr>
              <w:tab/>
            </w:r>
            <w:r>
              <w:rPr>
                <w:rStyle w:val="IndexLink"/>
              </w:rPr>
              <w:t>273</w:t>
            </w:r>
          </w:hyperlink>
        </w:p>
        <w:p>
          <w:pPr>
            <w:pStyle w:val="Contents3"/>
            <w:tabs>
              <w:tab w:val="clear" w:pos="8459"/>
              <w:tab w:val="right" w:pos="9026" w:leader="dot"/>
            </w:tabs>
            <w:rPr/>
          </w:pPr>
          <w:hyperlink w:anchor="__RefHeading___Toc661885_187842712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61887_1878427129">
            <w:r>
              <w:rPr>
                <w:webHidden/>
                <w:rStyle w:val="IndexLink"/>
                <w:rtl w:val="true"/>
              </w:rPr>
              <w:t>چکیده</w:t>
            </w:r>
            <w:r>
              <w:rPr>
                <w:rStyle w:val="IndexLink"/>
                <w:rtl w:val="true"/>
              </w:rPr>
              <w:tab/>
            </w:r>
            <w:r>
              <w:rPr>
                <w:rStyle w:val="IndexLink"/>
              </w:rPr>
              <w:t>275</w:t>
            </w:r>
          </w:hyperlink>
        </w:p>
        <w:p>
          <w:pPr>
            <w:pStyle w:val="Contents3"/>
            <w:tabs>
              <w:tab w:val="clear" w:pos="8459"/>
              <w:tab w:val="right" w:pos="9026" w:leader="dot"/>
            </w:tabs>
            <w:rPr/>
          </w:pPr>
          <w:hyperlink w:anchor="__RefHeading___Toc661889_1878427129">
            <w:r>
              <w:rPr>
                <w:webHidden/>
                <w:rStyle w:val="IndexLink"/>
                <w:rtl w:val="true"/>
              </w:rPr>
              <w:t>مقدمه</w:t>
            </w:r>
            <w:r>
              <w:rPr>
                <w:rStyle w:val="IndexLink"/>
                <w:rtl w:val="true"/>
              </w:rPr>
              <w:tab/>
            </w:r>
            <w:r>
              <w:rPr>
                <w:rStyle w:val="IndexLink"/>
              </w:rPr>
              <w:t>276</w:t>
            </w:r>
          </w:hyperlink>
        </w:p>
        <w:p>
          <w:pPr>
            <w:pStyle w:val="Contents3"/>
            <w:tabs>
              <w:tab w:val="clear" w:pos="8459"/>
              <w:tab w:val="right" w:pos="9026" w:leader="dot"/>
            </w:tabs>
            <w:rPr/>
          </w:pPr>
          <w:hyperlink w:anchor="__RefHeading___Toc661891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279</w:t>
            </w:r>
          </w:hyperlink>
        </w:p>
        <w:p>
          <w:pPr>
            <w:pStyle w:val="Contents3"/>
            <w:tabs>
              <w:tab w:val="clear" w:pos="8459"/>
              <w:tab w:val="right" w:pos="9026" w:leader="dot"/>
            </w:tabs>
            <w:rPr/>
          </w:pPr>
          <w:hyperlink w:anchor="__RefHeading___Toc661893_1878427129">
            <w:r>
              <w:rPr>
                <w:webHidden/>
                <w:rStyle w:val="IndexLink"/>
              </w:rPr>
              <w:t>2</w:t>
            </w:r>
            <w:r>
              <w:rPr>
                <w:rStyle w:val="IndexLink"/>
                <w:rtl w:val="true"/>
              </w:rPr>
              <w:t xml:space="preserve">. </w:t>
            </w:r>
            <w:r>
              <w:rPr>
                <w:rStyle w:val="IndexLink"/>
                <w:rtl w:val="true"/>
              </w:rPr>
              <w:t>مفهوم‌شناسی عرفی‌گرایی</w:t>
            </w:r>
            <w:r>
              <w:rPr>
                <w:rStyle w:val="IndexLink"/>
                <w:rtl w:val="true"/>
              </w:rPr>
              <w:tab/>
            </w:r>
            <w:r>
              <w:rPr>
                <w:rStyle w:val="IndexLink"/>
              </w:rPr>
              <w:t>279</w:t>
            </w:r>
          </w:hyperlink>
        </w:p>
        <w:p>
          <w:pPr>
            <w:pStyle w:val="Contents3"/>
            <w:tabs>
              <w:tab w:val="clear" w:pos="8459"/>
              <w:tab w:val="right" w:pos="9026" w:leader="dot"/>
            </w:tabs>
            <w:rPr/>
          </w:pPr>
          <w:hyperlink w:anchor="__RefHeading___Toc661895_1878427129">
            <w:r>
              <w:rPr>
                <w:webHidden/>
                <w:rStyle w:val="IndexLink"/>
              </w:rPr>
              <w:t>3</w:t>
            </w:r>
            <w:r>
              <w:rPr>
                <w:rStyle w:val="IndexLink"/>
                <w:rtl w:val="true"/>
              </w:rPr>
              <w:t xml:space="preserve">. </w:t>
            </w:r>
            <w:r>
              <w:rPr>
                <w:rStyle w:val="IndexLink"/>
                <w:rtl w:val="true"/>
              </w:rPr>
              <w:t>عرفی‌گرایی در بستر ادیان</w:t>
            </w:r>
            <w:r>
              <w:rPr>
                <w:rStyle w:val="IndexLink"/>
                <w:rtl w:val="true"/>
              </w:rPr>
              <w:tab/>
            </w:r>
            <w:r>
              <w:rPr>
                <w:rStyle w:val="IndexLink"/>
              </w:rPr>
              <w:t>281</w:t>
            </w:r>
          </w:hyperlink>
        </w:p>
        <w:p>
          <w:pPr>
            <w:pStyle w:val="Contents3"/>
            <w:tabs>
              <w:tab w:val="clear" w:pos="8459"/>
              <w:tab w:val="right" w:pos="9026" w:leader="dot"/>
            </w:tabs>
            <w:rPr/>
          </w:pPr>
          <w:hyperlink w:anchor="__RefHeading___Toc661897_1878427129">
            <w:r>
              <w:rPr>
                <w:webHidden/>
                <w:rStyle w:val="IndexLink"/>
              </w:rPr>
              <w:t>4</w:t>
            </w:r>
            <w:r>
              <w:rPr>
                <w:rStyle w:val="IndexLink"/>
                <w:rtl w:val="true"/>
              </w:rPr>
              <w:t xml:space="preserve">. </w:t>
            </w:r>
            <w:r>
              <w:rPr>
                <w:rStyle w:val="IndexLink"/>
                <w:rtl w:val="true"/>
              </w:rPr>
              <w:t>اسلام وارونه زمینه‌ساز عرفی‌گرایی در جهان اسلام</w:t>
            </w:r>
            <w:r>
              <w:rPr>
                <w:rStyle w:val="IndexLink"/>
                <w:rtl w:val="true"/>
              </w:rPr>
              <w:tab/>
            </w:r>
            <w:r>
              <w:rPr>
                <w:rStyle w:val="IndexLink"/>
              </w:rPr>
              <w:t>282</w:t>
            </w:r>
          </w:hyperlink>
        </w:p>
        <w:p>
          <w:pPr>
            <w:pStyle w:val="Contents3"/>
            <w:tabs>
              <w:tab w:val="clear" w:pos="8459"/>
              <w:tab w:val="right" w:pos="9026" w:leader="dot"/>
            </w:tabs>
            <w:rPr/>
          </w:pPr>
          <w:hyperlink w:anchor="__RefHeading___Toc661899_1878427129">
            <w:r>
              <w:rPr>
                <w:webHidden/>
                <w:rStyle w:val="IndexLink"/>
              </w:rPr>
              <w:t>5</w:t>
            </w:r>
            <w:r>
              <w:rPr>
                <w:rStyle w:val="IndexLink"/>
                <w:rtl w:val="true"/>
              </w:rPr>
              <w:t xml:space="preserve">. </w:t>
            </w:r>
            <w:r>
              <w:rPr>
                <w:rStyle w:val="IndexLink"/>
                <w:rtl w:val="true"/>
              </w:rPr>
              <w:t>شاخص‌های اصلی عرفی‌شدن در جامعه اسلامی</w:t>
            </w:r>
            <w:r>
              <w:rPr>
                <w:rStyle w:val="IndexLink"/>
                <w:rtl w:val="true"/>
              </w:rPr>
              <w:tab/>
            </w:r>
            <w:r>
              <w:rPr>
                <w:rStyle w:val="IndexLink"/>
              </w:rPr>
              <w:t>283</w:t>
            </w:r>
          </w:hyperlink>
        </w:p>
        <w:p>
          <w:pPr>
            <w:pStyle w:val="Contents3"/>
            <w:tabs>
              <w:tab w:val="clear" w:pos="8459"/>
              <w:tab w:val="right" w:pos="9026" w:leader="dot"/>
            </w:tabs>
            <w:rPr/>
          </w:pPr>
          <w:hyperlink w:anchor="__RefHeading___Toc661901_1878427129">
            <w:r>
              <w:rPr>
                <w:webHidden/>
                <w:rStyle w:val="IndexLink"/>
                <w:rtl w:val="true"/>
              </w:rPr>
              <w:t>الف</w:t>
            </w:r>
            <w:r>
              <w:rPr>
                <w:rStyle w:val="IndexLink"/>
                <w:rtl w:val="true"/>
              </w:rPr>
              <w:t xml:space="preserve">) </w:t>
            </w:r>
            <w:r>
              <w:rPr>
                <w:rStyle w:val="IndexLink"/>
                <w:rtl w:val="true"/>
              </w:rPr>
              <w:t>در حوزه معرفتی و دینی</w:t>
            </w:r>
            <w:r>
              <w:rPr>
                <w:rStyle w:val="IndexLink"/>
                <w:rtl w:val="true"/>
              </w:rPr>
              <w:tab/>
            </w:r>
            <w:r>
              <w:rPr>
                <w:rStyle w:val="IndexLink"/>
              </w:rPr>
              <w:t>284</w:t>
            </w:r>
          </w:hyperlink>
        </w:p>
        <w:p>
          <w:pPr>
            <w:pStyle w:val="Contents4"/>
            <w:tabs>
              <w:tab w:val="clear" w:pos="8176"/>
              <w:tab w:val="right" w:pos="9026" w:leader="dot"/>
            </w:tabs>
            <w:rPr/>
          </w:pPr>
          <w:hyperlink w:anchor="__RefHeading___Toc661903_187842712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61905_1878427129">
            <w:r>
              <w:rPr>
                <w:webHidden/>
                <w:rStyle w:val="IndexLink"/>
                <w:rtl w:val="true"/>
              </w:rPr>
              <w:t>ب</w:t>
            </w:r>
            <w:r>
              <w:rPr>
                <w:rStyle w:val="IndexLink"/>
                <w:rtl w:val="true"/>
              </w:rPr>
              <w:t xml:space="preserve">) </w:t>
            </w:r>
            <w:r>
              <w:rPr>
                <w:rStyle w:val="IndexLink"/>
                <w:rtl w:val="true"/>
              </w:rPr>
              <w:t>در حوزه فردی</w:t>
            </w:r>
            <w:r>
              <w:rPr>
                <w:rStyle w:val="IndexLink"/>
                <w:rtl w:val="true"/>
              </w:rPr>
              <w:tab/>
            </w:r>
            <w:r>
              <w:rPr>
                <w:rStyle w:val="IndexLink"/>
              </w:rPr>
              <w:t>284</w:t>
            </w:r>
          </w:hyperlink>
        </w:p>
        <w:p>
          <w:pPr>
            <w:pStyle w:val="Contents4"/>
            <w:tabs>
              <w:tab w:val="clear" w:pos="8176"/>
              <w:tab w:val="right" w:pos="9026" w:leader="dot"/>
            </w:tabs>
            <w:rPr/>
          </w:pPr>
          <w:hyperlink w:anchor="__RefHeading___Toc661907_1878427129">
            <w:r>
              <w:rPr>
                <w:webHidden/>
                <w:rStyle w:val="IndexLink"/>
                <w:rtl w:val="true"/>
              </w:rPr>
              <w:t>ج</w:t>
            </w:r>
            <w:r>
              <w:rPr>
                <w:rStyle w:val="IndexLink"/>
                <w:rtl w:val="true"/>
              </w:rPr>
              <w:t xml:space="preserve">) </w:t>
            </w:r>
            <w:r>
              <w:rPr>
                <w:rStyle w:val="IndexLink"/>
                <w:rtl w:val="true"/>
              </w:rPr>
              <w:t>در حوزه اجتماعی</w:t>
            </w:r>
            <w:r>
              <w:rPr>
                <w:rStyle w:val="IndexLink"/>
                <w:rtl w:val="true"/>
              </w:rPr>
              <w:tab/>
            </w:r>
            <w:r>
              <w:rPr>
                <w:rStyle w:val="IndexLink"/>
              </w:rPr>
              <w:t>284</w:t>
            </w:r>
          </w:hyperlink>
        </w:p>
        <w:p>
          <w:pPr>
            <w:pStyle w:val="Contents3"/>
            <w:tabs>
              <w:tab w:val="clear" w:pos="8459"/>
              <w:tab w:val="right" w:pos="9026" w:leader="dot"/>
            </w:tabs>
            <w:rPr/>
          </w:pPr>
          <w:hyperlink w:anchor="__RefHeading___Toc661909_1878427129">
            <w:r>
              <w:rPr>
                <w:webHidden/>
                <w:rStyle w:val="IndexLink"/>
              </w:rPr>
              <w:t>6</w:t>
            </w:r>
            <w:r>
              <w:rPr>
                <w:rStyle w:val="IndexLink"/>
                <w:rtl w:val="true"/>
              </w:rPr>
              <w:t xml:space="preserve">. </w:t>
            </w:r>
            <w:r>
              <w:rPr>
                <w:rStyle w:val="IndexLink"/>
                <w:rtl w:val="true"/>
              </w:rPr>
              <w:t>شاخص‌های عرفی‌گرایی در نهج‌البلاغه</w:t>
            </w:r>
            <w:r>
              <w:rPr>
                <w:rStyle w:val="IndexLink"/>
                <w:rtl w:val="true"/>
              </w:rPr>
              <w:tab/>
            </w:r>
            <w:r>
              <w:rPr>
                <w:rStyle w:val="IndexLink"/>
              </w:rPr>
              <w:t>285</w:t>
            </w:r>
          </w:hyperlink>
        </w:p>
        <w:p>
          <w:pPr>
            <w:pStyle w:val="Contents3"/>
            <w:tabs>
              <w:tab w:val="clear" w:pos="8459"/>
              <w:tab w:val="right" w:pos="9026" w:leader="dot"/>
            </w:tabs>
            <w:rPr/>
          </w:pPr>
          <w:hyperlink w:anchor="__RefHeading___Toc661911_1878427129">
            <w:r>
              <w:rPr>
                <w:webHidden/>
                <w:rStyle w:val="IndexLink"/>
                <w:rtl w:val="true"/>
              </w:rPr>
              <w:t>الف</w:t>
            </w:r>
            <w:r>
              <w:rPr>
                <w:rStyle w:val="IndexLink"/>
                <w:rtl w:val="true"/>
              </w:rPr>
              <w:t xml:space="preserve">) </w:t>
            </w:r>
            <w:r>
              <w:rPr>
                <w:rStyle w:val="IndexLink"/>
                <w:rtl w:val="true"/>
              </w:rPr>
              <w:t>حوزه معرفتی و دینی</w:t>
            </w:r>
            <w:r>
              <w:rPr>
                <w:rStyle w:val="IndexLink"/>
                <w:rtl w:val="true"/>
              </w:rPr>
              <w:tab/>
            </w:r>
            <w:r>
              <w:rPr>
                <w:rStyle w:val="IndexLink"/>
              </w:rPr>
              <w:t>285</w:t>
            </w:r>
          </w:hyperlink>
        </w:p>
        <w:p>
          <w:pPr>
            <w:pStyle w:val="Contents4"/>
            <w:tabs>
              <w:tab w:val="clear" w:pos="8176"/>
              <w:tab w:val="right" w:pos="9026" w:leader="dot"/>
            </w:tabs>
            <w:rPr/>
          </w:pPr>
          <w:hyperlink w:anchor="__RefHeading___Toc661913_1878427129">
            <w:r>
              <w:rPr>
                <w:webHidden/>
                <w:rStyle w:val="IndexLink"/>
                <w:rtl w:val="true"/>
              </w:rPr>
              <w:t>یک</w:t>
            </w:r>
            <w:r>
              <w:rPr>
                <w:rStyle w:val="IndexLink"/>
                <w:rtl w:val="true"/>
              </w:rPr>
              <w:t xml:space="preserve">. </w:t>
            </w:r>
            <w:r>
              <w:rPr>
                <w:rStyle w:val="IndexLink"/>
                <w:rtl w:val="true"/>
              </w:rPr>
              <w:t>دین و مفهوم آن</w:t>
            </w:r>
            <w:r>
              <w:rPr>
                <w:rStyle w:val="IndexLink"/>
                <w:rtl w:val="true"/>
              </w:rPr>
              <w:tab/>
            </w:r>
            <w:r>
              <w:rPr>
                <w:rStyle w:val="IndexLink"/>
              </w:rPr>
              <w:t>285</w:t>
            </w:r>
          </w:hyperlink>
        </w:p>
        <w:p>
          <w:pPr>
            <w:pStyle w:val="Contents4"/>
            <w:tabs>
              <w:tab w:val="clear" w:pos="8176"/>
              <w:tab w:val="right" w:pos="9026" w:leader="dot"/>
            </w:tabs>
            <w:rPr/>
          </w:pPr>
          <w:hyperlink w:anchor="__RefHeading___Toc661915_1878427129">
            <w:r>
              <w:rPr>
                <w:webHidden/>
                <w:rStyle w:val="IndexLink"/>
                <w:rtl w:val="true"/>
              </w:rPr>
              <w:t>دو</w:t>
            </w:r>
            <w:r>
              <w:rPr>
                <w:rStyle w:val="IndexLink"/>
                <w:rtl w:val="true"/>
              </w:rPr>
              <w:t xml:space="preserve">. </w:t>
            </w:r>
            <w:r>
              <w:rPr>
                <w:rStyle w:val="IndexLink"/>
                <w:rtl w:val="true"/>
              </w:rPr>
              <w:t>انصراف از آموزه‌های وحیانی به‌سوی عقل خصوصاً عقل ابزاری</w:t>
            </w:r>
            <w:r>
              <w:rPr>
                <w:rStyle w:val="IndexLink"/>
                <w:rtl w:val="true"/>
              </w:rPr>
              <w:tab/>
            </w:r>
            <w:r>
              <w:rPr>
                <w:rStyle w:val="IndexLink"/>
              </w:rPr>
              <w:t>286</w:t>
            </w:r>
          </w:hyperlink>
        </w:p>
        <w:p>
          <w:pPr>
            <w:pStyle w:val="Contents4"/>
            <w:tabs>
              <w:tab w:val="clear" w:pos="8176"/>
              <w:tab w:val="right" w:pos="9026" w:leader="dot"/>
            </w:tabs>
            <w:rPr/>
          </w:pPr>
          <w:hyperlink w:anchor="__RefHeading___Toc661917_1878427129">
            <w:r>
              <w:rPr>
                <w:webHidden/>
                <w:rStyle w:val="IndexLink"/>
                <w:rtl w:val="true"/>
              </w:rPr>
              <w:t>سه</w:t>
            </w:r>
            <w:r>
              <w:rPr>
                <w:rStyle w:val="IndexLink"/>
                <w:rtl w:val="true"/>
              </w:rPr>
              <w:t xml:space="preserve">. </w:t>
            </w:r>
            <w:r>
              <w:rPr>
                <w:rStyle w:val="IndexLink"/>
                <w:rtl w:val="true"/>
              </w:rPr>
              <w:t>متمایل‌شدن از نص و تفسیر دقیق آن توسط مفسرین راستین به تفسیر به رای</w:t>
            </w:r>
            <w:r>
              <w:rPr>
                <w:rStyle w:val="IndexLink"/>
                <w:rtl w:val="true"/>
              </w:rPr>
              <w:tab/>
            </w:r>
            <w:r>
              <w:rPr>
                <w:rStyle w:val="IndexLink"/>
              </w:rPr>
              <w:t>287</w:t>
            </w:r>
          </w:hyperlink>
        </w:p>
        <w:p>
          <w:pPr>
            <w:pStyle w:val="Contents4"/>
            <w:tabs>
              <w:tab w:val="clear" w:pos="8176"/>
              <w:tab w:val="right" w:pos="9026" w:leader="dot"/>
            </w:tabs>
            <w:rPr/>
          </w:pPr>
          <w:hyperlink w:anchor="__RefHeading___Toc661919_1878427129">
            <w:r>
              <w:rPr>
                <w:webHidden/>
                <w:rStyle w:val="IndexLink"/>
                <w:rtl w:val="true"/>
              </w:rPr>
              <w:t>چهار</w:t>
            </w:r>
            <w:r>
              <w:rPr>
                <w:rStyle w:val="IndexLink"/>
                <w:rtl w:val="true"/>
              </w:rPr>
              <w:t xml:space="preserve">. </w:t>
            </w:r>
            <w:r>
              <w:rPr>
                <w:rStyle w:val="IndexLink"/>
                <w:rtl w:val="true"/>
              </w:rPr>
              <w:t>متوجه به دنیای مذموم و دنیاپرستی با برهم‌خوردن نسبت دین و دنیا</w:t>
            </w:r>
            <w:r>
              <w:rPr>
                <w:rStyle w:val="IndexLink"/>
                <w:rtl w:val="true"/>
              </w:rPr>
              <w:tab/>
            </w:r>
            <w:r>
              <w:rPr>
                <w:rStyle w:val="IndexLink"/>
              </w:rPr>
              <w:t>287</w:t>
            </w:r>
          </w:hyperlink>
        </w:p>
        <w:p>
          <w:pPr>
            <w:pStyle w:val="Contents3"/>
            <w:tabs>
              <w:tab w:val="clear" w:pos="8459"/>
              <w:tab w:val="right" w:pos="9026" w:leader="dot"/>
            </w:tabs>
            <w:rPr/>
          </w:pPr>
          <w:hyperlink w:anchor="__RefHeading___Toc661921_1878427129">
            <w:r>
              <w:rPr>
                <w:webHidden/>
                <w:rStyle w:val="IndexLink"/>
                <w:rtl w:val="true"/>
              </w:rPr>
              <w:t>ب</w:t>
            </w:r>
            <w:r>
              <w:rPr>
                <w:rStyle w:val="IndexLink"/>
                <w:rtl w:val="true"/>
              </w:rPr>
              <w:t xml:space="preserve">) </w:t>
            </w:r>
            <w:r>
              <w:rPr>
                <w:rStyle w:val="IndexLink"/>
                <w:rtl w:val="true"/>
              </w:rPr>
              <w:t>در حوزه فردی</w:t>
            </w:r>
            <w:r>
              <w:rPr>
                <w:rStyle w:val="IndexLink"/>
                <w:rtl w:val="true"/>
              </w:rPr>
              <w:tab/>
            </w:r>
            <w:r>
              <w:rPr>
                <w:rStyle w:val="IndexLink"/>
              </w:rPr>
              <w:t>288</w:t>
            </w:r>
          </w:hyperlink>
        </w:p>
        <w:p>
          <w:pPr>
            <w:pStyle w:val="Contents4"/>
            <w:tabs>
              <w:tab w:val="clear" w:pos="8176"/>
              <w:tab w:val="right" w:pos="9026" w:leader="dot"/>
            </w:tabs>
            <w:rPr/>
          </w:pPr>
          <w:hyperlink w:anchor="__RefHeading___Toc661923_1878427129">
            <w:r>
              <w:rPr>
                <w:webHidden/>
                <w:rStyle w:val="IndexLink"/>
                <w:rtl w:val="true"/>
              </w:rPr>
              <w:t>یک</w:t>
            </w:r>
            <w:r>
              <w:rPr>
                <w:rStyle w:val="IndexLink"/>
                <w:rtl w:val="true"/>
              </w:rPr>
              <w:t xml:space="preserve">. </w:t>
            </w:r>
            <w:r>
              <w:rPr>
                <w:rStyle w:val="IndexLink"/>
                <w:rtl w:val="true"/>
              </w:rPr>
              <w:t>گرایش از درک و تبیین ماوراءالطبیعی به درک و اعتماد عقلانی</w:t>
            </w:r>
            <w:r>
              <w:rPr>
                <w:rStyle w:val="IndexLink"/>
                <w:rtl w:val="true"/>
              </w:rPr>
              <w:tab/>
            </w:r>
            <w:r>
              <w:rPr>
                <w:rStyle w:val="IndexLink"/>
              </w:rPr>
              <w:t>288</w:t>
            </w:r>
          </w:hyperlink>
        </w:p>
        <w:p>
          <w:pPr>
            <w:pStyle w:val="Contents4"/>
            <w:tabs>
              <w:tab w:val="clear" w:pos="8176"/>
              <w:tab w:val="right" w:pos="9026" w:leader="dot"/>
            </w:tabs>
            <w:rPr/>
          </w:pPr>
          <w:hyperlink w:anchor="__RefHeading___Toc661925_1878427129">
            <w:r>
              <w:rPr>
                <w:webHidden/>
                <w:rStyle w:val="IndexLink"/>
                <w:rtl w:val="true"/>
              </w:rPr>
              <w:t>دو</w:t>
            </w:r>
            <w:r>
              <w:rPr>
                <w:rStyle w:val="IndexLink"/>
                <w:rtl w:val="true"/>
              </w:rPr>
              <w:t xml:space="preserve">. </w:t>
            </w:r>
            <w:r>
              <w:rPr>
                <w:rStyle w:val="IndexLink"/>
                <w:rtl w:val="true"/>
              </w:rPr>
              <w:t>گرایش از ارزش‌مداری به فایده‌گرایی</w:t>
            </w:r>
            <w:r>
              <w:rPr>
                <w:rStyle w:val="IndexLink"/>
                <w:rtl w:val="true"/>
              </w:rPr>
              <w:tab/>
            </w:r>
            <w:r>
              <w:rPr>
                <w:rStyle w:val="IndexLink"/>
              </w:rPr>
              <w:t>288</w:t>
            </w:r>
          </w:hyperlink>
        </w:p>
        <w:p>
          <w:pPr>
            <w:pStyle w:val="Contents3"/>
            <w:tabs>
              <w:tab w:val="clear" w:pos="8459"/>
              <w:tab w:val="right" w:pos="9026" w:leader="dot"/>
            </w:tabs>
            <w:rPr/>
          </w:pPr>
          <w:hyperlink w:anchor="__RefHeading___Toc661927_1878427129">
            <w:r>
              <w:rPr>
                <w:webHidden/>
                <w:rStyle w:val="IndexLink"/>
                <w:rtl w:val="true"/>
              </w:rPr>
              <w:t>ج</w:t>
            </w:r>
            <w:r>
              <w:rPr>
                <w:rStyle w:val="IndexLink"/>
                <w:rtl w:val="true"/>
              </w:rPr>
              <w:t xml:space="preserve">) </w:t>
            </w:r>
            <w:r>
              <w:rPr>
                <w:rStyle w:val="IndexLink"/>
                <w:rtl w:val="true"/>
              </w:rPr>
              <w:t>در حوزه اجتماعی</w:t>
            </w:r>
            <w:r>
              <w:rPr>
                <w:rStyle w:val="IndexLink"/>
                <w:rtl w:val="true"/>
              </w:rPr>
              <w:tab/>
            </w:r>
            <w:r>
              <w:rPr>
                <w:rStyle w:val="IndexLink"/>
              </w:rPr>
              <w:t>288</w:t>
            </w:r>
          </w:hyperlink>
        </w:p>
        <w:p>
          <w:pPr>
            <w:pStyle w:val="Contents4"/>
            <w:tabs>
              <w:tab w:val="clear" w:pos="8176"/>
              <w:tab w:val="right" w:pos="9026" w:leader="dot"/>
            </w:tabs>
            <w:rPr/>
          </w:pPr>
          <w:hyperlink w:anchor="__RefHeading___Toc661929_1878427129">
            <w:r>
              <w:rPr>
                <w:webHidden/>
                <w:rStyle w:val="IndexLink"/>
                <w:rtl w:val="true"/>
              </w:rPr>
              <w:t>یک</w:t>
            </w:r>
            <w:r>
              <w:rPr>
                <w:rStyle w:val="IndexLink"/>
                <w:rtl w:val="true"/>
              </w:rPr>
              <w:t xml:space="preserve">. </w:t>
            </w:r>
            <w:r>
              <w:rPr>
                <w:rStyle w:val="IndexLink"/>
                <w:rtl w:val="true"/>
              </w:rPr>
              <w:t>تبدیل ساختار جامعه از ساختاری ساده به ساختاری پیچیده</w:t>
            </w:r>
            <w:r>
              <w:rPr>
                <w:rStyle w:val="IndexLink"/>
                <w:rtl w:val="true"/>
              </w:rPr>
              <w:tab/>
            </w:r>
            <w:r>
              <w:rPr>
                <w:rStyle w:val="IndexLink"/>
              </w:rPr>
              <w:t>288</w:t>
            </w:r>
          </w:hyperlink>
        </w:p>
        <w:p>
          <w:pPr>
            <w:pStyle w:val="Contents4"/>
            <w:tabs>
              <w:tab w:val="clear" w:pos="8176"/>
              <w:tab w:val="right" w:pos="9026" w:leader="dot"/>
            </w:tabs>
            <w:rPr/>
          </w:pPr>
          <w:hyperlink w:anchor="__RefHeading___Toc661931_1878427129">
            <w:r>
              <w:rPr>
                <w:webHidden/>
                <w:rStyle w:val="IndexLink"/>
                <w:rtl w:val="true"/>
              </w:rPr>
              <w:t>دو</w:t>
            </w:r>
            <w:r>
              <w:rPr>
                <w:rStyle w:val="IndexLink"/>
                <w:rtl w:val="true"/>
              </w:rPr>
              <w:t xml:space="preserve">. </w:t>
            </w:r>
            <w:r>
              <w:rPr>
                <w:rStyle w:val="IndexLink"/>
                <w:rtl w:val="true"/>
              </w:rPr>
              <w:t>محو تدریجی ملاحظات دینی در تقنین قوانین، آداب و رسوم</w:t>
            </w:r>
            <w:r>
              <w:rPr>
                <w:rStyle w:val="IndexLink"/>
                <w:rtl w:val="true"/>
              </w:rPr>
              <w:tab/>
            </w:r>
            <w:r>
              <w:rPr>
                <w:rStyle w:val="IndexLink"/>
              </w:rPr>
              <w:t>289</w:t>
            </w:r>
          </w:hyperlink>
        </w:p>
        <w:p>
          <w:pPr>
            <w:pStyle w:val="Contents4"/>
            <w:tabs>
              <w:tab w:val="clear" w:pos="8176"/>
              <w:tab w:val="right" w:pos="9026" w:leader="dot"/>
            </w:tabs>
            <w:rPr/>
          </w:pPr>
          <w:hyperlink w:anchor="__RefHeading___Toc661933_1878427129">
            <w:r>
              <w:rPr>
                <w:webHidden/>
                <w:rStyle w:val="IndexLink"/>
                <w:rtl w:val="true"/>
              </w:rPr>
              <w:t>سه</w:t>
            </w:r>
            <w:r>
              <w:rPr>
                <w:rStyle w:val="IndexLink"/>
                <w:rtl w:val="true"/>
              </w:rPr>
              <w:t xml:space="preserve">. </w:t>
            </w:r>
            <w:r>
              <w:rPr>
                <w:rStyle w:val="IndexLink"/>
                <w:rtl w:val="true"/>
              </w:rPr>
              <w:t>حذف سنت‌های دینی و الهی و تنازع نسل جوان با سنت‌های دینی و حتی سنت‌های فردی و اجتماعی مبتنی بر دین</w:t>
            </w:r>
            <w:r>
              <w:rPr>
                <w:rStyle w:val="IndexLink"/>
                <w:rtl w:val="true"/>
              </w:rPr>
              <w:tab/>
            </w:r>
            <w:r>
              <w:rPr>
                <w:rStyle w:val="IndexLink"/>
              </w:rPr>
              <w:t>290</w:t>
            </w:r>
          </w:hyperlink>
        </w:p>
        <w:p>
          <w:pPr>
            <w:pStyle w:val="Contents4"/>
            <w:tabs>
              <w:tab w:val="clear" w:pos="8176"/>
              <w:tab w:val="right" w:pos="9026" w:leader="dot"/>
            </w:tabs>
            <w:rPr/>
          </w:pPr>
          <w:hyperlink w:anchor="__RefHeading___Toc661935_1878427129">
            <w:r>
              <w:rPr>
                <w:webHidden/>
                <w:rStyle w:val="IndexLink"/>
                <w:rtl w:val="true"/>
              </w:rPr>
              <w:t>چهار</w:t>
            </w:r>
            <w:r>
              <w:rPr>
                <w:rStyle w:val="IndexLink"/>
                <w:rtl w:val="true"/>
              </w:rPr>
              <w:t xml:space="preserve">. </w:t>
            </w:r>
            <w:r>
              <w:rPr>
                <w:rStyle w:val="IndexLink"/>
                <w:rtl w:val="true"/>
              </w:rPr>
              <w:t>افول تدریجی پایگاه اجتماعی متولیان دین</w:t>
            </w:r>
            <w:r>
              <w:rPr>
                <w:rStyle w:val="IndexLink"/>
                <w:rtl w:val="true"/>
              </w:rPr>
              <w:tab/>
            </w:r>
            <w:r>
              <w:rPr>
                <w:rStyle w:val="IndexLink"/>
              </w:rPr>
              <w:t>290</w:t>
            </w:r>
          </w:hyperlink>
        </w:p>
        <w:p>
          <w:pPr>
            <w:pStyle w:val="Contents3"/>
            <w:tabs>
              <w:tab w:val="clear" w:pos="8459"/>
              <w:tab w:val="right" w:pos="9026" w:leader="dot"/>
            </w:tabs>
            <w:rPr/>
          </w:pPr>
          <w:hyperlink w:anchor="__RefHeading___Toc661937_1878427129">
            <w:r>
              <w:rPr>
                <w:webHidden/>
                <w:rStyle w:val="IndexLink"/>
              </w:rPr>
              <w:t>7</w:t>
            </w:r>
            <w:r>
              <w:rPr>
                <w:rStyle w:val="IndexLink"/>
                <w:rtl w:val="true"/>
              </w:rPr>
              <w:t xml:space="preserve">. </w:t>
            </w:r>
            <w:r>
              <w:rPr>
                <w:rStyle w:val="IndexLink"/>
                <w:rtl w:val="true"/>
              </w:rPr>
              <w:t>تبیین صحیح دین در کلام امام علی علیه السلام</w:t>
            </w:r>
            <w:r>
              <w:rPr>
                <w:rStyle w:val="IndexLink"/>
                <w:rtl w:val="true"/>
              </w:rPr>
              <w:tab/>
            </w:r>
            <w:r>
              <w:rPr>
                <w:rStyle w:val="IndexLink"/>
              </w:rPr>
              <w:t>291</w:t>
            </w:r>
          </w:hyperlink>
        </w:p>
        <w:p>
          <w:pPr>
            <w:pStyle w:val="Contents4"/>
            <w:tabs>
              <w:tab w:val="clear" w:pos="8176"/>
              <w:tab w:val="right" w:pos="9026" w:leader="dot"/>
            </w:tabs>
            <w:rPr/>
          </w:pPr>
          <w:hyperlink w:anchor="__RefHeading___Toc661939_1878427129">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61941_1878427129">
            <w:r>
              <w:rPr>
                <w:webHidden/>
                <w:rStyle w:val="IndexLink"/>
                <w:rtl w:val="true"/>
              </w:rPr>
              <w:t>الف</w:t>
            </w:r>
            <w:r>
              <w:rPr>
                <w:rStyle w:val="IndexLink"/>
                <w:rtl w:val="true"/>
              </w:rPr>
              <w:t xml:space="preserve">) </w:t>
            </w:r>
            <w:r>
              <w:rPr>
                <w:rStyle w:val="IndexLink"/>
                <w:rtl w:val="true"/>
              </w:rPr>
              <w:t>حوزه معرفتی و دینی</w:t>
            </w:r>
            <w:r>
              <w:rPr>
                <w:rStyle w:val="IndexLink"/>
                <w:rtl w:val="true"/>
              </w:rPr>
              <w:tab/>
            </w:r>
            <w:r>
              <w:rPr>
                <w:rStyle w:val="IndexLink"/>
              </w:rPr>
              <w:t>291</w:t>
            </w:r>
          </w:hyperlink>
        </w:p>
        <w:p>
          <w:pPr>
            <w:pStyle w:val="Contents4"/>
            <w:tabs>
              <w:tab w:val="clear" w:pos="8176"/>
              <w:tab w:val="right" w:pos="9026" w:leader="dot"/>
            </w:tabs>
            <w:rPr/>
          </w:pPr>
          <w:hyperlink w:anchor="__RefHeading___Toc661943_1878427129">
            <w:r>
              <w:rPr>
                <w:webHidden/>
                <w:rStyle w:val="IndexLink"/>
                <w:rtl w:val="true"/>
              </w:rPr>
              <w:t>ب</w:t>
            </w:r>
            <w:r>
              <w:rPr>
                <w:rStyle w:val="IndexLink"/>
                <w:rtl w:val="true"/>
              </w:rPr>
              <w:t xml:space="preserve">) </w:t>
            </w:r>
            <w:r>
              <w:rPr>
                <w:rStyle w:val="IndexLink"/>
                <w:rtl w:val="true"/>
              </w:rPr>
              <w:t>در حوزه فردی</w:t>
            </w:r>
            <w:r>
              <w:rPr>
                <w:rStyle w:val="IndexLink"/>
                <w:rtl w:val="true"/>
              </w:rPr>
              <w:tab/>
            </w:r>
            <w:r>
              <w:rPr>
                <w:rStyle w:val="IndexLink"/>
              </w:rPr>
              <w:t>292</w:t>
            </w:r>
          </w:hyperlink>
        </w:p>
        <w:p>
          <w:pPr>
            <w:pStyle w:val="Contents4"/>
            <w:tabs>
              <w:tab w:val="clear" w:pos="8176"/>
              <w:tab w:val="right" w:pos="9026" w:leader="dot"/>
            </w:tabs>
            <w:rPr/>
          </w:pPr>
          <w:hyperlink w:anchor="__RefHeading___Toc661945_1878427129">
            <w:r>
              <w:rPr>
                <w:webHidden/>
                <w:rStyle w:val="IndexLink"/>
                <w:rtl w:val="true"/>
              </w:rPr>
              <w:t>ج</w:t>
            </w:r>
            <w:r>
              <w:rPr>
                <w:rStyle w:val="IndexLink"/>
                <w:rtl w:val="true"/>
              </w:rPr>
              <w:t xml:space="preserve">) </w:t>
            </w:r>
            <w:r>
              <w:rPr>
                <w:rStyle w:val="IndexLink"/>
                <w:rtl w:val="true"/>
              </w:rPr>
              <w:t>در حوزه اجتماعی</w:t>
            </w:r>
            <w:r>
              <w:rPr>
                <w:rStyle w:val="IndexLink"/>
                <w:rtl w:val="true"/>
              </w:rPr>
              <w:tab/>
            </w:r>
            <w:r>
              <w:rPr>
                <w:rStyle w:val="IndexLink"/>
              </w:rPr>
              <w:t>293</w:t>
            </w:r>
          </w:hyperlink>
        </w:p>
        <w:p>
          <w:pPr>
            <w:pStyle w:val="Contents3"/>
            <w:tabs>
              <w:tab w:val="clear" w:pos="8459"/>
              <w:tab w:val="right" w:pos="9026" w:leader="dot"/>
            </w:tabs>
            <w:rPr/>
          </w:pPr>
          <w:hyperlink w:anchor="__RefHeading___Toc661947_1878427129">
            <w:r>
              <w:rPr>
                <w:webHidden/>
                <w:rStyle w:val="IndexLink"/>
                <w:rtl w:val="true"/>
              </w:rPr>
              <w:t>نتیجه</w:t>
            </w:r>
            <w:r>
              <w:rPr>
                <w:rStyle w:val="IndexLink"/>
                <w:rtl w:val="true"/>
              </w:rPr>
              <w:tab/>
            </w:r>
            <w:r>
              <w:rPr>
                <w:rStyle w:val="IndexLink"/>
              </w:rPr>
              <w:t>294</w:t>
            </w:r>
          </w:hyperlink>
        </w:p>
        <w:p>
          <w:pPr>
            <w:pStyle w:val="Contents3"/>
            <w:tabs>
              <w:tab w:val="clear" w:pos="8459"/>
              <w:tab w:val="right" w:pos="9026" w:leader="dot"/>
            </w:tabs>
            <w:rPr/>
          </w:pPr>
          <w:hyperlink w:anchor="__RefHeading___Toc661949_1878427129">
            <w:r>
              <w:rPr>
                <w:webHidden/>
                <w:rStyle w:val="IndexLink"/>
                <w:rtl w:val="true"/>
              </w:rPr>
              <w:t>منابع</w:t>
            </w:r>
            <w:r>
              <w:rPr>
                <w:rStyle w:val="IndexLink"/>
                <w:rtl w:val="true"/>
              </w:rPr>
              <w:tab/>
            </w:r>
            <w:r>
              <w:rPr>
                <w:rStyle w:val="IndexLink"/>
              </w:rPr>
              <w:t>295</w:t>
            </w:r>
          </w:hyperlink>
        </w:p>
        <w:p>
          <w:pPr>
            <w:pStyle w:val="Contents2"/>
            <w:tabs>
              <w:tab w:val="clear" w:pos="8743"/>
              <w:tab w:val="right" w:pos="9026" w:leader="dot"/>
            </w:tabs>
            <w:rPr/>
          </w:pPr>
          <w:hyperlink w:anchor="__RefHeading___Toc661951_1878427129">
            <w:r>
              <w:rPr>
                <w:webHidden/>
                <w:rStyle w:val="IndexLink"/>
                <w:rtl w:val="true"/>
              </w:rPr>
              <w:t>مقایسه وضعیت اقلیت‌های مذهبی در حکومت علوی و جمهوری اسلامی</w:t>
            </w:r>
            <w:r>
              <w:rPr>
                <w:rStyle w:val="IndexLink"/>
                <w:rtl w:val="true"/>
              </w:rPr>
              <w:tab/>
            </w:r>
            <w:r>
              <w:rPr>
                <w:rStyle w:val="IndexLink"/>
              </w:rPr>
              <w:t>297</w:t>
            </w:r>
          </w:hyperlink>
        </w:p>
        <w:p>
          <w:pPr>
            <w:pStyle w:val="Contents3"/>
            <w:tabs>
              <w:tab w:val="clear" w:pos="8459"/>
              <w:tab w:val="right" w:pos="9026" w:leader="dot"/>
            </w:tabs>
            <w:rPr/>
          </w:pPr>
          <w:hyperlink w:anchor="__RefHeading___Toc661953_187842712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661955_1878427129">
            <w:r>
              <w:rPr>
                <w:webHidden/>
                <w:rStyle w:val="IndexLink"/>
                <w:rtl w:val="true"/>
              </w:rPr>
              <w:t>چکیده</w:t>
            </w:r>
            <w:r>
              <w:rPr>
                <w:rStyle w:val="IndexLink"/>
                <w:rtl w:val="true"/>
              </w:rPr>
              <w:tab/>
            </w:r>
            <w:r>
              <w:rPr>
                <w:rStyle w:val="IndexLink"/>
              </w:rPr>
              <w:t>299</w:t>
            </w:r>
          </w:hyperlink>
        </w:p>
        <w:p>
          <w:pPr>
            <w:pStyle w:val="Contents3"/>
            <w:tabs>
              <w:tab w:val="clear" w:pos="8459"/>
              <w:tab w:val="right" w:pos="9026" w:leader="dot"/>
            </w:tabs>
            <w:rPr/>
          </w:pPr>
          <w:hyperlink w:anchor="__RefHeading___Toc661957_1878427129">
            <w:r>
              <w:rPr>
                <w:webHidden/>
                <w:rStyle w:val="IndexLink"/>
                <w:rtl w:val="true"/>
              </w:rPr>
              <w:t>مقدمه</w:t>
            </w:r>
            <w:r>
              <w:rPr>
                <w:rStyle w:val="IndexLink"/>
                <w:rtl w:val="true"/>
              </w:rPr>
              <w:tab/>
            </w:r>
            <w:r>
              <w:rPr>
                <w:rStyle w:val="IndexLink"/>
              </w:rPr>
              <w:t>300</w:t>
            </w:r>
          </w:hyperlink>
        </w:p>
        <w:p>
          <w:pPr>
            <w:pStyle w:val="Contents3"/>
            <w:tabs>
              <w:tab w:val="clear" w:pos="8459"/>
              <w:tab w:val="right" w:pos="9026" w:leader="dot"/>
            </w:tabs>
            <w:rPr/>
          </w:pPr>
          <w:hyperlink w:anchor="__RefHeading___Toc661959_1878427129">
            <w:r>
              <w:rPr>
                <w:webHidden/>
                <w:rStyle w:val="IndexLink"/>
                <w:rtl w:val="true"/>
              </w:rPr>
              <w:t>پیشینه</w:t>
            </w:r>
            <w:r>
              <w:rPr>
                <w:rStyle w:val="IndexLink"/>
                <w:rtl w:val="true"/>
              </w:rPr>
              <w:tab/>
            </w:r>
            <w:r>
              <w:rPr>
                <w:rStyle w:val="IndexLink"/>
              </w:rPr>
              <w:t>302</w:t>
            </w:r>
          </w:hyperlink>
        </w:p>
        <w:p>
          <w:pPr>
            <w:pStyle w:val="Contents3"/>
            <w:tabs>
              <w:tab w:val="clear" w:pos="8459"/>
              <w:tab w:val="right" w:pos="9026" w:leader="dot"/>
            </w:tabs>
            <w:rPr/>
          </w:pPr>
          <w:hyperlink w:anchor="__RefHeading___Toc661961_1878427129">
            <w:r>
              <w:rPr>
                <w:webHidden/>
                <w:rStyle w:val="IndexLink"/>
              </w:rPr>
              <w:t>1</w:t>
            </w:r>
            <w:r>
              <w:rPr>
                <w:rStyle w:val="IndexLink"/>
                <w:rtl w:val="true"/>
              </w:rPr>
              <w:t xml:space="preserve">. </w:t>
            </w:r>
            <w:r>
              <w:rPr>
                <w:rStyle w:val="IndexLink"/>
                <w:rtl w:val="true"/>
              </w:rPr>
              <w:t>جایگاه اقلیت‌های مذهبی در اسلام و حکومت اسلامی</w:t>
            </w:r>
            <w:r>
              <w:rPr>
                <w:rStyle w:val="IndexLink"/>
                <w:rtl w:val="true"/>
              </w:rPr>
              <w:tab/>
            </w:r>
            <w:r>
              <w:rPr>
                <w:rStyle w:val="IndexLink"/>
              </w:rPr>
              <w:t>303</w:t>
            </w:r>
          </w:hyperlink>
        </w:p>
        <w:p>
          <w:pPr>
            <w:pStyle w:val="Contents4"/>
            <w:tabs>
              <w:tab w:val="clear" w:pos="8176"/>
              <w:tab w:val="right" w:pos="9026" w:leader="dot"/>
            </w:tabs>
            <w:rPr/>
          </w:pPr>
          <w:hyperlink w:anchor="__RefHeading___Toc661963_187842712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661965_1878427129">
            <w:r>
              <w:rPr>
                <w:webHidden/>
                <w:rStyle w:val="IndexLink"/>
                <w:rtl w:val="true"/>
              </w:rPr>
              <w:t>الف</w:t>
            </w:r>
            <w:r>
              <w:rPr>
                <w:rStyle w:val="IndexLink"/>
                <w:rtl w:val="true"/>
              </w:rPr>
              <w:t xml:space="preserve">) </w:t>
            </w:r>
            <w:r>
              <w:rPr>
                <w:rStyle w:val="IndexLink"/>
                <w:rtl w:val="true"/>
              </w:rPr>
              <w:t>تعریف اقلیت</w:t>
            </w:r>
            <w:r>
              <w:rPr>
                <w:rStyle w:val="IndexLink"/>
                <w:rtl w:val="true"/>
              </w:rPr>
              <w:tab/>
            </w:r>
            <w:r>
              <w:rPr>
                <w:rStyle w:val="IndexLink"/>
              </w:rPr>
              <w:t>304</w:t>
            </w:r>
          </w:hyperlink>
        </w:p>
        <w:p>
          <w:pPr>
            <w:pStyle w:val="Contents4"/>
            <w:tabs>
              <w:tab w:val="clear" w:pos="8176"/>
              <w:tab w:val="right" w:pos="9026" w:leader="dot"/>
            </w:tabs>
            <w:rPr/>
          </w:pPr>
          <w:hyperlink w:anchor="__RefHeading___Toc661967_1878427129">
            <w:r>
              <w:rPr>
                <w:webHidden/>
                <w:rStyle w:val="IndexLink"/>
                <w:rtl w:val="true"/>
              </w:rPr>
              <w:t>ب</w:t>
            </w:r>
            <w:r>
              <w:rPr>
                <w:rStyle w:val="IndexLink"/>
                <w:rtl w:val="true"/>
              </w:rPr>
              <w:t xml:space="preserve">) </w:t>
            </w:r>
            <w:r>
              <w:rPr>
                <w:rStyle w:val="IndexLink"/>
                <w:rtl w:val="true"/>
              </w:rPr>
              <w:t>جایگاه اقلیت‌ها در اسلام</w:t>
            </w:r>
            <w:r>
              <w:rPr>
                <w:rStyle w:val="IndexLink"/>
                <w:rtl w:val="true"/>
              </w:rPr>
              <w:tab/>
            </w:r>
            <w:r>
              <w:rPr>
                <w:rStyle w:val="IndexLink"/>
              </w:rPr>
              <w:t>305</w:t>
            </w:r>
          </w:hyperlink>
        </w:p>
        <w:p>
          <w:pPr>
            <w:pStyle w:val="Contents3"/>
            <w:tabs>
              <w:tab w:val="clear" w:pos="8459"/>
              <w:tab w:val="right" w:pos="9026" w:leader="dot"/>
            </w:tabs>
            <w:rPr/>
          </w:pPr>
          <w:hyperlink w:anchor="__RefHeading___Toc661969_1878427129">
            <w:r>
              <w:rPr>
                <w:webHidden/>
                <w:rStyle w:val="IndexLink"/>
              </w:rPr>
              <w:t>2</w:t>
            </w:r>
            <w:r>
              <w:rPr>
                <w:rStyle w:val="IndexLink"/>
                <w:rtl w:val="true"/>
              </w:rPr>
              <w:t xml:space="preserve">. </w:t>
            </w:r>
            <w:r>
              <w:rPr>
                <w:rStyle w:val="IndexLink"/>
                <w:rtl w:val="true"/>
              </w:rPr>
              <w:t>جایگاه مردم و حقوق شهروندی در حکومت اسلامی</w:t>
            </w:r>
            <w:r>
              <w:rPr>
                <w:rStyle w:val="IndexLink"/>
                <w:rtl w:val="true"/>
              </w:rPr>
              <w:tab/>
            </w:r>
            <w:r>
              <w:rPr>
                <w:rStyle w:val="IndexLink"/>
              </w:rPr>
              <w:t>308</w:t>
            </w:r>
          </w:hyperlink>
        </w:p>
        <w:p>
          <w:pPr>
            <w:pStyle w:val="Contents4"/>
            <w:tabs>
              <w:tab w:val="clear" w:pos="8176"/>
              <w:tab w:val="right" w:pos="9026" w:leader="dot"/>
            </w:tabs>
            <w:rPr/>
          </w:pPr>
          <w:hyperlink w:anchor="__RefHeading___Toc661971_1878427129">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661973_1878427129">
            <w:r>
              <w:rPr>
                <w:webHidden/>
                <w:rStyle w:val="IndexLink"/>
                <w:rtl w:val="true"/>
              </w:rPr>
              <w:t>الف</w:t>
            </w:r>
            <w:r>
              <w:rPr>
                <w:rStyle w:val="IndexLink"/>
                <w:rtl w:val="true"/>
              </w:rPr>
              <w:t xml:space="preserve">) </w:t>
            </w:r>
            <w:r>
              <w:rPr>
                <w:rStyle w:val="IndexLink"/>
                <w:rtl w:val="true"/>
              </w:rPr>
              <w:t>شهروند</w:t>
            </w:r>
            <w:r>
              <w:rPr>
                <w:rStyle w:val="IndexLink"/>
                <w:rtl w:val="true"/>
              </w:rPr>
              <w:t>: (</w:t>
            </w:r>
            <w:r>
              <w:rPr>
                <w:rStyle w:val="IndexLink"/>
              </w:rPr>
              <w:t>Citizen</w:t>
            </w:r>
            <w:r>
              <w:rPr>
                <w:rStyle w:val="IndexLink"/>
                <w:rtl w:val="true"/>
              </w:rPr>
              <w:t>)</w:t>
              <w:tab/>
            </w:r>
            <w:r>
              <w:rPr>
                <w:rStyle w:val="IndexLink"/>
              </w:rPr>
              <w:t>308</w:t>
            </w:r>
          </w:hyperlink>
        </w:p>
        <w:p>
          <w:pPr>
            <w:pStyle w:val="Contents4"/>
            <w:tabs>
              <w:tab w:val="clear" w:pos="8176"/>
              <w:tab w:val="right" w:pos="9026" w:leader="dot"/>
            </w:tabs>
            <w:rPr/>
          </w:pPr>
          <w:hyperlink w:anchor="__RefHeading___Toc661975_1878427129">
            <w:r>
              <w:rPr>
                <w:webHidden/>
                <w:rStyle w:val="IndexLink"/>
                <w:rtl w:val="true"/>
              </w:rPr>
              <w:t>ب</w:t>
            </w:r>
            <w:r>
              <w:rPr>
                <w:rStyle w:val="IndexLink"/>
                <w:rtl w:val="true"/>
              </w:rPr>
              <w:t xml:space="preserve">) </w:t>
            </w:r>
            <w:r>
              <w:rPr>
                <w:rStyle w:val="IndexLink"/>
                <w:rtl w:val="true"/>
              </w:rPr>
              <w:t xml:space="preserve">حقوق بشر </w:t>
            </w:r>
            <w:r>
              <w:rPr>
                <w:rStyle w:val="IndexLink"/>
                <w:rtl w:val="true"/>
              </w:rPr>
              <w:t>(</w:t>
            </w:r>
            <w:r>
              <w:rPr>
                <w:rStyle w:val="IndexLink"/>
              </w:rPr>
              <w:t>Human Rights</w:t>
            </w:r>
            <w:r>
              <w:rPr>
                <w:rStyle w:val="IndexLink"/>
                <w:rtl w:val="true"/>
              </w:rPr>
              <w:t>)</w:t>
              <w:tab/>
            </w:r>
            <w:r>
              <w:rPr>
                <w:rStyle w:val="IndexLink"/>
              </w:rPr>
              <w:t>309</w:t>
            </w:r>
          </w:hyperlink>
        </w:p>
        <w:p>
          <w:pPr>
            <w:pStyle w:val="Contents4"/>
            <w:tabs>
              <w:tab w:val="clear" w:pos="8176"/>
              <w:tab w:val="right" w:pos="9026" w:leader="dot"/>
            </w:tabs>
            <w:rPr/>
          </w:pPr>
          <w:hyperlink w:anchor="__RefHeading___Toc661977_1878427129">
            <w:r>
              <w:rPr>
                <w:webHidden/>
                <w:rStyle w:val="IndexLink"/>
                <w:rtl w:val="true"/>
              </w:rPr>
              <w:t>ج</w:t>
            </w:r>
            <w:r>
              <w:rPr>
                <w:rStyle w:val="IndexLink"/>
                <w:rtl w:val="true"/>
              </w:rPr>
              <w:t xml:space="preserve">) </w:t>
            </w:r>
            <w:r>
              <w:rPr>
                <w:rStyle w:val="IndexLink"/>
                <w:rtl w:val="true"/>
              </w:rPr>
              <w:t xml:space="preserve">حقوق شهروندی </w:t>
            </w:r>
            <w:r>
              <w:rPr>
                <w:rStyle w:val="IndexLink"/>
                <w:rtl w:val="true"/>
              </w:rPr>
              <w:t>(</w:t>
            </w:r>
            <w:r>
              <w:rPr>
                <w:rStyle w:val="IndexLink"/>
              </w:rPr>
              <w:t>The Rights of cirizensheep</w:t>
            </w:r>
            <w:r>
              <w:rPr>
                <w:rStyle w:val="IndexLink"/>
                <w:rtl w:val="true"/>
              </w:rPr>
              <w:t>)</w:t>
              <w:tab/>
            </w:r>
            <w:r>
              <w:rPr>
                <w:rStyle w:val="IndexLink"/>
              </w:rPr>
              <w:t>309</w:t>
            </w:r>
          </w:hyperlink>
        </w:p>
        <w:p>
          <w:pPr>
            <w:pStyle w:val="Contents3"/>
            <w:tabs>
              <w:tab w:val="clear" w:pos="8459"/>
              <w:tab w:val="right" w:pos="9026" w:leader="dot"/>
            </w:tabs>
            <w:rPr/>
          </w:pPr>
          <w:hyperlink w:anchor="__RefHeading___Toc661979_1878427129">
            <w:r>
              <w:rPr>
                <w:webHidden/>
                <w:rStyle w:val="IndexLink"/>
              </w:rPr>
              <w:t>3</w:t>
            </w:r>
            <w:r>
              <w:rPr>
                <w:rStyle w:val="IndexLink"/>
                <w:rtl w:val="true"/>
              </w:rPr>
              <w:t xml:space="preserve">. </w:t>
            </w:r>
            <w:r>
              <w:rPr>
                <w:rStyle w:val="IndexLink"/>
                <w:rtl w:val="true"/>
              </w:rPr>
              <w:t>خدمات اجتماعی و دولتی</w:t>
            </w:r>
            <w:r>
              <w:rPr>
                <w:rStyle w:val="IndexLink"/>
                <w:rtl w:val="true"/>
              </w:rPr>
              <w:tab/>
            </w:r>
            <w:r>
              <w:rPr>
                <w:rStyle w:val="IndexLink"/>
              </w:rPr>
              <w:t>309</w:t>
            </w:r>
          </w:hyperlink>
        </w:p>
        <w:p>
          <w:pPr>
            <w:pStyle w:val="Contents4"/>
            <w:tabs>
              <w:tab w:val="clear" w:pos="8176"/>
              <w:tab w:val="right" w:pos="9026" w:leader="dot"/>
            </w:tabs>
            <w:rPr/>
          </w:pPr>
          <w:hyperlink w:anchor="__RefHeading___Toc661981_1878427129">
            <w:r>
              <w:rPr>
                <w:webHidden/>
                <w:rStyle w:val="IndexLink"/>
                <w:rtl w:val="true"/>
              </w:rPr>
              <w:t>الف</w:t>
            </w:r>
            <w:r>
              <w:rPr>
                <w:rStyle w:val="IndexLink"/>
                <w:rtl w:val="true"/>
              </w:rPr>
              <w:t xml:space="preserve">) </w:t>
            </w:r>
            <w:r>
              <w:rPr>
                <w:rStyle w:val="IndexLink"/>
                <w:rtl w:val="true"/>
              </w:rPr>
              <w:t>اکرام و احترام به اقلیت‌های مذهبی</w:t>
            </w:r>
            <w:r>
              <w:rPr>
                <w:rStyle w:val="IndexLink"/>
                <w:rtl w:val="true"/>
              </w:rPr>
              <w:tab/>
            </w:r>
            <w:r>
              <w:rPr>
                <w:rStyle w:val="IndexLink"/>
              </w:rPr>
              <w:t>309</w:t>
            </w:r>
          </w:hyperlink>
        </w:p>
        <w:p>
          <w:pPr>
            <w:pStyle w:val="Contents4"/>
            <w:tabs>
              <w:tab w:val="clear" w:pos="8176"/>
              <w:tab w:val="right" w:pos="9026" w:leader="dot"/>
            </w:tabs>
            <w:rPr/>
          </w:pPr>
          <w:hyperlink w:anchor="__RefHeading___Toc661983_1878427129">
            <w:r>
              <w:rPr>
                <w:webHidden/>
                <w:rStyle w:val="IndexLink"/>
                <w:rtl w:val="true"/>
              </w:rPr>
              <w:t>ب</w:t>
            </w:r>
            <w:r>
              <w:rPr>
                <w:rStyle w:val="IndexLink"/>
                <w:rtl w:val="true"/>
              </w:rPr>
              <w:t xml:space="preserve">) </w:t>
            </w:r>
            <w:r>
              <w:rPr>
                <w:rStyle w:val="IndexLink"/>
                <w:rtl w:val="true"/>
              </w:rPr>
              <w:t>حکومت علوی و اکرام اقلیت‌های مذهبی</w:t>
            </w:r>
            <w:r>
              <w:rPr>
                <w:rStyle w:val="IndexLink"/>
                <w:rtl w:val="true"/>
              </w:rPr>
              <w:tab/>
            </w:r>
            <w:r>
              <w:rPr>
                <w:rStyle w:val="IndexLink"/>
              </w:rPr>
              <w:t>310</w:t>
            </w:r>
          </w:hyperlink>
        </w:p>
        <w:p>
          <w:pPr>
            <w:pStyle w:val="Contents4"/>
            <w:tabs>
              <w:tab w:val="clear" w:pos="8176"/>
              <w:tab w:val="right" w:pos="9026" w:leader="dot"/>
            </w:tabs>
            <w:rPr/>
          </w:pPr>
          <w:hyperlink w:anchor="__RefHeading___Toc661985_1878427129">
            <w:r>
              <w:rPr>
                <w:webHidden/>
                <w:rStyle w:val="IndexLink"/>
                <w:rtl w:val="true"/>
              </w:rPr>
              <w:t>ج</w:t>
            </w:r>
            <w:r>
              <w:rPr>
                <w:rStyle w:val="IndexLink"/>
                <w:rtl w:val="true"/>
              </w:rPr>
              <w:t xml:space="preserve">) </w:t>
            </w:r>
            <w:r>
              <w:rPr>
                <w:rStyle w:val="IndexLink"/>
                <w:rtl w:val="true"/>
              </w:rPr>
              <w:t>جمهوری اسلامی و اکرام اقلیت‌های مذهبی</w:t>
            </w:r>
            <w:r>
              <w:rPr>
                <w:rStyle w:val="IndexLink"/>
                <w:rtl w:val="true"/>
              </w:rPr>
              <w:tab/>
            </w:r>
            <w:r>
              <w:rPr>
                <w:rStyle w:val="IndexLink"/>
              </w:rPr>
              <w:t>313</w:t>
            </w:r>
          </w:hyperlink>
        </w:p>
        <w:p>
          <w:pPr>
            <w:pStyle w:val="Contents4"/>
            <w:tabs>
              <w:tab w:val="clear" w:pos="8176"/>
              <w:tab w:val="right" w:pos="9026" w:leader="dot"/>
            </w:tabs>
            <w:rPr/>
          </w:pPr>
          <w:hyperlink w:anchor="__RefHeading___Toc661987_1878427129">
            <w:r>
              <w:rPr>
                <w:webHidden/>
                <w:rStyle w:val="IndexLink"/>
                <w:rtl w:val="true"/>
              </w:rPr>
              <w:t>د</w:t>
            </w:r>
            <w:r>
              <w:rPr>
                <w:rStyle w:val="IndexLink"/>
                <w:rtl w:val="true"/>
              </w:rPr>
              <w:t xml:space="preserve">) </w:t>
            </w:r>
            <w:r>
              <w:rPr>
                <w:rStyle w:val="IndexLink"/>
                <w:rtl w:val="true"/>
              </w:rPr>
              <w:t>بهره‌مندی از خدمات اجتماعی</w:t>
            </w:r>
            <w:r>
              <w:rPr>
                <w:rStyle w:val="IndexLink"/>
                <w:rtl w:val="true"/>
              </w:rPr>
              <w:tab/>
            </w:r>
            <w:r>
              <w:rPr>
                <w:rStyle w:val="IndexLink"/>
              </w:rPr>
              <w:t>315</w:t>
            </w:r>
          </w:hyperlink>
        </w:p>
        <w:p>
          <w:pPr>
            <w:pStyle w:val="Contents3"/>
            <w:tabs>
              <w:tab w:val="clear" w:pos="8459"/>
              <w:tab w:val="right" w:pos="9026" w:leader="dot"/>
            </w:tabs>
            <w:rPr/>
          </w:pPr>
          <w:hyperlink w:anchor="__RefHeading___Toc661989_1878427129">
            <w:r>
              <w:rPr>
                <w:webHidden/>
                <w:rStyle w:val="IndexLink"/>
              </w:rPr>
              <w:t>4</w:t>
            </w:r>
            <w:r>
              <w:rPr>
                <w:rStyle w:val="IndexLink"/>
                <w:rtl w:val="true"/>
              </w:rPr>
              <w:t xml:space="preserve">. </w:t>
            </w:r>
            <w:r>
              <w:rPr>
                <w:rStyle w:val="IndexLink"/>
                <w:rtl w:val="true"/>
              </w:rPr>
              <w:t>حکومت علوی و خدمات اجتماعی</w:t>
            </w:r>
            <w:r>
              <w:rPr>
                <w:rStyle w:val="IndexLink"/>
                <w:rtl w:val="true"/>
              </w:rPr>
              <w:tab/>
            </w:r>
            <w:r>
              <w:rPr>
                <w:rStyle w:val="IndexLink"/>
              </w:rPr>
              <w:t>315</w:t>
            </w:r>
          </w:hyperlink>
        </w:p>
        <w:p>
          <w:pPr>
            <w:pStyle w:val="Contents3"/>
            <w:tabs>
              <w:tab w:val="clear" w:pos="8459"/>
              <w:tab w:val="right" w:pos="9026" w:leader="dot"/>
            </w:tabs>
            <w:rPr/>
          </w:pPr>
          <w:hyperlink w:anchor="__RefHeading___Toc661991_1878427129">
            <w:r>
              <w:rPr>
                <w:webHidden/>
                <w:rStyle w:val="IndexLink"/>
              </w:rPr>
              <w:t>5</w:t>
            </w:r>
            <w:r>
              <w:rPr>
                <w:rStyle w:val="IndexLink"/>
                <w:rtl w:val="true"/>
              </w:rPr>
              <w:t xml:space="preserve">) </w:t>
            </w:r>
            <w:r>
              <w:rPr>
                <w:rStyle w:val="IndexLink"/>
                <w:rtl w:val="true"/>
              </w:rPr>
              <w:t>جمهوری اسلامی و خدمات اجتماعی</w:t>
            </w:r>
            <w:r>
              <w:rPr>
                <w:rStyle w:val="IndexLink"/>
                <w:rtl w:val="true"/>
              </w:rPr>
              <w:tab/>
            </w:r>
            <w:r>
              <w:rPr>
                <w:rStyle w:val="IndexLink"/>
              </w:rPr>
              <w:t>316</w:t>
            </w:r>
          </w:hyperlink>
        </w:p>
        <w:p>
          <w:pPr>
            <w:pStyle w:val="Contents4"/>
            <w:tabs>
              <w:tab w:val="clear" w:pos="8176"/>
              <w:tab w:val="right" w:pos="9026" w:leader="dot"/>
            </w:tabs>
            <w:rPr/>
          </w:pPr>
          <w:hyperlink w:anchor="__RefHeading___Toc661993_187842712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661995_1878427129">
            <w:r>
              <w:rPr>
                <w:webHidden/>
                <w:rStyle w:val="IndexLink"/>
                <w:rtl w:val="true"/>
              </w:rPr>
              <w:t>الف</w:t>
            </w:r>
            <w:r>
              <w:rPr>
                <w:rStyle w:val="IndexLink"/>
                <w:rtl w:val="true"/>
              </w:rPr>
              <w:t xml:space="preserve">) </w:t>
            </w:r>
            <w:r>
              <w:rPr>
                <w:rStyle w:val="IndexLink"/>
                <w:rtl w:val="true"/>
              </w:rPr>
              <w:t>مشارکت در امور سیاسی و حکومتی</w:t>
            </w:r>
            <w:r>
              <w:rPr>
                <w:rStyle w:val="IndexLink"/>
                <w:rtl w:val="true"/>
              </w:rPr>
              <w:tab/>
            </w:r>
            <w:r>
              <w:rPr>
                <w:rStyle w:val="IndexLink"/>
              </w:rPr>
              <w:t>317</w:t>
            </w:r>
          </w:hyperlink>
        </w:p>
        <w:p>
          <w:pPr>
            <w:pStyle w:val="Contents4"/>
            <w:tabs>
              <w:tab w:val="clear" w:pos="8176"/>
              <w:tab w:val="right" w:pos="9026" w:leader="dot"/>
            </w:tabs>
            <w:rPr/>
          </w:pPr>
          <w:hyperlink w:anchor="__RefHeading___Toc661997_1878427129">
            <w:r>
              <w:rPr>
                <w:webHidden/>
                <w:rStyle w:val="IndexLink"/>
                <w:rtl w:val="true"/>
              </w:rPr>
              <w:t>ب</w:t>
            </w:r>
            <w:r>
              <w:rPr>
                <w:rStyle w:val="IndexLink"/>
                <w:rtl w:val="true"/>
              </w:rPr>
              <w:t xml:space="preserve">) </w:t>
            </w:r>
            <w:r>
              <w:rPr>
                <w:rStyle w:val="IndexLink"/>
                <w:rtl w:val="true"/>
              </w:rPr>
              <w:t>آزادی بیان و عقیده</w:t>
            </w:r>
            <w:r>
              <w:rPr>
                <w:rStyle w:val="IndexLink"/>
                <w:rtl w:val="true"/>
              </w:rPr>
              <w:tab/>
            </w:r>
            <w:r>
              <w:rPr>
                <w:rStyle w:val="IndexLink"/>
              </w:rPr>
              <w:t>318</w:t>
            </w:r>
          </w:hyperlink>
        </w:p>
        <w:p>
          <w:pPr>
            <w:pStyle w:val="Contents4"/>
            <w:tabs>
              <w:tab w:val="clear" w:pos="8176"/>
              <w:tab w:val="right" w:pos="9026" w:leader="dot"/>
            </w:tabs>
            <w:rPr/>
          </w:pPr>
          <w:hyperlink w:anchor="__RefHeading___Toc661999_1878427129">
            <w:r>
              <w:rPr>
                <w:webHidden/>
                <w:rStyle w:val="IndexLink"/>
                <w:rtl w:val="true"/>
              </w:rPr>
              <w:t>ج</w:t>
            </w:r>
            <w:r>
              <w:rPr>
                <w:rStyle w:val="IndexLink"/>
                <w:rtl w:val="true"/>
              </w:rPr>
              <w:t xml:space="preserve">) </w:t>
            </w:r>
            <w:r>
              <w:rPr>
                <w:rStyle w:val="IndexLink"/>
                <w:rtl w:val="true"/>
              </w:rPr>
              <w:t>خدمات آموزشی</w:t>
            </w:r>
            <w:r>
              <w:rPr>
                <w:rStyle w:val="IndexLink"/>
                <w:rtl w:val="true"/>
              </w:rPr>
              <w:tab/>
            </w:r>
            <w:r>
              <w:rPr>
                <w:rStyle w:val="IndexLink"/>
              </w:rPr>
              <w:t>319</w:t>
            </w:r>
          </w:hyperlink>
        </w:p>
        <w:p>
          <w:pPr>
            <w:pStyle w:val="Contents5"/>
            <w:tabs>
              <w:tab w:val="clear" w:pos="7892"/>
              <w:tab w:val="right" w:pos="9026" w:leader="dot"/>
            </w:tabs>
            <w:rPr/>
          </w:pPr>
          <w:hyperlink w:anchor="__RefHeading___Toc662001_1878427129">
            <w:r>
              <w:rPr>
                <w:webHidden/>
                <w:rStyle w:val="IndexLink"/>
                <w:rtl w:val="true"/>
              </w:rPr>
              <w:t xml:space="preserve">یک </w:t>
            </w:r>
            <w:r>
              <w:rPr>
                <w:rStyle w:val="IndexLink"/>
                <w:rtl w:val="true"/>
              </w:rPr>
              <w:t xml:space="preserve">- </w:t>
            </w:r>
            <w:r>
              <w:rPr>
                <w:rStyle w:val="IndexLink"/>
                <w:rtl w:val="true"/>
              </w:rPr>
              <w:t>توجه به آموزش و مراکز آموزشی اقلیت‌ها در حکومت علوی</w:t>
            </w:r>
            <w:r>
              <w:rPr>
                <w:rStyle w:val="IndexLink"/>
                <w:rtl w:val="true"/>
              </w:rPr>
              <w:tab/>
            </w:r>
            <w:r>
              <w:rPr>
                <w:rStyle w:val="IndexLink"/>
              </w:rPr>
              <w:t>319</w:t>
            </w:r>
          </w:hyperlink>
        </w:p>
        <w:p>
          <w:pPr>
            <w:pStyle w:val="Contents5"/>
            <w:tabs>
              <w:tab w:val="clear" w:pos="7892"/>
              <w:tab w:val="right" w:pos="9026" w:leader="dot"/>
            </w:tabs>
            <w:rPr/>
          </w:pPr>
          <w:hyperlink w:anchor="__RefHeading___Toc662003_1878427129">
            <w:r>
              <w:rPr>
                <w:webHidden/>
                <w:rStyle w:val="IndexLink"/>
                <w:rtl w:val="true"/>
              </w:rPr>
              <w:t>دو</w:t>
            </w:r>
            <w:r>
              <w:rPr>
                <w:rStyle w:val="IndexLink"/>
                <w:rtl w:val="true"/>
              </w:rPr>
              <w:t xml:space="preserve">- </w:t>
            </w:r>
            <w:r>
              <w:rPr>
                <w:rStyle w:val="IndexLink"/>
                <w:rtl w:val="true"/>
              </w:rPr>
              <w:t>توجه به آموزش و مراکز آموزشی اقلیت‌ها در جمهوری اسلامی ایران</w:t>
            </w:r>
            <w:r>
              <w:rPr>
                <w:rStyle w:val="IndexLink"/>
                <w:rtl w:val="true"/>
              </w:rPr>
              <w:tab/>
            </w:r>
            <w:r>
              <w:rPr>
                <w:rStyle w:val="IndexLink"/>
              </w:rPr>
              <w:t>321</w:t>
            </w:r>
          </w:hyperlink>
        </w:p>
        <w:p>
          <w:pPr>
            <w:pStyle w:val="Contents5"/>
            <w:tabs>
              <w:tab w:val="clear" w:pos="7892"/>
              <w:tab w:val="right" w:pos="9026" w:leader="dot"/>
            </w:tabs>
            <w:rPr/>
          </w:pPr>
          <w:hyperlink w:anchor="__RefHeading___Toc662005_1878427129">
            <w:r>
              <w:rPr>
                <w:webHidden/>
                <w:rStyle w:val="IndexLink"/>
                <w:rtl w:val="true"/>
              </w:rPr>
              <w:t xml:space="preserve">سه </w:t>
            </w:r>
            <w:r>
              <w:rPr>
                <w:rStyle w:val="IndexLink"/>
                <w:rtl w:val="true"/>
              </w:rPr>
              <w:t xml:space="preserve">- </w:t>
            </w:r>
            <w:r>
              <w:rPr>
                <w:rStyle w:val="IndexLink"/>
                <w:rtl w:val="true"/>
              </w:rPr>
              <w:t>خدمات فرهنگی به اقلیت‌های مذهبی در جمهوری اسلامی</w:t>
            </w:r>
            <w:r>
              <w:rPr>
                <w:rStyle w:val="IndexLink"/>
                <w:rtl w:val="true"/>
              </w:rPr>
              <w:tab/>
            </w:r>
            <w:r>
              <w:rPr>
                <w:rStyle w:val="IndexLink"/>
              </w:rPr>
              <w:t>322</w:t>
            </w:r>
          </w:hyperlink>
        </w:p>
        <w:p>
          <w:pPr>
            <w:pStyle w:val="Contents3"/>
            <w:tabs>
              <w:tab w:val="clear" w:pos="8459"/>
              <w:tab w:val="right" w:pos="9026" w:leader="dot"/>
            </w:tabs>
            <w:rPr/>
          </w:pPr>
          <w:hyperlink w:anchor="__RefHeading___Toc662007_1878427129">
            <w:r>
              <w:rPr>
                <w:webHidden/>
                <w:rStyle w:val="IndexLink"/>
                <w:rtl w:val="true"/>
              </w:rPr>
              <w:t>نتیجه</w:t>
            </w:r>
            <w:r>
              <w:rPr>
                <w:rStyle w:val="IndexLink"/>
                <w:rtl w:val="true"/>
              </w:rPr>
              <w:tab/>
            </w:r>
            <w:r>
              <w:rPr>
                <w:rStyle w:val="IndexLink"/>
              </w:rPr>
              <w:t>324</w:t>
            </w:r>
          </w:hyperlink>
        </w:p>
        <w:p>
          <w:pPr>
            <w:pStyle w:val="Contents3"/>
            <w:tabs>
              <w:tab w:val="clear" w:pos="8459"/>
              <w:tab w:val="right" w:pos="9026" w:leader="dot"/>
            </w:tabs>
            <w:rPr/>
          </w:pPr>
          <w:hyperlink w:anchor="__RefHeading___Toc662009_1878427129">
            <w:r>
              <w:rPr>
                <w:webHidden/>
                <w:rStyle w:val="IndexLink"/>
                <w:rtl w:val="true"/>
              </w:rPr>
              <w:t>منابع</w:t>
            </w:r>
            <w:r>
              <w:rPr>
                <w:rStyle w:val="IndexLink"/>
                <w:rtl w:val="true"/>
              </w:rPr>
              <w:tab/>
            </w:r>
            <w:r>
              <w:rPr>
                <w:rStyle w:val="IndexLink"/>
              </w:rPr>
              <w:t>326</w:t>
            </w:r>
          </w:hyperlink>
        </w:p>
        <w:p>
          <w:pPr>
            <w:pStyle w:val="Contents2"/>
            <w:tabs>
              <w:tab w:val="clear" w:pos="8743"/>
              <w:tab w:val="right" w:pos="9026" w:leader="dot"/>
            </w:tabs>
            <w:rPr/>
          </w:pPr>
          <w:hyperlink w:anchor="__RefHeading___Toc662011_1878427129">
            <w:r>
              <w:rPr>
                <w:webHidden/>
                <w:rStyle w:val="IndexLink"/>
                <w:rtl w:val="true"/>
              </w:rPr>
              <w:t xml:space="preserve">بررسی مناقب علی بن ابی‌طالب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در کتاب مناقب اهل‌بیت </w:t>
            </w:r>
            <w:r>
              <w:rPr>
                <w:rStyle w:val="IndexLink"/>
                <w:rtl w:val="true"/>
              </w:rPr>
              <w:t>(</w:t>
            </w:r>
            <w:r>
              <w:rPr>
                <w:rStyle w:val="IndexLink"/>
                <w:rtl w:val="true"/>
              </w:rPr>
              <w:t>علیهم‌السلام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662013_187842712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662015_1878427129">
            <w:r>
              <w:rPr>
                <w:webHidden/>
                <w:rStyle w:val="IndexLink"/>
                <w:rtl w:val="true"/>
              </w:rPr>
              <w:t>چکیده</w:t>
            </w:r>
            <w:r>
              <w:rPr>
                <w:rStyle w:val="IndexLink"/>
                <w:rtl w:val="true"/>
              </w:rPr>
              <w:tab/>
            </w:r>
            <w:r>
              <w:rPr>
                <w:rStyle w:val="IndexLink"/>
              </w:rPr>
              <w:t>333</w:t>
            </w:r>
          </w:hyperlink>
        </w:p>
        <w:p>
          <w:pPr>
            <w:pStyle w:val="Contents3"/>
            <w:tabs>
              <w:tab w:val="clear" w:pos="8459"/>
              <w:tab w:val="right" w:pos="9026" w:leader="dot"/>
            </w:tabs>
            <w:rPr/>
          </w:pPr>
          <w:hyperlink w:anchor="__RefHeading___Toc662017_1878427129">
            <w:r>
              <w:rPr>
                <w:webHidden/>
                <w:rStyle w:val="IndexLink"/>
                <w:rtl w:val="true"/>
              </w:rPr>
              <w:t>مقدمه</w:t>
            </w:r>
            <w:r>
              <w:rPr>
                <w:rStyle w:val="IndexLink"/>
                <w:rtl w:val="true"/>
              </w:rPr>
              <w:tab/>
            </w:r>
            <w:r>
              <w:rPr>
                <w:rStyle w:val="IndexLink"/>
              </w:rPr>
              <w:t>334</w:t>
            </w:r>
          </w:hyperlink>
        </w:p>
        <w:p>
          <w:pPr>
            <w:pStyle w:val="Contents3"/>
            <w:tabs>
              <w:tab w:val="clear" w:pos="8459"/>
              <w:tab w:val="right" w:pos="9026" w:leader="dot"/>
            </w:tabs>
            <w:rPr/>
          </w:pPr>
          <w:hyperlink w:anchor="__RefHeading___Toc662019_1878427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334</w:t>
            </w:r>
          </w:hyperlink>
        </w:p>
        <w:p>
          <w:pPr>
            <w:pStyle w:val="Contents3"/>
            <w:tabs>
              <w:tab w:val="clear" w:pos="8459"/>
              <w:tab w:val="right" w:pos="9026" w:leader="dot"/>
            </w:tabs>
            <w:rPr/>
          </w:pPr>
          <w:hyperlink w:anchor="__RefHeading___Toc662021_1878427129">
            <w:r>
              <w:rPr>
                <w:webHidden/>
                <w:rStyle w:val="IndexLink"/>
              </w:rPr>
              <w:t>2</w:t>
            </w:r>
            <w:r>
              <w:rPr>
                <w:rStyle w:val="IndexLink"/>
                <w:rtl w:val="true"/>
              </w:rPr>
              <w:t xml:space="preserve">. </w:t>
            </w:r>
            <w:r>
              <w:rPr>
                <w:rStyle w:val="IndexLink"/>
                <w:rtl w:val="true"/>
              </w:rPr>
              <w:t>مناقب‌نویسی</w:t>
            </w:r>
            <w:r>
              <w:rPr>
                <w:rStyle w:val="IndexLink"/>
                <w:rtl w:val="true"/>
              </w:rPr>
              <w:tab/>
            </w:r>
            <w:r>
              <w:rPr>
                <w:rStyle w:val="IndexLink"/>
              </w:rPr>
              <w:t>337</w:t>
            </w:r>
          </w:hyperlink>
        </w:p>
        <w:p>
          <w:pPr>
            <w:pStyle w:val="Contents3"/>
            <w:tabs>
              <w:tab w:val="clear" w:pos="8459"/>
              <w:tab w:val="right" w:pos="9026" w:leader="dot"/>
            </w:tabs>
            <w:rPr/>
          </w:pPr>
          <w:hyperlink w:anchor="__RefHeading___Toc662023_1878427129">
            <w:r>
              <w:rPr>
                <w:webHidden/>
                <w:rStyle w:val="IndexLink"/>
              </w:rPr>
              <w:t>3</w:t>
            </w:r>
            <w:r>
              <w:rPr>
                <w:rStyle w:val="IndexLink"/>
                <w:rtl w:val="true"/>
              </w:rPr>
              <w:t xml:space="preserve">. </w:t>
            </w:r>
            <w:r>
              <w:rPr>
                <w:rStyle w:val="IndexLink"/>
                <w:rtl w:val="true"/>
              </w:rPr>
              <w:t>بررسی حیات و شخصیت علمی سیدمحمدطاهر سیدزاده هاشمی شافعی</w:t>
            </w:r>
            <w:r>
              <w:rPr>
                <w:rStyle w:val="IndexLink"/>
                <w:rtl w:val="true"/>
              </w:rPr>
              <w:tab/>
            </w:r>
            <w:r>
              <w:rPr>
                <w:rStyle w:val="IndexLink"/>
              </w:rPr>
              <w:t>339</w:t>
            </w:r>
          </w:hyperlink>
        </w:p>
        <w:p>
          <w:pPr>
            <w:pStyle w:val="Contents3"/>
            <w:tabs>
              <w:tab w:val="clear" w:pos="8459"/>
              <w:tab w:val="right" w:pos="9026" w:leader="dot"/>
            </w:tabs>
            <w:rPr/>
          </w:pPr>
          <w:hyperlink w:anchor="__RefHeading___Toc662025_1878427129">
            <w:r>
              <w:rPr>
                <w:webHidden/>
                <w:rStyle w:val="IndexLink"/>
              </w:rPr>
              <w:t>4</w:t>
            </w:r>
            <w:r>
              <w:rPr>
                <w:rStyle w:val="IndexLink"/>
                <w:rtl w:val="true"/>
              </w:rPr>
              <w:t xml:space="preserve">. </w:t>
            </w:r>
            <w:r>
              <w:rPr>
                <w:rStyle w:val="IndexLink"/>
                <w:rtl w:val="true"/>
              </w:rPr>
              <w:t xml:space="preserve">بررسی فضایل امام علی علیه السلام در کتاب </w:t>
            </w:r>
            <w:r>
              <w:rPr>
                <w:rStyle w:val="IndexLink"/>
                <w:rtl w:val="true"/>
              </w:rPr>
              <w:t>«</w:t>
            </w:r>
            <w:r>
              <w:rPr>
                <w:rStyle w:val="IndexLink"/>
                <w:rtl w:val="true"/>
              </w:rPr>
              <w:t>مناقب اهل‌بیت</w:t>
            </w:r>
            <w:r>
              <w:rPr>
                <w:rStyle w:val="IndexLink"/>
                <w:rtl w:val="true"/>
              </w:rPr>
              <w:t>^»</w:t>
              <w:tab/>
            </w:r>
            <w:r>
              <w:rPr>
                <w:rStyle w:val="IndexLink"/>
              </w:rPr>
              <w:t>342</w:t>
            </w:r>
          </w:hyperlink>
        </w:p>
        <w:p>
          <w:pPr>
            <w:pStyle w:val="Contents4"/>
            <w:tabs>
              <w:tab w:val="clear" w:pos="8176"/>
              <w:tab w:val="right" w:pos="9026" w:leader="dot"/>
            </w:tabs>
            <w:rPr/>
          </w:pPr>
          <w:hyperlink w:anchor="__RefHeading___Toc662027_1878427129">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662029_1878427129">
            <w:r>
              <w:rPr>
                <w:webHidden/>
                <w:rStyle w:val="IndexLink"/>
                <w:rtl w:val="true"/>
              </w:rPr>
              <w:t>الف</w:t>
            </w:r>
            <w:r>
              <w:rPr>
                <w:rStyle w:val="IndexLink"/>
                <w:rtl w:val="true"/>
              </w:rPr>
              <w:t xml:space="preserve">) </w:t>
            </w:r>
            <w:r>
              <w:rPr>
                <w:rStyle w:val="IndexLink"/>
                <w:rtl w:val="true"/>
              </w:rPr>
              <w:t>ارزیابی ادبی</w:t>
            </w:r>
            <w:r>
              <w:rPr>
                <w:rStyle w:val="IndexLink"/>
                <w:rtl w:val="true"/>
              </w:rPr>
              <w:tab/>
            </w:r>
            <w:r>
              <w:rPr>
                <w:rStyle w:val="IndexLink"/>
              </w:rPr>
              <w:t>342</w:t>
            </w:r>
          </w:hyperlink>
        </w:p>
        <w:p>
          <w:pPr>
            <w:pStyle w:val="Contents5"/>
            <w:tabs>
              <w:tab w:val="clear" w:pos="7892"/>
              <w:tab w:val="right" w:pos="9026" w:leader="dot"/>
            </w:tabs>
            <w:rPr/>
          </w:pPr>
          <w:hyperlink w:anchor="__RefHeading___Toc662031_1878427129">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662033_1878427129">
            <w:r>
              <w:rPr>
                <w:webHidden/>
                <w:rStyle w:val="IndexLink"/>
                <w:rtl w:val="true"/>
              </w:rPr>
              <w:t>یک</w:t>
            </w:r>
            <w:r>
              <w:rPr>
                <w:rStyle w:val="IndexLink"/>
                <w:rtl w:val="true"/>
              </w:rPr>
              <w:t xml:space="preserve">. </w:t>
            </w:r>
            <w:r>
              <w:rPr>
                <w:rStyle w:val="IndexLink"/>
                <w:rtl w:val="true"/>
              </w:rPr>
              <w:t>تشابه حروف</w:t>
            </w:r>
            <w:r>
              <w:rPr>
                <w:rStyle w:val="IndexLink"/>
                <w:rtl w:val="true"/>
              </w:rPr>
              <w:tab/>
            </w:r>
            <w:r>
              <w:rPr>
                <w:rStyle w:val="IndexLink"/>
              </w:rPr>
              <w:t>343</w:t>
            </w:r>
          </w:hyperlink>
        </w:p>
        <w:p>
          <w:pPr>
            <w:pStyle w:val="Contents5"/>
            <w:tabs>
              <w:tab w:val="clear" w:pos="7892"/>
              <w:tab w:val="right" w:pos="9026" w:leader="dot"/>
            </w:tabs>
            <w:rPr/>
          </w:pPr>
          <w:hyperlink w:anchor="__RefHeading___Toc662035_1878427129">
            <w:r>
              <w:rPr>
                <w:webHidden/>
                <w:rStyle w:val="IndexLink"/>
                <w:rtl w:val="true"/>
              </w:rPr>
              <w:t>دو</w:t>
            </w:r>
            <w:r>
              <w:rPr>
                <w:rStyle w:val="IndexLink"/>
                <w:rtl w:val="true"/>
              </w:rPr>
              <w:t xml:space="preserve">. </w:t>
            </w:r>
            <w:r>
              <w:rPr>
                <w:rStyle w:val="IndexLink"/>
                <w:rtl w:val="true"/>
              </w:rPr>
              <w:t>تداخل حروف</w:t>
            </w:r>
            <w:r>
              <w:rPr>
                <w:rStyle w:val="IndexLink"/>
                <w:rtl w:val="true"/>
              </w:rPr>
              <w:tab/>
            </w:r>
            <w:r>
              <w:rPr>
                <w:rStyle w:val="IndexLink"/>
              </w:rPr>
              <w:t>343</w:t>
            </w:r>
          </w:hyperlink>
        </w:p>
        <w:p>
          <w:pPr>
            <w:pStyle w:val="Contents4"/>
            <w:tabs>
              <w:tab w:val="clear" w:pos="8176"/>
              <w:tab w:val="right" w:pos="9026" w:leader="dot"/>
            </w:tabs>
            <w:rPr/>
          </w:pPr>
          <w:hyperlink w:anchor="__RefHeading___Toc662037_1878427129">
            <w:r>
              <w:rPr>
                <w:webHidden/>
                <w:rStyle w:val="IndexLink"/>
                <w:rtl w:val="true"/>
              </w:rPr>
              <w:t>ب</w:t>
            </w:r>
            <w:r>
              <w:rPr>
                <w:rStyle w:val="IndexLink"/>
                <w:rtl w:val="true"/>
              </w:rPr>
              <w:t xml:space="preserve">. </w:t>
            </w:r>
            <w:r>
              <w:rPr>
                <w:rStyle w:val="IndexLink"/>
                <w:rtl w:val="true"/>
              </w:rPr>
              <w:t>ارزیابی محتوایی</w:t>
            </w:r>
            <w:r>
              <w:rPr>
                <w:rStyle w:val="IndexLink"/>
                <w:rtl w:val="true"/>
              </w:rPr>
              <w:tab/>
            </w:r>
            <w:r>
              <w:rPr>
                <w:rStyle w:val="IndexLink"/>
              </w:rPr>
              <w:t>345</w:t>
            </w:r>
          </w:hyperlink>
        </w:p>
        <w:p>
          <w:pPr>
            <w:pStyle w:val="Contents5"/>
            <w:tabs>
              <w:tab w:val="clear" w:pos="7892"/>
              <w:tab w:val="right" w:pos="9026" w:leader="dot"/>
            </w:tabs>
            <w:rPr/>
          </w:pPr>
          <w:hyperlink w:anchor="__RefHeading___Toc662039_1878427129">
            <w:r>
              <w:rPr>
                <w:webHidden/>
                <w:rStyle w:val="IndexLink"/>
                <w:rtl w:val="true"/>
              </w:rPr>
              <w:t>اشاره</w:t>
            </w:r>
            <w:r>
              <w:rPr>
                <w:rStyle w:val="IndexLink"/>
                <w:rtl w:val="true"/>
              </w:rPr>
              <w:tab/>
            </w:r>
            <w:r>
              <w:rPr>
                <w:rStyle w:val="IndexLink"/>
              </w:rPr>
              <w:t>345</w:t>
            </w:r>
          </w:hyperlink>
        </w:p>
        <w:p>
          <w:pPr>
            <w:pStyle w:val="Contents5"/>
            <w:tabs>
              <w:tab w:val="clear" w:pos="7892"/>
              <w:tab w:val="right" w:pos="9026" w:leader="dot"/>
            </w:tabs>
            <w:rPr/>
          </w:pPr>
          <w:hyperlink w:anchor="__RefHeading___Toc662041_1878427129">
            <w:r>
              <w:rPr>
                <w:webHidden/>
                <w:rStyle w:val="IndexLink"/>
                <w:rtl w:val="true"/>
              </w:rPr>
              <w:t>یک</w:t>
            </w:r>
            <w:r>
              <w:rPr>
                <w:rStyle w:val="IndexLink"/>
                <w:rtl w:val="true"/>
              </w:rPr>
              <w:t xml:space="preserve">. </w:t>
            </w:r>
            <w:r>
              <w:rPr>
                <w:rStyle w:val="IndexLink"/>
                <w:rtl w:val="true"/>
              </w:rPr>
              <w:t>منابع حدیثی</w:t>
            </w:r>
            <w:r>
              <w:rPr>
                <w:rStyle w:val="IndexLink"/>
                <w:rtl w:val="true"/>
              </w:rPr>
              <w:tab/>
            </w:r>
            <w:r>
              <w:rPr>
                <w:rStyle w:val="IndexLink"/>
              </w:rPr>
              <w:t>345</w:t>
            </w:r>
          </w:hyperlink>
        </w:p>
        <w:p>
          <w:pPr>
            <w:pStyle w:val="Contents5"/>
            <w:tabs>
              <w:tab w:val="clear" w:pos="7892"/>
              <w:tab w:val="right" w:pos="9026" w:leader="dot"/>
            </w:tabs>
            <w:rPr/>
          </w:pPr>
          <w:hyperlink w:anchor="__RefHeading___Toc662043_1878427129">
            <w:r>
              <w:rPr>
                <w:webHidden/>
                <w:rStyle w:val="IndexLink"/>
                <w:rtl w:val="true"/>
              </w:rPr>
              <w:t>دو</w:t>
            </w:r>
            <w:r>
              <w:rPr>
                <w:rStyle w:val="IndexLink"/>
                <w:rtl w:val="true"/>
              </w:rPr>
              <w:t xml:space="preserve">. </w:t>
            </w:r>
            <w:r>
              <w:rPr>
                <w:rStyle w:val="IndexLink"/>
                <w:rtl w:val="true"/>
              </w:rPr>
              <w:t>منابع تاریخی</w:t>
            </w:r>
            <w:r>
              <w:rPr>
                <w:rStyle w:val="IndexLink"/>
                <w:rtl w:val="true"/>
              </w:rPr>
              <w:tab/>
            </w:r>
            <w:r>
              <w:rPr>
                <w:rStyle w:val="IndexLink"/>
              </w:rPr>
              <w:t>345</w:t>
            </w:r>
          </w:hyperlink>
        </w:p>
        <w:p>
          <w:pPr>
            <w:pStyle w:val="Contents6"/>
            <w:tabs>
              <w:tab w:val="clear" w:pos="7609"/>
              <w:tab w:val="right" w:pos="9026" w:leader="dot"/>
            </w:tabs>
            <w:rPr/>
          </w:pPr>
          <w:hyperlink w:anchor="__RefHeading___Toc662045_1878427129">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662047_1878427129">
            <w:r>
              <w:rPr>
                <w:webHidden/>
                <w:rStyle w:val="IndexLink"/>
                <w:rtl w:val="true"/>
              </w:rPr>
              <w:t>سه</w:t>
            </w:r>
            <w:r>
              <w:rPr>
                <w:rStyle w:val="IndexLink"/>
                <w:rtl w:val="true"/>
              </w:rPr>
              <w:t xml:space="preserve">. </w:t>
            </w:r>
            <w:r>
              <w:rPr>
                <w:rStyle w:val="IndexLink"/>
                <w:rtl w:val="true"/>
              </w:rPr>
              <w:t>شرح حال یا تذکرة</w:t>
            </w:r>
            <w:r>
              <w:rPr>
                <w:rStyle w:val="IndexLink"/>
                <w:rtl w:val="true"/>
              </w:rPr>
              <w:tab/>
            </w:r>
            <w:r>
              <w:rPr>
                <w:rStyle w:val="IndexLink"/>
              </w:rPr>
              <w:t>346</w:t>
            </w:r>
          </w:hyperlink>
        </w:p>
        <w:p>
          <w:pPr>
            <w:pStyle w:val="Contents6"/>
            <w:tabs>
              <w:tab w:val="clear" w:pos="7609"/>
              <w:tab w:val="right" w:pos="9026" w:leader="dot"/>
            </w:tabs>
            <w:rPr/>
          </w:pPr>
          <w:hyperlink w:anchor="__RefHeading___Toc662049_1878427129">
            <w:r>
              <w:rPr>
                <w:webHidden/>
                <w:rStyle w:val="IndexLink"/>
                <w:rtl w:val="true"/>
              </w:rPr>
              <w:t>چهار</w:t>
            </w:r>
            <w:r>
              <w:rPr>
                <w:rStyle w:val="IndexLink"/>
                <w:rtl w:val="true"/>
              </w:rPr>
              <w:t xml:space="preserve">. </w:t>
            </w:r>
            <w:r>
              <w:rPr>
                <w:rStyle w:val="IndexLink"/>
                <w:rtl w:val="true"/>
              </w:rPr>
              <w:t>مناقب</w:t>
            </w:r>
            <w:r>
              <w:rPr>
                <w:rStyle w:val="IndexLink"/>
                <w:rtl w:val="true"/>
              </w:rPr>
              <w:tab/>
            </w:r>
            <w:r>
              <w:rPr>
                <w:rStyle w:val="IndexLink"/>
              </w:rPr>
              <w:t>346</w:t>
            </w:r>
          </w:hyperlink>
        </w:p>
        <w:p>
          <w:pPr>
            <w:pStyle w:val="Contents3"/>
            <w:tabs>
              <w:tab w:val="clear" w:pos="8459"/>
              <w:tab w:val="right" w:pos="9026" w:leader="dot"/>
            </w:tabs>
            <w:rPr/>
          </w:pPr>
          <w:hyperlink w:anchor="__RefHeading___Toc662051_1878427129">
            <w:r>
              <w:rPr>
                <w:webHidden/>
                <w:rStyle w:val="IndexLink"/>
                <w:rtl w:val="true"/>
              </w:rPr>
              <w:t>نتیجه</w:t>
            </w:r>
            <w:r>
              <w:rPr>
                <w:rStyle w:val="IndexLink"/>
                <w:rtl w:val="true"/>
              </w:rPr>
              <w:tab/>
            </w:r>
            <w:r>
              <w:rPr>
                <w:rStyle w:val="IndexLink"/>
              </w:rPr>
              <w:t>347</w:t>
            </w:r>
          </w:hyperlink>
        </w:p>
        <w:p>
          <w:pPr>
            <w:pStyle w:val="Contents3"/>
            <w:tabs>
              <w:tab w:val="clear" w:pos="8459"/>
              <w:tab w:val="right" w:pos="9026" w:leader="dot"/>
            </w:tabs>
            <w:rPr/>
          </w:pPr>
          <w:hyperlink w:anchor="__RefHeading___Toc662053_1878427129">
            <w:r>
              <w:rPr>
                <w:webHidden/>
                <w:rStyle w:val="IndexLink"/>
                <w:rtl w:val="true"/>
              </w:rPr>
              <w:t>منابع</w:t>
            </w:r>
            <w:r>
              <w:rPr>
                <w:rStyle w:val="IndexLink"/>
                <w:rtl w:val="true"/>
              </w:rPr>
              <w:tab/>
            </w:r>
            <w:r>
              <w:rPr>
                <w:rStyle w:val="IndexLink"/>
              </w:rPr>
              <w:t>349</w:t>
            </w:r>
          </w:hyperlink>
        </w:p>
        <w:p>
          <w:pPr>
            <w:pStyle w:val="Contents2"/>
            <w:tabs>
              <w:tab w:val="clear" w:pos="8743"/>
              <w:tab w:val="right" w:pos="9026" w:leader="dot"/>
            </w:tabs>
            <w:rPr/>
          </w:pPr>
          <w:hyperlink w:anchor="__RefHeading___Toc662055_1878427129">
            <w:r>
              <w:rPr>
                <w:webHidden/>
                <w:rStyle w:val="IndexLink"/>
                <w:rtl w:val="true"/>
              </w:rPr>
              <w:t xml:space="preserve">تحلیل فضایل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تاریخ یعقوبی اصفهانی</w:t>
            </w:r>
            <w:r>
              <w:rPr>
                <w:rStyle w:val="IndexLink"/>
                <w:rtl w:val="true"/>
              </w:rPr>
              <w:tab/>
            </w:r>
            <w:r>
              <w:rPr>
                <w:rStyle w:val="IndexLink"/>
              </w:rPr>
              <w:t>351</w:t>
            </w:r>
          </w:hyperlink>
        </w:p>
        <w:p>
          <w:pPr>
            <w:pStyle w:val="Contents3"/>
            <w:tabs>
              <w:tab w:val="clear" w:pos="8459"/>
              <w:tab w:val="right" w:pos="9026" w:leader="dot"/>
            </w:tabs>
            <w:rPr/>
          </w:pPr>
          <w:hyperlink w:anchor="__RefHeading___Toc662057_1878427129">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662059_1878427129">
            <w:r>
              <w:rPr>
                <w:webHidden/>
                <w:rStyle w:val="IndexLink"/>
                <w:rtl w:val="true"/>
              </w:rPr>
              <w:t>چکیده</w:t>
            </w:r>
            <w:r>
              <w:rPr>
                <w:rStyle w:val="IndexLink"/>
                <w:rtl w:val="true"/>
              </w:rPr>
              <w:tab/>
            </w:r>
            <w:r>
              <w:rPr>
                <w:rStyle w:val="IndexLink"/>
              </w:rPr>
              <w:t>353</w:t>
            </w:r>
          </w:hyperlink>
        </w:p>
        <w:p>
          <w:pPr>
            <w:pStyle w:val="Contents3"/>
            <w:tabs>
              <w:tab w:val="clear" w:pos="8459"/>
              <w:tab w:val="right" w:pos="9026" w:leader="dot"/>
            </w:tabs>
            <w:rPr/>
          </w:pPr>
          <w:hyperlink w:anchor="__RefHeading___Toc662061_1878427129">
            <w:r>
              <w:rPr>
                <w:webHidden/>
                <w:rStyle w:val="IndexLink"/>
                <w:rtl w:val="true"/>
              </w:rPr>
              <w:t>مقدمه</w:t>
            </w:r>
            <w:r>
              <w:rPr>
                <w:rStyle w:val="IndexLink"/>
                <w:rtl w:val="true"/>
              </w:rPr>
              <w:tab/>
            </w:r>
            <w:r>
              <w:rPr>
                <w:rStyle w:val="IndexLink"/>
              </w:rPr>
              <w:t>353</w:t>
            </w:r>
          </w:hyperlink>
        </w:p>
        <w:p>
          <w:pPr>
            <w:pStyle w:val="Contents3"/>
            <w:tabs>
              <w:tab w:val="clear" w:pos="8459"/>
              <w:tab w:val="right" w:pos="9026" w:leader="dot"/>
            </w:tabs>
            <w:rPr/>
          </w:pPr>
          <w:hyperlink w:anchor="__RefHeading___Toc662063_1878427129">
            <w:r>
              <w:rPr>
                <w:webHidden/>
                <w:rStyle w:val="IndexLink"/>
                <w:rtl w:val="true"/>
              </w:rPr>
              <w:t>پیشینه</w:t>
            </w:r>
            <w:r>
              <w:rPr>
                <w:rStyle w:val="IndexLink"/>
                <w:rtl w:val="true"/>
              </w:rPr>
              <w:tab/>
            </w:r>
            <w:r>
              <w:rPr>
                <w:rStyle w:val="IndexLink"/>
              </w:rPr>
              <w:t>354</w:t>
            </w:r>
          </w:hyperlink>
        </w:p>
        <w:p>
          <w:pPr>
            <w:pStyle w:val="Contents3"/>
            <w:tabs>
              <w:tab w:val="clear" w:pos="8459"/>
              <w:tab w:val="right" w:pos="9026" w:leader="dot"/>
            </w:tabs>
            <w:rPr/>
          </w:pPr>
          <w:hyperlink w:anchor="__RefHeading___Toc662065_1878427129">
            <w:r>
              <w:rPr>
                <w:webHidden/>
                <w:rStyle w:val="IndexLink"/>
                <w:rtl w:val="true"/>
              </w:rPr>
              <w:t>شخصیت و آثار یعقوبی</w:t>
            </w:r>
            <w:r>
              <w:rPr>
                <w:rStyle w:val="IndexLink"/>
                <w:rtl w:val="true"/>
              </w:rPr>
              <w:tab/>
            </w:r>
            <w:r>
              <w:rPr>
                <w:rStyle w:val="IndexLink"/>
              </w:rPr>
              <w:t>355</w:t>
            </w:r>
          </w:hyperlink>
        </w:p>
        <w:p>
          <w:pPr>
            <w:pStyle w:val="Contents3"/>
            <w:tabs>
              <w:tab w:val="clear" w:pos="8459"/>
              <w:tab w:val="right" w:pos="9026" w:leader="dot"/>
            </w:tabs>
            <w:rPr/>
          </w:pPr>
          <w:hyperlink w:anchor="__RefHeading___Toc662067_1878427129">
            <w:r>
              <w:rPr>
                <w:webHidden/>
                <w:rStyle w:val="IndexLink"/>
                <w:rtl w:val="true"/>
              </w:rPr>
              <w:t>اهمیت و ارزش تاریخ یعقوبی</w:t>
            </w:r>
            <w:r>
              <w:rPr>
                <w:rStyle w:val="IndexLink"/>
                <w:rtl w:val="true"/>
              </w:rPr>
              <w:tab/>
            </w:r>
            <w:r>
              <w:rPr>
                <w:rStyle w:val="IndexLink"/>
              </w:rPr>
              <w:t>356</w:t>
            </w:r>
          </w:hyperlink>
        </w:p>
        <w:p>
          <w:pPr>
            <w:pStyle w:val="Contents3"/>
            <w:tabs>
              <w:tab w:val="clear" w:pos="8459"/>
              <w:tab w:val="right" w:pos="9026" w:leader="dot"/>
            </w:tabs>
            <w:rPr/>
          </w:pPr>
          <w:hyperlink w:anchor="__RefHeading___Toc662069_1878427129">
            <w:r>
              <w:rPr>
                <w:webHidden/>
                <w:rStyle w:val="IndexLink"/>
                <w:rtl w:val="true"/>
              </w:rPr>
              <w:t>اسلوب و شیوه نگارش آن</w:t>
            </w:r>
            <w:r>
              <w:rPr>
                <w:rStyle w:val="IndexLink"/>
                <w:rtl w:val="true"/>
              </w:rPr>
              <w:tab/>
            </w:r>
            <w:r>
              <w:rPr>
                <w:rStyle w:val="IndexLink"/>
              </w:rPr>
              <w:t>357</w:t>
            </w:r>
          </w:hyperlink>
        </w:p>
        <w:p>
          <w:pPr>
            <w:pStyle w:val="Contents3"/>
            <w:tabs>
              <w:tab w:val="clear" w:pos="8459"/>
              <w:tab w:val="right" w:pos="9026" w:leader="dot"/>
            </w:tabs>
            <w:rPr/>
          </w:pPr>
          <w:hyperlink w:anchor="__RefHeading___Toc662071_1878427129">
            <w:r>
              <w:rPr>
                <w:webHidden/>
                <w:rStyle w:val="IndexLink"/>
                <w:rtl w:val="true"/>
              </w:rPr>
              <w:t>عوامل مؤثر در وسعت روایات مربوط به اهل‌بیت در آن</w:t>
            </w:r>
            <w:r>
              <w:rPr>
                <w:rStyle w:val="IndexLink"/>
                <w:rtl w:val="true"/>
              </w:rPr>
              <w:tab/>
            </w:r>
            <w:r>
              <w:rPr>
                <w:rStyle w:val="IndexLink"/>
              </w:rPr>
              <w:t>359</w:t>
            </w:r>
          </w:hyperlink>
        </w:p>
        <w:p>
          <w:pPr>
            <w:pStyle w:val="Contents4"/>
            <w:tabs>
              <w:tab w:val="clear" w:pos="8176"/>
              <w:tab w:val="right" w:pos="9026" w:leader="dot"/>
            </w:tabs>
            <w:rPr/>
          </w:pPr>
          <w:hyperlink w:anchor="__RefHeading___Toc662073_1878427129">
            <w:r>
              <w:rPr>
                <w:webHidden/>
                <w:rStyle w:val="IndexLink"/>
                <w:rtl w:val="true"/>
              </w:rPr>
              <w:t>الف</w:t>
            </w:r>
            <w:r>
              <w:rPr>
                <w:rStyle w:val="IndexLink"/>
                <w:rtl w:val="true"/>
              </w:rPr>
              <w:t xml:space="preserve">) </w:t>
            </w:r>
            <w:r>
              <w:rPr>
                <w:rStyle w:val="IndexLink"/>
                <w:rtl w:val="true"/>
              </w:rPr>
              <w:t>تشیّع اجداد و نیاکان او</w:t>
            </w:r>
            <w:r>
              <w:rPr>
                <w:rStyle w:val="IndexLink"/>
                <w:rtl w:val="true"/>
              </w:rPr>
              <w:tab/>
            </w:r>
            <w:r>
              <w:rPr>
                <w:rStyle w:val="IndexLink"/>
              </w:rPr>
              <w:t>359</w:t>
            </w:r>
          </w:hyperlink>
        </w:p>
        <w:p>
          <w:pPr>
            <w:pStyle w:val="Contents4"/>
            <w:tabs>
              <w:tab w:val="clear" w:pos="8176"/>
              <w:tab w:val="right" w:pos="9026" w:leader="dot"/>
            </w:tabs>
            <w:rPr/>
          </w:pPr>
          <w:hyperlink w:anchor="__RefHeading___Toc662075_1878427129">
            <w:r>
              <w:rPr>
                <w:webHidden/>
                <w:rStyle w:val="IndexLink"/>
                <w:rtl w:val="true"/>
              </w:rPr>
              <w:t>ب</w:t>
            </w:r>
            <w:r>
              <w:rPr>
                <w:rStyle w:val="IndexLink"/>
                <w:rtl w:val="true"/>
              </w:rPr>
              <w:t xml:space="preserve">) </w:t>
            </w:r>
            <w:r>
              <w:rPr>
                <w:rStyle w:val="IndexLink"/>
                <w:rtl w:val="true"/>
              </w:rPr>
              <w:t>وسعت اخبار درباره علی علیه السلام و بیان فضایل آن حضرت و مواضع جانبدارانه یعقوبی</w:t>
            </w:r>
            <w:r>
              <w:rPr>
                <w:rStyle w:val="IndexLink"/>
                <w:rtl w:val="true"/>
              </w:rPr>
              <w:tab/>
            </w:r>
            <w:r>
              <w:rPr>
                <w:rStyle w:val="IndexLink"/>
              </w:rPr>
              <w:t>361</w:t>
            </w:r>
          </w:hyperlink>
        </w:p>
        <w:p>
          <w:pPr>
            <w:pStyle w:val="Contents4"/>
            <w:tabs>
              <w:tab w:val="clear" w:pos="8176"/>
              <w:tab w:val="right" w:pos="9026" w:leader="dot"/>
            </w:tabs>
            <w:rPr/>
          </w:pPr>
          <w:hyperlink w:anchor="__RefHeading___Toc662077_1878427129">
            <w:r>
              <w:rPr>
                <w:webHidden/>
                <w:rStyle w:val="IndexLink"/>
                <w:rtl w:val="true"/>
              </w:rPr>
              <w:t>ج</w:t>
            </w:r>
            <w:r>
              <w:rPr>
                <w:rStyle w:val="IndexLink"/>
                <w:rtl w:val="true"/>
              </w:rPr>
              <w:t xml:space="preserve">) </w:t>
            </w:r>
            <w:r>
              <w:rPr>
                <w:rStyle w:val="IndexLink"/>
                <w:rtl w:val="true"/>
              </w:rPr>
              <w:t>سلسله راویان و منابع مورداستفاده یعقوبی</w:t>
            </w:r>
            <w:r>
              <w:rPr>
                <w:rStyle w:val="IndexLink"/>
                <w:rtl w:val="true"/>
              </w:rPr>
              <w:tab/>
            </w:r>
            <w:r>
              <w:rPr>
                <w:rStyle w:val="IndexLink"/>
              </w:rPr>
              <w:t>362</w:t>
            </w:r>
          </w:hyperlink>
        </w:p>
        <w:p>
          <w:pPr>
            <w:pStyle w:val="Contents4"/>
            <w:tabs>
              <w:tab w:val="clear" w:pos="8176"/>
              <w:tab w:val="right" w:pos="9026" w:leader="dot"/>
            </w:tabs>
            <w:rPr/>
          </w:pPr>
          <w:hyperlink w:anchor="__RefHeading___Toc662079_1878427129">
            <w:r>
              <w:rPr>
                <w:webHidden/>
                <w:rStyle w:val="IndexLink"/>
                <w:rtl w:val="true"/>
              </w:rPr>
              <w:t>د</w:t>
            </w:r>
            <w:r>
              <w:rPr>
                <w:rStyle w:val="IndexLink"/>
                <w:rtl w:val="true"/>
              </w:rPr>
              <w:t xml:space="preserve">) </w:t>
            </w:r>
            <w:r>
              <w:rPr>
                <w:rStyle w:val="IndexLink"/>
                <w:rtl w:val="true"/>
              </w:rPr>
              <w:t>گفته‌ها و نوشته‌های برخی محقّقان تاریخ و مستشرقین</w:t>
            </w:r>
            <w:r>
              <w:rPr>
                <w:rStyle w:val="IndexLink"/>
                <w:rtl w:val="true"/>
              </w:rPr>
              <w:tab/>
            </w:r>
            <w:r>
              <w:rPr>
                <w:rStyle w:val="IndexLink"/>
              </w:rPr>
              <w:t>362</w:t>
            </w:r>
          </w:hyperlink>
        </w:p>
        <w:p>
          <w:pPr>
            <w:pStyle w:val="Contents3"/>
            <w:tabs>
              <w:tab w:val="clear" w:pos="8459"/>
              <w:tab w:val="right" w:pos="9026" w:leader="dot"/>
            </w:tabs>
            <w:rPr/>
          </w:pPr>
          <w:hyperlink w:anchor="__RefHeading___Toc662081_1878427129">
            <w:r>
              <w:rPr>
                <w:webHidden/>
                <w:rStyle w:val="IndexLink"/>
                <w:rtl w:val="true"/>
              </w:rPr>
              <w:t>نتیجه</w:t>
            </w:r>
            <w:r>
              <w:rPr>
                <w:rStyle w:val="IndexLink"/>
                <w:rtl w:val="true"/>
              </w:rPr>
              <w:tab/>
            </w:r>
            <w:r>
              <w:rPr>
                <w:rStyle w:val="IndexLink"/>
              </w:rPr>
              <w:t>365</w:t>
            </w:r>
          </w:hyperlink>
        </w:p>
        <w:p>
          <w:pPr>
            <w:pStyle w:val="Contents3"/>
            <w:tabs>
              <w:tab w:val="clear" w:pos="8459"/>
              <w:tab w:val="right" w:pos="9026" w:leader="dot"/>
            </w:tabs>
            <w:rPr/>
          </w:pPr>
          <w:hyperlink w:anchor="__RefHeading___Toc662083_1878427129">
            <w:r>
              <w:rPr>
                <w:webHidden/>
                <w:rStyle w:val="IndexLink"/>
                <w:rtl w:val="true"/>
              </w:rPr>
              <w:t>منابع</w:t>
            </w:r>
            <w:r>
              <w:rPr>
                <w:rStyle w:val="IndexLink"/>
                <w:rtl w:val="true"/>
              </w:rPr>
              <w:tab/>
            </w:r>
            <w:r>
              <w:rPr>
                <w:rStyle w:val="IndexLink"/>
              </w:rPr>
              <w:t>366</w:t>
            </w:r>
          </w:hyperlink>
        </w:p>
        <w:p>
          <w:pPr>
            <w:pStyle w:val="Contents2"/>
            <w:tabs>
              <w:tab w:val="clear" w:pos="8743"/>
              <w:tab w:val="right" w:pos="9026" w:leader="dot"/>
            </w:tabs>
            <w:rPr/>
          </w:pPr>
          <w:hyperlink w:anchor="__RefHeading___Toc662085_1878427129">
            <w:r>
              <w:rPr>
                <w:webHidden/>
                <w:rStyle w:val="IndexLink"/>
                <w:rtl w:val="true"/>
              </w:rPr>
              <w:t>سیمای نبوی در نگاه علوی</w:t>
            </w:r>
            <w:r>
              <w:rPr>
                <w:rStyle w:val="IndexLink"/>
                <w:rtl w:val="true"/>
              </w:rPr>
              <w:tab/>
            </w:r>
            <w:r>
              <w:rPr>
                <w:rStyle w:val="IndexLink"/>
              </w:rPr>
              <w:t>367</w:t>
            </w:r>
          </w:hyperlink>
        </w:p>
        <w:p>
          <w:pPr>
            <w:pStyle w:val="Contents3"/>
            <w:tabs>
              <w:tab w:val="clear" w:pos="8459"/>
              <w:tab w:val="right" w:pos="9026" w:leader="dot"/>
            </w:tabs>
            <w:rPr/>
          </w:pPr>
          <w:hyperlink w:anchor="__RefHeading___Toc662087_1878427129">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662089_1878427129">
            <w:r>
              <w:rPr>
                <w:webHidden/>
                <w:rStyle w:val="IndexLink"/>
                <w:rtl w:val="true"/>
              </w:rPr>
              <w:t>چکیده</w:t>
            </w:r>
            <w:r>
              <w:rPr>
                <w:rStyle w:val="IndexLink"/>
                <w:rtl w:val="true"/>
              </w:rPr>
              <w:tab/>
            </w:r>
            <w:r>
              <w:rPr>
                <w:rStyle w:val="IndexLink"/>
              </w:rPr>
              <w:t>369</w:t>
            </w:r>
          </w:hyperlink>
        </w:p>
        <w:p>
          <w:pPr>
            <w:pStyle w:val="Contents3"/>
            <w:tabs>
              <w:tab w:val="clear" w:pos="8459"/>
              <w:tab w:val="right" w:pos="9026" w:leader="dot"/>
            </w:tabs>
            <w:rPr/>
          </w:pPr>
          <w:hyperlink w:anchor="__RefHeading___Toc662091_1878427129">
            <w:r>
              <w:rPr>
                <w:webHidden/>
                <w:rStyle w:val="IndexLink"/>
                <w:rtl w:val="true"/>
              </w:rPr>
              <w:t>مقدمه</w:t>
            </w:r>
            <w:r>
              <w:rPr>
                <w:rStyle w:val="IndexLink"/>
                <w:rtl w:val="true"/>
              </w:rPr>
              <w:tab/>
            </w:r>
            <w:r>
              <w:rPr>
                <w:rStyle w:val="IndexLink"/>
              </w:rPr>
              <w:t>370</w:t>
            </w:r>
          </w:hyperlink>
        </w:p>
        <w:p>
          <w:pPr>
            <w:pStyle w:val="Contents3"/>
            <w:tabs>
              <w:tab w:val="clear" w:pos="8459"/>
              <w:tab w:val="right" w:pos="9026" w:leader="dot"/>
            </w:tabs>
            <w:rPr/>
          </w:pPr>
          <w:hyperlink w:anchor="__RefHeading___Toc662093_1878427129">
            <w:r>
              <w:rPr>
                <w:webHidden/>
                <w:rStyle w:val="IndexLink"/>
                <w:rtl w:val="true"/>
              </w:rPr>
              <w:t>پیشینه</w:t>
            </w:r>
            <w:r>
              <w:rPr>
                <w:rStyle w:val="IndexLink"/>
                <w:rtl w:val="true"/>
              </w:rPr>
              <w:tab/>
            </w:r>
            <w:r>
              <w:rPr>
                <w:rStyle w:val="IndexLink"/>
              </w:rPr>
              <w:t>372</w:t>
            </w:r>
          </w:hyperlink>
        </w:p>
        <w:p>
          <w:pPr>
            <w:pStyle w:val="Contents3"/>
            <w:tabs>
              <w:tab w:val="clear" w:pos="8459"/>
              <w:tab w:val="right" w:pos="9026" w:leader="dot"/>
            </w:tabs>
            <w:rPr/>
          </w:pPr>
          <w:hyperlink w:anchor="__RefHeading___Toc662095_1878427129">
            <w:r>
              <w:rPr>
                <w:webHidden/>
                <w:rStyle w:val="IndexLink"/>
                <w:rtl w:val="true"/>
              </w:rPr>
              <w:t>توصیف حضرت پیامبر اکرم</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از نگاه حضرت امام علی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662097_1878427129">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662099_1878427129">
            <w:r>
              <w:rPr>
                <w:webHidden/>
                <w:rStyle w:val="IndexLink"/>
                <w:rtl w:val="true"/>
              </w:rPr>
              <w:t>الف</w:t>
            </w:r>
            <w:r>
              <w:rPr>
                <w:rStyle w:val="IndexLink"/>
                <w:rtl w:val="true"/>
              </w:rPr>
              <w:t xml:space="preserve">) </w:t>
            </w:r>
            <w:r>
              <w:rPr>
                <w:rStyle w:val="IndexLink"/>
                <w:rtl w:val="true"/>
              </w:rPr>
              <w:t>الگو بودن پیامبر اکرمر</w:t>
            </w:r>
            <w:r>
              <w:rPr>
                <w:rStyle w:val="IndexLink"/>
                <w:rtl w:val="true"/>
              </w:rPr>
              <w:t>(</w:t>
            </w:r>
            <w:r>
              <w:rPr>
                <w:rStyle w:val="IndexLink"/>
                <w:rtl w:val="true"/>
              </w:rPr>
              <w:t>صلی الله علیه و آله وسلم</w:t>
            </w:r>
            <w:r>
              <w:rPr>
                <w:rStyle w:val="IndexLink"/>
                <w:rtl w:val="true"/>
              </w:rPr>
              <w:t>)</w:t>
              <w:tab/>
            </w:r>
            <w:r>
              <w:rPr>
                <w:rStyle w:val="IndexLink"/>
              </w:rPr>
              <w:t>373</w:t>
            </w:r>
          </w:hyperlink>
        </w:p>
        <w:p>
          <w:pPr>
            <w:pStyle w:val="Contents4"/>
            <w:tabs>
              <w:tab w:val="clear" w:pos="8176"/>
              <w:tab w:val="right" w:pos="9026" w:leader="dot"/>
            </w:tabs>
            <w:rPr/>
          </w:pPr>
          <w:hyperlink w:anchor="__RefHeading___Toc662101_1878427129">
            <w:r>
              <w:rPr>
                <w:webHidden/>
                <w:rStyle w:val="IndexLink"/>
                <w:rtl w:val="true"/>
              </w:rPr>
              <w:t>ب</w:t>
            </w:r>
            <w:r>
              <w:rPr>
                <w:rStyle w:val="IndexLink"/>
                <w:rtl w:val="true"/>
              </w:rPr>
              <w:t xml:space="preserve">) </w:t>
            </w:r>
            <w:r>
              <w:rPr>
                <w:rStyle w:val="IndexLink"/>
                <w:rtl w:val="true"/>
              </w:rPr>
              <w:t>دوری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از دنیاطلبی</w:t>
            </w:r>
            <w:r>
              <w:rPr>
                <w:rStyle w:val="IndexLink"/>
                <w:rtl w:val="true"/>
              </w:rPr>
              <w:tab/>
            </w:r>
            <w:r>
              <w:rPr>
                <w:rStyle w:val="IndexLink"/>
              </w:rPr>
              <w:t>374</w:t>
            </w:r>
          </w:hyperlink>
        </w:p>
        <w:p>
          <w:pPr>
            <w:pStyle w:val="Contents3"/>
            <w:tabs>
              <w:tab w:val="clear" w:pos="8459"/>
              <w:tab w:val="right" w:pos="9026" w:leader="dot"/>
            </w:tabs>
            <w:rPr/>
          </w:pPr>
          <w:hyperlink w:anchor="__RefHeading___Toc662103_1878427129">
            <w:r>
              <w:rPr>
                <w:webHidden/>
                <w:rStyle w:val="IndexLink"/>
              </w:rPr>
              <w:t>1</w:t>
            </w:r>
            <w:r>
              <w:rPr>
                <w:rStyle w:val="IndexLink"/>
                <w:rtl w:val="true"/>
              </w:rPr>
              <w:t xml:space="preserve">. </w:t>
            </w:r>
            <w:r>
              <w:rPr>
                <w:rStyle w:val="IndexLink"/>
                <w:rtl w:val="true"/>
              </w:rPr>
              <w:t>خصوصیات اخلاقی پیامبر</w:t>
            </w:r>
            <w:r>
              <w:rPr>
                <w:rStyle w:val="IndexLink"/>
                <w:rtl w:val="true"/>
              </w:rPr>
              <w:t>(</w:t>
            </w:r>
            <w:r>
              <w:rPr>
                <w:rStyle w:val="IndexLink"/>
                <w:rtl w:val="true"/>
              </w:rPr>
              <w:t>صلی الله علیه و آله وسلم</w:t>
            </w:r>
            <w:r>
              <w:rPr>
                <w:rStyle w:val="IndexLink"/>
                <w:rtl w:val="true"/>
              </w:rPr>
              <w:t>)</w:t>
              <w:tab/>
            </w:r>
            <w:r>
              <w:rPr>
                <w:rStyle w:val="IndexLink"/>
              </w:rPr>
              <w:t>375</w:t>
            </w:r>
          </w:hyperlink>
        </w:p>
        <w:p>
          <w:pPr>
            <w:pStyle w:val="Contents3"/>
            <w:tabs>
              <w:tab w:val="clear" w:pos="8459"/>
              <w:tab w:val="right" w:pos="9026" w:leader="dot"/>
            </w:tabs>
            <w:rPr/>
          </w:pPr>
          <w:hyperlink w:anchor="__RefHeading___Toc662105_1878427129">
            <w:r>
              <w:rPr>
                <w:webHidden/>
                <w:rStyle w:val="IndexLink"/>
              </w:rPr>
              <w:t>2</w:t>
            </w:r>
            <w:r>
              <w:rPr>
                <w:rStyle w:val="IndexLink"/>
                <w:rtl w:val="true"/>
              </w:rPr>
              <w:t xml:space="preserve">. </w:t>
            </w:r>
            <w:r>
              <w:rPr>
                <w:rStyle w:val="IndexLink"/>
                <w:rtl w:val="true"/>
              </w:rPr>
              <w:t>گواهی حضرت امام علی علیه السلام درباره پیامبر</w:t>
            </w:r>
            <w:r>
              <w:rPr>
                <w:rStyle w:val="IndexLink"/>
                <w:rtl w:val="true"/>
              </w:rPr>
              <w:t>(</w:t>
            </w:r>
            <w:r>
              <w:rPr>
                <w:rStyle w:val="IndexLink"/>
                <w:rtl w:val="true"/>
              </w:rPr>
              <w:t>صلی الله علیه و آله وسلم</w:t>
            </w:r>
            <w:r>
              <w:rPr>
                <w:rStyle w:val="IndexLink"/>
                <w:rtl w:val="true"/>
              </w:rPr>
              <w:t>)</w:t>
              <w:tab/>
            </w:r>
            <w:r>
              <w:rPr>
                <w:rStyle w:val="IndexLink"/>
              </w:rPr>
              <w:t>377</w:t>
            </w:r>
          </w:hyperlink>
        </w:p>
        <w:p>
          <w:pPr>
            <w:pStyle w:val="Contents3"/>
            <w:tabs>
              <w:tab w:val="clear" w:pos="8459"/>
              <w:tab w:val="right" w:pos="9026" w:leader="dot"/>
            </w:tabs>
            <w:rPr/>
          </w:pPr>
          <w:hyperlink w:anchor="__RefHeading___Toc662107_1878427129">
            <w:r>
              <w:rPr>
                <w:webHidden/>
                <w:rStyle w:val="IndexLink"/>
              </w:rPr>
              <w:t>3</w:t>
            </w:r>
            <w:r>
              <w:rPr>
                <w:rStyle w:val="IndexLink"/>
                <w:rtl w:val="true"/>
              </w:rPr>
              <w:t xml:space="preserve">. </w:t>
            </w:r>
            <w:r>
              <w:rPr>
                <w:rStyle w:val="IndexLink"/>
                <w:rtl w:val="true"/>
              </w:rPr>
              <w:t>خصوصیات دیگر پیامبر</w:t>
            </w:r>
            <w:r>
              <w:rPr>
                <w:rStyle w:val="IndexLink"/>
                <w:rtl w:val="true"/>
              </w:rPr>
              <w:t>(</w:t>
            </w:r>
            <w:r>
              <w:rPr>
                <w:rStyle w:val="IndexLink"/>
                <w:rtl w:val="true"/>
              </w:rPr>
              <w:t>صلی الله علیه و آله وسلم</w:t>
            </w:r>
            <w:r>
              <w:rPr>
                <w:rStyle w:val="IndexLink"/>
                <w:rtl w:val="true"/>
              </w:rPr>
              <w:t>)</w:t>
              <w:tab/>
            </w:r>
            <w:r>
              <w:rPr>
                <w:rStyle w:val="IndexLink"/>
              </w:rPr>
              <w:t>378</w:t>
            </w:r>
          </w:hyperlink>
        </w:p>
        <w:p>
          <w:pPr>
            <w:pStyle w:val="Contents3"/>
            <w:tabs>
              <w:tab w:val="clear" w:pos="8459"/>
              <w:tab w:val="right" w:pos="9026" w:leader="dot"/>
            </w:tabs>
            <w:rPr/>
          </w:pPr>
          <w:hyperlink w:anchor="__RefHeading___Toc662109_1878427129">
            <w:r>
              <w:rPr>
                <w:webHidden/>
                <w:rStyle w:val="IndexLink"/>
              </w:rPr>
              <w:t>4</w:t>
            </w:r>
            <w:r>
              <w:rPr>
                <w:rStyle w:val="IndexLink"/>
                <w:rtl w:val="true"/>
              </w:rPr>
              <w:t xml:space="preserve">. </w:t>
            </w:r>
            <w:r>
              <w:rPr>
                <w:rStyle w:val="IndexLink"/>
                <w:rtl w:val="true"/>
              </w:rPr>
              <w:t>بعثت پیامبر اکرم</w:t>
            </w:r>
            <w:r>
              <w:rPr>
                <w:rStyle w:val="IndexLink"/>
                <w:rtl w:val="true"/>
              </w:rPr>
              <w:t>(</w:t>
            </w:r>
            <w:r>
              <w:rPr>
                <w:rStyle w:val="IndexLink"/>
                <w:rtl w:val="true"/>
              </w:rPr>
              <w:t>صلی الله علیه و آله وسلم</w:t>
            </w:r>
            <w:r>
              <w:rPr>
                <w:rStyle w:val="IndexLink"/>
                <w:rtl w:val="true"/>
              </w:rPr>
              <w:t>)</w:t>
              <w:tab/>
            </w:r>
            <w:r>
              <w:rPr>
                <w:rStyle w:val="IndexLink"/>
              </w:rPr>
              <w:t>382</w:t>
            </w:r>
          </w:hyperlink>
        </w:p>
        <w:p>
          <w:pPr>
            <w:pStyle w:val="Contents4"/>
            <w:tabs>
              <w:tab w:val="clear" w:pos="8176"/>
              <w:tab w:val="right" w:pos="9026" w:leader="dot"/>
            </w:tabs>
            <w:rPr/>
          </w:pPr>
          <w:hyperlink w:anchor="__RefHeading___Toc662111_1878427129">
            <w:r>
              <w:rPr>
                <w:webHidden/>
                <w:rStyle w:val="IndexLink"/>
                <w:rtl w:val="true"/>
              </w:rPr>
              <w:t>الف</w:t>
            </w:r>
            <w:r>
              <w:rPr>
                <w:rStyle w:val="IndexLink"/>
                <w:rtl w:val="true"/>
              </w:rPr>
              <w:t xml:space="preserve">) </w:t>
            </w:r>
            <w:r>
              <w:rPr>
                <w:rStyle w:val="IndexLink"/>
                <w:rtl w:val="true"/>
              </w:rPr>
              <w:t>شرایط و وضعیت حاکم بر قبل از بعثت پیامبر</w:t>
            </w:r>
            <w:r>
              <w:rPr>
                <w:rStyle w:val="IndexLink"/>
                <w:rtl w:val="true"/>
              </w:rPr>
              <w:t>(</w:t>
            </w:r>
            <w:r>
              <w:rPr>
                <w:rStyle w:val="IndexLink"/>
                <w:rtl w:val="true"/>
              </w:rPr>
              <w:t>صلی الله علیه و آله وسلم</w:t>
            </w:r>
            <w:r>
              <w:rPr>
                <w:rStyle w:val="IndexLink"/>
                <w:rtl w:val="true"/>
              </w:rPr>
              <w:t>)</w:t>
              <w:tab/>
            </w:r>
            <w:r>
              <w:rPr>
                <w:rStyle w:val="IndexLink"/>
              </w:rPr>
              <w:t>382</w:t>
            </w:r>
          </w:hyperlink>
        </w:p>
        <w:p>
          <w:pPr>
            <w:pStyle w:val="Contents4"/>
            <w:tabs>
              <w:tab w:val="clear" w:pos="8176"/>
              <w:tab w:val="right" w:pos="9026" w:leader="dot"/>
            </w:tabs>
            <w:rPr/>
          </w:pPr>
          <w:hyperlink w:anchor="__RefHeading___Toc662113_1878427129">
            <w:r>
              <w:rPr>
                <w:webHidden/>
                <w:rStyle w:val="IndexLink"/>
                <w:rtl w:val="true"/>
              </w:rPr>
              <w:t>ب</w:t>
            </w:r>
            <w:r>
              <w:rPr>
                <w:rStyle w:val="IndexLink"/>
                <w:rtl w:val="true"/>
              </w:rPr>
              <w:t xml:space="preserve">) </w:t>
            </w:r>
            <w:r>
              <w:rPr>
                <w:rStyle w:val="IndexLink"/>
                <w:rtl w:val="true"/>
              </w:rPr>
              <w:t>ره‌آورد و تلاش‌های پیامبر</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دوران بعد از بعثت</w:t>
            </w:r>
            <w:r>
              <w:rPr>
                <w:rStyle w:val="IndexLink"/>
                <w:rtl w:val="true"/>
              </w:rPr>
              <w:tab/>
            </w:r>
            <w:r>
              <w:rPr>
                <w:rStyle w:val="IndexLink"/>
              </w:rPr>
              <w:t>385</w:t>
            </w:r>
          </w:hyperlink>
        </w:p>
        <w:p>
          <w:pPr>
            <w:pStyle w:val="Contents3"/>
            <w:tabs>
              <w:tab w:val="clear" w:pos="8459"/>
              <w:tab w:val="right" w:pos="9026" w:leader="dot"/>
            </w:tabs>
            <w:rPr/>
          </w:pPr>
          <w:hyperlink w:anchor="__RefHeading___Toc662115_1878427129">
            <w:r>
              <w:rPr>
                <w:webHidden/>
                <w:rStyle w:val="IndexLink"/>
              </w:rPr>
              <w:t>5</w:t>
            </w:r>
            <w:r>
              <w:rPr>
                <w:rStyle w:val="IndexLink"/>
                <w:rtl w:val="true"/>
              </w:rPr>
              <w:t xml:space="preserve">. </w:t>
            </w:r>
            <w:r>
              <w:rPr>
                <w:rStyle w:val="IndexLink"/>
                <w:rtl w:val="true"/>
              </w:rPr>
              <w:t>در سوگ پیامبر اکرم</w:t>
            </w:r>
            <w:r>
              <w:rPr>
                <w:rStyle w:val="IndexLink"/>
                <w:rtl w:val="true"/>
              </w:rPr>
              <w:t>(</w:t>
            </w:r>
            <w:r>
              <w:rPr>
                <w:rStyle w:val="IndexLink"/>
                <w:rtl w:val="true"/>
              </w:rPr>
              <w:t>صلی الله علیه و آله وسلم</w:t>
            </w:r>
            <w:r>
              <w:rPr>
                <w:rStyle w:val="IndexLink"/>
                <w:rtl w:val="true"/>
              </w:rPr>
              <w:t>)</w:t>
              <w:tab/>
            </w:r>
            <w:r>
              <w:rPr>
                <w:rStyle w:val="IndexLink"/>
              </w:rPr>
              <w:t>389</w:t>
            </w:r>
          </w:hyperlink>
        </w:p>
        <w:p>
          <w:pPr>
            <w:pStyle w:val="Contents3"/>
            <w:tabs>
              <w:tab w:val="clear" w:pos="8459"/>
              <w:tab w:val="right" w:pos="9026" w:leader="dot"/>
            </w:tabs>
            <w:rPr/>
          </w:pPr>
          <w:hyperlink w:anchor="__RefHeading___Toc662117_1878427129">
            <w:r>
              <w:rPr>
                <w:webHidden/>
                <w:rStyle w:val="IndexLink"/>
                <w:rtl w:val="true"/>
              </w:rPr>
              <w:t>نتیجه</w:t>
            </w:r>
            <w:r>
              <w:rPr>
                <w:rStyle w:val="IndexLink"/>
                <w:rtl w:val="true"/>
              </w:rPr>
              <w:tab/>
            </w:r>
            <w:r>
              <w:rPr>
                <w:rStyle w:val="IndexLink"/>
              </w:rPr>
              <w:t>390</w:t>
            </w:r>
          </w:hyperlink>
        </w:p>
        <w:p>
          <w:pPr>
            <w:pStyle w:val="Contents3"/>
            <w:tabs>
              <w:tab w:val="clear" w:pos="8459"/>
              <w:tab w:val="right" w:pos="9026" w:leader="dot"/>
            </w:tabs>
            <w:rPr/>
          </w:pPr>
          <w:hyperlink w:anchor="__RefHeading___Toc662119_1878427129">
            <w:r>
              <w:rPr>
                <w:webHidden/>
                <w:rStyle w:val="IndexLink"/>
                <w:rtl w:val="true"/>
              </w:rPr>
              <w:t>منابع</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4_146425"/>
      <w:bookmarkStart w:id="1" w:name="pg14554_146425"/>
      <w:bookmarkEnd w:id="1"/>
    </w:p>
    <w:p>
      <w:pPr>
        <w:pStyle w:val="Heading2"/>
        <w:numPr>
          <w:ilvl w:val="1"/>
          <w:numId w:val="1"/>
        </w:numPr>
        <w:rPr/>
      </w:pPr>
      <w:bookmarkStart w:id="2" w:name="pg14554_146425"/>
      <w:bookmarkStart w:id="3" w:name="__RefHeading___Toc66151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pStyle w:val="Heading2"/>
        <w:numPr>
          <w:ilvl w:val="1"/>
          <w:numId w:val="1"/>
        </w:numPr>
        <w:rPr/>
      </w:pPr>
      <w:bookmarkStart w:id="5" w:name="__RefHeading___Toc661515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هفتم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جمعی از محققان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 علیه السلام</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ما 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4_146429"/>
      <w:bookmarkStart w:id="8" w:name="pg14554_146429"/>
      <w:bookmarkEnd w:id="8"/>
    </w:p>
    <w:p>
      <w:pPr>
        <w:pStyle w:val="Heading2"/>
        <w:numPr>
          <w:ilvl w:val="1"/>
          <w:numId w:val="1"/>
        </w:numPr>
        <w:rPr/>
      </w:pPr>
      <w:bookmarkStart w:id="9" w:name="pg14554_146429"/>
      <w:bookmarkStart w:id="10" w:name="__RefHeading___Toc661517_1878427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رئیس شورای سیاست‌گذاری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سنت‌های الهی در تاریخ از منظر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سنت و قانون در تاریخ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سنت‌مندی تاریخ در نگاه امام علی علیه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انواع سنت‌های الهی حاکم بر تاریخ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سنت‌های عام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کمک الهی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خالی نبودن زمین از حجت خدا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سنت ناپایداری دنیا </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سنت‌های خاص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غلبه حق بر باطل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سنت مسلط شدن ستمگران بر امور در نتیجه بی‌توجهی مردم به دستورات الهی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دنیاگرایی و تأثیر آن در انحطاط جوامع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سنت تأثیر ترک امر به معروف و نهی از منکر در سلطه یافتن ستم‌گران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سنت تأثیر دون‌همتی در فروپاشی جامعه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سنت تأثیر تفرقه و از هم گسیختگی در فروپاشی اجتماعی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پیدایش و گسترش علوم اسلامی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گستردگی علم امام علی علیه السلام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منتسب به امام علی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امام علی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و الاحکام و القضایا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پایه‌گذاری علوم اسلامی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و حقوق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قرائت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مرکزیت علمی کوفه و تربیت شاگردان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رهنمودهای علمی و ترویج خردگرایی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علم در جامعه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تعلّم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ارج‌نهادن به مقام دانشمندان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کاربست روش‌های آموزشی در خطبه‌های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آموزش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معلم‌محور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متربی‌محور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یاددهی و یادگیری و معیار انتخاب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روش‌های آموزشی در خطبه‌های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طرح پرسش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مهیابودن فضای پرسش و پاسخ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پرسش‌های پی‌درپی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موردنظر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استخدام روش پرسش و پاسخ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تفکر و عقل‌گرایی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سازمان‌دهی مطالب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شماره‌گذاری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جفت‌های متداعی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دنیا و آخرت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خالق و مخلوق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تصویرسازی ذهنی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کلام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الگو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مردم کوفه در جنگ‌های دوران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مردم کوفه در جنگ جمل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مردم کوفه در جنگ صفین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کوفیان در برابر فرمان آماده باش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سپاه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حکمیت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مردم کوفه در جنگ نهروان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نیرو برای اعزام به شام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مردم کوفه برای جنگ با خوارج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رویارویی با خوارج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تلاش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خون‌ریزی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نبرد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تثبیت خلافت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جانشینی خلیفه اول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مواردی از مواضع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بیعت امام با خلیفه اول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بندی دشمنان در سیره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دسته‌بندی دشمنان امام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اولویت امام علی در مبارزه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امام برای مبارزه با جبهه شام به‌عنوان کانون اصلی فساد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سلطنت‌طلبی و استثمارگری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معاویه و حکومت خودمختار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معاویه، عمداً مردم شام را در جهالت نگه می‌داشت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اهل شام، دشمنان دین بودند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روایات امام علی علیه‌السلام درباره اینکه سپاه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دین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برخی قرائن تاریخی دیگر در کفر بنی‌امیه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بدعت‌های معاویه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توضیحی درباره مفهوم بغی و کفر دشمنان امام علی علیه‌السلام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اصحاب از ماهیت سپاه شام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شام، پناهگاه دشمنان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قتل باقیمانده مجروحان و فراریان لشکر شام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فتنه‌های داخلی توسط اهل شام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ابن حضرمی در بصره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معاویه برای به هم زدن نظم داخلی کوفه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منافقین با سپاه شام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 از کفار برای غلبه بر بلاد مسلمین </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ناکثین، قاسطین و مارقین؛ بر اساس متن نهج‌البلاغه و اسناد روایی فریقین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ناکثین یا پیمان‌شکنان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قاسطین، به تعبیر قرآن هیزم‌های جهنم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مارقین یا خوارج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خبر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پیرامون پیکار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قاسطین و مارقین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اِخبارِ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جنگیدن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ناکثین، قاسطین و مارقین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عهد و پیمان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کارزار با ناکثین، قاسطین و مارقین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کارزار با ناکثین، قاسطین و مارقین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از صحابه در رابطه با قتال با این سه گروه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نگاهی دقیق‌تر به ناکثین، قاسطین و مارقین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عرفی‌گرایی در اندیشه مسلمانان سده نخستین اسلامی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عرفی‌گرایی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عرفی‌گرایی در بستر ادیان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وارونه زمینه‌ساز عرفی‌گرایی در جهان اسلام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شاخص‌های اصلی عرفی‌شدن در جامعه اسلامی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معرفتی و دینی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فردی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اجتماعی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شاخص‌های عرفی‌گرایی در نهج‌البلاغه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معرفتی و دینی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مفهوم 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از آموزه‌های وحیانی به‌سوی عقل خصوصاً عقل ابزاری </w:t>
      </w:r>
      <w:r>
        <w:rPr>
          <w:rFonts w:eastAsia="IRNazanin" w:cs="IRNazanin"/>
          <w:color w:val="111111"/>
          <w:sz w:val="28"/>
          <w:szCs w:val="28"/>
          <w:lang w:bidi="fa-IR"/>
        </w:rPr>
        <w:t>276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متمایل‌شدن از نص و تفسیر دقیق آن توسط مفسرین راستین به تفسیر به رای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به دنیای مذموم و دنیاپرستی با برهم‌خوردن نسبت دین و دنیا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فردی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از درک و تبیین ماوراءالطبیعی به درک و اعتماد عقلانی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از ارزش‌مداری به فایده‌گرایی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اجتماعی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ساختار جامعه از ساختاری ساده به ساختاری پیچیده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تدریجی ملاحظات دینی در تقنین قوانین، آداب و رسوم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سنت‌های دینی و الهی و تنازع نسل جوان با سنت‌های دینی و حتی سنت‌های فردی و اجتماعی مبتنی بر دین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تدریجی پایگاه اجتماعی متولیان دین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صحیح دین در کلام امام علی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معرفتی و دینی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فردی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اجتماعی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وضعیت اقلیت‌های مذهبی در حکومت علوی و جمهوری اسلامی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اقلیت‌های مذهبی در اسلام و حکومت اسلامی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اقلیت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اقلیت‌ها در اسلام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مردم و حقوق شهروندی در حکومت اسلامی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Citizen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 Rights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شهروندی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Rights of cirizensheep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اجتماعی و دولتی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و احترام به اقلیت‌های مذهبی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علوی و اکرام اقلیت‌های مذهبی </w:t>
      </w:r>
      <w:r>
        <w:rPr>
          <w:rFonts w:eastAsia="IRNazanin" w:cs="IRNazanin"/>
          <w:color w:val="111111"/>
          <w:sz w:val="28"/>
          <w:szCs w:val="28"/>
          <w:lang w:bidi="fa-IR"/>
        </w:rPr>
        <w:t>300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و اکرام اقلیت‌های مذهبی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بهره‌مندی از خدمات اجتماعی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علوی و خدمات اجتماعی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اسلامی و خدمات اجتماعی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امور سیاسی و حکومتی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و عقیده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آموزشی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آموزش و مراکز آموزشی اقلیت‌ها در حکومت علوی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آموزش و مراکز آموزشی اقلیت‌ها در جمهوری اسلامی ایران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به اقلیت‌های مذهبی در جمهوری اسلامی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مناقب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مناقب‌نویسی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حیات و شخصیت علمی سیدمحمدطاهر سیدزاده هاشمی شافعی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فضایل امام علی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ادبی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حروف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حروف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محتوایی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حدیثی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یا تذکرة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اصفهانی </w:t>
      </w:r>
      <w:r>
        <w:rPr>
          <w:rFonts w:eastAsia="IRNazanin" w:cs="IRNazanin"/>
          <w:color w:val="111111"/>
          <w:sz w:val="28"/>
          <w:szCs w:val="28"/>
          <w:lang w:bidi="fa-IR"/>
        </w:rPr>
        <w:t>341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شخصیت و آثار یعقوبی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اهمیت و ارزش تاریخ یعقوبی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اسلوب و شیوه نگارش آن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عوامل مؤثر در وسعت روایات مربوط به اهل‌بیت در آن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اجداد و نیاکان او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اخبار درباره علی علیه السلام و بیان فضایل آن حضرت و مواضع جانبدارانه یعقوبی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راویان و منابع مورداستفاده یعقوبی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 و نوشته‌های برخی محقّقان تاریخ و مستشرقین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نبوی در نگاه علوی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توصیف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حضرت امام علی علیه السلام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دنیاطلبی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اخلاقی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حضرت امام علی علیه السلام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وضعیت حاکم بر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و تلاش‌های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بعد از بعثت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54_146439"/>
      <w:bookmarkStart w:id="13" w:name="pg14554_146439"/>
      <w:bookmarkEnd w:id="13"/>
    </w:p>
    <w:p>
      <w:pPr>
        <w:pStyle w:val="Heading2"/>
        <w:numPr>
          <w:ilvl w:val="1"/>
          <w:numId w:val="1"/>
        </w:numPr>
        <w:rPr/>
      </w:pPr>
      <w:bookmarkStart w:id="14" w:name="pg14554_146439"/>
      <w:bookmarkStart w:id="15" w:name="__RefHeading___Toc661519_1878427129"/>
      <w:bookmarkStart w:id="16" w:name="_Toc4"/>
      <w:bookmarkEnd w:id="14"/>
      <w:bookmarkEnd w:id="15"/>
      <w:r>
        <w:rPr>
          <w:rtl w:val="true"/>
        </w:rPr>
        <w:t>مقدمه دبیر علمی کنگره</w:t>
      </w:r>
      <w:bookmarkEnd w:id="16"/>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 علیه السلام 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 علیه السلام 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 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 علیه السلام 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w:t>
      </w:r>
    </w:p>
    <w:p>
      <w:pPr>
        <w:pStyle w:val="BookText"/>
        <w:rPr/>
      </w:pPr>
      <w:r>
        <w:rPr>
          <w:rFonts w:ascii="IRNazanin" w:hAnsi="IRNazanin" w:eastAsia="IRNazanin"/>
          <w:color w:val="111111"/>
          <w:sz w:val="28"/>
          <w:sz w:val="28"/>
          <w:szCs w:val="28"/>
          <w:rtl w:val="true"/>
          <w:lang w:bidi="fa-IR"/>
        </w:rPr>
        <w:t>بعد از گذشت چهارده قرن از شهادت امام علی 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 علیه السلام 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 علیه السلام 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کار کنگره با جلساتی در موسسه اهل‌بیت علیهم السلام 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 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 علیهم السلام؛</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 علیهم السلام؛</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 علیه السلام 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 علیه السلام 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w:t>
      </w:r>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7" w:name="pg14554_146449"/>
    </w:p>
    <w:p>
      <w:pPr>
        <w:pStyle w:val="Heading2"/>
        <w:numPr>
          <w:ilvl w:val="1"/>
          <w:numId w:val="1"/>
        </w:numPr>
        <w:rPr/>
      </w:pPr>
      <w:bookmarkStart w:id="18" w:name="__RefHeading___Toc661521_1878427129"/>
      <w:bookmarkStart w:id="19" w:name="_Toc5"/>
      <w:bookmarkEnd w:id="17"/>
      <w:bookmarkEnd w:id="18"/>
      <w:r>
        <w:rPr>
          <w:rtl w:val="true"/>
        </w:rPr>
        <w:t>مقدمه رئیس شورای سیاست‌گذاری</w:t>
      </w:r>
      <w:bookmarkEnd w:id="1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 علیه السلام،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تبیین ابعاد شخصیتی امام علی علیه السلام،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 علیه السلام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0" w:name="pg14554_146453"/>
    </w:p>
    <w:p>
      <w:pPr>
        <w:pStyle w:val="Heading2"/>
        <w:numPr>
          <w:ilvl w:val="1"/>
          <w:numId w:val="1"/>
        </w:numPr>
        <w:rPr/>
      </w:pPr>
      <w:bookmarkStart w:id="21" w:name="__RefHeading___Toc661523_1878427129"/>
      <w:bookmarkStart w:id="22" w:name="_Toc6"/>
      <w:bookmarkEnd w:id="20"/>
      <w:bookmarkEnd w:id="21"/>
      <w:r>
        <w:rPr>
          <w:rtl w:val="true"/>
        </w:rPr>
        <w:t xml:space="preserve">سنت‌های الهی در تاریخ از منظر امیرمؤمنان علی </w:t>
      </w:r>
      <w:r>
        <w:rPr>
          <w:rtl w:val="true"/>
        </w:rPr>
        <w:t>(</w:t>
      </w:r>
      <w:r>
        <w:rPr>
          <w:rtl w:val="true"/>
        </w:rPr>
        <w:t>علیه السلام</w:t>
      </w:r>
      <w:r>
        <w:rPr>
          <w:rtl w:val="true"/>
        </w:rPr>
        <w:t>)</w:t>
      </w:r>
      <w:bookmarkEnd w:id="22"/>
    </w:p>
    <w:p>
      <w:pPr>
        <w:pStyle w:val="Heading3"/>
        <w:numPr>
          <w:ilvl w:val="2"/>
          <w:numId w:val="1"/>
        </w:numPr>
        <w:rPr/>
      </w:pPr>
      <w:bookmarkStart w:id="23" w:name="__RefHeading___Toc661525_1878427129"/>
      <w:bookmarkStart w:id="24" w:name="_Toc7"/>
      <w:bookmarkEnd w:id="23"/>
      <w:r>
        <w:rPr>
          <w:rtl w:val="true"/>
        </w:rPr>
        <w:t>اشاره</w:t>
      </w:r>
      <w:bookmarkEnd w:id="2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سلیمانی امیری</w:t>
      </w:r>
      <w:r>
        <w:rPr>
          <w:rStyle w:val="FootnoteAnchor"/>
          <w:rtl w:val="true"/>
        </w:rPr>
        <w:footnoteReference w:id="2"/>
      </w:r>
      <w:r>
        <w:rPr>
          <w:rFonts w:ascii="IRNazanin" w:hAnsi="IRNazanin" w:eastAsia="IRNazanin"/>
          <w:color w:val="111111"/>
          <w:sz w:val="28"/>
          <w:sz w:val="28"/>
          <w:szCs w:val="28"/>
          <w:rtl w:val="true"/>
          <w:lang w:bidi="fa-IR"/>
        </w:rPr>
        <w:t>، مهدی یعقوبی</w:t>
      </w:r>
      <w:r>
        <w:rPr>
          <w:rStyle w:val="FootnoteAnchor"/>
          <w:rtl w:val="true"/>
        </w:rPr>
        <w:footnoteReference w:id="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554_146455"/>
      <w:bookmarkStart w:id="26" w:name="pg14554_146455"/>
      <w:bookmarkEnd w:id="26"/>
    </w:p>
    <w:p>
      <w:pPr>
        <w:pStyle w:val="Heading3"/>
        <w:numPr>
          <w:ilvl w:val="2"/>
          <w:numId w:val="1"/>
        </w:numPr>
        <w:rPr/>
      </w:pPr>
      <w:bookmarkStart w:id="27" w:name="pg14554_146455"/>
      <w:bookmarkStart w:id="28" w:name="__RefHeading___Toc661527_1878427129"/>
      <w:bookmarkStart w:id="29" w:name="_Toc8"/>
      <w:bookmarkEnd w:id="27"/>
      <w:bookmarkEnd w:id="28"/>
      <w:r>
        <w:rPr>
          <w:rtl w:val="true"/>
        </w:rPr>
        <w:t>چکیده</w:t>
      </w:r>
      <w:bookmarkEnd w:id="29"/>
    </w:p>
    <w:p>
      <w:pPr>
        <w:pStyle w:val="BookText"/>
        <w:rPr/>
      </w:pPr>
      <w:r>
        <w:rPr>
          <w:rFonts w:ascii="IRNazanin" w:hAnsi="IRNazanin" w:eastAsia="IRNazanin"/>
          <w:color w:val="111111"/>
          <w:sz w:val="28"/>
          <w:sz w:val="28"/>
          <w:szCs w:val="28"/>
          <w:rtl w:val="true"/>
          <w:lang w:bidi="fa-IR"/>
        </w:rPr>
        <w:t>در قرن‌های معاصر نگرش به تاریخ تغییر کرده است و در مطالعه و پژوهش تاریخ، مباحثی چون فلسفه نظری تاریخ و فلسفه علم تاریخ، اندیشه‌های جدیدی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فلسفه نظری تاریخ، این موضوع است که آیا تاریخ بر اساس یک سری قوانین و سنت‌ها سیر می‌کند یا حوادث تاریخی بر اثر تصادف و اتفاق، روی می‌دهد؟ اگر پاسخ مثبت است، سنت‌های حاکم بر حرکت تاریخ چه اموری هستند و چگونه به حرکت تاریخ کمک می‌کنند؟ نگاه دین اسلام و امام علی علیه السلام به عنوان رهبری دینی به این مسئله چگونه است؟ در این پژوهش با استفاده از روش تحلیل تاریخی و با استفاده از منابع کتاب خانه‌ای، با مطالعه سخنان امیرمؤمنان علیه السلام به این نتیجه می‌رسیم که اولاً نگاه دین اسلام و متونی دینی بر سنت‌مند بودن تاریخ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علی علیه السلام ضمن اثبات وجود سنت‌های حاکم بر تاریخ، بر الهی بودن این سنت‌ها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تاریخ، فلسفه نظری تاریخ، سنت‌مندی تاریخ، سنت‌های الهی، حرکت تاریخ</w:t>
      </w:r>
      <w:r>
        <w:rPr>
          <w:rFonts w:eastAsia="IRNazanin" w:cs="IRNazanin"/>
          <w:color w:val="111111"/>
          <w:sz w:val="28"/>
          <w:szCs w:val="28"/>
          <w:rtl w:val="true"/>
          <w:lang w:bidi="fa-IR"/>
        </w:rPr>
        <w:t>.</w:t>
      </w:r>
    </w:p>
    <w:p>
      <w:pPr>
        <w:pStyle w:val="Heading3"/>
        <w:numPr>
          <w:ilvl w:val="2"/>
          <w:numId w:val="1"/>
        </w:numPr>
        <w:rPr/>
      </w:pPr>
      <w:bookmarkStart w:id="30" w:name="__RefHeading___Toc661529_1878427129"/>
      <w:bookmarkStart w:id="31" w:name="_Toc9"/>
      <w:bookmarkEnd w:id="30"/>
      <w:r>
        <w:rPr>
          <w:rtl w:val="true"/>
        </w:rPr>
        <w:t>مقدمه</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قرن‌های معاصر، با توجه به گسترش علم و دانش، نوع نگاه بشر به همه چیز دچار 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درمورد تاریخ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گذشته، به تاریخ، به عنوان دانش نقل اخبار و سرگذشت اقوام و ملت‌ها و سرزمین‌های پیشین نگاه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32" w:name="pg14554_146456"/>
    </w:p>
    <w:p>
      <w:pPr>
        <w:pStyle w:val="BookText"/>
        <w:rPr/>
      </w:pPr>
      <w:bookmarkEnd w:id="32"/>
      <w:r>
        <w:rPr>
          <w:rFonts w:ascii="IRNazanin" w:hAnsi="IRNazanin" w:eastAsia="IRNazanin"/>
          <w:color w:val="111111"/>
          <w:sz w:val="28"/>
          <w:sz w:val="28"/>
          <w:szCs w:val="28"/>
          <w:rtl w:val="true"/>
          <w:lang w:bidi="fa-IR"/>
        </w:rPr>
        <w:t>با دگرگونی زاویه دید بشر به تاریخ، تاریخ به عنوان قافله یک‌پارچه بشری از آغاز تا کنون مورد نظر قرار گرفته و دانشمندان مباحث نظری جدیدی را در مورد سیر کاروان جامعه بشری از روزگار کهن تا کنون مطرح نموده‌اند و در مورد تحولات گذشته به‌صورت یک‌پارچه در بستر زمانی بسیار طولانی پرسش‌های اساسی مطرح شده است، و بدین سان شاخه‌ای از علم تاریخ به نام فلسفه نظری تاریخ تکوین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فلسفه نظری تاریخ مورد بحث و نظر قرار می‌گیرد، مسئله قانون‌مندی یا سنت‌مندی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روند حرکت تاریخ، بر اساس یک سری قوانین حرکت می‌کند یا این که بدون قانون، حوادث روی می‌دهند؟ این پرسشی است که فیلسوفان و نظریه پردازان علم تاریخ بدان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فیلسوفان تاریخ بر اساس اصل حکمت الهی و قانون علیت، قانون‌مندی تاریخ را پذیرفته‌اند و تنها برخی از آن‌ها در این باره شبهه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 مقدمه‌ای بر فلسفه تاریخ،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زرین کوب، تاریخ در ترازو،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رضوی، فلسفه انتقادی تاریخ، ص</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 عقلی و نقلی یا برون دینی و درون دینی بر اثبات سنت‌مندی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متون دینی نیز قوانینی در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متن پیش رو، بررسی قوانین الهی حاکم بر تاریخ از منظر امام علی علیه السلام است</w:t>
      </w:r>
      <w:r>
        <w:rPr>
          <w:rFonts w:eastAsia="IRNazanin" w:cs="IRNazanin"/>
          <w:color w:val="111111"/>
          <w:sz w:val="28"/>
          <w:szCs w:val="28"/>
          <w:rtl w:val="true"/>
          <w:lang w:bidi="fa-IR"/>
        </w:rPr>
        <w:t>.</w:t>
      </w:r>
    </w:p>
    <w:p>
      <w:pPr>
        <w:pStyle w:val="Heading3"/>
        <w:numPr>
          <w:ilvl w:val="2"/>
          <w:numId w:val="1"/>
        </w:numPr>
        <w:rPr/>
      </w:pPr>
      <w:bookmarkStart w:id="33" w:name="__RefHeading___Toc661531_1878427129"/>
      <w:bookmarkStart w:id="34" w:name="_Toc10"/>
      <w:bookmarkEnd w:id="33"/>
      <w:r>
        <w:rPr>
          <w:rtl w:val="true"/>
        </w:rPr>
        <w:t>پیشینه</w:t>
      </w:r>
      <w:bookmarkEnd w:id="34"/>
    </w:p>
    <w:p>
      <w:pPr>
        <w:pStyle w:val="BookText"/>
        <w:rPr/>
      </w:pPr>
      <w:r>
        <w:rPr>
          <w:rFonts w:ascii="IRNazanin" w:hAnsi="IRNazanin" w:eastAsia="IRNazanin"/>
          <w:color w:val="111111"/>
          <w:sz w:val="28"/>
          <w:sz w:val="28"/>
          <w:szCs w:val="28"/>
          <w:rtl w:val="true"/>
          <w:lang w:bidi="fa-IR"/>
        </w:rPr>
        <w:t>این موضوع در تحقیقات، دو کتاب مهم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تاریخی نهج البلاغه، نگاشته استاد یعقوب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التاریخ عند الامام علی علیه السلام، دراسة فی نهج البلاغه، نوشته استاد محمدمهدی شمس‌الدین؛ این کتاب با عنوان حرکت تاریخ از دیدگاه امام علی علیه السلام توسط آقای محمدرضا ناجی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مقالاتی نیز درباره فلسفه نظری تاریخ در نهج البلاغه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تاریخ در نهج البلاغه، اثر سیده رقیه میرابوالقاسمی؛</w:t>
      </w:r>
      <w:bookmarkStart w:id="35" w:name="pg14554_146457"/>
    </w:p>
    <w:p>
      <w:pPr>
        <w:pStyle w:val="BookText"/>
        <w:rPr/>
      </w:pPr>
      <w:bookmarkEnd w:id="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فلسفه نظری تاریخ در نهج البلاغه، مطالعه موردی جبر و اختیار، نگاشته سید مهدی حسینی شیروانی؛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تاریخ از دیدگاه امیرالمؤمنین علی علیه السلام، به قلم اکرم احمدیان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تلاش وافری که در این پژوهش ها صورت گرفته ولی هیچ کدام به صورت تخصصی و جزئی، بر مسئله قانون‌مندی تاریخ از منظر امام علی علیه السلام و برشماری قوانین الهی حاکم بر تاریخ از منظر آن‌حضرت تمرکز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زمینه و نیاز مطالعه و پژوهش بیش‌تر در این باره احساس می‌شود</w:t>
      </w:r>
      <w:r>
        <w:rPr>
          <w:rFonts w:eastAsia="IRNazanin" w:cs="IRNazanin"/>
          <w:color w:val="111111"/>
          <w:sz w:val="28"/>
          <w:szCs w:val="28"/>
          <w:rtl w:val="true"/>
          <w:lang w:bidi="fa-IR"/>
        </w:rPr>
        <w:t>.</w:t>
      </w:r>
    </w:p>
    <w:p>
      <w:pPr>
        <w:pStyle w:val="Heading3"/>
        <w:numPr>
          <w:ilvl w:val="2"/>
          <w:numId w:val="1"/>
        </w:numPr>
        <w:rPr/>
      </w:pPr>
      <w:bookmarkStart w:id="36" w:name="__RefHeading___Toc661533_1878427129"/>
      <w:bookmarkStart w:id="37" w:name="_Toc11"/>
      <w:bookmarkEnd w:id="36"/>
      <w:r>
        <w:rPr>
          <w:rtl w:val="true"/>
        </w:rPr>
        <w:t>سنت و قانون در تاریخ</w:t>
      </w:r>
      <w:bookmarkEnd w:id="37"/>
    </w:p>
    <w:p>
      <w:pPr>
        <w:pStyle w:val="BookText"/>
        <w:rPr/>
      </w:pPr>
      <w:r>
        <w:rPr>
          <w:rFonts w:ascii="IRNazanin" w:hAnsi="IRNazanin" w:eastAsia="IRNazanin"/>
          <w:color w:val="111111"/>
          <w:sz w:val="28"/>
          <w:sz w:val="28"/>
          <w:szCs w:val="28"/>
          <w:rtl w:val="true"/>
          <w:lang w:bidi="fa-IR"/>
        </w:rPr>
        <w:t xml:space="preserve">در جهان بینی اسلامی عامل محرک تاریخ و انگیزه پیدایش دگرگونی‌ها در جوامع بشری،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در کل جریانات تاریخ حاکمیت دارد و پیدایش وافول تمدن‌ها و ظهور و سقوط جامعه‌ها و هرگونه تحولی که در زندگی انسان‌ها رخ می‌دهد، همه و همه در دایره سنت‌های خداوند است و هیچ حرکتی نمی‌تواند خارج از آن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قران کریم هرگونه تغییر و تحولی را به سنت‌های الهی نسبت می‌دهد، متذکر می‌شود که این سنت‌ها تغییر ناپذیرند و بر کل تاریخ بشری در گذشته و حال و آینده حاکمیت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از این آیه مشخص است قرآن کریم درخشندگی و افول تمدن‌ها را نتیجه سنت‌های قطعی الهی می‌داند که بر تمام اقوام و ملل حاکم است، سنت‌هایی که هرگز قابل تغییر و دست‌خوش دگرگونی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فلسفه تاریخ، ص</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باید گفت دو معنا برای قانون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قانون اعتباری و معنای دوم قانون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به معنای قانون اعتباری امر و نهی فهمیده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معنا، قانون، همان مقررات وضعی است که دال بر امر و باید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به معنای قانون حقیقی، عبارت از یک سری قوانین حقیقی است که از ارتباطات نفسی الامری سرچشمه گرفته و وابسته به وضع و اعتبار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حقیقی‌اند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جامعه و تاریخ از دیدگاه قرآن،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حاصل جمع دو و دو چهار می‌شود، یا آب بر اثر حرارت به جوش می‌آید، بنابراین آگاهی، مراد ما از قانون و سنت در تاریخ، قانون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مراد از سنت‌های الهی یک سلسله قضایای شرطی است که در صورت وجود شرط یا سبب، جزا یا مسبب هم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قضیه‌های شرطی از طبیعت زندگی انسان و ارتباط او با جهان پیرامونش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الهی را می‌توان به یک اصل کلی و یک قاعده عمومی برگشت داد، که هرگاه جامعه، امکانات و توانایی‌های خود را در مسیری سنت‌هایی که از جانب خدا و به وسیله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 قرار دهد و خود را با عالم هستی که خواه ناخواه در برابر خدا خضوع دارد منطبق سازد و بین خود و اراده الهی رابطه ایجابی برقرار کند و مسئولیت خود را در برابر حق بشناسد، پیش‌رفت می‌کند و قابلیت بقا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جامعه‌ای با اراده الهی رابطه سلبی داشته باشد و امکانات خود را نه در راه رسیدن به تکامل انسانی بلکه در راه هوس‌های زودگذر قرار بدهد، چنین جامعه‌ای دیر یا زود تاوان این انحراف از مسیر حق را خواهد داد و دچار سرنوشتی شوم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بتواند قوانین حاکم بر جامعه را که قرآن از آن به‌عنوان سنت یاد می‌کند، کشف کند و زندگی خود را با آن هماهنگ سازد، به نتیجه‌های مطلوب و مثبتی خواهد رسید و زندگی خوب و استوار و جامعه‌ای متمدن و سعادتمند خواهد داشت و مشکلات اجتماعی را به خوبی و آسانی حل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سنت‌مندی یا قانون‌مند بودن تاریخ از مسائل مهم فلسفه نظری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بحث ازاین‌روست که بسیاری از بحث‌های فلسفه تاریخ مانند عبرت آموزی و </w:t>
      </w:r>
    </w:p>
    <w:p>
      <w:pPr>
        <w:pStyle w:val="BookText"/>
        <w:rPr/>
      </w:pPr>
      <w:r>
        <w:rPr>
          <w:rFonts w:ascii="IRNazanin" w:hAnsi="IRNazanin" w:eastAsia="IRNazanin"/>
          <w:color w:val="111111"/>
          <w:sz w:val="28"/>
          <w:sz w:val="28"/>
          <w:szCs w:val="28"/>
          <w:rtl w:val="true"/>
          <w:lang w:bidi="fa-IR"/>
        </w:rPr>
        <w:t>قوانین حاکم بر تاریخ، بر اساس این بحث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امری تصادفی و اتفاقی بدانیم دیگر نمی‌توان بحث استفاده از تجربه گذشتگان را مطرح کرد یا اینکه مسئله استفاده از تجربه پیشینیان برای ساخت آینده‌ای بهتر، بی‌معنا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بر اساس نفی سنت‌مندی تاریخ، چگونه می‌توان اثبات کرد که تاریخ آینده طبق ضوابط و روال گذشته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امیری، فلسفه تاریخ،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حاکمیت سنت‌های الهی در تاریخ ممکن است شبهه قضا و قدر حتمی یا همان مسئله جبر تاریخ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قائل به سلطه سنت‌های الهی در تاریخ باشیم، انسان‌ها مجبور بوده و از خود اختیاری در ساخت تاریخ و سرنوشت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 کریم حاکمیت سنت‌های الهی بر ملل و اقوام، بی قاعده نیست بلکه هر جامعه‌ای محکوم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سنت‌های الهی چیزی جز عکس العمل و واکنش اعمال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اجتماع یک رشته واکنش‌هایی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جامعه‌ای که غرق در فساد و شهوت باشد، یک نوع واکنش دارد و جامعه‌ای که در نقطه مقابل است، واکنشی دیگر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سنت‌های قطعی الهی واکنشی به همین عملکرد جوامع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فلسفه تاریخ،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نقش انسان آزاد در این سنت‌ها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آزاد است که با اعمال و رفتار خود جامعه را به یکی از دو طرف انحطاط یا ترقی و تعالی سوق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کسانی که باور دارند انسان اختیار دارد و اصالت را با جمع می‌دانند، مانند دورکیم و مارکسیست‌ها، در قانون داشتن جامعه و تاریخ و قانون‌مند بودن تحولات اجتماعی و تاریخی اشکالی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کسانی که به ضرورت تاریخی نه جبر تاریخی باور دارند، مثل شهید مطهری، به قانون‌مندی جامعه و تاریخ و تحولات آنها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فلسفه نظری تاریخ،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درباره تفاوت جبر و ضرورت معتقد است، تفاوت این دو مسئله در این است که در ضرورت، انسان با اختیار خود، چیزی را انتخاب می‌کند اما در جبر، عاملی بیرون از اختیار انسان از او سلب اراده کرده و </w:t>
      </w:r>
      <w:bookmarkStart w:id="38" w:name="pg14554_146460"/>
    </w:p>
    <w:p>
      <w:pPr>
        <w:pStyle w:val="BookText"/>
        <w:rPr/>
      </w:pPr>
      <w:bookmarkEnd w:id="38"/>
      <w:r>
        <w:rPr>
          <w:rFonts w:ascii="IRNazanin" w:hAnsi="IRNazanin" w:eastAsia="IRNazanin"/>
          <w:color w:val="111111"/>
          <w:sz w:val="28"/>
          <w:sz w:val="28"/>
          <w:szCs w:val="28"/>
          <w:rtl w:val="true"/>
          <w:lang w:bidi="fa-IR"/>
        </w:rPr>
        <w:t>باعث می‌شود در انتخاب، از خود اختیاری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انسان‌ها برای خریدن جنس مرغوب و مرغوب‌تر، ضرورتاً سراغ جنس مرغوب‌تر رفته و این کار را با اختیار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رسیدن به مقصد دو راه وجود داشته باشد ولی یکی از آن‌ها به علت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خارج از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شود، مسافر برای رسیدن به مقصد، از خود اختیاری ندارد و مجبور است از تنها مسیر باقیمانده، به راه خود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Heading3"/>
        <w:numPr>
          <w:ilvl w:val="2"/>
          <w:numId w:val="1"/>
        </w:numPr>
        <w:rPr/>
      </w:pPr>
      <w:bookmarkStart w:id="39" w:name="__RefHeading___Toc661535_1878427129"/>
      <w:bookmarkStart w:id="40" w:name="_Toc12"/>
      <w:bookmarkEnd w:id="39"/>
      <w:r>
        <w:rPr>
          <w:rtl w:val="true"/>
        </w:rPr>
        <w:t>سنت‌مندی تاریخ در نگاه امام علی علیه السلام</w:t>
      </w:r>
      <w:bookmarkEnd w:id="40"/>
    </w:p>
    <w:p>
      <w:pPr>
        <w:pStyle w:val="BookText"/>
        <w:rPr/>
      </w:pPr>
      <w:r>
        <w:rPr>
          <w:rFonts w:ascii="IRNazanin" w:hAnsi="IRNazanin" w:eastAsia="IRNazanin"/>
          <w:color w:val="111111"/>
          <w:sz w:val="28"/>
          <w:sz w:val="28"/>
          <w:szCs w:val="28"/>
          <w:rtl w:val="true"/>
          <w:lang w:bidi="fa-IR"/>
        </w:rPr>
        <w:t>درباره بحث سنت‌مندی تاریخ دو نظریه 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تصادف و اتفاق در تاریخ هستند و برخی دیگر، به وجود سنت‌ها و قانون‌های ویژه بر حرکت تاریخ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علی علیه السلام از جمله کسانی است که حرکت تاریخ را بر اساس قانون و سنت تبیین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کنید، که دنیا با قانونمندی خاصّی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حوادث گذشته تاریخ، برای آینده عبرت گیر، که حوادث روزگار با یکدیگر همانند بوده، و پایان دنیا به آغازش می‌پیوندد، و همه آن 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بیانات امیرمؤمنان علیه السلام درباره اهمیت تاریخ، نامه ایشان به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توجه دادن به مطالعه و توجه به تاریخ و پندآموزی و تجربه اندوزی از آن بر قانون‌مند بودن آن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در طول تاریخ همراه گذشتگان زندگی نکرده‌ام، ولی اخبار زندگی آن‌ها و آثاری که از آن‌ها به یادگار مانده را بررسی نموده‌ام و با این کار گویا من در تمام این مدت زنده بوده‌ام و حوادث تلخ و شیرین زندگی را از نزدیک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عمر جاویدان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نگاه امیرمؤمنان علیه السلام به تاریخ و سنت‌های آن، برگرفته از کلام خداوند در قرآن کریم </w:t>
      </w:r>
      <w:bookmarkStart w:id="41" w:name="pg14554_146461"/>
    </w:p>
    <w:p>
      <w:pPr>
        <w:pStyle w:val="BookText"/>
        <w:rPr/>
      </w:pPr>
      <w:bookmarkEnd w:id="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اندیشمندان دستور می‌دهد که در زندگی اقوام و ملل گذشته به کنجکاوی بپردازند و از علل قوت و ضعف آنان آگاه شوند و به خاطر اهمیتی که این نوع تاریخ نگری دارد، این حقیقت را چندین بار در آیات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نگاه امیرمؤمنان که برگرفته از قرآن است و نیز این بیان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همان گونه که برگذشتگان حکومت می‌کرد، بر شما نیز حکومت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استفاده می‌شود که بر تاریخ بشریت یک رشته قوانین استوار و غیر قابل تغییر حاکمیت دارد که هم کلی است و هم قطعی به گونه‌ای که می‌تواند برای امت‌های دیگر الگو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فلسفه تاریخ،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از دستور خداوند به عبرت‌گیری از سرنوشت امت‌ها و ملل گذشته، فهمیده می‌شود که اراده و آزادی انسان در ساخت تاریخ و سرنوشت بشریت، مؤثر است و الا عبرت گیری از حوادث محتوم و جبری، بی‌معنا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42" w:name="__RefHeading___Toc661537_1878427129"/>
      <w:bookmarkStart w:id="43" w:name="_Toc13"/>
      <w:bookmarkEnd w:id="42"/>
      <w:r>
        <w:rPr>
          <w:rtl w:val="true"/>
        </w:rPr>
        <w:t>انواع سنت‌های الهی حاکم بر تاریخ</w:t>
      </w:r>
      <w:bookmarkEnd w:id="43"/>
    </w:p>
    <w:p>
      <w:pPr>
        <w:pStyle w:val="Heading4"/>
        <w:numPr>
          <w:ilvl w:val="3"/>
          <w:numId w:val="1"/>
        </w:numPr>
        <w:rPr/>
      </w:pPr>
      <w:bookmarkStart w:id="44" w:name="__RefHeading___Toc661539_1878427129"/>
      <w:bookmarkStart w:id="45" w:name="_Toc14"/>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با مطالعه بیانات و سخنان امیرمؤمنان علیه السلام به‌ویژه در نهج البلاغه، نکات مهمی درباره سنت‌های الهی حاکم بر تاریخ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نظم بهتر و استفاده وافر از این سخنان می‌توان این سنت‌ها را به دو دسته سنت‌های عام و فراگیر و سنت‌های خاص تقسیم نمود</w:t>
      </w:r>
      <w:r>
        <w:rPr>
          <w:rFonts w:eastAsia="IRNazanin" w:cs="IRNazanin"/>
          <w:color w:val="111111"/>
          <w:sz w:val="28"/>
          <w:szCs w:val="28"/>
          <w:rtl w:val="true"/>
          <w:lang w:bidi="fa-IR"/>
        </w:rPr>
        <w:t>:</w:t>
      </w:r>
    </w:p>
    <w:p>
      <w:pPr>
        <w:pStyle w:val="Heading4"/>
        <w:numPr>
          <w:ilvl w:val="3"/>
          <w:numId w:val="1"/>
        </w:numPr>
        <w:rPr/>
      </w:pPr>
      <w:bookmarkStart w:id="46" w:name="__RefHeading___Toc661541_1878427129"/>
      <w:bookmarkStart w:id="47" w:name="_Toc15"/>
      <w:bookmarkEnd w:id="46"/>
      <w:r>
        <w:rPr>
          <w:rtl w:val="true"/>
        </w:rPr>
        <w:t>سنت‌های عام</w:t>
      </w:r>
      <w:bookmarkEnd w:id="47"/>
    </w:p>
    <w:p>
      <w:pPr>
        <w:pStyle w:val="Heading5"/>
        <w:numPr>
          <w:ilvl w:val="4"/>
          <w:numId w:val="1"/>
        </w:numPr>
        <w:rPr/>
      </w:pPr>
      <w:bookmarkStart w:id="48" w:name="__RefHeading___Toc661543_1878427129"/>
      <w:bookmarkStart w:id="49" w:name="_Toc16"/>
      <w:bookmarkEnd w:id="48"/>
      <w:r>
        <w:rPr>
          <w:rtl w:val="true"/>
        </w:rPr>
        <w:t>اشاره</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سنت‌های الهی حاکم بر تاریخ، بخش مهمی از آنها عمومیت دارند و اختصاص به گروه یا بخش خاصی از جامعه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سنت‌های عام قوانینی هستند که اراده انسان در شکل‌گیری و جریان یافتن آن، بی‌تأثیر است و شامل همه افراد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امیری، فلسفه تاریخ،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50" w:name="pg14554_146462"/>
    </w:p>
    <w:p>
      <w:pPr>
        <w:pStyle w:val="Heading5"/>
        <w:numPr>
          <w:ilvl w:val="4"/>
          <w:numId w:val="1"/>
        </w:numPr>
        <w:rPr/>
      </w:pPr>
      <w:bookmarkStart w:id="51" w:name="__RefHeading___Toc661545_1878427129"/>
      <w:bookmarkStart w:id="52" w:name="_Toc17"/>
      <w:bookmarkEnd w:id="50"/>
      <w:bookmarkEnd w:id="51"/>
      <w:r>
        <w:rPr>
          <w:rtl w:val="true"/>
        </w:rPr>
        <w:t>الف</w:t>
      </w:r>
      <w:r>
        <w:rPr>
          <w:rtl w:val="true"/>
        </w:rPr>
        <w:t xml:space="preserve">) </w:t>
      </w:r>
      <w:r>
        <w:rPr>
          <w:rtl w:val="true"/>
        </w:rPr>
        <w:t>سنت کمک الهی</w:t>
      </w:r>
      <w:bookmarkEnd w:id="52"/>
    </w:p>
    <w:p>
      <w:pPr>
        <w:pStyle w:val="BookText"/>
        <w:rPr/>
      </w:pPr>
      <w:r>
        <w:rPr>
          <w:rFonts w:ascii="IRNazanin" w:hAnsi="IRNazanin" w:eastAsia="IRNazanin"/>
          <w:color w:val="111111"/>
          <w:sz w:val="28"/>
          <w:sz w:val="28"/>
          <w:szCs w:val="28"/>
          <w:rtl w:val="true"/>
          <w:lang w:bidi="fa-IR"/>
        </w:rPr>
        <w:t>از جمله سنت‌های عام الهی، سنت نصرت و امداد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که به‌دنبال عملکرد انسان‌ها جریان می‌یابد در میان تمام مردم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هم کسانی که در پی دنیای مذموم و ارضای شهوت‌های ناپسند مادی و دنیوی هستند و در راه باطل گام بر می‌دارند، از یاری الهی سود می‌برند و هم کسانی که خواستار آخرت و کمالات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وسایل پیش‌رفت و رسیدن به هدف را بر هر دو دسته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آیات قرآن کریم امدادهای الهی به مؤمنان به مراتب بیشتر از کمک‌هایی است که به غیر آنان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امیری، فلسفه تاریخ، 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اشاره به این سنت الهی تصریح می‌کند که نصرت و کمک تنها از جانب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النّصرَ مِن عِندِالله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روشنی گویای این است که نتیجه ایمان و تکیه به خداوند، با صورت عام این خواهد بود که پیروزی از جانب خدا به عموم مؤمنین خواهد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امام علی علیه السلام منطق خود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که بر خلاف مشی و روش حاکمان و سلاطین ظالم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به‌دست آوردن قدرت یا حفظ آن از هر وسیله‌ای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امیرمؤمنان علیه السلام با نگاه توحیدی و باور به یکتایی خداوند، حتی پیروزی‌های حاصل در جنگ‌ها را از جانب خداوند متعال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معنای این جمله اینست که چون حیات و مرگ در اختیار خداست و بس، پس تصرف در حیات بدون مشیت الهی، جز جنایت نام دیگری ندارد و آن‌گاه که انسان یا انسان‌هایی حیات دیگران را از ارزش می‌اندازند و آن را می‌خشکانند، حیات خود آنان طبق مشیت الهی از ارزش افتاده سزاوار نابود شدن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 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 توجه به مجموع سخنان امام در این خطبه، این نکته مشخص می‌شود کمکی که حضرت می‌گویند، در صورتی نصیب انسان‌ها می‌گردد که در راه خداوند متعال گام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امیرمؤمنان علیه السلام در این خطبه به فرزندش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جنگ جمل فرزند خود را به جهاد و مقابله با دشمنان الهی تشویق می‌کند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کوه‌ها از جای کنده شوند تو ثابت و استوار باش، دندان‌ها را برهم به فشار، کاسه سرت را به خدا عاریت ده، پای بر زمین میخکوب کن، به صفوف پایانی لشکر دشمن بنگر، از فراوانی دشمن چشم بپوش، و بدان که پیروزی از سوی خدای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مشخصاً می‌توان گفت سنت کمک الهی، عموماً متوجه مؤمنین به خداوند و یاری دهندگان دین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امام علی علیه السلام در سخنی دیگر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و شکست اسلام به فراوانی لشکر و اندکی آن نبود، آن دین خداست که خدایش پیروز کرد، و ارتش حق است که آن را مهیّا نمود و یاری داد، تا رسید به آنجا که باید برسد، و طلوع کرد تا جایی که باید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جانب حق وعده پیروزی است، و خداوند وفا کننده به وعده خویش است، و لشکرش را یاری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کلی و اولیه در روال طبیعی تاریخ بشر همواره این بوده که در تقابل‌ها و جنگ‌ها پیروزی از آن کسانی است که از نظر تعداد نیرو و تجهیزات وضعیت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نگاه در کلام امیرمؤمنان علیه السلامجایی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در حوادث تاریخ را می‌توان به عنوان درستی این بیان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صدر اسلام که مسلمانان با تعداد بسیار کم و تجهیزات ناچیز توانستند در کمتر از یک قرن بر مهم‌ترین امپراتوری‌های آن زمان پیروز آید و حکومت خود را در قرن اول قمری، تا قلب اروپا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نیز تجربه انقلاب اسلامی ایران نشانه ای دیگر بر صدق و راستی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w:t>
      </w:r>
    </w:p>
    <w:p>
      <w:pPr>
        <w:pStyle w:val="BookText"/>
        <w:rPr/>
      </w:pPr>
      <w:r>
        <w:rPr>
          <w:rFonts w:ascii="IRNazanin" w:hAnsi="IRNazanin" w:eastAsia="IRNazanin"/>
          <w:color w:val="111111"/>
          <w:sz w:val="28"/>
          <w:sz w:val="28"/>
          <w:szCs w:val="28"/>
          <w:rtl w:val="true"/>
          <w:lang w:bidi="fa-IR"/>
        </w:rPr>
        <w:t>سال‌ها تحت ظلم رژیم پهلوی بودند توانستند با دستان خالی و با اتکا به ایمان الهی و وعده‌های او به پیروزی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سنت یاری الهی را حتمی می‌سازد و پیروزی الهی را در پی دارد، صبور بودن و صداقت داشتن در اهداف و اعتقادات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راستی ما را دید دشمن ما را سرکوب کرد، و یاری خود را بر ما فرو فرستاد، تا آن وقت که اسلام همانند شتری که سینه و گردن برای استراحت به زمین نهد و در جای خود بخوابد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اگر ما در آن زمان رفتاری مانند رفتار امروز شما داشتیم پایه‌ای از بنای اسلام بر پا نمی‌شد، و شاخه‌ای از درخت ایمان سبز 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در اینجا عامل اصلی پیروزی مسلمانان نخستین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صدق نیّت است که انگیزه پایداری و پایمردی و استقامت در برابر دشمن و انضباط کامل و اطاعت بی چون و چرا در برابر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نیت‌ها آلوده شد و خودخواهی و خودکامگی بر انسان چیره گشت هر کس به خود اجازه می‌دهد تصمیم مستقل و جداگانه‌ای طبق خواسته‌ها و هوس‌هایش بگیرد، همان چیزی که سبب متلاشی شدن یک لشکر بزرگ و نیرومند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لطف و عنایت خداوند و وعده کمک و یاری او هرگز شامل چنین افرادی نمی‌شود، بلکه آن‌ها ضعیف و زبون و در چنگال دشمن خوار و مغلوب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بشر هرگز دیده نشده است که اسلحه کشنده راهی به دل آدمیان باز کند و مکتب و جهان‌بینی و شناخت حیات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 بزرگ و دگرگون کردن فرهنگ‌های پوسیده و جانشین ساختن فرهنگ همیشه پویا به‌جای آن‌ها، از شمشیر بر نمی‌آید، شمشیر فقط می‌برد و می‌درد، شمشیر تاکنون هیچ چیزی را نساخته است و نخواهد ساخت، لذا هواداران شمشیر و شمشیر بازان بیهوده </w:t>
      </w:r>
      <w:bookmarkStart w:id="53" w:name="pg14554_146465"/>
    </w:p>
    <w:p>
      <w:pPr>
        <w:pStyle w:val="BookText"/>
        <w:rPr/>
      </w:pPr>
      <w:bookmarkEnd w:id="53"/>
      <w:r>
        <w:rPr>
          <w:rFonts w:ascii="IRNazanin" w:hAnsi="IRNazanin" w:eastAsia="IRNazanin"/>
          <w:color w:val="111111"/>
          <w:sz w:val="28"/>
          <w:sz w:val="28"/>
          <w:szCs w:val="28"/>
          <w:rtl w:val="true"/>
          <w:lang w:bidi="fa-IR"/>
        </w:rPr>
        <w:t>نشسته و منتظر کاربرد سلاحشان در دل‌های آدمیان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نمونه آشکار این مسئله‌اند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با دردست داشتن شمشیر و قدرت خود در دوره‌ای کوتاه توانستند بر جوامع اسلامی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 که خود مغول مکتب ملت شکست خورده را پذیرفت و بعدها در اعتلای فرهنگی آن کوشش و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ساخته شده شمشیر بود، پس از رحلت پیامبر اکرم آن همه غائله‌ها و اختلافات و جنگ و خونریزی‌ها که با تحریکات هوی‌پرستان در جوامع مسلمین شیوع پیدا کرد، و آن شمشیرها را به سر و کله خودشان می‌نواخت، می‌بایست اسلام از بین برود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مطالب فوق، علت اساسی ظهور اسلام مشیت الهی بود که یک مشعل جاودانی سر راه بشر نصب کند و اخلاص و ایمان به هدف اعلای مستند به منطق فطرت و عقل سلیم بود که در پیامبر اکرم و در امیرالمؤمنین و یاران مخلص آن حضرت در حد اعلا به‌وجود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54" w:name="__RefHeading___Toc661547_1878427129"/>
      <w:bookmarkStart w:id="55" w:name="_Toc18"/>
      <w:bookmarkEnd w:id="54"/>
      <w:r>
        <w:rPr>
          <w:rtl w:val="true"/>
        </w:rPr>
        <w:t xml:space="preserve">ب </w:t>
      </w:r>
      <w:r>
        <w:rPr>
          <w:rtl w:val="true"/>
        </w:rPr>
        <w:t xml:space="preserve">) </w:t>
      </w:r>
      <w:r>
        <w:rPr>
          <w:rtl w:val="true"/>
        </w:rPr>
        <w:t>سنت خالی نبودن زمین از حجت خدا</w:t>
      </w:r>
      <w:bookmarkEnd w:id="55"/>
    </w:p>
    <w:p>
      <w:pPr>
        <w:pStyle w:val="BookText"/>
        <w:rPr/>
      </w:pPr>
      <w:r>
        <w:rPr>
          <w:rFonts w:ascii="IRNazanin" w:hAnsi="IRNazanin" w:eastAsia="IRNazanin"/>
          <w:color w:val="111111"/>
          <w:sz w:val="28"/>
          <w:sz w:val="28"/>
          <w:szCs w:val="28"/>
          <w:rtl w:val="true"/>
          <w:lang w:bidi="fa-IR"/>
        </w:rPr>
        <w:t>از جمله سنت‌های الهی و رایج در جوامع بشری، حضور همیشگی حجت الهی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کلام امیرمؤمنان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بندگانش را بدون پیامبر، یا کتاب آسمانی، یا حجتی لازم، یا نشان دادن راه روشن رها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 یک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امام علی علیه السلام خداوند بنابر دلایلی پیامبران را میان انسان‌ها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زنده کردن و تحریک انسان در جهت وفا به تعهد فطرت خدادادی؛ یادآوری نعمت‌های فراموش شده خداوند؛ اتمام حجت؛ به کار انداختن گنجینه‌های نهانی عقول انسانی؛ آشکار سازی انواع گوناگون معیشت برای تأمین حیات انسان‌ها؛ زنده کردن آیات الهی فراموش شده میان انسان‌ها؛ آموزش رفتار و کردار بر مبنای عقل و تبیین عوامل رشد و کمال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ترجمه و تفسیر نهج 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bookmarkStart w:id="56" w:name="pg14554_146466"/>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تبیین امیرمؤمنان از اهداف رسولان الهی، بر اساس همان اهدافی است که قرآن کریم بدان اشاره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حجت و راهنما در این کلام امام علی علیه السلام آن حقیقتی است که انسان را از آن نقطه‌ای که قرار گرفته، به هدف تکاملی خود دلالت کند، به گونه‌ای که بدون آن دلالت آدمی در همان نقطه‌ای که قرار گرفته است راکد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 با این تفسیر در همه دوران‌ها و جوامع و برای همه افراد در هر گونه شرایط با اشکال مختلف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اسلامی می‌توان راهنما را به دو نوع، درونی و بیرونی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درونی همان نیروی اندیشه و تعقل انسان است و راهنمای بیرونی، پیشوایان الهی، مربیان و معلمان و دانشمندان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کلی به تاریخ بشریت می‌توان گفت در هیچ دوره‌ای انسان‌ها از این عوامل راهنمایی محروم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واضح این امر، ذات کمال گرا و نیاز تمام نشدنی او به هدایت و رشد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 بشر هرگز از عوامل مختلف راهنمایی محروم نبوده اما انحرافاتی که میان بشریت دیده می‌شود، به این دلیل است که اثر این راهنمایی‌ها تحت تأثیر شرایط محیطی و اجتماعی، یا سودجویی و هواپرستی‌های مادی گرایانه بشری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امر، در تاریخ زندگی خود امیرمؤمنان علیه السلام به وضوح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مردمان عصر ایشان به جای استفاده از راهنمایی‌ها و هدایت ایشان، با گرایش‌های مادی و شیطانی در مقابل ایشان می‌ایستادند و مانع هدایت جامعه اسلامی را در آن عصر می‌شدند</w:t>
      </w:r>
      <w:r>
        <w:rPr>
          <w:rFonts w:eastAsia="IRNazanin" w:cs="IRNazanin"/>
          <w:color w:val="111111"/>
          <w:sz w:val="28"/>
          <w:szCs w:val="28"/>
          <w:rtl w:val="true"/>
          <w:lang w:bidi="fa-IR"/>
        </w:rPr>
        <w:t>.</w:t>
      </w:r>
    </w:p>
    <w:p>
      <w:pPr>
        <w:pStyle w:val="Heading4"/>
        <w:numPr>
          <w:ilvl w:val="3"/>
          <w:numId w:val="1"/>
        </w:numPr>
        <w:rPr/>
      </w:pPr>
      <w:bookmarkStart w:id="57" w:name="__RefHeading___Toc661549_1878427129"/>
      <w:bookmarkStart w:id="58" w:name="_Toc19"/>
      <w:bookmarkEnd w:id="57"/>
      <w:r>
        <w:rPr>
          <w:rtl w:val="true"/>
        </w:rPr>
        <w:t>سنت ناپایداری دنیا</w:t>
      </w:r>
      <w:bookmarkEnd w:id="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طول تاریخ نگاه‌های متفاوتی به دنیا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این دید که دنیا </w:t>
      </w:r>
    </w:p>
    <w:p>
      <w:pPr>
        <w:pStyle w:val="BookText"/>
        <w:rPr/>
      </w:pPr>
      <w:r>
        <w:rPr>
          <w:rFonts w:ascii="IRNazanin" w:hAnsi="IRNazanin" w:eastAsia="IRNazanin"/>
          <w:color w:val="111111"/>
          <w:sz w:val="28"/>
          <w:sz w:val="28"/>
          <w:szCs w:val="28"/>
          <w:rtl w:val="true"/>
          <w:lang w:bidi="fa-IR"/>
        </w:rPr>
        <w:t>پایدار است زیست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اینان، جهانی دیگر در ورای این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تمام تلاش خود را در جهت استفاده هرچه بیشتر از لذات دنیوی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باورِ ناپایداری دنیا و اعتقاد به جهانی دیگر، در کلام امیرمؤمنان علیه السلام بدان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بگویم از خانه‌ای که ابتدایش سختی، و سرانجامش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حلالش حساب، و در حرامش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ثروت‌مندش دچار فتنه و آزمایش، و تهی‌دستش گرفتار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طلبش کوشید به آن دست نیافت، و آن که زحمتی نکشید خود به او 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دیده عبرت به آن نگریست او را بینا کرد، و هر کس به چشم خریداری به آن نظر نمود او را به نابینایی دچار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که همواره میان جوامع و تاریخ سریان داشته، در موارد فراوان مورد غفلت انسان‌ها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حاکمان و قدرت‌مندان یا اقوام و ملت‌هایی در طول تاریخ بوده‌اند که با ظلم و ستم، به حکومت خود ادامه می‌دادند اما از این حقیقت که در نهایت روزی، مهلت آن‌ها به سر خواهد آمد و قدرت و دنیای‌شان ناپایدار است؛ غفلت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می‌دانیم که هیچ کس در این دنیا اعتقاد به زندگی جاودان ندارد و همه می‌دانند که این زندگی دیر یا زود خاموش می‌گردد و آدمی که روی خاک در حرکت است، منتقل به زیر خاک می‌گردد و همه اجزاء کالبدش می‌پوسد و خاک می‌گردد، با این حال قدرت تحرک حیات و شیرینی آن و نیروی فرار از آلام و مرگ به قدری در انسان‌ها قوی است که علم و اعتقاد به مرگ در مقابل حیات رنگ خود را می‌بازد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ترجمه و تفسیر نهج البلاغه،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دیگر مقصود امیرالمؤمنین از دنیا خود جهان طبیعت با آن همه قوانین و شگفتی‌ها و عظمت‌هایش که نمایشگر قدرت و مشیت و </w:t>
      </w:r>
      <w:bookmarkStart w:id="59" w:name="pg14554_146468"/>
    </w:p>
    <w:p>
      <w:pPr>
        <w:pStyle w:val="BookText"/>
        <w:rPr/>
      </w:pPr>
      <w:bookmarkEnd w:id="59"/>
      <w:r>
        <w:rPr>
          <w:rFonts w:ascii="IRNazanin" w:hAnsi="IRNazanin" w:eastAsia="IRNazanin"/>
          <w:color w:val="111111"/>
          <w:sz w:val="28"/>
          <w:sz w:val="28"/>
          <w:szCs w:val="28"/>
          <w:rtl w:val="true"/>
          <w:lang w:bidi="fa-IR"/>
        </w:rPr>
        <w:t>حکمت بالغه خداوندی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عنوان واقعیتی پیوسته با جهان طبیعت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امیرالمؤمنین علیه السلام ارتباط حیات طبیعی محض انسانی است با رویه محسوسی از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60" w:name="__RefHeading___Toc661551_1878427129"/>
      <w:bookmarkStart w:id="61" w:name="_Toc20"/>
      <w:bookmarkEnd w:id="60"/>
      <w:r>
        <w:rPr>
          <w:rtl w:val="true"/>
        </w:rPr>
        <w:t>سنت‌های خاص</w:t>
      </w:r>
      <w:bookmarkEnd w:id="61"/>
    </w:p>
    <w:p>
      <w:pPr>
        <w:pStyle w:val="BookText"/>
        <w:rPr/>
      </w:pPr>
      <w:r>
        <w:rPr>
          <w:rFonts w:ascii="IRNazanin" w:hAnsi="IRNazanin" w:eastAsia="IRNazanin"/>
          <w:color w:val="111111"/>
          <w:sz w:val="28"/>
          <w:sz w:val="28"/>
          <w:szCs w:val="28"/>
          <w:rtl w:val="true"/>
          <w:lang w:bidi="fa-IR"/>
        </w:rPr>
        <w:t>این دسته از سنت‌ها، قوانینی هستند که گرایش انسان‌ها به سوی حق یا باطل در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 انتخاب انسان‌ها در سریان آنها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بعد از انتخاب مسیر حق یا باطل، جریان می‌یابد و برخی شامل اهل حق و برخی شامل اهل باطل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امیری، فلسفه تاریخ،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62" w:name="__RefHeading___Toc661553_1878427129"/>
      <w:bookmarkStart w:id="63" w:name="_Toc21"/>
      <w:bookmarkEnd w:id="62"/>
      <w:r>
        <w:rPr>
          <w:rtl w:val="true"/>
        </w:rPr>
        <w:t>سنت غلبه حق بر باطل</w:t>
      </w:r>
      <w:bookmarkEnd w:id="63"/>
    </w:p>
    <w:p>
      <w:pPr>
        <w:pStyle w:val="BookText"/>
        <w:rPr/>
      </w:pPr>
      <w:r>
        <w:rPr>
          <w:rFonts w:ascii="IRNazanin" w:hAnsi="IRNazanin" w:eastAsia="IRNazanin"/>
          <w:color w:val="111111"/>
          <w:sz w:val="28"/>
          <w:sz w:val="28"/>
          <w:szCs w:val="28"/>
          <w:rtl w:val="true"/>
          <w:lang w:bidi="fa-IR"/>
        </w:rPr>
        <w:t>تاریخ بشریت همواره صحنه نبرد دائمی حق 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حق و باطل دو مفهوم انتزاعی هستند و معیارهای آن در میان اندیشه‌ها و تفکرات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توجه به استدلال‌های عقلانی و معیارهای مشترکی که میان انسان‌ها رایج است می‌توان مفهوم جامعی و مشترکی میان همه اندیشه‌ها برای حق و باطل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آنچه از حق و باطل مد نظر ماست، همان مفهومی است که از آن در مکتب انبیاء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باید دانست که این تقابل حق و باطل، و نیروهای طرف‌د‌ار هریک در طول تاریخ بشریت به صورت متناوب جریان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بیان امیرمؤمنان علیه السلام این‌گونه مورد توجه قرار گرفته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و باطل همیشه در پیکارند، و برای هر کدام طرف‌دارانی است، اگر باطل پیروز شود، جای شگفتی نیست، از دیر باز چنین بوده، و اگر طرف‌داران حق اندکند، چه بسا روزی فراوان گردند و پیروز شوند، امّا کمتر اتّفاق می‌افتد که چیز رفته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w:t>
      </w:r>
    </w:p>
    <w:p>
      <w:pPr>
        <w:pStyle w:val="BookText"/>
        <w:rPr/>
      </w:pPr>
      <w:r>
        <w:rPr>
          <w:rFonts w:ascii="IRNazanin" w:hAnsi="IRNazanin" w:eastAsia="IRNazanin"/>
          <w:color w:val="111111"/>
          <w:sz w:val="28"/>
          <w:sz w:val="28"/>
          <w:szCs w:val="28"/>
          <w:rtl w:val="true"/>
          <w:lang w:bidi="fa-IR"/>
        </w:rPr>
        <w:t>رضی، نهج‌البلاغه، خطبه</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نهایی تاریخ این است که پیروزی با حق و اهل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که از دیرباز این چنین بوده که باطل در مقابل حق پیروز می‌شود، گویای تقابل مداوم حق و باطل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بسیار مهم را باید دانست که به گواه آیات قرآن و بیانات امام علی علیه السلام همواره اهل حق در اقلیت و اهل باطل در اکثریت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اشاره به این مسئله، در جایی دیگر تأکید می‌کند که این کمی تعداد نباید باعث بیمناکی از حرکت در مسیر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 راه راست، از کمی روندگان نهراسید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بیانات امام علی علیه السلام فهمیده می‌شود این است که کمی طرف‌داران یک اندیشه، نمی‌تواند دلیلی بر درستی و یا نادرستی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مکتبی که در اقلیت است اما با آگاهی راه حقی را طی می‌کند یا تفکری که در بی‌راهه قدم می‌زند ولی پیروان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تفکر یک جامعه را به بی‌راهه می‌کشاند، تأیید عمومی افکار و تصورهای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لوح تصور می‌کنند که شرکت اکثریت مردم در یک فکر یا احساس، دلیل ارزش‌مند بودن آن است و جز آن حقیقت دیگری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تأیید هیچ‌گونه مبنای منطقی برای سلامت روان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ممکن است دو نفر دارای یک فکر نادرست مشترک باشند، امکان دارد که میلیون‌ها نفر نیز در داشتن یک فکر نادرست شریک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انسان‌ها بر اساس فطرت پاک و الهی خود همواره دوست دار حق و دور کننده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بیشتر انسان‌ها بر خلاف این میل فطری و ذاتی خود گام بر می‌دارند؟ امیرمؤمنان علیه السلام به این پرسش به دو صورت پاسخ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حق و باطل و این‌که همیشه باطل خود را در پوششی از حق و با </w:t>
      </w:r>
    </w:p>
    <w:p>
      <w:pPr>
        <w:pStyle w:val="BookText"/>
        <w:rPr/>
      </w:pPr>
      <w:r>
        <w:rPr>
          <w:rFonts w:ascii="IRNazanin" w:hAnsi="IRNazanin" w:eastAsia="IRNazanin"/>
          <w:color w:val="111111"/>
          <w:sz w:val="28"/>
          <w:sz w:val="28"/>
          <w:szCs w:val="28"/>
          <w:rtl w:val="true"/>
          <w:lang w:bidi="fa-IR"/>
        </w:rPr>
        <w:t xml:space="preserve">چهره‌ای معصوم جلوه می‌کند و آنچه از باطل عرضه می‌شود در واقع باطل محض نیست بلکه آمیزه‌ای از حق و باطل است که فریب‌کارانه ارائه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باطل با حقّ در نیامیزد، حقیقت جو آن را شناسد و داند، و اگر حق به باطل پوشیده نگردد، دشمنان را طعنه زدن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اندکی از این و آن گیرند، تا به هم در آمیزد و شیطان فرصت یابد و حیلت برانگیزد تا بر دوستان خود چیره شود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راه‌شان به در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که لطف حقّ دریافته باشد، نجات یابد و راه حقّ را به 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حق و التزام به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برای انسان تعهدهایی به وجود می‌آورد که با نفس راحت طلب انسان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باطل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ضمن بیان این حقیقت، تحمل حق و دشواری آن را شیرین و گوارا دانسته و برخورداری از آسانی باطل را دردآور و مشکل آفرین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سنگین است اما گوارا، و باطل سبک لیکن در کام چون سنگ خارا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اساس نگاه امیرمؤمنان، یکی از سنت‌های الهی که در تاریخ جریان دارد، تقابل حق و باطل و پیروان این دو جبهه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الهی به گونه‌ای است که در بیشتر موارد، طرف‌داران باطل از نظر تعداد در اکثریت و حق مداران،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حتمی و سنت الهی تاریخ پیروزی حق بر باطل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تاریخ جوامع و ملل جهان، به دو دسته از جوامع و تمدن‌ها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ملت‌ها در اوج دوران قدرت خود بوده‌اند و گروهی دیگر، در زمان ضعف و انحطاط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مهمی در این باره به ذهن می‌رسد ریشه این فراز و فرود تمدن‌ها و به بیانی دیگر علل انحطاط یا قدرت گیری جوامع بشری در طول تاریخ چیست؟ آیا می‌توان برای این حرکت تاریخ، قانون و سنتی قائل شد یا این‌که باید نظریه تصادف را </w:t>
      </w:r>
    </w:p>
    <w:p>
      <w:pPr>
        <w:pStyle w:val="BookText"/>
        <w:rPr/>
      </w:pPr>
      <w:r>
        <w:rPr>
          <w:rFonts w:ascii="IRNazanin" w:hAnsi="IRNazanin" w:eastAsia="IRNazanin"/>
          <w:color w:val="111111"/>
          <w:sz w:val="28"/>
          <w:sz w:val="28"/>
          <w:szCs w:val="28"/>
          <w:rtl w:val="true"/>
          <w:lang w:bidi="fa-IR"/>
        </w:rPr>
        <w:t>پذیرفت و گفت که ملت‌ها به صورت اتفاقی در برهه‌ای از زمان، قدرت گرفته و در زمانی دیگر، رو به ضعف و انحطاط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و کلام امیرمؤمنان علیه السلام آشکار است که این رویش‌ها و در مقابل تباهی‌های ملل و اقوام بشری، در نتیجه علل و عواملی در تاریخ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کلام امام علی علیه السلام می‌توان این عوامل را این‌گونه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تأثیر رویگردانی از حجت‌ها و راهنمایان الهی در انحطاط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 البلاغه، خطبه‌های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عجب نباشم از اشتباه کاری‌های این فرقه‌ها با اختلاف دلایلی که در دینشان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هیچ پیامبری پیروی نمی‌کنند و به عمل هیچ جانشینی اقتدا نمی‌نمایند، و به هیچ غیبی ایمان نمی‌آورند، و از هیچ عیبی عفّت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عمل می‌کنند، و در شهوات سیر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میان آنان چیزی است که خود معروف دانند، و منکر نزدشان همان است که خود منکر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پناه‌گاهشان در مشکلات خودشان هستند، و اعتمادشان در امور مبهم بر رأی و نظرشان است، گویی هر کدام از آنان امام خود است، و هر شخصی گمان می‌کند در آرائش به ریسمان‌های محکم و سبب‌های استوار چنگ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راه‌های پیش روی انسان برای دستیابی به بهترین روش زندگی و دست یابی به سعادت دنیوی و اخروی، ارتباط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خداوند، دریافت هدایت او و انتخاب بهترین روش زندگی در این دنیا تنها از طریق نمایندگان و رسولان الهی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فرستادگانی که از راه ارتباط محکم با مبدأ و آفریدگار هستی، تمام بایدها و نبایدهای انسان را درباره روش ارتباط او با همه موجودات، خویشتن و با خداوند متعال در اختیار وی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تأکید بر این حقیقت، تأکید می‌کند یکی از اهداف حیات بخش بعثت رسولان الهی، از بین بردن اختلافات میان ملت‌ها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ترجمه و تفسیر نهج 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علیه السلام با اشاره به این نکته مهم، اشتباه بزرگ مردمان عصر خویش را در روی‌گردانی از پیامبران الهی و جانشینان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بروز اختلاف میان مردم و جوامع شده و به تدریج وقتی این نیاز هدایت بشریت برآورده نشود، خواه نا خواه به سمت هدایت‌گران دروغین یا راه‌های اشتباه دریافت هدایت کشیده شده و کار به جایی می‌رسد که به فرمایش امام علی علیه السلام هرکس خود را راهبر و راهنمای خویش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ایجاد خود رأیی و عدم درک اشتباه درمسیریابی هدایت الهی، به مهم‌ترین اشتباه راهبردی حیات بشریت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امر به بیان امیرمؤمنان علیه السلام انحراف و انحطاط جوامع و ملت‌های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درباره طرد پیامبران الهی از سوی جوامع، این امر را منجر به مرگ سیاسی و نظامی جوامع و مساوی با فروپاشی جوامع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مکه تو را از زادگاه و وطنت مکه اخراج کنند، بعد از مدتی از بین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تاریخ اسلام می‌بینیم که بعد از هجرت اجباری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عزت و شوکت کفار تا چندین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پس از آن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الهی که دچارش شدند، حذف و نابودی سراسری نبود بلکه از بین رفتن اقتدار و شوکت و مقاومت در برابر دعوت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امیری، فلسفه تاریخ،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سنت الهی این است که کفار مکه در نتیجه راندن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موطن اصلی خود، پایگاه اجتماعی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موقعیت مردمی و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شده و به فروپاشیدن کیان اجتماعی و از بین رفتن انسجام و هم‌گرایی آنان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آفت‌های بزرگی که گاه دامن گیر یک جامعه می‌شود و آن را به مرز سقوط و تباهی می‌کشاند، سرپیچی مردم از راهنمایی مربیان و دانایان دلسوز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مواقع بروز فتنه‌ها و پیش آمدن تنش های سیاسی و اجتماعی، سخن آگاهان و </w:t>
      </w:r>
      <w:bookmarkStart w:id="64" w:name="pg14554_146473"/>
    </w:p>
    <w:p>
      <w:pPr>
        <w:pStyle w:val="BookText"/>
        <w:rPr/>
      </w:pPr>
      <w:bookmarkEnd w:id="64"/>
      <w:r>
        <w:rPr>
          <w:rFonts w:ascii="IRNazanin" w:hAnsi="IRNazanin" w:eastAsia="IRNazanin"/>
          <w:color w:val="111111"/>
          <w:sz w:val="28"/>
          <w:sz w:val="28"/>
          <w:szCs w:val="28"/>
          <w:rtl w:val="true"/>
          <w:lang w:bidi="fa-IR"/>
        </w:rPr>
        <w:t xml:space="preserve">دلسوزان را به هیچ بشمارند و در غفلت و سستی به سربرند؛ یا دست به کارهای خودسرانه و نسنجیده بزنند؛ یا سخن فتنه انگیزان فریب‌کار و فرصت طلبان دروغگو را بشنوند، جز پشیمانی و تأسف و خواری و خذلان نصیبی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65" w:name="__RefHeading___Toc661555_1878427129"/>
      <w:bookmarkStart w:id="66" w:name="_Toc22"/>
      <w:bookmarkEnd w:id="65"/>
      <w:r>
        <w:rPr>
          <w:rtl w:val="true"/>
        </w:rPr>
        <w:t>سنت مسلط شدن ستمگران بر امور در نتیجه بی‌توجهی مردم به دستورات الهی</w:t>
      </w:r>
      <w:bookmarkEnd w:id="66"/>
    </w:p>
    <w:p>
      <w:pPr>
        <w:pStyle w:val="BookText"/>
        <w:rPr/>
      </w:pPr>
      <w:r>
        <w:rPr>
          <w:rFonts w:ascii="IRNazanin" w:hAnsi="IRNazanin" w:eastAsia="IRNazanin"/>
          <w:color w:val="111111"/>
          <w:sz w:val="28"/>
          <w:sz w:val="28"/>
          <w:szCs w:val="28"/>
          <w:rtl w:val="true"/>
          <w:lang w:bidi="fa-IR"/>
        </w:rPr>
        <w:t>فرمان های خدا بر شما وارد شده و از سوی شما به مردم می‌رسد و باز گشت سودش به شماست، ولی اکنون طاغیان را بر منزلت خود مسلّط کردید، و زمام امور خویش را به آنان سپردید، و امور الهی را به آنان واگذاشتید، آنان به شبهه‌ها عمل می‌کنند، و در شهوات ره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دشمنان جمع شما را زیر هر ستاره‌ای پراکنده کنند خداوند شما را برای بدترین روزی که در پیش دارند جمع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اساسی‌ترین ارکان تشکیل دهنده جامعه، حکومت و حاکمان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حکومت، چگونگی به قدرت رسیدن حاکمان، شرایط حاکمان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در شکل دهی نظام جوامع، به اقتدار و پیشرفت رساندن آن یا به تضعیف و افول آن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حاکم اسلامی باید شرایطی داشته باشد و بر اساس احکام اسلام به گسترش عدالت و پاسداری از حقوق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سخنان خود درباره شرایط حاکمان و زمام‌داران جامعه نکات فراوانی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و عالم به دستورات الهی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بصیرت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در خیرخواهی مردم و جدیت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تربیت و تزکیه نفس و عمل به آن چه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کلامات قصار</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امیرمؤمنان، حکومت بر مردم به خودی خود هیچ ارزشی ندارد مگر این‌که حق مظلومان از ظالمان گرفته شود و باعث اصلاح جامعه و ایجاد آسایش و رفاه برای مردم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حاکمان در جامعه، به وظایف خود عمل نکنند و رو به ستمگری و تضییع حقوق مردم بیاورند، این جامعه نه تنها روی سعادت نمی‌بیند بلکه رو به ضعف و انحطاط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امیرمؤمنان علیه السلاموقتی ستمگران مسلط بر امور یک جامعه شوند در طی دو مرحله جامعه از هم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شبهات؛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 به سمتی پیش رود که صالحان منزوی شوند، نا اهلان بر جامعه مسلط شده و به تدریج ارزش‌های دینی و اجتماعی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سقوط و انحراف جامعه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وضعیتی بود که جامعه اسلامی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در سخنان متعددی به تبیین این وضعیت و آسیب شناسی آن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 های</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امیرمؤمنان از جمله علل سقوط اجتماعی و اقتصادی جوامع را، مقدم داشتن فرومایگان بر فرزانگان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باعث افول دولت‌ها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را ضایع نمودن، مغرور شدن، فرومایگان را مقدم داشتن، فرزانگان را مؤخر قرار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تصنیف غرر الحکم و درر الکلم،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67" w:name="pg14554_146475"/>
    </w:p>
    <w:p>
      <w:pPr>
        <w:pStyle w:val="BookText"/>
        <w:rPr/>
      </w:pPr>
      <w:bookmarkEnd w:id="67"/>
      <w:r>
        <w:rPr>
          <w:rFonts w:ascii="IRNazanin" w:hAnsi="IRNazanin" w:eastAsia="IRNazanin"/>
          <w:color w:val="111111"/>
          <w:sz w:val="28"/>
          <w:sz w:val="28"/>
          <w:szCs w:val="28"/>
          <w:rtl w:val="true"/>
          <w:lang w:bidi="fa-IR"/>
        </w:rPr>
        <w:t>البته از جنبه‌ای دیگر می‌توان گفت هرکدام از این امور، ناشی از ضعف سیاسی و سوء مدیریت مسئولین آن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دلایلی که تسلط فرومایگان مایه ضعف و انحطاط تمدن‌ها و جوامع است، ضعف تدبیر و سیاست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موارد مورد توجه امیرمؤمنان علیه السلام همان گونه که سند سقوط یک حکومت است نشانه زوال یک زندگی شخصی نیز خواهد بود چه این‌که بخش مهم امور یاد شده را مدیریت ضعیف و ناروا به عهده دارد؛ خواه در مسائل سیاسی باشد یا اقتصادی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بنیان مرصوص،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همو،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68" w:name="__RefHeading___Toc661557_1878427129"/>
      <w:bookmarkStart w:id="69" w:name="_Toc23"/>
      <w:bookmarkEnd w:id="68"/>
      <w:r>
        <w:rPr>
          <w:rtl w:val="true"/>
        </w:rPr>
        <w:t>دنیاگرایی و تأثیر آن در انحطاط جوامع</w:t>
      </w:r>
      <w:bookmarkEnd w:id="69"/>
    </w:p>
    <w:p>
      <w:pPr>
        <w:pStyle w:val="BookText"/>
        <w:rPr/>
      </w:pPr>
      <w:r>
        <w:rPr>
          <w:rFonts w:ascii="IRNazanin" w:hAnsi="IRNazanin" w:eastAsia="IRNazanin"/>
          <w:color w:val="111111"/>
          <w:sz w:val="28"/>
          <w:sz w:val="28"/>
          <w:szCs w:val="28"/>
          <w:rtl w:val="true"/>
          <w:lang w:bidi="fa-IR"/>
        </w:rPr>
        <w:t>دنیا به عنوان محل ولادت و زندگی انسان، همواره مورد توجه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دنیا گاه، آدمی را به جایی می‌رساند که همه چیز را خلاصه در آن می‌بیند و تمام هدف او بر تأمین امور دنیوی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امر، موقت بودن و مسئله مرگ از یاد انسان به فراموشی سپرده می‌شود و به صورت ناخودآگاه حیات دنیا را ابدی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آن‌گاه خطرناک می‌شود که با آرزوهای طولانی و رفاه زدگی همراه شده و در نهایت به دنیاگرایی محض در جوامع بشری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نگاه توحیدی این جهان گذراست و آن‌چه پایدار است جهان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امیرمؤمنان به تبیین خصوصیات دنیاگرایان پرداخته و آن‌را یکی از عوامل انحطاط جوامع در طول تاریخ بشر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نتایجی که در اثر دنیاگرایی برای ملت‌ها به بار می‌آید بر اساس کلام امام علی علیه السلام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 های</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مرگ و ناپایداری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زدگی و کفران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خطبه‌های</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کلمات قصار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در دام معصیت و نافرمانی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 های</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فرصت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امیرمؤمنان علیه السلام جوامع بشری، در یک سیر مشخص، هنگامی که مبتلا به دنیاگرایی شوند، در مرحله اول حیات ناپایدار دنیا را فراموش کرده و همه چیز را در همین جهان خلاصه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تلاش خود را تنها در آبادانی دنیا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به آرزوهای بلند رو آورده و با ورود به مرحله سوم، به تلاش در جهت تأمین این اهداف و آرزوها بر می‌آیند؛ و کسی که تنها هدفش، تأمین حیات دنیوی باشد، در این راه، از هیچ کاری کوتاهی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به رفاه زدگی و کفران نعمت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تأمین رفاه و برخورداری از امکانات دنیوی از نشانه‌های پیشرفت و سعادت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ریشه در کمال طلبی انسان دارد که اگر به درستی تأمین نگردد، انسان به جایگزین‌های بدلی و خوش‌گذرانی‌ها و بی بند و باری‌ها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مسئله این است که یک جامعه رفاه زده قدرت حل مشکلات خود و شجاعت دفاع از خود در برابر دشمنان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امر، رفاه زدگی باعث سلب قدرت ابتکار و خلاقیت شده و نیروی سازنده یک ملت را به مصرف کننده و بی‌توجه به تولید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آشکار این امر، ایجاد وابستگی به بیگانه و از دست دادن استقلال اقتصادی و سیاسی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ملت رفاه زده، به کفران نعمت‌های الهی پرداخته و در دام وسوسه‌های شیطانی گرفتار می‌شود و به معصیت الهی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گسترش آلودگی‌های </w:t>
      </w:r>
      <w:bookmarkStart w:id="70" w:name="pg14554_146477"/>
    </w:p>
    <w:p>
      <w:pPr>
        <w:pStyle w:val="BookText"/>
        <w:rPr/>
      </w:pPr>
      <w:bookmarkEnd w:id="70"/>
      <w:r>
        <w:rPr>
          <w:rFonts w:ascii="IRNazanin" w:hAnsi="IRNazanin" w:eastAsia="IRNazanin"/>
          <w:color w:val="111111"/>
          <w:sz w:val="28"/>
          <w:sz w:val="28"/>
          <w:szCs w:val="28"/>
          <w:rtl w:val="true"/>
          <w:lang w:bidi="fa-IR"/>
        </w:rPr>
        <w:t>فردی، ارتکاب به گناه در جامعه شیوع می‌یابد و اخلاق اجتماعی در جامعه به حاشیه می‌رود و به آرامی مانند ویروسی مخرب، حیات اجتماعی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 در مرحله آخر، فرصت بازگشت و توبه از انسان و جوامع بشری گرفته می‌شود و اجتماع رو به زوال می‌رود</w:t>
      </w:r>
      <w:r>
        <w:rPr>
          <w:rFonts w:eastAsia="IRNazanin" w:cs="IRNazanin"/>
          <w:color w:val="111111"/>
          <w:sz w:val="28"/>
          <w:szCs w:val="28"/>
          <w:rtl w:val="true"/>
          <w:lang w:bidi="fa-IR"/>
        </w:rPr>
        <w:t>.</w:t>
      </w:r>
    </w:p>
    <w:p>
      <w:pPr>
        <w:pStyle w:val="Heading3"/>
        <w:numPr>
          <w:ilvl w:val="2"/>
          <w:numId w:val="1"/>
        </w:numPr>
        <w:rPr/>
      </w:pPr>
      <w:bookmarkStart w:id="71" w:name="__RefHeading___Toc661559_1878427129"/>
      <w:bookmarkStart w:id="72" w:name="_Toc24"/>
      <w:bookmarkEnd w:id="71"/>
      <w:r>
        <w:rPr>
          <w:rtl w:val="true"/>
        </w:rPr>
        <w:t>سنت تأثیر ترک امر به معروف و نهی از منکر در سلطه یافتن ستم‌گران</w:t>
      </w:r>
      <w:bookmarkEnd w:id="72"/>
    </w:p>
    <w:p>
      <w:pPr>
        <w:pStyle w:val="BookText"/>
        <w:rPr/>
      </w:pPr>
      <w:r>
        <w:rPr>
          <w:rFonts w:ascii="IRNazanin" w:hAnsi="IRNazanin" w:eastAsia="IRNazanin"/>
          <w:color w:val="111111"/>
          <w:sz w:val="28"/>
          <w:sz w:val="28"/>
          <w:szCs w:val="28"/>
          <w:rtl w:val="true"/>
          <w:lang w:bidi="fa-IR"/>
        </w:rPr>
        <w:t>از جمله مهم‌ترین دستورات اجتماعی اسلام، مسئله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الهی تأثیر مهمی در تقویت جامعه اسلامی یا تضعیف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یکی از عوامل اساسی پیوند دهنده افراد و نهادهای جامعه، توجه به ارزش‌ها و هنجارهای اجتماعی و مقابله با ناهنجاری‌ها و منکرات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آسیب‌شناسی جامعه دینی و نقش حکومت در آسیب‌زایی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توجه به اهمیت این امر و با عنایت به نقش حیاتی زندگی اجتماعی انسان، مسئله امر به معروف و نهی از منکر را به عنوان یک فریضه عمومی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اهمیت آن‌را این‌گونه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را وامگذارید که بدترین شما حکم‌رانی بر شما را به‌دست می‌گیرند و آن‌گاه هرچه دعا می‌کنید، از شما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جایی دیگرمی‌فرماید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سبحان دوران گذشته را که پیش از شما بودند، مورد لعن قرار نداد مگر به سبب آن‌که آنان امر به معروف و نهی از منکر را ترک کردند، پس او سفیهان و نادانان را به سبب ارتکاب معصیت و تحمل کنندگان گناه را به سبب ترک بازداشتن آن‌ها مورد لعن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این واجب الهی ترک شود، نتیجه‌ای جز افول جریان انقلاب و دین در پی ندارد</w:t>
      </w:r>
      <w:r>
        <w:rPr>
          <w:rFonts w:eastAsia="IRNazanin" w:cs="IRNazanin"/>
          <w:color w:val="111111"/>
          <w:sz w:val="28"/>
          <w:szCs w:val="28"/>
          <w:rtl w:val="true"/>
          <w:lang w:bidi="fa-IR"/>
        </w:rPr>
        <w:t xml:space="preserve">: </w:t>
      </w:r>
      <w:bookmarkStart w:id="73" w:name="pg14554_146478"/>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در روند کنونی، باید افول جریان انقلابتان، گسستن پیوندها و حاکمیت کوچک‌ترانتان را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هنگامی خواهد بود که مست شوید؛ نه از مِی خوارگی بلکه از تن آسایی و گشایش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خورید نه از روی بی اختیاری و دروغ گویید نه از روی ناچاری و آن هنگامی است که بلا شما را چنان گزد که دوش شتر را از جهاز آسیب رسد که این رنج چقدر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مخرب و بنیان کنی که در نتیجه بی‌توجهی یا کم توجهی به امر به معروف و نهی از منکر گریبان‌گیر جوامع بشری می‌شود؛ رواج بی‌تفاوتی و عدم توجه به حمایت از حق و حقیقت و کوتاهی در مقابله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امیرمؤمنان علیه السلام به آن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اگر یک‌دیگر را از یاری کردن حق فرو نمی‌گذاشتید، و از سست کردن پایه باطل سستی نمی‌کردید، آنان که همشأن شما نبودند در امور شما طمع نمی‌کردند، و آن که بر شما مسلط شد قوی 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74" w:name="__RefHeading___Toc661561_1878427129"/>
      <w:bookmarkStart w:id="75" w:name="_Toc25"/>
      <w:bookmarkEnd w:id="74"/>
      <w:r>
        <w:rPr>
          <w:rtl w:val="true"/>
        </w:rPr>
        <w:t>سنت تأثیر دون‌همتی در فروپاشی جامعه</w:t>
      </w:r>
      <w:bookmarkEnd w:id="75"/>
    </w:p>
    <w:p>
      <w:pPr>
        <w:pStyle w:val="BookText"/>
        <w:rPr/>
      </w:pPr>
      <w:r>
        <w:rPr>
          <w:rFonts w:ascii="IRNazanin" w:hAnsi="IRNazanin" w:eastAsia="IRNazanin"/>
          <w:color w:val="111111"/>
          <w:sz w:val="28"/>
          <w:sz w:val="28"/>
          <w:szCs w:val="28"/>
          <w:rtl w:val="true"/>
          <w:lang w:bidi="fa-IR"/>
        </w:rPr>
        <w:t>دست‌یابی به پیروزی و ایجاد نظام بر اساس حق و عدل در یک فضای باز انسانی و نیل به جامعه سعادت‌مند، به خودی خود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اهداف والا تلاش و کوشش می‌طلبد و هرگز شانس و تصادف، آن را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سنت الهی بر این است که اگر نیروهای فعال یک جامعه خوب عمل کنند و به موقع دشمنان سعادت آن جامعه را از بین ببرند و خطرهای در کمین را دفع نمایند، آن جامعه می‌تواند روی پای خود بایستد و پیروزی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آغاز راه و گام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دوام و بقای پیروزی و از آن مهم‌تر برای ساختن جامعه سعادت‌مند تلاش و جهاد مداوم لازم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روح کوشش و جهاد داشته باشد و نیروهای آن همواره آمادگی خود را برای کار و پیکار حفظ کند، همیشه زنده می‌ماند و با سربلندی و افتخار به حیات خود ادامه می‌دهد و نیروهای مخرب و معاند هرگز نمی‌تواند درمیان آن ملت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مقابل، </w:t>
      </w:r>
    </w:p>
    <w:p>
      <w:pPr>
        <w:pStyle w:val="BookText"/>
        <w:rPr/>
      </w:pPr>
      <w:r>
        <w:rPr>
          <w:rFonts w:ascii="IRNazanin" w:hAnsi="IRNazanin" w:eastAsia="IRNazanin"/>
          <w:color w:val="111111"/>
          <w:sz w:val="28"/>
          <w:sz w:val="28"/>
          <w:szCs w:val="28"/>
          <w:rtl w:val="true"/>
          <w:lang w:bidi="fa-IR"/>
        </w:rPr>
        <w:t xml:space="preserve">ملتی دچار سستی و تنبلی شد و روح جهادگری را از دست داد و به عیش و نوش خو گرفت، به زودی فساد و تباهی در میان آن رخنه می‌کند و عزت آن تبدیل به ذلت می‌شود و در نهایت به هلاکت و نابودی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جعفری، بینش تاریخی نهج البلاغه، ص</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بی میلی جهاد را ترک کند خداوند لباس ذلت بر او می‌پوشاند و بلا او را فرا می‌گیرد و حقیر و کوچک می‌شود و عقل و درک او تباه می‌گردد و به سبب ضایع کردن جهاد، حق از او روی 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خواری در وی آشکار و از عدالت محروم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دقیقاً مشکلی بود که جامعه عصر امیرمؤمنان علیه السلامدچار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حضرت به خلافت رسید، دسیسه‌ها و فتنه‌های دشمنان به سرکردگی معاویه جامعه اسلامی را با مشکل مواجه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آن‌چه بر مشکلات می‌افزود، کم کاری و سهل انگاری مسلمانان و پیروان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امام علی علیه السلام در میان اقشار و اصناف و طبقات مختلف جامعه سستی عالمان و دانشمندان تأثیر ویژه‌ای در انحطاط دارد، چنان‌که آن حضرت در کلامی کوتاه ولی پر مغز عامل پیروزی‌های ظاهری مخالفان خویش را کم کاری دانایان و تلاش و کوشش نادان‌ها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کلمات قصار</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حضرت پیداست که یکی از شاخصه‌های افول و فروپاشی جامعه خود را در این می‌داند که جاهلانش پرتلاش ولی عالمانش کم تلاشند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آن‌قدر برای امیرمؤمنان علیه السلام درد آورد بود که در مواردی فراوان در سخنان خود به آن اشاره می‌کرد و آن‌را از جمله عوامل افول کوفیان می‌دانست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دینی نیست که بر محور خود شما را جمع کند؟ و حمیّتی نیست که شما را آماده کار نماید؟ آیا عجیب نیست که معاویه ستم‌گران فرومایه را دعوت می‌کند و آنان بدون دریافت کمک و حقوق از او اطاعت می‌نمایند، و من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مانده اسلام و باقی مانده </w:t>
      </w:r>
      <w:bookmarkStart w:id="76" w:name="pg14554_146480"/>
    </w:p>
    <w:p>
      <w:pPr>
        <w:pStyle w:val="BookText"/>
        <w:rPr/>
      </w:pPr>
      <w:bookmarkEnd w:id="76"/>
      <w:r>
        <w:rPr>
          <w:rFonts w:ascii="IRNazanin" w:hAnsi="IRNazanin" w:eastAsia="IRNazanin"/>
          <w:color w:val="111111"/>
          <w:sz w:val="28"/>
          <w:sz w:val="28"/>
          <w:szCs w:val="28"/>
          <w:rtl w:val="true"/>
          <w:lang w:bidi="fa-IR"/>
        </w:rPr>
        <w:t xml:space="preserve">مسلمانان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گرفتن کمک و قسمتی از حقوق بیت‌المال دعوت می‌نمایم ولی از دورم پراکنده می‌شوید و با من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مورد پسند از من به شما نمی‌رسد که همگی بپسندید، و دستوری ناپسند نمی‌رسد که همگی بر ناپسندی آن اجتماع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محبوب‌ترین چیزی که دوست دارم با آن روبرو شوم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به شما آموختم، راه دلیل و برهان را به رویتان گشودم، آنچه را نمی‌شناختید به شما شناساندم، آنچه را از دهان بیرون می‌انداختید به مذاقتان گوارا کردم، ای کاش کور می‌دید، و خفته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نزدیک‌اند به بی‌معرفتی نسبت به حضرت حق ملّتی که رهبرشان معاویه، و آموزگارشان پسر زن 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77" w:name="__RefHeading___Toc661563_1878427129"/>
      <w:bookmarkStart w:id="78" w:name="_Toc26"/>
      <w:bookmarkEnd w:id="77"/>
      <w:r>
        <w:rPr>
          <w:rtl w:val="true"/>
        </w:rPr>
        <w:t>سنت تأثیر تفرقه و از هم گسیختگی در فروپاشی اجتماعی</w:t>
      </w:r>
      <w:bookmarkEnd w:id="78"/>
    </w:p>
    <w:p>
      <w:pPr>
        <w:pStyle w:val="BookText"/>
        <w:rPr/>
      </w:pPr>
      <w:r>
        <w:rPr>
          <w:rFonts w:ascii="IRNazanin" w:hAnsi="IRNazanin" w:eastAsia="IRNazanin"/>
          <w:color w:val="111111"/>
          <w:sz w:val="28"/>
          <w:sz w:val="28"/>
          <w:szCs w:val="28"/>
          <w:rtl w:val="true"/>
          <w:lang w:bidi="fa-IR"/>
        </w:rPr>
        <w:t>یکی دیگر از عوامل بسیار مهم در فروپاشی و سقوط جوامع، پیدایش گروه بندی‌ها و تفرقه‌ها و اختلاف‌های سیاسی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مانند یک بیماری، امکانات و استعدادهای جامعه را از بین برده و آن‌را از درون می‌پوساند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وقتی زنده و پایدار است که در میان افراد آن اتحاد و تفاهم باشد و با همسو کردن نیروهای فعال و امکانات موجود، از منافع خود دفاع کند و پایه های قدرت و پیشرفت خود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وحدت یک جامعه از بین رفت، آن جامعه به صورت طبیعی محکوم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همواره استعمارگران و زورگویان برای شکستن قدرت یک جمعیت متشکل در میان آنان اختلاف می‌کنند و پایه‌های حکومت و قدرت خود را بر آن اساس محکم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بینش تاریخی نهج البلاغه،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نکته مهم اشاره می‌کند و جامعه اسلامی را از اختلاف بیم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با یک‌دیگر در ستیز نباشید که از هم می‌پاشید و نیروی شما از بین می‌رود و صبر و استقامت کنید که خداوند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با تکیه بر مسئله وحدت، وجود تفرقه را میان مردم، عامل سقوط و از </w:t>
      </w:r>
    </w:p>
    <w:p>
      <w:pPr>
        <w:pStyle w:val="BookText"/>
        <w:rPr/>
      </w:pPr>
      <w:r>
        <w:rPr>
          <w:rFonts w:ascii="IRNazanin" w:hAnsi="IRNazanin" w:eastAsia="IRNazanin"/>
          <w:color w:val="111111"/>
          <w:sz w:val="28"/>
          <w:sz w:val="28"/>
          <w:szCs w:val="28"/>
          <w:rtl w:val="true"/>
          <w:lang w:bidi="fa-IR"/>
        </w:rPr>
        <w:t>بین رفتن ملک و مملکت و در هم ریختن قدرت و شوکت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آن‌ها چگونه بودند هنگامی که جمعیت‌هایشان متحد و خواسته‌هایشان در راه کمک به یک‌دیگر بود، و دیده‌هایشان نافذ و اراده‌هایشان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صاحبان اقطار زمین نشدند و آیا زمام‌داران جهانیان نگشتند؟ اما به پایان کار آن‌ها نیز بنگرید هنگامی که پراکندگی در میان آن‌ها به وجود آمد و الفت از بین رفت و سخن‌ها و دل‌ها اختلاف پیدا کرد و به گروه‌های متعددی تقسیم شدند و در پراکندگی با یک‌دیگر به جنگ و ستیز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لباس کرامت را از تنشان بیرون کرد و انبوهی نعمت را از آنان گرفت و داستان آن‌ها به صورت درس عبرتی برای عبرت گیرندگان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دوره حکومت امیرمؤمنان علیه السلام در جامعه اسلامی ناشی از افزون طلبی‌ها و جاه طلبی‌های یک گروه و فتنه‌انگیزی‌های گروه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همواره امام علی علیه السلام را رنج می‌داد و او را از آینده امت اسلامی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در خطبه‌های متعدد به این مسئله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 های</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قلب را می‌میراند و غصه را فراهم می‌آورد این‌که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خود متحد هستند و شما در حق خود پراکنده‌اید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گمان می‌کنم که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بر شما مسلط خواهند شد و زیرا آن‌ها در باطل خود متحد هستند و شما در حق خود پراکنده‌اید و به امام خود در حق نافرمانی می‌کنید و آن‌ها از امام خود در باطل اطاعت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مسئله اختلاف به عنوان عامل مهم از بین برنده ملت‌ها پژوهشگر را به این وا می‌دارد که به ریشه یابی عوامل اختلاف های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علی علیه السلام می‌توان سه عامل را به عنوان اصلی‌ترین زمینه‌های بروز تفرقه در جامعه و در نتیجه انحطاط آن برشمرد</w:t>
      </w:r>
      <w:r>
        <w:rPr>
          <w:rFonts w:eastAsia="IRNazanin" w:cs="IRNazanin"/>
          <w:color w:val="111111"/>
          <w:sz w:val="28"/>
          <w:szCs w:val="28"/>
          <w:rtl w:val="true"/>
          <w:lang w:bidi="fa-IR"/>
        </w:rPr>
        <w:t xml:space="preserve">: </w:t>
      </w:r>
      <w:bookmarkStart w:id="79" w:name="pg14554_146482"/>
    </w:p>
    <w:p>
      <w:pPr>
        <w:pStyle w:val="Heading3"/>
        <w:numPr>
          <w:ilvl w:val="2"/>
          <w:numId w:val="1"/>
        </w:numPr>
        <w:rPr/>
      </w:pPr>
      <w:bookmarkStart w:id="80" w:name="__RefHeading___Toc661565_1878427129"/>
      <w:bookmarkStart w:id="81" w:name="_Toc27"/>
      <w:bookmarkEnd w:id="79"/>
      <w:bookmarkEnd w:id="80"/>
      <w:r>
        <w:rPr>
          <w:rtl w:val="true"/>
        </w:rPr>
        <w:t>وسوسه‌های شیطان که ناشی از هواپرستی‌ها و قدرت طلبی‌ها است</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راه‌های خود را برای شما هموار می‌کند و می‌خواهد پیمان دین شما را گره به گره بگشاید و به جای اتحاد، میان شما تفرقه اندازد و به وسیله تفرقه فتنه انگیزی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82" w:name="__RefHeading___Toc661567_1878427129"/>
      <w:bookmarkStart w:id="83" w:name="_Toc28"/>
      <w:bookmarkEnd w:id="82"/>
      <w:r>
        <w:rPr>
          <w:rtl w:val="true"/>
        </w:rPr>
        <w:t>فتنه انگیزی اهل نفاق در جهت ایجاد اختلاف در جامعه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اهل نفاق بر حذر می‌دارم زیرا آن‌ها گمراه و گمراه کننده و لغزش کار و لغزش اندازند، به رنگ‌های مختلف در می‌آیند و به فتنه انگیزی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3"/>
        <w:numPr>
          <w:ilvl w:val="2"/>
          <w:numId w:val="1"/>
        </w:numPr>
        <w:rPr/>
      </w:pPr>
      <w:bookmarkStart w:id="84" w:name="__RefHeading___Toc661569_1878427129"/>
      <w:bookmarkStart w:id="85" w:name="_Toc29"/>
      <w:bookmarkEnd w:id="84"/>
      <w:r>
        <w:rPr>
          <w:rtl w:val="true"/>
        </w:rPr>
        <w:t>استکبار و خود برتر بینی</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بر ملّت‌های متکبّر گذشته، از کیفرها و عقوبت‌ها و سختگیری‌ها، و ذلّت و خواری فرود آمده عبرت گیرید، و از قبرها و خاکی که بر آن‌چه ره نهادند، و زمین‌هایی که با پهلوها بر آن افتادند پند پذیرید و از آثار زشتی که کبر و غرور در دل‌ها می‌گذارد به خدا پناه ببرید، همان‌گونه که از حوادث سخت به او پناه می‌برید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86" w:name="__RefHeading___Toc661571_1878427129"/>
      <w:bookmarkStart w:id="87" w:name="_Toc30"/>
      <w:bookmarkEnd w:id="86"/>
      <w:r>
        <w:rPr>
          <w:rtl w:val="true"/>
        </w:rPr>
        <w:t>نتیجه</w:t>
      </w:r>
      <w:bookmarkEnd w:id="87"/>
    </w:p>
    <w:p>
      <w:pPr>
        <w:pStyle w:val="BookText"/>
        <w:rPr/>
      </w:pPr>
      <w:r>
        <w:rPr>
          <w:rFonts w:ascii="IRNazanin" w:hAnsi="IRNazanin" w:eastAsia="IRNazanin"/>
          <w:color w:val="111111"/>
          <w:sz w:val="28"/>
          <w:sz w:val="28"/>
          <w:szCs w:val="28"/>
          <w:rtl w:val="true"/>
          <w:lang w:bidi="fa-IR"/>
        </w:rPr>
        <w:t>با مطالعه و بررسی سخنان امیرمؤمنان علیه السلام در موضوع تاریخ می‌توان به نتایج ذیل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منظر امام علی علیه السلام بسیار مهم و مطالعه آن ضروری و عبرت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آن حضرت بر مطالعه و عبرت‌گیری از تاریخ نشان دهنده این است که از نگاه ایشان، تاریخ قانون‌مند بوده و بر اساس سنت‌هایی مشخص سیر می‌کند، و مطالعه آن می‌تواند مایه عبرت فرد و جامعه گردیده و از لغزش‌ها جلوگیری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توحیدی و الهی در کلام امام علی علیه السلام نشان دهنده این است که قوانین حاکم بر تاریخ ریشه در سنت‌های الهی دارند به گونه‌ای که محرک اصلی تاریخ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سنت‌های الهی حاکم بر تاریخ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عام که شامل همه افراد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خاص که شامل انسان‌های حق مدار یا انسان‌های اهل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سنت‌های عمومی حاکم بر تاریخ، سنت نصرت الهی و خالی نبودن زمین از حجت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سنت‌های خاص، سنت غلبه حق بر باطل و سنت انحطاط جوامع و عوامل این شکست از نگاه امام علی علیه السلام قابل بررسی و تحلیل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علل و عوامل اصلی انحطاط جوامع در کلام امیرمؤمنان علیه السلام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حجت‌ها و راهنمایان الهی؛ مسلط شدن ستم‌گران بر امور جوامع؛ دنیاگرایی ملت‌ها؛ ترک امر به معروف و نهی از منکر؛ کم کاری و سهل انگاری مردم و تفرقه و از هم‌گسیختگی جوامع</w:t>
      </w:r>
      <w:r>
        <w:rPr>
          <w:rFonts w:eastAsia="IRNazanin" w:cs="IRNazanin"/>
          <w:color w:val="111111"/>
          <w:sz w:val="28"/>
          <w:szCs w:val="28"/>
          <w:rtl w:val="true"/>
          <w:lang w:bidi="fa-IR"/>
        </w:rPr>
        <w:t xml:space="preserve">. </w:t>
      </w:r>
      <w:bookmarkStart w:id="88" w:name="pg14554_146484"/>
    </w:p>
    <w:p>
      <w:pPr>
        <w:pStyle w:val="Heading3"/>
        <w:numPr>
          <w:ilvl w:val="2"/>
          <w:numId w:val="1"/>
        </w:numPr>
        <w:rPr/>
      </w:pPr>
      <w:bookmarkStart w:id="89" w:name="__RefHeading___Toc661573_1878427129"/>
      <w:bookmarkStart w:id="90" w:name="_Toc31"/>
      <w:bookmarkEnd w:id="88"/>
      <w:bookmarkEnd w:id="89"/>
      <w:r>
        <w:rPr>
          <w:rtl w:val="true"/>
        </w:rPr>
        <w:t>منابع</w:t>
      </w:r>
      <w:bookmarkEnd w:id="90"/>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تهران، ایران، پیام عدالت،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احمدیان، اکرم، آموزه‌های تاریخ از دیدگاه امیرالمؤمنین علی علیه السلام، پژوهشنامه علوی،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آقایی، محمدرضا، آسیب شناسی جامعه دینی و نقش حکومت در آسیب زایی آن، معرفت، ش</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تصنیف غرر الحکم و درر الکلم، قم،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 البلاغه، چ هفتم،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بینش تاریخی نهج البلاغه،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بنیان مرصوص، چ ششم، قم، اسراء،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شیروانی، سید مهدی و دیگران، بررسی فلسفه نظری تاریخ در نهج البلاغه، مطالعه موردی جبر و اختیار، پژوهش‌های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ابوالفضل، فلسفه انتقادی تاریخ، قم، پژوهشگاه اندیشه و فرهنگ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عبدالحسین، تاریخ در ترازو، تهران، امیرکبیر،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فلسفه تاریخ، قم، مؤسسه امام صادق علیه السلام،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امیری، فلسفه تاریخ، قم، المصطفی،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محمدمهدی، حرکة التاریخ عند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تاریخ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محمدرضا ناجی، تهران، پژوهشگاه علوم انسانی و مطالعات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مجید، فلسفه نظری تاریخ، قم، پژوهشگاه حوزه و دانشگاه و سمت،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تهران، اسلامیه،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جامعه و تاریخ از دیدگاه قرآن، تهران، سازمان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قم،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امام، تهران،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میرابوالقاسمی، سیده رقیه، فلسفه تاریخ در نهج البلاغه، تاریخ اسلام، 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 دبلیو اچ، مقدمه ای بر فلسفه تاریخ، ترجمه ضیاءالدین علایی طباطبائی، 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91" w:name="pg14554_146485"/>
    </w:p>
    <w:p>
      <w:pPr>
        <w:pStyle w:val="Heading2"/>
        <w:numPr>
          <w:ilvl w:val="1"/>
          <w:numId w:val="1"/>
        </w:numPr>
        <w:rPr/>
      </w:pPr>
      <w:bookmarkStart w:id="92" w:name="__RefHeading___Toc661575_1878427129"/>
      <w:bookmarkStart w:id="93" w:name="_Toc32"/>
      <w:bookmarkEnd w:id="91"/>
      <w:bookmarkEnd w:id="92"/>
      <w:r>
        <w:rPr>
          <w:rtl w:val="true"/>
        </w:rPr>
        <w:t xml:space="preserve">نقش امام علی </w:t>
      </w:r>
      <w:r>
        <w:rPr>
          <w:rtl w:val="true"/>
        </w:rPr>
        <w:t>(</w:t>
      </w:r>
      <w:r>
        <w:rPr>
          <w:rtl w:val="true"/>
        </w:rPr>
        <w:t>علیه‌السلام</w:t>
      </w:r>
      <w:r>
        <w:rPr>
          <w:rtl w:val="true"/>
        </w:rPr>
        <w:t xml:space="preserve">) </w:t>
      </w:r>
      <w:r>
        <w:rPr>
          <w:rtl w:val="true"/>
        </w:rPr>
        <w:t>در پیدایش و گسترش علوم اسلامی</w:t>
      </w:r>
      <w:bookmarkEnd w:id="93"/>
    </w:p>
    <w:p>
      <w:pPr>
        <w:pStyle w:val="Heading3"/>
        <w:numPr>
          <w:ilvl w:val="2"/>
          <w:numId w:val="1"/>
        </w:numPr>
        <w:rPr/>
      </w:pPr>
      <w:bookmarkStart w:id="94" w:name="__RefHeading___Toc661577_1878427129"/>
      <w:bookmarkStart w:id="95" w:name="_Toc33"/>
      <w:bookmarkEnd w:id="94"/>
      <w:r>
        <w:rPr>
          <w:rtl w:val="true"/>
        </w:rPr>
        <w:t>اشاره</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زمانی محجوب</w:t>
      </w:r>
      <w:r>
        <w:rPr>
          <w:rStyle w:val="FootnoteAnchor"/>
          <w:rtl w:val="true"/>
        </w:rPr>
        <w:footnoteReference w:id="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4554_146487"/>
      <w:bookmarkStart w:id="97" w:name="pg14554_146487"/>
      <w:bookmarkEnd w:id="97"/>
    </w:p>
    <w:p>
      <w:pPr>
        <w:pStyle w:val="Heading3"/>
        <w:numPr>
          <w:ilvl w:val="2"/>
          <w:numId w:val="1"/>
        </w:numPr>
        <w:rPr/>
      </w:pPr>
      <w:bookmarkStart w:id="98" w:name="pg14554_146487"/>
      <w:bookmarkStart w:id="99" w:name="__RefHeading___Toc661579_1878427129"/>
      <w:bookmarkStart w:id="100" w:name="_Toc34"/>
      <w:bookmarkEnd w:id="98"/>
      <w:bookmarkEnd w:id="99"/>
      <w:r>
        <w:rPr>
          <w:rtl w:val="true"/>
        </w:rPr>
        <w:t>چکیده</w:t>
      </w:r>
      <w:bookmarkEnd w:id="100"/>
    </w:p>
    <w:p>
      <w:pPr>
        <w:pStyle w:val="BookText"/>
        <w:rPr/>
      </w:pPr>
      <w:r>
        <w:rPr>
          <w:rFonts w:ascii="IRNazanin" w:hAnsi="IRNazanin" w:eastAsia="IRNazanin"/>
          <w:color w:val="111111"/>
          <w:sz w:val="28"/>
          <w:sz w:val="28"/>
          <w:szCs w:val="28"/>
          <w:rtl w:val="true"/>
          <w:lang w:bidi="fa-IR"/>
        </w:rPr>
        <w:t>امامان شیعه جزء نخستین گردآورندگان و مؤلفان علوم اسلامی هستند و در این میان نقش امام علی علیه السلام، به‌عنوان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مطالعه منابع اسلامی، در پی بررسی نقش امام علی علیه السلام در پیدایش و گسترش علوم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هرچند گستره علم امام علی علیه السلام قابل‌احصاء نیست، لکن از میان سخنان حضرت به علوم جامع نزد ایشان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بسیاری به حضرت منسوب است که مصحف، کتاب علی، مسند، أحکام الدیات و کتاب السنن الأحکام و القضایا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پایه‌گذاری برخی از علوم مانند علم فقه، تفسیر، کلام، نحو و قرائت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امام علی علیه السلام با رویکرد علمی و توجه به تعلیم و تعلم و ترویج روحیه خردگرایی، مکتب علمی کوفه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نقش امامان شیعه، پیدایش، گسترش، علم و دانش</w:t>
      </w:r>
      <w:r>
        <w:rPr>
          <w:rFonts w:eastAsia="IRNazanin" w:cs="IRNazanin"/>
          <w:color w:val="111111"/>
          <w:sz w:val="28"/>
          <w:szCs w:val="28"/>
          <w:rtl w:val="true"/>
          <w:lang w:bidi="fa-IR"/>
        </w:rPr>
        <w:t>.</w:t>
      </w:r>
    </w:p>
    <w:p>
      <w:pPr>
        <w:pStyle w:val="Heading3"/>
        <w:numPr>
          <w:ilvl w:val="2"/>
          <w:numId w:val="1"/>
        </w:numPr>
        <w:rPr/>
      </w:pPr>
      <w:bookmarkStart w:id="101" w:name="__RefHeading___Toc661581_1878427129"/>
      <w:bookmarkStart w:id="102" w:name="_Toc35"/>
      <w:bookmarkEnd w:id="101"/>
      <w:r>
        <w:rPr>
          <w:rtl w:val="true"/>
        </w:rPr>
        <w:t>مقدمه</w:t>
      </w:r>
      <w:bookmarkEnd w:id="102"/>
    </w:p>
    <w:p>
      <w:pPr>
        <w:pStyle w:val="BookText"/>
        <w:rPr/>
      </w:pPr>
      <w:r>
        <w:rPr>
          <w:rFonts w:ascii="IRNazanin" w:hAnsi="IRNazanin" w:eastAsia="IRNazanin"/>
          <w:color w:val="111111"/>
          <w:sz w:val="28"/>
          <w:sz w:val="28"/>
          <w:szCs w:val="28"/>
          <w:rtl w:val="true"/>
          <w:lang w:bidi="fa-IR"/>
        </w:rPr>
        <w:t xml:space="preserve">شیعه معتقد است منبع علوم نزد اهل بیت علیهم السلام است و ائمه هدی علیهم السلام مخازن علم الهی‌اند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جایگاه امام علی علیه السلام به‌عنوان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امام،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پاسخ به این سؤال اصلی است که امام علی علیه السلام چه نقشی در پیدایش و گسترش علوم داشت؟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پژوهش در آن است که بازشناسی نقش امام علی علیه السلام در پیدایش و گسترش </w:t>
      </w:r>
    </w:p>
    <w:p>
      <w:pPr>
        <w:pStyle w:val="BookText"/>
        <w:rPr/>
      </w:pPr>
      <w:r>
        <w:rPr>
          <w:rFonts w:ascii="IRNazanin" w:hAnsi="IRNazanin" w:eastAsia="IRNazanin"/>
          <w:color w:val="111111"/>
          <w:sz w:val="28"/>
          <w:sz w:val="28"/>
          <w:szCs w:val="28"/>
          <w:rtl w:val="true"/>
          <w:lang w:bidi="fa-IR"/>
        </w:rPr>
        <w:t>علوم، ابعاد دیگری از شخصیت امام علی علیه السلام را مشخص می‌سازد و مهم‌تر از آن، نقش و سهم شیعه را در تمدن اسلامی وضوح بیشتری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نویسنده معروف فرانسوی، در کتاب تاریخ آداب اللغة العربیة، مدعی شده بود که شیعه طایفه کوچکی است که کارنامه درخشان فرهنگی ندارد و تأثیر شیعیان در علوم اسلامی کم‌رنگ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ادعا شیخ آقابزرگ طهرانی و دو تن از دوستانش، سیدحسن صدر و شیخ محمدحسین کاشف‌الغطاء را برانگیخت تا در نقد ادعای جرجی زیدان و معرفی شیعه و فرهنگ غنی آن، سه کتاب عظیم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والرّدود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تهرانی، الذریعة،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تاکنون اثر مستقلی در زمینه این موضوع تدوین نشده است؛ با این‌حال در برخی آثار ابعادی از موضوع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سیدعبدالحمید ابطحی، محمدفرید</w:t>
      </w:r>
    </w:p>
    <w:p>
      <w:pPr>
        <w:pStyle w:val="BookText"/>
        <w:rPr/>
      </w:pPr>
      <w:r>
        <w:rPr>
          <w:rFonts w:ascii="IRNazanin" w:hAnsi="IRNazanin" w:eastAsia="IRNazanin"/>
          <w:color w:val="111111"/>
          <w:sz w:val="28"/>
          <w:sz w:val="28"/>
          <w:szCs w:val="28"/>
          <w:rtl w:val="true"/>
          <w:lang w:bidi="fa-IR"/>
        </w:rPr>
        <w:t xml:space="preserve">انصاری و حسن طارمی‌راد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 علیه السلام در نشر علوم دین، در مراکز علمی جامعه اسلامی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خوبی درباره موضوع تحقیق گردآورده‌اند، ولی این مقاله خواننده را به نقش محوری امام علی علیه السلام بر نشر علوم رهنمون نمی‌سازد؛ چنان‌که در مورد امام علی علیه السلام بیشتر بر محور نشر برخی علوم توسط شاگردان امام، در سه حوزه کوفه، بصره و مکه محدود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کاشفی نیز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امام علی علیه السلام بر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موضوع تحقیق آورده است، ولی ابعاد گوناگون موضوع را بررسی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این مقاله در این است که افزون بر معرفی آثار منتسب به امام علی علیه السلام، به نقش حضرت در پیدایش برخی علوم و هم‌چنین فراگیری فرهنگ تعلیم و تعلّم و خردورزی در جامعه آن زمان پرداخته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در سه محور موضوع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گستردگی علم امام علی علیه السلام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معرفی آثار منتسب به حضرت، نقش ایشان در پایه‌گذاری برخی علوم بررسی می‌شود و درنهایت مصادیقی از رویکرد علمی و تمدن‌ساز ایشان در ترویج خردگرایی و تعلیم و تعلم در جامعه تبیین می‌شود</w:t>
      </w:r>
      <w:r>
        <w:rPr>
          <w:rFonts w:eastAsia="IRNazanin" w:cs="IRNazanin"/>
          <w:color w:val="111111"/>
          <w:sz w:val="28"/>
          <w:szCs w:val="28"/>
          <w:rtl w:val="true"/>
          <w:lang w:bidi="fa-IR"/>
        </w:rPr>
        <w:t xml:space="preserve">. </w:t>
      </w:r>
      <w:bookmarkStart w:id="103" w:name="pg14554_146489"/>
    </w:p>
    <w:p>
      <w:pPr>
        <w:pStyle w:val="Heading3"/>
        <w:numPr>
          <w:ilvl w:val="2"/>
          <w:numId w:val="1"/>
        </w:numPr>
        <w:rPr/>
      </w:pPr>
      <w:bookmarkStart w:id="104" w:name="__RefHeading___Toc661583_1878427129"/>
      <w:bookmarkStart w:id="105" w:name="_Toc36"/>
      <w:bookmarkEnd w:id="103"/>
      <w:bookmarkEnd w:id="104"/>
      <w:r>
        <w:rPr>
          <w:rtl w:val="true"/>
        </w:rPr>
        <w:t>پیشینه</w:t>
      </w:r>
      <w:bookmarkEnd w:id="105"/>
    </w:p>
    <w:p>
      <w:pPr>
        <w:pStyle w:val="BookText"/>
        <w:rPr/>
      </w:pPr>
      <w:r>
        <w:rPr>
          <w:rFonts w:ascii="IRNazanin" w:hAnsi="IRNazanin" w:eastAsia="IRNazanin"/>
          <w:color w:val="111111"/>
          <w:sz w:val="28"/>
          <w:sz w:val="28"/>
          <w:szCs w:val="28"/>
          <w:rtl w:val="true"/>
          <w:lang w:bidi="fa-IR"/>
        </w:rPr>
        <w:t>در زمینه نقش شیعیان و خصوصاً امامان شیعه در پیدایش و گسترش علوم اسلامی، آثار متعددی به‌نگارش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کنگره‌ای بین‌المللی به زعامت مرجع عالی‌قدر جهان تشیع، حضرت آیت‌الله العظمی مکارم شیرازی برگزار شد و بیش از پنجاه جلد کتاب مجموعه مقالات در زمینه‌های گوناگون علمی به چاپ رسید که می‌توان به مجموعه مقالات این کنگره و نرم‌افزار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نقش شیعه در پیدایش و گسترش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آثاری که در مورد موضوع مقاله به چاپ رسیده است،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الکرام لعلوم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سیدحسن،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محمودی، قم، کتابشناسی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موسسه فرهنگی کتابشناسی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علمی کنگره بین‌المللی نقش شیعه در پیدایش و گسترش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قلمرو، ساختار و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تهیه‌کننده دبیرخانه کنگره،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علیه السلام،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منبع‌شناخت نقش شیعه در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محمودی، 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سرویراستار محتوایی محمد امینی‌تهرانی،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علی‌بن‌ابی‌طالب علیه السلام،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 علیه السلام در نشر علوم دین در مراکز علمی جامعه اسلامی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سیدعبدالحمید ابطحی و دیگران، فصلنامه فرهنگ و تمدن اسلامی، سال چهارم،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علمی امام علی علیه السلام از منظر اندیشمندان غیرمسلمان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احمدی ندوشن، دوفصلنامه تاریخ در آیینه پژوهش، سال هشتم،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06" w:name="pg14554_146490"/>
    </w:p>
    <w:p>
      <w:pPr>
        <w:pStyle w:val="BookText"/>
        <w:rPr/>
      </w:pPr>
      <w:bookmarkEnd w:id="10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امامان شیعه در شکل‌گیری و توسعه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غلام‌حسن محرمی، قم، موسسه آموزشی پژوهشی امام 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امامان معصوم در پیدایش و گسترش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برنجکار، رضا؛ رضایی، محمدجعفر، زمستان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107" w:name="__RefHeading___Toc661585_1878427129"/>
      <w:bookmarkStart w:id="108" w:name="_Toc37"/>
      <w:bookmarkEnd w:id="107"/>
      <w:r>
        <w:rPr/>
        <w:t>1</w:t>
      </w:r>
      <w:r>
        <w:rPr>
          <w:rtl w:val="true"/>
        </w:rPr>
        <w:t xml:space="preserve">. </w:t>
      </w:r>
      <w:r>
        <w:rPr>
          <w:rtl w:val="true"/>
        </w:rPr>
        <w:t>گستردگی علم امام علی علیه السلام</w:t>
      </w:r>
      <w:bookmarkEnd w:id="108"/>
    </w:p>
    <w:p>
      <w:pPr>
        <w:pStyle w:val="BookText"/>
        <w:rPr/>
      </w:pPr>
      <w:r>
        <w:rPr>
          <w:rFonts w:ascii="IRNazanin" w:hAnsi="IRNazanin" w:eastAsia="IRNazanin"/>
          <w:color w:val="111111"/>
          <w:sz w:val="28"/>
          <w:sz w:val="28"/>
          <w:szCs w:val="28"/>
          <w:rtl w:val="true"/>
          <w:lang w:bidi="fa-IR"/>
        </w:rPr>
        <w:t xml:space="preserve">امام علی علیه السلام، پرورش‌یافته دامان پیامبر و شاگرد برجسته مکتب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مجلسی، بحارالانوار،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قوشچی، شرح تجریدالاعتقاد، 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نکته مجهولی برنخوردم جز آن‌که درباره آن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و پاسخ آن را در خاطرم نگه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آن را حفظ کردم و هیچ‌گاه چیزی را فراموش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أنساب‌الأشراف،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چنان مرتبه علمی بهره‌مند است که گستره علم ایشان قابل‌احصا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بیشتر با دانش امام علی علیه السلام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إحقاق‌الحق و إزهاق‌الباطل،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موسوی هندی، عبقات‌الأنوار فی إمامة الأئمة الأطهار،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محمدی ری شهری، موسوعة الإمام علی‌بن ابی‌طالب،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القسم الحادی عشر، علوم الإمام علی علیه السلام؛ العاملی، الصحیح من سیرة الإمام علی علیه السلام،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قضاء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ما به ذره‌ای از آن اشاره می‌کنیم، که گفته‌اند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شخصیت علمی حضرت علی علیه السلام فقط این حدیث متواتر در بین شیعه و اهل سنت کافی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 أسدالغابة،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ابن‌عبدالبر، الإستیعاب فی معرفةالأصحاب،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و نیز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المعجم‌الکبیر،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حاکم نیشابوری، المستدرک علی‌الصحیحین،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الهیثمی، مجمع‌الزوائد و منبع‌الفوائد،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شهر دانشم و علی دروازه آن، هرکس دانش می‌خواهد باید از دروازه‌اش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مِن بَعدی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امت من بعد از من علی‌بن ابی‌طالب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شوشتری، إحقاق‌الحق و إزهاق‌الباطل،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المتقی الهندی،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امینی، الغدیر فی الکتاب والسنة والأدب،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گستردگی علم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آن‌قدر از فهم و دانش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که اگرفهم ودانش او را بین زمینیان تقسیم کنند، همه را در بر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دانا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به ده بخش تقسیم‌شده است، به علی ده قسمت آن داده شده و بقیه مردم یک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الإصبهانی، حلیة‌الأولیاء و طبقات‌الأصفیاء،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 علیه السلام که به مناسبت‌های مختلف فرموده است، بیانگر علوم جامعی در نزد ایشان است که پس از قرآن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آغاز خطبه شقشقیه در بیان شخصیت علمی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لَقَدْ تَقَمَّصَها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لَیعْلَمُ أَنَّ مَحَلّی مِنْها مَحَلُّ الْقُطْبِ مِنَ الَّرحَا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ینْحَدِرُ عَنّی السَّیلُ، وَلایرْقی إِلَیَّ الطَّیرُ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که پسر ابی‌قحافه جامه خلافت را بر تن کرد، درحالی‌که خوب می‌دانست جایگاه منتسبت به حکومت اسلامی، چون محور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کوهساری بلند هستم که جویبارهای فضیلت و دانش سیل‌آسا از درونم فرو می‌ریزد و مرغانِ بلندپروازِ اندیشه را در فضای گسترده دانشم، یارای پرواز و دست‌یابی به اوج آگاهیم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 دیگری درباره وسعت علم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آن‌قدر تفسیر و تأویل و نکته در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که نوشته‌های آن بار هفتاد 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 تذکرة‌الخواص،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و دانشی که در وجود مبارک حضرت علی علیه السلام انباشته است، بسان سرچشمه‌ای جوشان درآمیخته به اقیانوس بی‌کران معارف الهی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مبنای علم امام، الهی است و از جانب خداوند متعال به ایشان عرضه شده است،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دلایل مختلفی هم‌چون ناآگاهی از جایگاه امامت و علم امامان و در مواردی به‌شکل مغرضانه، در بعضی از ابواب دانش امام تشکیک کرده و به خرده‌گیری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ابن‌تیمیة، منهاج‌السنة النبویة،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اسلام برای کسب علم از دو طریق الهامی و کسبی نام‌برده شده و علمی که امامان به‌عنوان رهبران عالی و الهی دارند، از جانب خداوند به آن‌ها الهام شده و کسبی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طهرانی، امام‌شناسی،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علوم و اندوخته‌های فکری آن حضرت فراتر از زمین و اهل آن است و حتّی عالم ملکوت و آسمان‌ها را نیز دربر می‌گیرد و برهمین‌اساس به مردم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سَلُونِی قَبْلَ أَنْ تَفْقِدُونِی، فَلَأَنَا بُطُرقِ السَّمَاءِ اعْلَمُ مِنّی بِطُرُقِ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خطبه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ابن عبدربّه، عقدالفرید،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مردم پیش از آن‌که مرا از دست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پرسشی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چراکه من راه‌های آسمان را بهتر از راه‌های زمین می‌دانم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مناسبت‌های گوناگون، در بین سخنرانی‌های خود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به‌کار برده و درپی آن از فتنه‌ها و حوادث آینده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ابن‌واضح 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طوسی، تجریدالأعتقاد،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روایات آمده است که هیچ‌کس غیر از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جامع بیان العلم و فضله،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تنها یکی از عواملی است که بیانگر عظمت و مقام علمی آن حضرت است و بی‌مناسبت نبوده که گروهی از مردم در محبّت و دوستی علی علیه السلام راه افراط پیش گرفتند و وقتی که از این‌همه کرامات و فضایل و آگاهی می‌دیدند که قدرت بشری توان رسیدن به آن را ندارد، درباره او به انحراف و اولوهیت </w:t>
      </w:r>
    </w:p>
    <w:p>
      <w:pPr>
        <w:pStyle w:val="BookText"/>
        <w:rPr/>
      </w:pPr>
      <w:r>
        <w:rPr>
          <w:rFonts w:ascii="IRNazanin" w:hAnsi="IRNazanin" w:eastAsia="IRNazanin"/>
          <w:color w:val="111111"/>
          <w:sz w:val="28"/>
          <w:sz w:val="28"/>
          <w:szCs w:val="28"/>
          <w:rtl w:val="true"/>
          <w:lang w:bidi="fa-IR"/>
        </w:rPr>
        <w:t xml:space="preserve">می‌رسیدند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پور، امام علی علیه السلام در نهج‌البلاغه،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علی علیه السلام با این عبارات جامعه را در معرض بارش علمی خویش قرار می داد و فرهنگ بسط علم را ترویج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 دشمن نیز به شخصیت علمی حضرت علی علیه السلام اعتراف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علمی امام علی علیه السلام از منظر اندیشمندان غیرمسلمان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مخالفان در لابه‌لای تحقیقاتشان جایگاه و شخصیت و عظمت علمی علی علیه السلام را در ابواب گوناگونش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اخبار و روایات وارده، واقعیت‌های تاریخی نیز این مسئله را مورد تأیید قرار می‌دهند که هیچ‌کس از مراجعه به علی علیه السلام و بهره‌گرفتن از علم نافذ و سودمند او در تمام زمینه‌ها بی‌نیاز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هرگاه به مسائل و مبهماتی در معارف اسلامی برمی‌خورد، آن‌ها را یادداشت می‌کرد تا برایش از علی‌بن ابی‌طالب علیه السلام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خبر شهادت این ابرمرد تاریخ بشریت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فرزند ابی‌طالب فقه و علم نیز رخت بربست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الخوارزمی، المناقب، 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اندلسی، دانشمند سنی‌مذهب و صاحب کتاب الإستیعاب فی معرفة الأصحاب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ضرار صُدایی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عذر مرا در این امر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غیرممکن است، حتماً باید توصیفش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چاره‌ای به غیر از وصف او ندارم، به خدا قسم او شخصی دوراندیش و قدرتمند بود، به حق سخن می‌گفت و به عدالت داوری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 علم از اطرافش به شدت در جریان بود و تمام وجودش از حکمت بی‌نظیر او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شنیدن سخنان ضرار،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اباالحسن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 الإستیعاب،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ابن‌ابی‌الحدید در جلد چهارم کتاب خود، در شرح نامه امام علیه السلام به عبدالله‌بن عباس پس از شهادت محمدبن ابی‌بکر در مصر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را ببین که چگونه افسار خود را به دست این مرد </w:t>
      </w:r>
      <w:bookmarkStart w:id="109" w:name="pg14554_146494"/>
    </w:p>
    <w:p>
      <w:pPr>
        <w:pStyle w:val="BookText"/>
        <w:rPr/>
      </w:pPr>
      <w:bookmarkEnd w:id="109"/>
      <w:r>
        <w:rPr>
          <w:rFonts w:ascii="IRNazanin" w:hAnsi="IRNazanin" w:eastAsia="IRNazanin"/>
          <w:color w:val="111111"/>
          <w:sz w:val="28"/>
          <w:sz w:val="28"/>
          <w:szCs w:val="28"/>
          <w:rtl w:val="true"/>
          <w:lang w:bidi="fa-IR"/>
        </w:rPr>
        <w:t>داده و مهار خود را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عجیب الفاظ را تماشا کن؛ یکی پس از دیگری می‌آیند و در اختیار او قرار می‌گیرند، مانند چشمه‌ای که خودبه‌خود و بدون زحمت از زمین می‌جوشد؛ سبحان‌الله جوانی از عرب در شهری مانند مکه بزرگ می‌شود، با هیچ حکیمی برخورد نکرده است، اما سخنانش در حکمت نظری بالادست سخنان افلاطون و ارسطو قرار گرفته است؛ با اهل حکمت عملی و معاشرت نکرده است، اما از سقراط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امیرالمؤمنین علیه السلام، امام حسن علیه السلام در خطبه‌ای منزلت امام علی را برای مردم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اهل سنت، ازجمله در چند جای مسند احمد حنبل و المعجم الکبیر طبرانی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رَجُلٌ بِالأمسِ لم یسبِقهُ الأوَّلونَ ولایدرِکُهُ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مسند احمد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طبرانی، معجم الکبیر،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2719</w:t>
      </w:r>
      <w:r>
        <w:rPr>
          <w:rFonts w:ascii="IRNazanin" w:hAnsi="IRNazanin" w:eastAsia="IRNazanin"/>
          <w:color w:val="111111"/>
          <w:sz w:val="28"/>
          <w:sz w:val="28"/>
          <w:szCs w:val="28"/>
          <w:rtl w:val="true"/>
          <w:lang w:bidi="fa-IR"/>
        </w:rPr>
        <w:t>؛ 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إحقاق‌الحق،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مردی شما را ترک کرد که پیشینیان بر او پیشی نگرفتند و پسینیان به او نمی‌رسند</w:t>
      </w:r>
      <w:r>
        <w:rPr>
          <w:rFonts w:eastAsia="IRNazanin" w:cs="IRNazanin"/>
          <w:color w:val="111111"/>
          <w:sz w:val="28"/>
          <w:szCs w:val="28"/>
          <w:rtl w:val="true"/>
          <w:lang w:bidi="fa-IR"/>
        </w:rPr>
        <w:t>.</w:t>
      </w:r>
    </w:p>
    <w:p>
      <w:pPr>
        <w:pStyle w:val="Heading3"/>
        <w:numPr>
          <w:ilvl w:val="2"/>
          <w:numId w:val="1"/>
        </w:numPr>
        <w:rPr/>
      </w:pPr>
      <w:bookmarkStart w:id="110" w:name="__RefHeading___Toc661587_1878427129"/>
      <w:bookmarkStart w:id="111" w:name="_Toc38"/>
      <w:bookmarkEnd w:id="110"/>
      <w:r>
        <w:rPr/>
        <w:t>2</w:t>
      </w:r>
      <w:r>
        <w:rPr>
          <w:rtl w:val="true"/>
        </w:rPr>
        <w:t xml:space="preserve">. </w:t>
      </w:r>
      <w:r>
        <w:rPr>
          <w:rtl w:val="true"/>
        </w:rPr>
        <w:t>آثار منتسب به امام علی علیه السلام</w:t>
      </w:r>
      <w:bookmarkEnd w:id="111"/>
    </w:p>
    <w:p>
      <w:pPr>
        <w:pStyle w:val="Heading4"/>
        <w:numPr>
          <w:ilvl w:val="3"/>
          <w:numId w:val="1"/>
        </w:numPr>
        <w:rPr/>
      </w:pPr>
      <w:bookmarkStart w:id="112" w:name="__RefHeading___Toc661589_1878427129"/>
      <w:bookmarkStart w:id="113" w:name="_Toc39"/>
      <w:bookmarkEnd w:id="112"/>
      <w:r>
        <w:rPr>
          <w:rtl w:val="true"/>
        </w:rPr>
        <w:t>اشاره</w:t>
      </w:r>
      <w:bookmarkEnd w:id="11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موضوع، ذکر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کتاب‌هایی را که به ایشان نسبت داده‌اند، برخی نگارش خود حضرت بوده و برخی را از سخنان ایشان گردآوری نموده‌اند و برخی را هم آن حضرت املاء کرده و دیگران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امامان شیعه در شکل‌گیری و توسعه تمدن اسلامی،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تنظیم اسناد سیاسی و تاریخی و نامه‌های تبلیغی، که هم‌اکنون متن بسیاری از آن‌ها در کتاب‌های سیره و تاریخ مضبوط است، آن حضرت نخستین دبیر اسلام به‌شمار می‌رود، حتی صلحنامه تاریخی حدیبیه به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علی علیه السلام تنظیم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 مکاتیب‌الرسول،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114" w:name="pg14554_146495"/>
    </w:p>
    <w:p>
      <w:pPr>
        <w:pStyle w:val="Heading4"/>
        <w:numPr>
          <w:ilvl w:val="3"/>
          <w:numId w:val="1"/>
        </w:numPr>
        <w:rPr/>
      </w:pPr>
      <w:bookmarkStart w:id="115" w:name="__RefHeading___Toc661591_1878427129"/>
      <w:bookmarkStart w:id="116" w:name="_Toc40"/>
      <w:bookmarkEnd w:id="114"/>
      <w:bookmarkEnd w:id="115"/>
      <w:r>
        <w:rPr>
          <w:rtl w:val="true"/>
        </w:rPr>
        <w:t>الف</w:t>
      </w:r>
      <w:r>
        <w:rPr>
          <w:rtl w:val="true"/>
        </w:rPr>
        <w:t xml:space="preserve">) </w:t>
      </w:r>
      <w:r>
        <w:rPr>
          <w:rtl w:val="true"/>
        </w:rPr>
        <w:t>مصحف امام علی</w:t>
      </w:r>
      <w:bookmarkEnd w:id="116"/>
    </w:p>
    <w:p>
      <w:pPr>
        <w:pStyle w:val="BookText"/>
        <w:rPr/>
      </w:pPr>
      <w:r>
        <w:rPr>
          <w:rFonts w:ascii="IRNazanin" w:hAnsi="IRNazanin" w:eastAsia="IRNazanin"/>
          <w:color w:val="111111"/>
          <w:sz w:val="28"/>
          <w:sz w:val="28"/>
          <w:szCs w:val="28"/>
          <w:rtl w:val="true"/>
          <w:lang w:bidi="fa-IR"/>
        </w:rPr>
        <w:t xml:space="preserve">در اصطلاح علوم قرآنی منظور از مصحف، قرآنی است که صحابه آن را جهت قرائت خود نوشته یا فراهم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اسناد مصحف امام علی علیه السلام در منابع فریقین،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امام علی علیه السلام که نسخه دست‌نوشته آن حضرت از قرآن کریم به املاء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جزء میراث و منابع گران‌بهای علوم امامان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نوری، مستدرک‌الوسائل،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مصحف بر طبق روایات هر دو مذهب شیعه و اهل سنت، مورد تأیید قرارگرفته و غیرقابل‌انکار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منابع تاریخی، امام علی علیه السلام از نخستین کاتبان و گردآورندگان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ابن‌ندیم، الفهرست،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صدر، تأسیس الشیعة لعلوم الإسلام،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امام علی علیه السلام با پیام‌آور وحی الهی سبب شد هرآن‌چه را خدای متعال به پیامبر تعلیم می‌نمود، علی علیه السلام نیز آن را فراگیرد؛ چنان‌که اگر شبانگاهان فرشته وحی بر پیامبر فرود می‌آمد و آیات الهی را بر پیامبر می‌خواند،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دمیدن صبح، علی علیه السلام را از آن آگاه می‌کرد و اگر در روز بر او فرود می‌آمد، پیش از رسیدن شب، علی علیه السلام را از آیات خدا باخبر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برهمین‌اساس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آیه‌ای فرود نیامد، مگر آن‌که من آگاهم که درباره چه و در کجا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أنساب‌الأشراف،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الإصبهانی، الطبقات‌الکبری،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قوشچی، شرح تجرید الإعتقاد، ص</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مصحف علی علیه السلام با قرآن موجود، در چینش آیات و سُور تفاوتی نبود، بلکه صرفاً در مصحف علی علیه السلام تفسیر، تأویل و شأن نزول آیات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مصحف امام علی علیه السلام قرآنی است که امام علیه السلام در حاشیه آن، نکات تفسیری و قرآنی‌ای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بود،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گفته‌اند این مصحف دارای اطلاعاتی درباره </w:t>
      </w:r>
      <w:bookmarkStart w:id="117" w:name="pg14554_146496"/>
    </w:p>
    <w:p>
      <w:pPr>
        <w:pStyle w:val="BookText"/>
        <w:rPr/>
      </w:pPr>
      <w:bookmarkEnd w:id="117"/>
      <w:r>
        <w:rPr>
          <w:rFonts w:ascii="IRNazanin" w:hAnsi="IRNazanin" w:eastAsia="IRNazanin"/>
          <w:color w:val="111111"/>
          <w:sz w:val="28"/>
          <w:sz w:val="28"/>
          <w:szCs w:val="28"/>
          <w:rtl w:val="true"/>
          <w:lang w:bidi="fa-IR"/>
        </w:rPr>
        <w:t xml:space="preserve">آیات نسخ‌شده قرآن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الإتقان فی علوم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آقابزرگ تهرانی، الذریعة إلی تصانیف الشیعة،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شیعی گزارش می‌کنند که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مصحف خود را به مردم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پروردگار شماست، همان‌گونه که بر پیامبرش نازل شد، از آن حرفی کاسته نشده و بر آن چیزی افزوده نگردیده است، اما حاکمان وقت آن را نپذیرفتند و ایشان مجبور شد آن را به خانه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طبرسی، الإحتجاج،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معرفت، التمهید فی علوم‌القرآن،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اثر، همواره امانتی در اختیار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اساتید، مباحث مقدمی علوم حدیث،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در خاندان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این زمان، نزد ابی‌یعلی حمزه حسینی مصحفی را دیدم که به خط علی‌بن ابی‌طالب بود و چند ورق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را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همدیگر به ارث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 الفهرست،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18" w:name="__RefHeading___Toc661593_1878427129"/>
      <w:bookmarkStart w:id="119" w:name="_Toc41"/>
      <w:bookmarkEnd w:id="118"/>
      <w:r>
        <w:rPr>
          <w:rtl w:val="true"/>
        </w:rPr>
        <w:t>ب</w:t>
      </w:r>
      <w:r>
        <w:rPr>
          <w:rtl w:val="true"/>
        </w:rPr>
        <w:t xml:space="preserve">) </w:t>
      </w:r>
      <w:r>
        <w:rPr>
          <w:rtl w:val="true"/>
        </w:rPr>
        <w:t>کتاب علی علیه السلام</w:t>
      </w:r>
      <w:bookmarkEnd w:id="119"/>
    </w:p>
    <w:p>
      <w:pPr>
        <w:pStyle w:val="BookText"/>
        <w:rPr/>
      </w:pPr>
      <w:r>
        <w:rPr>
          <w:rFonts w:ascii="IRNazanin" w:hAnsi="IRNazanin" w:eastAsia="IRNazanin"/>
          <w:color w:val="111111"/>
          <w:sz w:val="28"/>
          <w:sz w:val="28"/>
          <w:szCs w:val="28"/>
          <w:rtl w:val="true"/>
          <w:lang w:bidi="fa-IR"/>
        </w:rPr>
        <w:t xml:space="preserve">به حضرت علی علیه السلام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 که املای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امام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الذریعة إلی تصانیف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احکام فقهی و نیازمندی‌های امت اسلام و جامعه بشری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مکتوب شیعه از سه قرن نخستین هجری،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سجادی‌زاده، در جست‌وجوی کتاب امام علی علیه السلام،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در مجامع حدیث شیعه از متقدمان و متأخران آمده است که امامان شیعه به صراحت اشاراتی درباره کتاب علی علیه السلام یا کتب و صحف آن بزرگوار داشته‌اند</w:t>
      </w:r>
      <w:r>
        <w:rPr>
          <w:rFonts w:eastAsia="IRNazanin" w:cs="IRNazanin"/>
          <w:color w:val="111111"/>
          <w:sz w:val="28"/>
          <w:szCs w:val="28"/>
          <w:rtl w:val="true"/>
          <w:lang w:bidi="fa-IR"/>
        </w:rPr>
        <w:t xml:space="preserve">. </w:t>
      </w:r>
      <w:bookmarkStart w:id="120" w:name="pg14554_146497"/>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سجادی‌زاده، در جست‌وجوی کتاب امام علی علیه السلام،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معارف، پژوهشی در تاریخ حدیث شیعه، 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امام علی علیه السلام، که به نام‌های گوناگون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صحیفه، کتاب رسول‌الله و کتاب امیرالمؤمنین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 أعیان‌الشیعة،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ویژگی‌های جامعیت، جاودانگی و از اسرار امامت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سجادی‌زاده، در جست‌وجوی کتاب امام علی علیه السلام، ص</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به آن اهمیت فراوانی می‌دادند و با سایر مواریث امامت، از امامی به امام دیگر منتقل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جلالی، تدوین السنةالشریفة،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دارابودن آن را از شرایط امام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سجادی‌زاده، در جست‌وجوی کتاب امام علی علیه السلام، مقدمه</w:t>
      </w:r>
      <w:r>
        <w:rPr>
          <w:rFonts w:eastAsia="IRNazanin" w:cs="IRNazanin"/>
          <w:color w:val="111111"/>
          <w:sz w:val="28"/>
          <w:szCs w:val="28"/>
          <w:rtl w:val="true"/>
          <w:lang w:bidi="fa-IR"/>
        </w:rPr>
        <w:t>).</w:t>
      </w:r>
    </w:p>
    <w:p>
      <w:pPr>
        <w:pStyle w:val="Heading4"/>
        <w:numPr>
          <w:ilvl w:val="3"/>
          <w:numId w:val="1"/>
        </w:numPr>
        <w:rPr/>
      </w:pPr>
      <w:bookmarkStart w:id="121" w:name="__RefHeading___Toc661595_1878427129"/>
      <w:bookmarkStart w:id="122" w:name="_Toc42"/>
      <w:bookmarkEnd w:id="121"/>
      <w:r>
        <w:rPr>
          <w:rtl w:val="true"/>
        </w:rPr>
        <w:t>ج</w:t>
      </w:r>
      <w:r>
        <w:rPr>
          <w:rtl w:val="true"/>
        </w:rPr>
        <w:t xml:space="preserve">) </w:t>
      </w:r>
      <w:r>
        <w:rPr>
          <w:rtl w:val="true"/>
        </w:rPr>
        <w:t>نهج‌البلاغه</w:t>
      </w:r>
      <w:bookmarkEnd w:id="1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اثر منتسب به امام علی علیه السلام،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یعنی راه روشن بلاغت، عنوانی است که سیدرضی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وجه تسمیه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تمام‌شدن کتاب، چنین دیدم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زیرا این کتاب درهای بلاغت را به روی بیننده خود می‌گشاید و خواسته‌هایش را به او نزدیک‌تر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دانشمند و هم دانشجو را بدان نیاز است، و هم مطلوب سخنور و پارسا در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مقدمه،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محمدبن حسین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جمع‌آوری خطبه‌ها و نامه‌ها و کلمات قصار حضرت، به تألیف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محتویات نهج‌البلاغه در منابع پیشین آمده است که به برخی منابع در خود نهج‌البلاغه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است که سید رضی بخش‌هایی از خطبه‌ها و نامه‌ها و کلمات قصار آن حضرت را جمع‌آوری کرده است و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نهج‌البلاغه تنها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امام علی علیه السلام نقل شده است، درحالی‌که مسعودی، که تقریباً صدسال پیش از سید رضی می‌زیسته، در مروج‌الذهب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از خطبه‌های علی به خاطر سپرده‌اند، بالغ بر چهارصد و هشتاد و </w:t>
      </w:r>
      <w:bookmarkStart w:id="123" w:name="pg14554_146498"/>
    </w:p>
    <w:p>
      <w:pPr>
        <w:pStyle w:val="BookText"/>
        <w:rPr/>
      </w:pPr>
      <w:bookmarkEnd w:id="123"/>
      <w:r>
        <w:rPr>
          <w:rFonts w:ascii="IRNazanin" w:hAnsi="IRNazanin" w:eastAsia="IRNazanin"/>
          <w:color w:val="111111"/>
          <w:sz w:val="28"/>
          <w:sz w:val="28"/>
          <w:szCs w:val="28"/>
          <w:rtl w:val="true"/>
          <w:lang w:bidi="fa-IR"/>
        </w:rPr>
        <w:t xml:space="preserve">چند خطبه می‌شود که فی‌البداهه یاد می‌کرد و مردم آن را به حفظ و ثبت از هم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Heading4"/>
        <w:numPr>
          <w:ilvl w:val="3"/>
          <w:numId w:val="1"/>
        </w:numPr>
        <w:rPr/>
      </w:pPr>
      <w:bookmarkStart w:id="124" w:name="__RefHeading___Toc661597_1878427129"/>
      <w:bookmarkStart w:id="125" w:name="_Toc43"/>
      <w:bookmarkEnd w:id="124"/>
      <w:r>
        <w:rPr>
          <w:rtl w:val="true"/>
        </w:rPr>
        <w:t>د</w:t>
      </w:r>
      <w:r>
        <w:rPr>
          <w:rtl w:val="true"/>
        </w:rPr>
        <w:t xml:space="preserve">) </w:t>
      </w:r>
      <w:r>
        <w:rPr>
          <w:rtl w:val="true"/>
        </w:rPr>
        <w:t>کتاب الدیات</w:t>
      </w:r>
      <w:bookmarkEnd w:id="125"/>
    </w:p>
    <w:p>
      <w:pPr>
        <w:pStyle w:val="BookText"/>
        <w:rPr/>
      </w:pPr>
      <w:r>
        <w:rPr>
          <w:rFonts w:ascii="IRNazanin" w:hAnsi="IRNazanin" w:eastAsia="IRNazanin"/>
          <w:color w:val="111111"/>
          <w:sz w:val="28"/>
          <w:sz w:val="28"/>
          <w:szCs w:val="28"/>
          <w:rtl w:val="true"/>
          <w:lang w:bidi="fa-IR"/>
        </w:rPr>
        <w:t xml:space="preserve">این متن منسوب به امام علی علیه السلام، درباره دیه نفس یا اعضای بدن، براساس دستورالعملی است که ایشان به‌عنوان رهنمود برای عمال خویش فرستاده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طباطبائی، میراث مکتوب شیعه از سه قرن نخستین هجری،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26" w:name="__RefHeading___Toc661599_1878427129"/>
      <w:bookmarkStart w:id="127" w:name="_Toc44"/>
      <w:bookmarkEnd w:id="126"/>
      <w:r>
        <w:rPr>
          <w:rtl w:val="true"/>
        </w:rPr>
        <w:t>ه</w:t>
      </w:r>
      <w:r>
        <w:rPr>
          <w:rtl w:val="true"/>
        </w:rPr>
        <w:t xml:space="preserve">- ) </w:t>
      </w:r>
      <w:r>
        <w:rPr>
          <w:rtl w:val="true"/>
        </w:rPr>
        <w:t>مسند</w:t>
      </w:r>
      <w:bookmarkEnd w:id="127"/>
    </w:p>
    <w:p>
      <w:pPr>
        <w:pStyle w:val="BookText"/>
        <w:rPr/>
      </w:pPr>
      <w:r>
        <w:rPr>
          <w:rFonts w:ascii="IRNazanin" w:hAnsi="IRNazanin" w:eastAsia="IRNazanin"/>
          <w:color w:val="111111"/>
          <w:sz w:val="28"/>
          <w:sz w:val="28"/>
          <w:szCs w:val="28"/>
          <w:rtl w:val="true"/>
          <w:lang w:bidi="fa-IR"/>
        </w:rPr>
        <w:t>مسند، مجموعه احادیثی است که براساس راوی اول تدوین شده، برخلاف روش شایع‌تری که به‌صورت موضوعی به تدوین اخبار و احادیث پرداخته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خطبه‌ها و نامه‌ها و گفته‌های امام علی علیه السلام، که گزیده</w:t>
      </w:r>
    </w:p>
    <w:p>
      <w:pPr>
        <w:pStyle w:val="BookText"/>
        <w:rPr/>
      </w:pPr>
      <w:r>
        <w:rPr>
          <w:rFonts w:ascii="IRNazanin" w:hAnsi="IRNazanin" w:eastAsia="IRNazanin"/>
          <w:color w:val="111111"/>
          <w:sz w:val="28"/>
          <w:sz w:val="28"/>
          <w:szCs w:val="28"/>
          <w:rtl w:val="true"/>
          <w:lang w:bidi="fa-IR"/>
        </w:rPr>
        <w:t>آن‌ها در نهج‌البلاغه گرد آمده، سخنان حضرت درباره فقه و اخلاق و عقاید در آثاری به نام مسند علی علیه السلام گرد آمده است که در آن روایاتِ نقل‌شده از امام علی علیه السلام و مشتمل بر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ایشان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28" w:name="__RefHeading___Toc661601_1878427129"/>
      <w:bookmarkStart w:id="129" w:name="_Toc45"/>
      <w:bookmarkEnd w:id="128"/>
      <w:r>
        <w:rPr>
          <w:rtl w:val="true"/>
        </w:rPr>
        <w:t>و</w:t>
      </w:r>
      <w:r>
        <w:rPr>
          <w:rtl w:val="true"/>
        </w:rPr>
        <w:t xml:space="preserve">) </w:t>
      </w:r>
      <w:r>
        <w:rPr>
          <w:rtl w:val="true"/>
        </w:rPr>
        <w:t>کتاب السنن و الاحکام و القضایا</w:t>
      </w:r>
      <w:bookmarkEnd w:id="129"/>
    </w:p>
    <w:p>
      <w:pPr>
        <w:pStyle w:val="BookText"/>
        <w:rPr/>
      </w:pPr>
      <w:r>
        <w:rPr>
          <w:rFonts w:ascii="IRNazanin" w:hAnsi="IRNazanin" w:eastAsia="IRNazanin"/>
          <w:color w:val="111111"/>
          <w:sz w:val="28"/>
          <w:sz w:val="28"/>
          <w:szCs w:val="28"/>
          <w:rtl w:val="true"/>
          <w:lang w:bidi="fa-IR"/>
        </w:rPr>
        <w:t xml:space="preserve">کتاب مزبور شامل قوانینی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بردارنده احکام فقهی در ابواب متعدد است که راویانی مانند عبیدالله‌بن ابی‌رافع و محمدبن قیس بَجَلی آن را روایت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صدر، تأسیس الشیعة لعلوم الإسلام، ص</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یوسفی غروی، آشنایی با منابع تاریخ اسلام و تاریخ تشیع و روش نقد اخبار،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برای آگاهی بیشتر از راویان این کتاب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عبیدالله‌بن ابی‌رافع و کتاب السنن و الأحکام و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به‌نقل برخی منابع، حضرت علی علیه السلام آیین‌نامه‌ای نیز برای قضاوت تدوین کرده بود که در آن صلاحیت‌های قضایی قضات و از جمله شیوه تشکیل دستگاه قضایی در </w:t>
      </w:r>
      <w:bookmarkStart w:id="130" w:name="pg14554_146499"/>
    </w:p>
    <w:p>
      <w:pPr>
        <w:pStyle w:val="BookText"/>
        <w:rPr/>
      </w:pPr>
      <w:bookmarkEnd w:id="130"/>
      <w:r>
        <w:rPr>
          <w:rFonts w:ascii="IRNazanin" w:hAnsi="IRNazanin" w:eastAsia="IRNazanin"/>
          <w:color w:val="111111"/>
          <w:sz w:val="28"/>
          <w:sz w:val="28"/>
          <w:szCs w:val="28"/>
          <w:rtl w:val="true"/>
          <w:lang w:bidi="fa-IR"/>
        </w:rPr>
        <w:t>سرزمین‌های اسلامی را تبیین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کهن‌ترین آیین‌نامه‌های قضایی به‌شمار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عالیة، علم‌القانون و الفقه‌الإسلامی، ص</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ابومحمد عبدالله‌بن عبیدالله‌بن ابی‌ملیکة القرشی، التیمی، المکی، امام، حجت،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 تن از صحابه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او را به قضاوت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سیر أعلام‌النبلاء،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نامه‌ای به ابن‌عباس از او درخواست کردم که برایم نامه‌ای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ابن‌عباس گفت که قضای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نوشتن مطالبی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الحجاج، 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مسائل و قضاوت‌های آن حضرت در کتابی جمع‌آوری شده و در محافل علمی آن دوران، مورد مراجعه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أقضیة علی علیه السلام، کتابی است حاوی دستورات قضایی حضرت علی علیه السلام که به احتمال برخی نوشته اصبغ‌بن نباته بوده است؛ گفته می‌شود این کتاب مبنای عمل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ضاهر، أقضیة الخلیفة الراشد، علی‌بن ابی‌طالب،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ابن‌قیم در کتاب خود الطرق الحکمیة فی السیاسة الشرعیة، در موارد بسیاری قضاوت‌های حضرت علی علیه السلام را نقل می‌کند و به دانش فراوان و بی‌مانند حضرت استناد می‌کند، علاوه بر این در چند مورد، 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أقضیة علی،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قضاوت‌های حضرت علی علیه السلام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ابن‌قیم الجوزیة، الطرق الحکمیة فی السیاسة الشرعیة،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31" w:name="__RefHeading___Toc661603_1878427129"/>
      <w:bookmarkStart w:id="132" w:name="_Toc46"/>
      <w:bookmarkEnd w:id="131"/>
      <w:r>
        <w:rPr/>
        <w:t>3</w:t>
      </w:r>
      <w:r>
        <w:rPr>
          <w:rtl w:val="true"/>
        </w:rPr>
        <w:t xml:space="preserve">. </w:t>
      </w:r>
      <w:r>
        <w:rPr>
          <w:rtl w:val="true"/>
        </w:rPr>
        <w:t>پایه‌گذاری علوم اسلامی</w:t>
      </w:r>
      <w:bookmarkEnd w:id="132"/>
    </w:p>
    <w:p>
      <w:pPr>
        <w:pStyle w:val="Heading4"/>
        <w:numPr>
          <w:ilvl w:val="3"/>
          <w:numId w:val="1"/>
        </w:numPr>
        <w:rPr/>
      </w:pPr>
      <w:bookmarkStart w:id="133" w:name="__RefHeading___Toc661605_1878427129"/>
      <w:bookmarkStart w:id="134" w:name="_Toc47"/>
      <w:bookmarkEnd w:id="133"/>
      <w:r>
        <w:rPr>
          <w:rtl w:val="true"/>
        </w:rPr>
        <w:t>اشاره</w:t>
      </w:r>
      <w:bookmarkEnd w:id="1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جرج جرداق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قطب اسلام و سرچشمه معارف و علوم عرب بود، دانشی در عرب وجود ندارد، مگر آن‌که اساسش را علی پایه‌گذاری کرده یا در وضع آن، سهیم و شریک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امام علی علیه السلام صدای عدالت انسانی، </w:t>
      </w:r>
      <w:bookmarkStart w:id="135" w:name="pg14554_146500"/>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برهمین‌اساس، خواجه نصیرالدین طوسی در تجریدالإعتقاد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فضلا در همه علوم به علی علیه السلام استناد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تجریدالإعتقاد،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شرح تجریدالإعتقاد،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4"/>
        <w:numPr>
          <w:ilvl w:val="3"/>
          <w:numId w:val="1"/>
        </w:numPr>
        <w:rPr/>
      </w:pPr>
      <w:bookmarkStart w:id="136" w:name="__RefHeading___Toc661607_1878427129"/>
      <w:bookmarkStart w:id="137" w:name="_Toc48"/>
      <w:bookmarkEnd w:id="136"/>
      <w:r>
        <w:rPr>
          <w:rtl w:val="true"/>
        </w:rPr>
        <w:t>الف</w:t>
      </w:r>
      <w:r>
        <w:rPr>
          <w:rtl w:val="true"/>
        </w:rPr>
        <w:t xml:space="preserve">) </w:t>
      </w:r>
      <w:r>
        <w:rPr>
          <w:rtl w:val="true"/>
        </w:rPr>
        <w:t>علم فقه و حقوق</w:t>
      </w:r>
      <w:bookmarkEnd w:id="137"/>
    </w:p>
    <w:p>
      <w:pPr>
        <w:pStyle w:val="BookText"/>
        <w:rPr/>
      </w:pPr>
      <w:r>
        <w:rPr>
          <w:rFonts w:ascii="IRNazanin" w:hAnsi="IRNazanin" w:eastAsia="IRNazanin"/>
          <w:color w:val="111111"/>
          <w:sz w:val="28"/>
          <w:sz w:val="28"/>
          <w:szCs w:val="28"/>
          <w:rtl w:val="true"/>
          <w:lang w:bidi="fa-IR"/>
        </w:rPr>
        <w:t>علمای شیعه و اهل‌سنت روایت کرده‌اند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 الریاض النضرة فی مناقب العشرة،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احمدبن حنبل، المسند،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طوسی، تجرید الإعتقاد، ص</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امینی، 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صحبت‌هایی که با هم داشتیم می‌گفتیم که داناترین اهل مدینه به امر قضاء علی‌بن ابی‌طالب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أسدالغابة،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ابن‌عبدالبر، الإستیعاب،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امام نیز روایتی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تکیه‌گاه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فراهم شود، در میان اهل تورات طبق توراتشان و اهل زبور براساس زبورشان، اهل انجیل موافق انجیلشان و اهل قرآن به قرآنشان حکم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قوشچی، شرح تجریدالإعتقاد، ص</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به معنای فقه است، بنابراین، فقیه‌ترین آن‌ها علی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العزیزی، الإمام علی أسد الإسلام وقدیسه،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برهمین‌اساس، فقهای صحابه، مانند عبداللَّه‌بن عباس، از علی علیه السلام علم فقه 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نامعلوم أخبار الدولة العباسیة در ذکر علم عبدالله‌بن عباس از کسب علم و شاگردی ابن‌عباس در محضر امام علی سخن رانده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أخبار الدولة العباسیة،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چیزی برای ما از علی علیه السلام ثابت می‌شد، به سخن دیگری عدول نمی‌کردیم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ابن‌عبدالبر، الإستیعاب،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النووی، تهذیب الأسماء و اللغات،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عمربن خطاب نقل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لَایفْتینَّ أَحَدٌ فِی الْمَسْجِدِ وَ عَلِیٌّ 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الغدیر،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در مسجد حاضر است، هیچ‌کس حق فتوا دادن را </w:t>
      </w:r>
      <w:bookmarkStart w:id="138" w:name="pg14554_146501"/>
    </w:p>
    <w:p>
      <w:pPr>
        <w:pStyle w:val="BookText"/>
        <w:rPr/>
      </w:pPr>
      <w:bookmarkEnd w:id="13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منابع، عمر بر بالای منبر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در امر قضاوت برتر از همه صحابه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ابن‌عبدالبر،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اذعان‌هایی از سوی عمر بیانگر این است که تنها مرجع علوم فقهی و معارف اسلامی در بین بزرگان صحابه،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در مقدمه شرح نهج‌البلاغه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علوم، علم فقه است که امام علی علیه السلام اصل و اساس آن بوده است و هر صاحب فقهی در اسلام از فقه او بهره برده و به او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ابی‌حنیفه مانند ابی‌یوسف و محمّد و امثال آن دو فقه را از ابی‌حنیفه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محمّدبن حسن گرفته است که فقه او نیز به ابی‌حنیفه برمی‌گردد و هم‌چنین احمدبن حنبل که نزد شافعی تعلیم دیده است، علوم فقهی‌اش باز هم به ابی‌حنیفه برمی‌گردد و ابوحنیفه از جعفربن محمد علیه السلام و جعفر از پدرش که نهایت امر به خود علی علیه السلام می‌رسد،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مالک‌بن انس این علم را از ربیعه و ربیعه از عکرمه و عکرمه از عبداللَّه‌بن عباس و عبداللَّه‌بن عباس از علی علیه السلام گرفته است و اگر فقه شافعی را از مالک بدانیم، باز هم نتیجه این خواهد شد که منبع اصلی فقه شافعی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فقهای چهارگانه که صاحب مذاهب چهارگانه اهل‌سنت می‌باشند، آبشخور علوم فقهی‌شان به کوثر زلال علم امام علی علیه السلام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منبع و مرجع فقه شیعه پر واضح و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39" w:name="__RefHeading___Toc661609_1878427129"/>
      <w:bookmarkStart w:id="140" w:name="_Toc49"/>
      <w:bookmarkEnd w:id="139"/>
      <w:r>
        <w:rPr>
          <w:rtl w:val="true"/>
        </w:rPr>
        <w:t>ب</w:t>
      </w:r>
      <w:r>
        <w:rPr>
          <w:rtl w:val="true"/>
        </w:rPr>
        <w:t xml:space="preserve">) </w:t>
      </w:r>
      <w:r>
        <w:rPr>
          <w:rtl w:val="true"/>
        </w:rPr>
        <w:t>علم تفسیر</w:t>
      </w:r>
      <w:bookmarkEnd w:id="1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علوم دیگری که علی علیه السلام سرآغاز آن بود، علم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قرآن پرداخت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الإتقان،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صدر، تأسیس الشیعة لعلوم الإسلام،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بی‌کران قرآن در اختیار علی علیه السلام بود و دیگران برای تفسیر قرآن به علی علیه السلام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مفسران صحابه پس از حضرت علی علیه السلام مانند ابن‌عباس، ابن‌مسعود و اُبیّ‌بن کعب نیز به علم امام علی علیه السلام در زمینه تفسیر اعتراف کرده، دانش خود را وام‌دار ایشان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التفسیر و المفسرون،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منابع متعدد،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مجمع‌البیان، بحارالأنوار، التفسیر و المفسرون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و آگاهی بی‌نظیر علی علیه السلام از تفسیر قرآن، آگاهی از ظاهر و باطن آیات، شأن نزول و محل نزول آیات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سه مقاله در تاریخ تفسیر و نحو،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سوگند هیچ آیه‌ای بر پیامبر در شب و روز و آسمان و زمین و دنیا و آخرت و بهشت و دوزخ و دشت و کوه و روشنایی و ظلمت نازل نشد، جز آن‌که آن را برای من خواند و تأویل و تفسیر و محکم و متشابه آن را به من آموخت و من آن را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همراهی امام علی علیه السلام و قرآن، شایسته‌ترین تعبیر را درباره علم امام علی علیه السلام به قرآن وصف کرده،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الإربلی، کشف‌الغمة فی معرفة‌الأئمة،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بزرگان صحابه در فهم مسائل پیچیده و مشکلات به علی علیه السلام مراجعه می‌کردند، زیرا به اتفاق همه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 عبدالله‌بن عباس، عبدالله‌بن مسعود، ابیّ‌ابن کعب و زیدبن ثابت از این جمله‌اند و همگی به پیشگام‌بودن امام علی علیه السلام در این عرصه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کلّیه محقّقان اسلامی، علی عالم‌ترین اصحاب پیغمبر در فهم قرآن بوده است، چون افزون بر فتوی بر طبق کتاب خدا، به اسرار و رموز و تأویل آن آگاه و اعلمیت او در این مسائل و هرگونه مطالب، محرز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سه مقاله در تاریخ تفسیر و نحو،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قاطبه دانشمندان مسلمان، ابن‌عباس مهم‌ترین مفسر قرآن در میان اصحاب پیامبر بود؛ ابن‌سعد در روایاتی از قول دانشمندان گذشته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وقتی به کتاب‌های </w:t>
      </w:r>
      <w:bookmarkStart w:id="141" w:name="pg14554_146503"/>
    </w:p>
    <w:p>
      <w:pPr>
        <w:pStyle w:val="BookText"/>
        <w:rPr/>
      </w:pPr>
      <w:bookmarkEnd w:id="141"/>
      <w:r>
        <w:rPr>
          <w:rFonts w:ascii="IRNazanin" w:hAnsi="IRNazanin" w:eastAsia="IRNazanin"/>
          <w:color w:val="111111"/>
          <w:sz w:val="28"/>
          <w:sz w:val="28"/>
          <w:szCs w:val="28"/>
          <w:rtl w:val="true"/>
          <w:lang w:bidi="fa-IR"/>
        </w:rPr>
        <w:t>تفسیری نگاه می‌کنیم، بیشتر روایات تفسیری از قول عبدالله‌عباس نقل شده است؛ با این‌حال، او شاگرد و همنشین امیرمؤمنان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نیز اعتراف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آن‌چه در تفسیر فرا گرفته‌ام از علی‌بن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در مقایسه با علم پسر عمویت چگونه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در مقابل او، مانند قطره‌ای است از دریای بی‌کران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ابن‌طاووس، سعد السعود للنفوس منضود،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142" w:name="__RefHeading___Toc661611_1878427129"/>
      <w:bookmarkStart w:id="143" w:name="_Toc50"/>
      <w:bookmarkEnd w:id="142"/>
      <w:r>
        <w:rPr>
          <w:rtl w:val="true"/>
        </w:rPr>
        <w:t>ج</w:t>
      </w:r>
      <w:r>
        <w:rPr>
          <w:rtl w:val="true"/>
        </w:rPr>
        <w:t xml:space="preserve">) </w:t>
      </w:r>
      <w:r>
        <w:rPr>
          <w:rtl w:val="true"/>
        </w:rPr>
        <w:t>علم نحو</w:t>
      </w:r>
      <w:bookmarkEnd w:id="143"/>
    </w:p>
    <w:p>
      <w:pPr>
        <w:pStyle w:val="BookText"/>
        <w:rPr/>
      </w:pPr>
      <w:r>
        <w:rPr>
          <w:rFonts w:ascii="IRNazanin" w:hAnsi="IRNazanin" w:eastAsia="IRNazanin"/>
          <w:color w:val="111111"/>
          <w:sz w:val="28"/>
          <w:sz w:val="28"/>
          <w:szCs w:val="28"/>
          <w:rtl w:val="true"/>
          <w:lang w:bidi="fa-IR"/>
        </w:rPr>
        <w:t xml:space="preserve">از دیگر علومی که امام علی علیه السلام پایه‌گذار آن بود، علم نحو و قواعد عربی را می‌توان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تاریخ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استاد علامه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نیک می‌دانند که علی علیه السلام کسی بود که علم نحو را بنیان نهاد و جوامع و اصول آن را بر ابوالاسود دوئلی املا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گسترش قلمرو حکومت اسلامی و اختلاط اعراب با ملت‌های دیگر، گاه کلماتی برخلاف قاعده صحیح بر زبان اعراب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ابوالاسود دوئلی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بر حضرت علی علیه السلام عرضه کرد و این جریان باعث تدوین علم نحو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الأغانی،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ذهبی، سیر أعلام النبلاء،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سیوطی، تاریخ‌الخلفاء،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صدر، تأسیس الشیعة لعلوم الإسلام،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معارف، پژوهشی در تاریخ قرآن کریم،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نامگذاری این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امیرالمؤمنین علیه السلام قواعد آن را به ابوالاسود دوئلی آموخت،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ابن‌ندیم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از آن‌رو بدین اسم نامیده‌اند که علی علیه السلام از ابوالاسود دوئلی، که آن حضرت اصول و قواعد نحو را به او آموخته بود، درخواست که به نحو آن‌چه او تاسیس کرده، چیزی درست کند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چون ابوالاسود در رقعه‌ای چند قائده‌ای به هم رساند،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هذا النحو؛ چقدر این شیوه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این دانش نحو نام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 الفهرست،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44" w:name="pg14554_146504"/>
    </w:p>
    <w:p>
      <w:pPr>
        <w:pStyle w:val="Heading4"/>
        <w:numPr>
          <w:ilvl w:val="3"/>
          <w:numId w:val="1"/>
        </w:numPr>
        <w:rPr/>
      </w:pPr>
      <w:bookmarkStart w:id="145" w:name="__RefHeading___Toc661613_1878427129"/>
      <w:bookmarkStart w:id="146" w:name="_Toc51"/>
      <w:bookmarkEnd w:id="144"/>
      <w:bookmarkEnd w:id="145"/>
      <w:r>
        <w:rPr>
          <w:rtl w:val="true"/>
        </w:rPr>
        <w:t>د</w:t>
      </w:r>
      <w:r>
        <w:rPr>
          <w:rtl w:val="true"/>
        </w:rPr>
        <w:t xml:space="preserve">) </w:t>
      </w:r>
      <w:r>
        <w:rPr>
          <w:rtl w:val="true"/>
        </w:rPr>
        <w:t>علم کلام</w:t>
      </w:r>
      <w:bookmarkEnd w:id="146"/>
    </w:p>
    <w:p>
      <w:pPr>
        <w:pStyle w:val="BookText"/>
        <w:rPr/>
      </w:pPr>
      <w:r>
        <w:rPr>
          <w:rFonts w:ascii="IRNazanin" w:hAnsi="IRNazanin" w:eastAsia="IRNazanin"/>
          <w:color w:val="111111"/>
          <w:sz w:val="28"/>
          <w:sz w:val="28"/>
          <w:szCs w:val="28"/>
          <w:rtl w:val="true"/>
          <w:lang w:bidi="fa-IR"/>
        </w:rPr>
        <w:t>عصر رسالت نخستین مرحله‌ای بود که دانش کلام ظهور کرد و دلیل آن نیز روایاتی بود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توضیح و دفاع از عقاید دینی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این دانش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بحث‌های کلامی به‌صورت آموزش، مناظره و مجادله، پرسش و پاسخ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نخستین کسی بود که در سخنانش به عمده مسائل کلامی چون توحید، صفات خدا قضا و قدر، جبر واختیار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 امامان و علوم اسلامی، 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مدافع فکری و عقیدتی اسلام بود، همواره در مقابل اهل کتاب از اسلام دفاع می‌کرد و به پرسش‌ها و شبهه‌های آنان پاسخ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همان، ص</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عبدالقاهر بغدادی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متکلم اهل‌سنت از صحابه علی‌بن ابی‌طالب است؛ به‌سبب مناظره‌اش با خوارج در مسائل وعد و وعید و مناظره‌اش با قدریه درباره قضا، قدر، مشیت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قدریه ادعا کرده‌اند علی علیه السلام از آن‌هاست و رهبر آنان واصل‌بن عطا، مذهبش را از محمد و عبدالله پسران علی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اصول‌الدین،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برخی که کلام شیعی را متأثر از کلام اعتزالی می‌دانند، باید گفت حضرت علی علیه السلام، و شیعیانی چون رشید هجری، کمیل، میثم تمّار در بحث‌های کلامی پیشینه‌ای قدیم‌تر از اهل‌سنت دارند؛ چرا که معتزله در آغاز قرن دوم هجری در بصره و اشاعره در نیمه دوم قرن سوم هجری ظهور کرد، حال آن‌که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مباحث کلامی از سوی امیرمؤمنان علیه السلام و تابعان او در میان مسلمانان رایج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تفکر یا شاخه‌ای از علوم را بنیاد نهاده و توسعه داده و تعمیق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ازهمین‌رو به‌عنوان نخستین متکلم اسلامی شهرت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 اعیان‌الشیعة،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امام علی علیه السلام بر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نعمه، فلاسفة الشیعة،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47" w:name="pg14554_146505"/>
    </w:p>
    <w:p>
      <w:pPr>
        <w:pStyle w:val="Heading4"/>
        <w:numPr>
          <w:ilvl w:val="3"/>
          <w:numId w:val="1"/>
        </w:numPr>
        <w:rPr/>
      </w:pPr>
      <w:bookmarkStart w:id="148" w:name="__RefHeading___Toc661615_1878427129"/>
      <w:bookmarkStart w:id="149" w:name="_Toc52"/>
      <w:bookmarkEnd w:id="147"/>
      <w:bookmarkEnd w:id="148"/>
      <w:r>
        <w:rPr>
          <w:rtl w:val="true"/>
        </w:rPr>
        <w:t>ه</w:t>
      </w:r>
      <w:r>
        <w:rPr>
          <w:rtl w:val="true"/>
        </w:rPr>
        <w:t xml:space="preserve">- ) </w:t>
      </w:r>
      <w:r>
        <w:rPr>
          <w:rtl w:val="true"/>
        </w:rPr>
        <w:t>علم قرائت</w:t>
      </w:r>
      <w:bookmarkEnd w:id="149"/>
    </w:p>
    <w:p>
      <w:pPr>
        <w:pStyle w:val="BookText"/>
        <w:rPr/>
      </w:pPr>
      <w:r>
        <w:rPr>
          <w:rFonts w:ascii="IRNazanin" w:hAnsi="IRNazanin" w:eastAsia="IRNazanin"/>
          <w:color w:val="111111"/>
          <w:sz w:val="28"/>
          <w:sz w:val="28"/>
          <w:szCs w:val="28"/>
          <w:rtl w:val="true"/>
          <w:lang w:bidi="fa-IR"/>
        </w:rPr>
        <w:t xml:space="preserve">امام علی علیه السلام یکی از بهترین و باسابقه‌ترین قاریان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بحارالأنوار، ج</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تقی‌زاده داوری، تصویر امامان شیعه در دائرةالمعارف اسلام،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رستمی، شیعه و قرآن، ص</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ذهبی نام و شرح‌حال آن حضرت را در ردیف قاریان طبقه اول ثبت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معرفة الکبار القراء علی الطبقات والأعصار،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شماری از مؤلفان درباره قرءات قرآنی گفته‌اند که قرائت حفص از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اعصار نخستین اسلامی قرائت رایج قرآن بوده، درواقع قرائت امام علی علیه السلام است که عاصم‌بن بهدله از ابوعبدالرحمن سُلَمی و سلمی از امام علی علیه السلام فراگرفته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ابن‌ندیم، الفهرست،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معرفت، التمهید فی علوم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شیعیان قرائت عاصم را به‌عنوان قرائت امام علی علیه السلام به رسمیت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طباطبائی، میراث مکتوب شیعه از سه قرن نخستین هجری، ص</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دانشمند سنی به نام ابوطاهر عبدالواحدبن عمر بغدادی بزّاز کتابی درباره قرائت امام علی علیه السلام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150" w:name="__RefHeading___Toc661617_1878427129"/>
      <w:bookmarkStart w:id="151" w:name="_Toc53"/>
      <w:bookmarkEnd w:id="150"/>
      <w:r>
        <w:rPr/>
        <w:t>4</w:t>
      </w:r>
      <w:r>
        <w:rPr>
          <w:rtl w:val="true"/>
        </w:rPr>
        <w:t xml:space="preserve">. </w:t>
      </w:r>
      <w:r>
        <w:rPr>
          <w:rtl w:val="true"/>
        </w:rPr>
        <w:t>مرکزیت علمی کوفه و تربیت شاگردان</w:t>
      </w:r>
      <w:bookmarkEnd w:id="1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از مراکز علمی تأثیرگذار و از نخستین محافل آموزش مسائل دینی و ادبی در تاریخ متقدم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غنیمه، تاریخ دانشگاه‌های بزرگ اسلامی،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آموزه‌های امام علی علیه السلام و ابن‌مسعود پایه نخستین این آموزش‌ها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ابن‌مسعود نخستین معلم کوفه بود که به مردم قرآن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محققان اهل‌سنت معتقدند ابن‌مسعود مؤسس مدرسه علمی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عسقلانی، الإصابة فی تمییز الصحابة،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نقش علمی‌ای که ابن‌مسعود در کوفه داشت؛ همواره </w:t>
      </w:r>
      <w:bookmarkStart w:id="152" w:name="pg14554_146506"/>
    </w:p>
    <w:p>
      <w:pPr>
        <w:pStyle w:val="BookText"/>
        <w:rPr/>
      </w:pPr>
      <w:bookmarkEnd w:id="152"/>
      <w:r>
        <w:rPr>
          <w:rFonts w:ascii="IRNazanin" w:hAnsi="IRNazanin" w:eastAsia="IRNazanin"/>
          <w:color w:val="111111"/>
          <w:sz w:val="28"/>
          <w:sz w:val="28"/>
          <w:szCs w:val="28"/>
          <w:rtl w:val="true"/>
          <w:lang w:bidi="fa-IR"/>
        </w:rPr>
        <w:t xml:space="preserve">خود را در مقابل علی علیه السلام و علم وی خاضع نشان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شوشتری، إحقاق‌الحق،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ابن‌عقده، فضائل امیرالمؤمنین علیه السلام،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الطبری، ریاض‌النضرة فی مناقب‌العشرة،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الإربلی، کشف‌الغمة فی معرفةالائمة،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از اقدامات اساسی تربیت شاگردانی بود که معارف ناب اسلامی را از راه نقل حدیث و ایراد خطابه و برپایی حلقه‌های درس در میان مردم گستراندند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حرکةالتاریخ عندالإمام علی علیه السلام،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چون ابوالأسود دوئلی، علی‌بن ابی‌رافع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علی‌ابن ابی‌رافع مهردار و مسئول بیت‌المال امام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داداش‌نژاد، خاندان‌های شیعه؛ خاندان ابورافع،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عبیدالله‌بن ابی‌رافع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عبیدالله‌بن ابی‌رافع صحابی مشهور و کاتب امام علی علیه السلام و از کارگزاران حکومتی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الإصبهانی، الطبقات‌الکبری،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داداش‌نژاد، خاندان‌های شیعه؛ خاندان ابورافع،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فارسی و حارث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امام علی علیه السلام بر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را به مرکز علمی تبدیل کرد و مکتب علمی کوفه را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امام علی علیه السلام در نشر علوم دین در مراکز علمی جامعه اسلامی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موقعیت جغرافیایی کوفه سبب شد در کنار سایر شهرهای عراق، مأمنی برای جذب متفکران نبطی، سریانی، ایرانی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 نقش امامان شیعه در شکل‌گیری و گسترش تمدن اسلامی،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53" w:name="__RefHeading___Toc661619_1878427129"/>
      <w:bookmarkStart w:id="154" w:name="_Toc54"/>
      <w:bookmarkEnd w:id="153"/>
      <w:r>
        <w:rPr/>
        <w:t>5</w:t>
      </w:r>
      <w:r>
        <w:rPr>
          <w:rtl w:val="true"/>
        </w:rPr>
        <w:t xml:space="preserve">. </w:t>
      </w:r>
      <w:r>
        <w:rPr>
          <w:rtl w:val="true"/>
        </w:rPr>
        <w:t>رهنمودهای علمی و ترویج خردگرایی</w:t>
      </w:r>
      <w:bookmarkEnd w:id="154"/>
    </w:p>
    <w:p>
      <w:pPr>
        <w:pStyle w:val="Heading4"/>
        <w:numPr>
          <w:ilvl w:val="3"/>
          <w:numId w:val="1"/>
        </w:numPr>
        <w:rPr/>
      </w:pPr>
      <w:bookmarkStart w:id="155" w:name="__RefHeading___Toc661621_1878427129"/>
      <w:bookmarkStart w:id="156" w:name="_Toc55"/>
      <w:bookmarkEnd w:id="155"/>
      <w:r>
        <w:rPr>
          <w:rtl w:val="true"/>
        </w:rPr>
        <w:t>الف</w:t>
      </w:r>
      <w:r>
        <w:rPr>
          <w:rtl w:val="true"/>
        </w:rPr>
        <w:t xml:space="preserve">) </w:t>
      </w:r>
      <w:r>
        <w:rPr>
          <w:rtl w:val="true"/>
        </w:rPr>
        <w:t>ترویج علم در جامعه</w:t>
      </w:r>
      <w:bookmarkEnd w:id="1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به‌سوی علم و عقلانیت، حرکت به سمت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به اندازه بزرگی آرمانی که دارند، پیشرفت می‌کنند و راه رسیدن به آرمان بزرگ اسلامی از طریق عقل </w:t>
      </w:r>
    </w:p>
    <w:p>
      <w:pPr>
        <w:pStyle w:val="BookText"/>
        <w:rPr/>
      </w:pPr>
      <w:r>
        <w:rPr>
          <w:rFonts w:ascii="IRNazanin" w:hAnsi="IRNazanin" w:eastAsia="IRNazanin"/>
          <w:color w:val="111111"/>
          <w:sz w:val="28"/>
          <w:sz w:val="28"/>
          <w:szCs w:val="28"/>
          <w:rtl w:val="true"/>
          <w:lang w:bidi="fa-IR"/>
        </w:rPr>
        <w:t>و علم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آگاهی بیشتری به حقایق و علوم داشته باشد، از ناآگاهی دیگران بیشتر رنج می‌برد؛ علی علیه السلام از جمله این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علم و خرد، انسان بی‌همتاست، بر ناآگاهی افراد نادان شورید و با اندیشه‌های متعالی خود تحولی نوین در حیطه دانش و علم‌افزایی بشر پدید آورد و در این راه دیگران را به پیروی از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علم را سلطان و عامل پیش برندگی و پیش‌روندگی جامعه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مهم حکومتی امیرمؤمنان علیه السلام ایجاد یک بینش مبتنی بر علم در بین عموم مردم بود؛ اهمیت این موضوع را در این جمله امام علی علیه السلام خطاب به یکی از یاران با وفای خویش، کمیل‌بن زیاد نخعی، می‌توان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الْعِلْمُ خَیرٌ مِنَ الْمَالِ، الْعِلْمُ یحْرُسُکَ وَأَنْتَ تَحْرُسُ الْمَالَ، وَالْمَالُ تَنْقُصُهُ النَّفَقَةُ وَ الْعِلْمُ یزْکُوا عَلَی الْإِنْفَاقِ، وَصَنِیعُ الْمَالِ یزُولُ بِزَوَالِهِ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علی‌بن ابی‌طالب علیه السلام دستم را بگرفت و مرا به طرف بیابان برد، چون به صحرا رسید، آهی از صمیم جان برکشید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بهتر از مال است، زیرا علم، نگهبان تو است و مال را تو باید نگهبان باشی، مال با بخشش کاستی پذیرد، امّا علم با بخشش فزونی گیرد و مقام و شخصیتی که با مال به‌دست آمده با نابودی مال، نابود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العاملی، منیةالمرید، 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بر این عقیده است که کارها در سطح فردی و جمعی باید دارای مبنای علمی بوده و از یک شناخت عمیق علمی نشئت گرفته باشد؛ در غیر این صورت، آن‌کار موجب گمراهی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همین مفهوم را قابل درک‌تر و ملموس‌تر برای مردم بیان کرده تا بفهماند که علم باید با زندگی آنان عجین گردد و این‌که انسان در تمام مراحل زندگی به‌شدت به آن‌ها نیازمند است؛ امام علی علیه السلام علم را چراغ عقل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می‌کنم که مردم وقتی </w:t>
      </w:r>
      <w:bookmarkStart w:id="157" w:name="pg14554_146508"/>
    </w:p>
    <w:p>
      <w:pPr>
        <w:pStyle w:val="BookText"/>
        <w:rPr/>
      </w:pPr>
      <w:bookmarkEnd w:id="157"/>
      <w:r>
        <w:rPr>
          <w:rFonts w:ascii="IRNazanin" w:hAnsi="IRNazanin" w:eastAsia="IRNazanin"/>
          <w:color w:val="111111"/>
          <w:sz w:val="28"/>
          <w:sz w:val="28"/>
          <w:szCs w:val="28"/>
          <w:rtl w:val="true"/>
          <w:lang w:bidi="fa-IR"/>
        </w:rPr>
        <w:t>شب غذایی جلوشان می‌گذارند چراغ روشن می‌کنند تا ببیند چه چیزی در شکم خود داخل می‌کنند، ولی به غذای روح اهتمام نمی‌ورزند به این‌که به‌وسیله علم چراغ خردهایشان را روشن کنند، تا از پیامدهای جهالت در امان بوده و اعمال و اعتقاداتشان از گناهان مصون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الإسلامی، هدایة العلم فی تنظیم غررالحکم، ص</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4"/>
        <w:numPr>
          <w:ilvl w:val="3"/>
          <w:numId w:val="1"/>
        </w:numPr>
        <w:rPr/>
      </w:pPr>
      <w:bookmarkStart w:id="158" w:name="__RefHeading___Toc661623_1878427129"/>
      <w:bookmarkStart w:id="159" w:name="_Toc56"/>
      <w:bookmarkEnd w:id="158"/>
      <w:r>
        <w:rPr>
          <w:rtl w:val="true"/>
        </w:rPr>
        <w:t>ب</w:t>
      </w:r>
      <w:r>
        <w:rPr>
          <w:rtl w:val="true"/>
        </w:rPr>
        <w:t xml:space="preserve">) </w:t>
      </w:r>
      <w:r>
        <w:rPr>
          <w:rtl w:val="true"/>
        </w:rPr>
        <w:t>تعلیم و تعلّم</w:t>
      </w:r>
      <w:bookmarkEnd w:id="159"/>
    </w:p>
    <w:p>
      <w:pPr>
        <w:pStyle w:val="BookText"/>
        <w:rPr/>
      </w:pPr>
      <w:r>
        <w:rPr>
          <w:rFonts w:ascii="IRNazanin" w:hAnsi="IRNazanin" w:eastAsia="IRNazanin"/>
          <w:color w:val="111111"/>
          <w:sz w:val="28"/>
          <w:sz w:val="28"/>
          <w:szCs w:val="28"/>
          <w:rtl w:val="true"/>
          <w:lang w:bidi="fa-IR"/>
        </w:rPr>
        <w:t>خداوند سبحان پیش از آن‌که از جاهلان پیمان تعلم بگیرد، از اهل علم تعهد تعلیم اخذ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أَهْلِ الْجَهْلِ أَنْ یتَعَلَّمُوا، حَتَّی أَخَذَ عَلَی أَهْلِ الْعِلْمِ أَنْ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مردم نادان عهد نگرفت که بیاموزند تا آن‌که از دانایان عهد گرفت که آموزش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دانش آن‌ها را دِینی برعهده آنان قرار داده است که باید ادا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الْعِلْمِ دِینٌ یدَانُ بِهِ، بِهِ یکْسِبُ اَلْإِنْسَانُ اَلطَّاعَةَ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علم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است که با آن پاداش داده می‌شود و انسان در دوران زندگی با آن خدا را اطاعت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امیرالمؤمنین علیه السلام یکی از وظایف اصلی کارگزاران دستگاه حکومتی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قُثَم‌بن عباس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جاهلان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را آموزش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نامه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جاهل متعلم نظیر عالم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تَفَقُّهاً، وَلَا تَسْأَلْ تَعَنُّتاً، فَإِنَّ الْجَاهِلَ الْمُتَعَلِّمَ شَبِیهٌ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فهمیدن بپرس، نه برای آزاردادن که نادانِ آموزش گیرنده، همانند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حکمت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جابربن عبدالله انصاری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قِوَامُ الدِّینِ وَ الدُّنْیا بِأَرْبَعَةٍ، عَالِمٍ مُسْتَعْمِلٍ عِلْمَهُ، وَجَاهِلٍ لَا یسْتَنْکِفُ أَنْ یتَعَلَّمَ، وَجَوَادٍ لَا یبْخَلُ بِمَعْرُوفِهِ، وَفَقِیرٍ لَا یبِیعُ آخِرَتَهُ بِدُنْیاهُ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دین و دنیا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 خود عمل کند و جاهلی که از آموختن سرباز نزند، بخشنده‌ای که در بخشش بخل نورزد و فقیری که آخرت را به دنیا نفروشد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حکمت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دانش، جان مجرد انسانی است که با افزایش مظروف، گنجایش آن افزوده </w:t>
      </w:r>
      <w:bookmarkStart w:id="160" w:name="pg14554_146509"/>
    </w:p>
    <w:p>
      <w:pPr>
        <w:pStyle w:val="BookText"/>
        <w:rPr/>
      </w:pPr>
      <w:bookmarkEnd w:id="16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یضِیقُ بِمَا جُعِلَ فِیهِ، إِلَّا وِعَاءَ الْعِلْمِ فَإِنَّهُ یتَّسِعُ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ظرفی با ریختن چیزی در آن پر می‌شود، جز ظرف دانش که هرچه در آن جای دهی، وسعتش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حکمت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فرمایش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علم محدود به هیچ زمانی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مِنَ المَهدِ إِلَی اللَحدِ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نهج‌الفصاحه، ح</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منحصر به هیچ زمینی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وَلَو بِالصیّنِ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 همان، ح</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تشویق تعلم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الْعِلْمَ مِنْ قَبْلِ تَصْوِیحِ نَبْتِهِ، وَمِنْ قَبْلِ أَنْ تُشْغَلُوا بَأَنْفُسِکُمْ عَنْ مُسْتَثَارِ الْعِلْمِ مِنْ عِنْدِ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کشتزارهای دانش بشتابید، پیش از آن‌که بوته آن خشک شود و پیش از آن‌که به خود بپردازید و فرصت گرفتن علم از منبع و اهل آن را از دست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تعلیم و تعلم چنان ارزشی نزد امیرالمؤمنین علیه السلام داشت که افزون بر سفارش به دیگران، خود نیز مجلس درس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نماز صبح را به‌جا می‌آورد، تا طلوع خورشید در حال تعقیب نماز بود؛ هنگام طلوع خورشید تهی‌دستان و مستمندان و دیگر قشرهای مردم نزد او جمع می‌شدند و او به آنان دین‌شناسی و قرآن می‌آموخت و در ساعتی خاص از این جلسه برمی‌خاست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161" w:name="__RefHeading___Toc661625_1878427129"/>
      <w:bookmarkStart w:id="162" w:name="_Toc57"/>
      <w:bookmarkEnd w:id="161"/>
      <w:r>
        <w:rPr>
          <w:rtl w:val="true"/>
        </w:rPr>
        <w:t>ج</w:t>
      </w:r>
      <w:r>
        <w:rPr>
          <w:rtl w:val="true"/>
        </w:rPr>
        <w:t xml:space="preserve">) </w:t>
      </w:r>
      <w:r>
        <w:rPr>
          <w:rtl w:val="true"/>
        </w:rPr>
        <w:t>ارج‌نهادن به مقام دانشمندان</w:t>
      </w:r>
      <w:bookmarkEnd w:id="162"/>
    </w:p>
    <w:p>
      <w:pPr>
        <w:pStyle w:val="BookText"/>
        <w:rPr/>
      </w:pPr>
      <w:r>
        <w:rPr>
          <w:rFonts w:ascii="IRNazanin" w:hAnsi="IRNazanin" w:eastAsia="IRNazanin"/>
          <w:color w:val="111111"/>
          <w:sz w:val="28"/>
          <w:sz w:val="28"/>
          <w:szCs w:val="28"/>
          <w:rtl w:val="true"/>
          <w:lang w:bidi="fa-IR"/>
        </w:rPr>
        <w:t>علی علیه السلام در بیان شیوایی در مورد مقام دانشمندان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هَلَکَ خُزَّانُ اْلأَمْوَالِ وَهُمْ أَحْیاءٌ وَالْعُلَمَاءُ بَاقُونَ مَابَقِیَ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أَعْیانُهُمْ مَفْقُودَةٌ، وَأَمْثَالُهُمْ فِی الْقُلُوبِ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مال‌اندوزان اگرچه به ظاهر در قید حیاتند، امّا در واقع مرده هستند، و دانشمندان تا روزگار پابرجاست، باقی و پایدار هستند، گرچه وجود ظاهری آن‌ها از بین رفته است، امّا نام و نشانه‌های آن‌ها در دل‌ها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همان، حکمت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علما را فرمانروایان بر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حُکَّامٌ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مستدرک‌الوسائل و مستنبط‌المسائل،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حکیمی، الحیاة،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مردم باید که حکم ایشان را قبول کنند و از آن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حاکمیت علما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پیمانی که خداوند از علمای امت گرفته که در برابر پرخواری ستمگران و گرسنگی ستمدیدگان سکوت نکنند، من افسار شتر خلافت را رها می‌ساختم و از آن صرف‌نظر می‌نمودم و پایان آن را با جام آغازش سیراب می‌کردم؛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می‌فهمیدید که دنیای شما در نظر من از آب بینی بز بی‌ارزش‌تر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منشور حکومتی‌اش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مالک 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معروف‌ترین نامه‌های حضرت،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ایشان خطاب به مالک اشتر است که می‌توان آن را منشور حکومتی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در کتاب امام علی علیه السلام؛ صدای عدالت انسانی، با مقایسه بین منشور مالک اشتر و منشور سازمان ملل، از چهار جهت، اوّلی را بر دیگری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حضرت علی علیه السلام منشور خود را در بیش از هزارسال پیش نوشته است، زمانی که هنوز علم و دانش این اندازه وسعت پیدا نکرده بود؛ دوم این‌که علی علیه السلام آن را به‌تنهایی نوشت، ولی وقتی که خواستند منشور سازمان ملل را بنویسند، آرای متفکرین و نویسندگانِ سراسر دنیا را جمع کردند و بعد از حک و اصلاح و آن هم در عرض چندسال منشور موردنظر را نوشتند؛ سوم این‌که علی علیه السلام منّتی بر سر مردم نگذاشت و منشور را نوشت و آن را با کمال تواضع در اختیار مالک اشتر گذارد، ولی نویسندگان منشور سازمان ملل، همه مردم را وام‌دار خود دانسته و می‌دانند؛ و بالاخره چهارم و مهم‌تر از همه این‌که حضرت علی علیه السلام این را نوشت و تا آخرین قطره خون به پای آن ایستاد و عمل کرد، ولی هنوز مرکب منشور سازمان ملل خشک نشده بود که همان نویسندگان و پشتیبانان آن‌ها </w:t>
      </w:r>
      <w:bookmarkStart w:id="163" w:name="pg14554_146511"/>
    </w:p>
    <w:p>
      <w:pPr>
        <w:pStyle w:val="BookText"/>
        <w:rPr/>
      </w:pPr>
      <w:bookmarkEnd w:id="163"/>
      <w:r>
        <w:rPr>
          <w:rFonts w:ascii="IRNazanin" w:hAnsi="IRNazanin" w:eastAsia="IRNazanin"/>
          <w:color w:val="111111"/>
          <w:sz w:val="28"/>
          <w:sz w:val="28"/>
          <w:szCs w:val="28"/>
          <w:rtl w:val="true"/>
          <w:lang w:bidi="fa-IR"/>
        </w:rPr>
        <w:t>خون‌ها ریختند و فسادها برانگیختند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لزوم مشورت با دانشمندان به مالک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 مُدَارَسَةَ الَعُلَمَاءِ، وَمُنَاقَشَةَ الْحُکَمَاءِ، فِی تَثْبِیتِ مَا صَلَحَ عَلَیهِ أَمْرُ بِلاَدِکَ، وَإِقَامَةِ مَا اسْتَقَامَ بِهِ النَّاسُ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فراوان گفت‌وگو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4"/>
        <w:numPr>
          <w:ilvl w:val="3"/>
          <w:numId w:val="1"/>
        </w:numPr>
        <w:rPr/>
      </w:pPr>
      <w:bookmarkStart w:id="164" w:name="__RefHeading___Toc661627_1878427129"/>
      <w:bookmarkStart w:id="165" w:name="_Toc58"/>
      <w:bookmarkEnd w:id="164"/>
      <w:r>
        <w:rPr>
          <w:rtl w:val="true"/>
        </w:rPr>
        <w:t>د</w:t>
      </w:r>
      <w:r>
        <w:rPr>
          <w:rtl w:val="true"/>
        </w:rPr>
        <w:t xml:space="preserve">) </w:t>
      </w:r>
      <w:r>
        <w:rPr>
          <w:rtl w:val="true"/>
        </w:rPr>
        <w:t>خردورزی</w:t>
      </w:r>
      <w:bookmarkEnd w:id="165"/>
    </w:p>
    <w:p>
      <w:pPr>
        <w:pStyle w:val="BookText"/>
        <w:rPr/>
      </w:pPr>
      <w:r>
        <w:rPr>
          <w:rFonts w:ascii="IRNazanin" w:hAnsi="IRNazanin" w:eastAsia="IRNazanin"/>
          <w:color w:val="111111"/>
          <w:sz w:val="28"/>
          <w:sz w:val="28"/>
          <w:szCs w:val="28"/>
          <w:rtl w:val="true"/>
          <w:lang w:bidi="fa-IR"/>
        </w:rPr>
        <w:t>اگر کسی خواهان آن است که به جنبه عقلانیت و خردمحوری مکتب اهل‌بیت علیهم السلام آگاه شود و نقش‌آفرینی آن‌ها در تمدن اسلامی در حوزه خردگرایی را مرور کند، کافی است که به خطبه‌ها و سخنان توحیدی و آموزه‌های خداشناسی و هستی‌شناسی و معرفت‌شناسی امام علی علیه السلام در نهج‌البلاغه آگاه شود، نکته مهمی که در سخنان و خطبه‌های امیر خردمندان علی علیه السلام جلوه‌ای ویژه دارد و بیانگر عقلانیت ژرف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گهربار ایشان، از عقل، به منشأ شرافت و شخصیت انسانی، زیور و زینت آدمی، ریشه و سرچشمه همه خوبی‌ها، عامل سعادت انسانی، ابزار و سلاح همه کارها، درمان و علاج ناکامی‌ها، حیات و زندگی روح، اصل و ریشه دانش و انگیزه فهم و درک انسان و در یک جمله سرچشمه ادب و دین‌داری و تعهد و ایمان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 شرح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تجلیل‌ها از عقل، نشانه ارج و عظمتی است که آن حضرت برای به‌کارگیری آن در حیات و زندگی انسان‌ها قائل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تلاش امام علی علیه السلام این بود که انسان‌ها را آگاه نموده و خرد خفته آنان را بیدار کرده و آن را بر تفکرات و اعمال انسان حاکم قرار دهد و یکی از امتیازهای برجسته حکومت علوی، اهمیت‌دادن به خردگرایی در موضوعات عقیدتی و شناخت وظایف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گفتار و کردار امیرمؤمنان علیه السلام از مهم‌ترین منابع ناب است که همگان را به تفکر و پیشه‌ساختن بینش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امام علی علیه السلام بر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166" w:name="pg14554_146512"/>
    </w:p>
    <w:p>
      <w:pPr>
        <w:pStyle w:val="Heading3"/>
        <w:numPr>
          <w:ilvl w:val="2"/>
          <w:numId w:val="1"/>
        </w:numPr>
        <w:rPr/>
      </w:pPr>
      <w:bookmarkStart w:id="167" w:name="__RefHeading___Toc661629_1878427129"/>
      <w:bookmarkStart w:id="168" w:name="_Toc59"/>
      <w:bookmarkEnd w:id="166"/>
      <w:bookmarkEnd w:id="167"/>
      <w:r>
        <w:rPr>
          <w:rtl w:val="true"/>
        </w:rPr>
        <w:t>نتیجه</w:t>
      </w:r>
      <w:bookmarkEnd w:id="168"/>
    </w:p>
    <w:p>
      <w:pPr>
        <w:pStyle w:val="BookText"/>
        <w:rPr/>
      </w:pPr>
      <w:r>
        <w:rPr>
          <w:rFonts w:ascii="IRNazanin" w:hAnsi="IRNazanin" w:eastAsia="IRNazanin"/>
          <w:color w:val="111111"/>
          <w:sz w:val="28"/>
          <w:sz w:val="28"/>
          <w:szCs w:val="28"/>
          <w:rtl w:val="true"/>
          <w:lang w:bidi="fa-IR"/>
        </w:rPr>
        <w:t>امام علی علیه السلام از چنان مرتبه علمی بهره‌مند است که دوست و دشمن به شخصیت علمی ایشان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گستره علم امام علی علیه السلام قابل‌احصا نیست، لکن از میان سخنان ایشان، که به مناسبت‌های مختلف فرموده است، می‌توان به علوم جامع نزد ایشان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جزء نخستین گردآورندگان و مؤلفان علوم اسلامی محسوب می‌شود و آثار بسیاری به ایشان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را که به حضرت نسبت داده‌اند، برخی نگارش خودشان بوده و برخی را از سخنان ایشان گردآوری نموده‌اند و برخی را هم آن حضرت املاء کرده و دیگران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کتاب علی، مسند، نهج‌البلاغه، احکام الدیات و کتاب السنن الأحکام و القضایا از آثار منتسب به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پایه‌گذاری برخی از علوم نیز نقش اساسی داشته است که علم فقه، تفسیر، کلام، نحو و قرائت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امام علی علیه السلام با رویکرد علمی و تربیت شاگردانی چون ابوالأسود دوئلی، علی‌بن ابی‌رافع، عبیدالله‌بن ابی‌رافع، سلمان فارسی و حارث همدانی، کوفه را به مرکز علمی تبدیل کرد و مکتب علمی کوفه را بنا نهاد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رهنمودهای علمی امام علی علیه السلام و توجه به تعلیم و تعلم، ارج قائل‌شدن به مقام شامخ دانشمندان و ترویج خردگرایی از امتیازهای برجسته حکومت علوی است که در گسترش علم و دانش و شکل‌گیری تمدن اسلامی بسیار تأثیرگذار بوده است</w:t>
      </w:r>
      <w:r>
        <w:rPr>
          <w:rFonts w:eastAsia="IRNazanin" w:cs="IRNazanin"/>
          <w:color w:val="111111"/>
          <w:sz w:val="28"/>
          <w:szCs w:val="28"/>
          <w:rtl w:val="true"/>
          <w:lang w:bidi="fa-IR"/>
        </w:rPr>
        <w:t xml:space="preserve">. </w:t>
      </w:r>
      <w:bookmarkStart w:id="169" w:name="pg14554_146513"/>
    </w:p>
    <w:p>
      <w:pPr>
        <w:pStyle w:val="Heading3"/>
        <w:numPr>
          <w:ilvl w:val="2"/>
          <w:numId w:val="1"/>
        </w:numPr>
        <w:rPr/>
      </w:pPr>
      <w:bookmarkStart w:id="170" w:name="__RefHeading___Toc661631_1878427129"/>
      <w:bookmarkStart w:id="171" w:name="_Toc60"/>
      <w:bookmarkEnd w:id="169"/>
      <w:bookmarkEnd w:id="170"/>
      <w:r>
        <w:rPr>
          <w:rtl w:val="true"/>
        </w:rPr>
        <w:t>منابع</w:t>
      </w:r>
      <w:bookmarkEnd w:id="171"/>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سیدعبدالحمید،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علی علیه السلام در نشر علوم دین در مراکز علمی جامعه اسلامی قرن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فرهنگ و تمدن اسلامی، سال چهارم،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تیمیة، احمدبن عبد‌الحلیم، منهاج السنة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رشاد سالم، مؤسسة قرطبة،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یوسف‌بن عبدالله‌بن محمد، الإستیعاب فی معرفةالأصحاب،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البجاوی، بیروت، دارالجیل،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احمدبن محمد، العقد الفرید، قاهره، انتشارات دارالکتب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یعقوبی، تاریخ یعقوبی، ترجمه محمد ابراهیم آیتی، وزارت فرهنگ و آموزش عالی، تهران، شرکت انتشارات علمی و فرهنگی،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بیروت، دار احیاء التراث العربی،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أسدالغابة،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سبط، تذکرة الخواص، بیروت، موسسة اهل‌البیت،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شهاب‌الدین، الإصابة فی تمییز الصحابة، بیروت، 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محمد، الطبقات‌الکبری،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ابن‌طاووس، علی‌بن موسی، سعدالسعود للنفوس منضود، قم، دار الذخائر،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ابن‌عبدالبر، یوسف‌بن عبدالله‌بن محمد، الإستیعاب فی معرفة‌الأصحاب، مصر، مطبعة المصطفی،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علی‌بن حسن‌بن هبةالله‌بن عبدالله،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ابن‌عقده، فضائل امیرالمؤمنین علیه السلام، قم، دلیل ما،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ابن‌قیم الجوزیة، محمدبن أبی‌بکربن أیوب‌بن سعد شمس‌الدین، الطرق الحکمیة فی السیاسة الشرعیة، مکتبة دار البیان،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ابن‌ندیم، محمدبن اسحاق،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تهران، مولف،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حنبل، المسند، بیروت، دارصادر،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میانجی، علی، مکاتیب‌الرسول، قم، دارالحدیث،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ندوشن،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علمی امام علی علیه السلام از منظر اندیشمندان غیرمسلمان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تاریخ در آینه پژوهش، سال هشتم،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الإربلی، ابی‌الحسن علی‌بن عیسی‌بن ابی‌الفتح، کشف الغمّة فی معرفةالأئمة، بیروت، دارالکتاب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استادان دانشکده علوم حدیث، مباحث مقدمی علوم حدیث، قم، موسسه علمی و فرهنگی دارالحدیث،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الإصبهانی، احمدبن عبدالله، حلیة الأولیاء و طبقات الأصفیاء، بیروت، دارالکتاب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الأغانی، بیروت، موسسة جمال للطباعه و النشر،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سیدمحسن، أعیان‌الشیعة، دمشق، ابن‌زیدون،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نجفی، عبدالحسین احمد، الغدیر فی الکتاب و السنة و الأدب، قم، تحقیق مرکز الغدیر للدراسات الاسلامیة،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آقابزرگ تهرانی، محمدرضا حکیمی، تهران، دفتر نشر فرهنگ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أصول‌الدین، بیروت، دارالکتب العلمیة،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یحیی‌بن جابر،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محمودی، بیروت، موسسة الأعلمی للمطبوعات،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نهج‌الفصاحه، تهران، سازمان انتشارات جاویدان،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 داوری، محمود، تصویر امامان شیعه در دائرةالمعارف اسلام، قم، مؤسسه شیعه‌شناسی،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من کلمات وحکم الإمام علی 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الرجالی، قم، دارالکتاب الاسلامی،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جرداق، جرج، امام علی علیه السلام صدای عدالت انسانی،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قم،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المستدرک علی الصحیحین، بیروت، دارالفکر،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سیدمحمدباقر، پژوهشی در تاریخ قرآن کریم، تهران، دفتر نشر فرهنگ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سیدمحمدباقر، سه مقاله در تاریخ تفسیر و نحو، تهران، بنیاد قرآن،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جلالی، سیدمحمدرضا، تدوین السنة الشریفة، قم، مکتب الإعلام الإسلامی،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سیدمحمدحسین، امام‌شناسی، تهران، حکمت،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قم،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 تاریخ بغداد، قاهره، مطبعة السعادة،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الموفق‌بن احمدبن محمد المکی، 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مالک المحمودی، قم، موسسة النشر الإسلامی،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جمال‌الدین محمد، شرح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میرجلال‌الدین حسینی ارموی، تهران، دانشگاه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داداش‌نژاد، منصور، خاندان‌های شیعه؛ خاندان ابورافع، قم، پژوهشگاه حوزه و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شمس‌الدین محمدبن احمد، معرفةالکبار القراء علی الطبقات و الأعصار، محمد سید جاد الحق، مصر، دارالحدیثه،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محمدحسین، التفسیر و المفسرون،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الزعبی، بیروت، دارالارقم،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شمس‌الدین، سیر أعلام النبلاء،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یازدهم،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عبیدالله‌بن ابی‌رافع و کتاب السنن و الأحکام و القضایا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دوفصلنامه حدیث‌پژوهی، سال چهارم،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 علی امین، شیعه و قرآن، قم، موسسه آموزشی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سجادی‌زاده، سیدعلی، در جست‌وجوی کتاب امام علی علیه السلام، تهران، پژوهشگاه علوم انسانی و مطالعات فرهنگی،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جلال‌الدین عبدالرحمن، الإتقان فی علوم‌القرآن، منشورات الشریف الرضی، بیدار، عزیزی،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جلال‌الدین، تاریخ الخلفاء،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رحاب خضری عکاوی، بیروت، موسسة عزالدین،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شمس‌الدین، محمدمهدی، حرکت التاریخ عند الإمام علی علیه السلام، بیروت، موسسة الجامعیة للدراسات،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سیدنورالله حسینی مرعشی، إحقاق‌الحق و إزهاق‌الباطل، قم، مکتبه آیت‌الله 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الإسلامی، سیدحسین، هدایةالعلم فی تنظیم غررالحکم، قم، موسسه انصاریان،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سیدحسن، تأسیس الشیعة لعلوم الإسلام، بی‌جا، الأعلمی،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ضاهر، محمد فؤاد، أقضیة الخلیفة الراشد علی بن أبی طالب، محمد فؤاد ضاهر، چاپ اول، کویت،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ابی‌القاسم سلیمان‌بن احمد، المعجم‌الکبیر،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الطبری، محب، الریاض‌النضرة فی مناقب العشرة،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 تجرید الإعتقاد،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الحسینی الجلالی، تهران، مرکر النشر،مکتب الإعلام الإسلامی،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آقابزرگ، الذریعة إلی تصانیف الشیعة، بیروت، دارالاضواء،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عالیة، سمیر، علم القانون و الفقه الإسلامی، بیروت، الموسسة الجامعیة،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زین‌الدین‌بن علی، منیةالمرید،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المختاری، قم، مکتب الإعلام الإسلامی،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سیدجعفرمرتضی، الصحیح من سیره الإمام علی علیه السلام، قم، ولاء المنتظر،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العزیزی، روکس‌بن زائد، الإمام علی علیه السلام أسدالإسلام و قدیسه، بیروت، دارالکتاب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 پور، عظیم، امام علی علیه السلام در نهج‌البلاغه، قم، زمزم هدایت،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غنیمه، عبدالرحیم، تاریخ دانشگاه‌های بزرگ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کسایی، تهران، دانشگاه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فروخ صفار، محمدبن الحسن، بصائرالدرجات، قم، منشورات المکتبة آیةالله العظمی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ابوعمر یوسف‌بن عبدالله نمری، جامع بیان العلم و فضله، مملکة العربیة السعودیة، دار ابن الجوزی،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قوشچی، علاءالدین علی‌بن محمد، شرح تجرید الإعتقاد، قم، منشورات 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امام علی علیه السلام بر فرهنگ و تمدن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علی علیه السلام، 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رشاد، تهران، مرکز نشر آثار پژوهشگاه فرهنگ و اندیشه،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ابی‌جعفر محمدبن یعقوب‌بن اسحاق، الأصول من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 بیروت، دارصعب، دارالتعارف،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علی‌بن حسام الدین، کنزالعمال فی سنن الأقول و الأفعال،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بیروت، موسسة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أخبار الدولة العباسیة،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الدوری و عبدالجبار المطلبی، بیروت، دارالطلیعة للطباعة و النشر،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محرمی، غلام‌حسن، امامان شیعه علیه السلام و علوم اسلامی، سازمان انتشارات پژوهشگاه فرهنگ و اندیشه اسلامی،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محرمی، غلام‌حسن، نقش امامان شیعه در شکل‌گیری و توسعه تمدن اسلامی، قم، موسسه آموزشی پژوهشی امام خمینی،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موسوعة الإمام علی‌بن ابی‌طالب قم، دارالحدیث،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طباطبائی، سیدحسین، میراث مکتوب شیعه از سه قرن نخستین هجری،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قرائی و رسول جعفریان، قم، نشر مورخ،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علی‌بن الحسین، مروج الذهب ومعادن الجوهر، تحقیق محمد محی الدین عبدالحمید،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الحجاج، صحیح مسلم،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تهران،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پژوهشی در تاریخ حدیث شیعه، تهران، موسسه فرهنگی و هنری ضریح،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التمهید فی علوم القرآن، قم، مرکز مدیریت حوزه علمیه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هندی، میرحامدحسین، عبقات‌الأنوار فی إمامة الأئمه الأطهار، قم، سیدالشهداء،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نجارزادگان، فتح‌الله،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اسناد مصحف امام علی علیه السلام در منابع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مقالات و بررسی‌ها، 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احمدبن علی، فهرست أسماء مصنفی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سیدموسی الشبیری الزنجانی، قم، مؤسسة النشر الإسلامی،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نعمه، عبدالله، فلاسفة الشیعة، بیروت، دارالفکر اللبنانی،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میرزاحسین، مستدرک‌الوسائل و مستنبط‌المسائل، قم، موسسة آل‌البیت لإحیاء التراث،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یحیی‌بن شرف، تهذیب الأسماء و اللغات، غضبان، عامر، دار الرسالة العالمیة، دمشق – سوریه،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جلال‌الدین، تاریخ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استاد علامه جلال‌الدین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نشر هما،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نورالدین علی‌بن ابی‌بکر، مجمع‌الزوائد و منبع‌الفوائد، بیروت، دارالکتاب العربی،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غروی، محمدهادی، آشنایی با منابع تاریخ اسلام و تاریخ تشیع و روش نقد اخبار، 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ساجده یوسفی، قم، معارف،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72" w:name="pg14554_146519"/>
    </w:p>
    <w:p>
      <w:pPr>
        <w:pStyle w:val="Heading2"/>
        <w:numPr>
          <w:ilvl w:val="1"/>
          <w:numId w:val="1"/>
        </w:numPr>
        <w:rPr/>
      </w:pPr>
      <w:bookmarkStart w:id="173" w:name="__RefHeading___Toc661633_1878427129"/>
      <w:bookmarkStart w:id="174" w:name="_Toc61"/>
      <w:bookmarkEnd w:id="172"/>
      <w:bookmarkEnd w:id="173"/>
      <w:r>
        <w:rPr>
          <w:rtl w:val="true"/>
        </w:rPr>
        <w:t xml:space="preserve">کاربست روش‌های آموزشی در خطبه‌های امیرالمؤمنین </w:t>
      </w:r>
      <w:r>
        <w:rPr>
          <w:rtl w:val="true"/>
        </w:rPr>
        <w:t>(</w:t>
      </w:r>
      <w:r>
        <w:rPr>
          <w:rtl w:val="true"/>
        </w:rPr>
        <w:t>علیه‌السلام</w:t>
      </w:r>
      <w:r>
        <w:rPr>
          <w:rtl w:val="true"/>
        </w:rPr>
        <w:t>)</w:t>
      </w:r>
      <w:bookmarkEnd w:id="174"/>
    </w:p>
    <w:p>
      <w:pPr>
        <w:pStyle w:val="Heading3"/>
        <w:numPr>
          <w:ilvl w:val="2"/>
          <w:numId w:val="1"/>
        </w:numPr>
        <w:rPr/>
      </w:pPr>
      <w:bookmarkStart w:id="175" w:name="__RefHeading___Toc661635_1878427129"/>
      <w:bookmarkStart w:id="176" w:name="_Toc62"/>
      <w:bookmarkEnd w:id="175"/>
      <w:r>
        <w:rPr>
          <w:rtl w:val="true"/>
        </w:rPr>
        <w:t>اشاره</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وجیهه میری</w:t>
      </w:r>
      <w:r>
        <w:rPr>
          <w:rStyle w:val="FootnoteAnchor"/>
          <w:rtl w:val="true"/>
        </w:rPr>
        <w:footnoteReference w:id="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4554_146521"/>
      <w:bookmarkStart w:id="178" w:name="pg14554_146521"/>
      <w:bookmarkEnd w:id="178"/>
    </w:p>
    <w:p>
      <w:pPr>
        <w:pStyle w:val="Heading3"/>
        <w:numPr>
          <w:ilvl w:val="2"/>
          <w:numId w:val="1"/>
        </w:numPr>
        <w:rPr/>
      </w:pPr>
      <w:bookmarkStart w:id="179" w:name="pg14554_146521"/>
      <w:bookmarkStart w:id="180" w:name="__RefHeading___Toc661637_1878427129"/>
      <w:bookmarkStart w:id="181" w:name="_Toc63"/>
      <w:bookmarkEnd w:id="179"/>
      <w:bookmarkEnd w:id="180"/>
      <w:r>
        <w:rPr>
          <w:rtl w:val="true"/>
        </w:rPr>
        <w:t>چکیده</w:t>
      </w:r>
      <w:bookmarkEnd w:id="181"/>
    </w:p>
    <w:p>
      <w:pPr>
        <w:pStyle w:val="BookText"/>
        <w:rPr/>
      </w:pPr>
      <w:r>
        <w:rPr>
          <w:rFonts w:ascii="IRNazanin" w:hAnsi="IRNazanin" w:eastAsia="IRNazanin"/>
          <w:color w:val="111111"/>
          <w:sz w:val="28"/>
          <w:sz w:val="28"/>
          <w:szCs w:val="28"/>
          <w:rtl w:val="true"/>
          <w:lang w:bidi="fa-IR"/>
        </w:rPr>
        <w:t xml:space="preserve">خطابه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روش‌های آموزش است؛ روشی که در ادغام با سایر روش‌های آموزشی، می‌تواند به‌طریقی فعال در آموزش تبدیل شود؛ مسئله‌ای که در خطب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قابل‌اثبات است، چراکه ایشان مطالب موردنظر خویش را در ترکیب روش‌های متنوع آموزشی ارائه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منابع تاریخی و نهج‌البلاغه از یک‌سو و تلفیق داده‌های تاریخی با تحلیل‌های آموزشی از سوی دیگر، و بر مبنای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این نظر قابل‌ارائه است که امام به‌بهترین صورت از فن خطابه جهت آموزش عمومی استفاده فرمود، تا مطالب برای مستمعینی که قادر به درک احتجاجات پیچیده نبودند، قابل‌فهم ارائه شود؛ در این راستا شیوه های متعدد و متنوعی چون پرسش و پاسخ، مباحثه، عقل‌گرایی و تفکر، سازمان‌دهی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به‌منظور دوسویه‌کردن فضای جلسه، تسهیل و تسریع یادگیری به‌کار گرفت که به فعال‌شدن ذهن مستمع، منظم‌کردن اندیشه او و نیز استدلالی‌کردن قوای تفکر وی منجر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خطابه، راهبرد، روش</w:t>
      </w:r>
      <w:r>
        <w:rPr>
          <w:rFonts w:eastAsia="IRNazanin" w:cs="IRNazanin"/>
          <w:color w:val="111111"/>
          <w:sz w:val="28"/>
          <w:szCs w:val="28"/>
          <w:rtl w:val="true"/>
          <w:lang w:bidi="fa-IR"/>
        </w:rPr>
        <w:t>.</w:t>
      </w:r>
    </w:p>
    <w:p>
      <w:pPr>
        <w:pStyle w:val="Heading3"/>
        <w:numPr>
          <w:ilvl w:val="2"/>
          <w:numId w:val="1"/>
        </w:numPr>
        <w:rPr/>
      </w:pPr>
      <w:bookmarkStart w:id="182" w:name="__RefHeading___Toc661639_1878427129"/>
      <w:bookmarkStart w:id="183" w:name="_Toc64"/>
      <w:bookmarkEnd w:id="182"/>
      <w:r>
        <w:rPr>
          <w:rtl w:val="true"/>
        </w:rPr>
        <w:t>مقدمه</w:t>
      </w:r>
      <w:bookmarkEnd w:id="18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قرارگرفتن در رأس حکومت اسلامی و با اعتقاد بر این مسئله که آموزش مردم یکی از حقوق ایشان بر حاکم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دست داده در آموزش مردمی که به‌صورت انبوه پای منبرش حضور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المناقب، ص</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 جست؛ ازاین‌رو خطبه‌هایی ایراد می‌فرمود که با </w:t>
      </w:r>
    </w:p>
    <w:p>
      <w:pPr>
        <w:pStyle w:val="BookText"/>
        <w:rPr/>
      </w:pPr>
      <w:r>
        <w:rPr>
          <w:rFonts w:ascii="IRNazanin" w:hAnsi="IRNazanin" w:eastAsia="IRNazanin"/>
          <w:color w:val="111111"/>
          <w:sz w:val="28"/>
          <w:sz w:val="28"/>
          <w:szCs w:val="28"/>
          <w:rtl w:val="true"/>
          <w:lang w:bidi="fa-IR"/>
        </w:rPr>
        <w:t xml:space="preserve">حسن بیان، شوق استماع را در مخاطبین تهییج کرده، مایه شگفتی مردم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صنعتی از صناعات خمس</w:t>
      </w:r>
      <w:r>
        <w:rPr>
          <w:rStyle w:val="FootnoteAnchor"/>
          <w:rtl w:val="true"/>
        </w:rPr>
        <w:footnoteReference w:id="6"/>
      </w:r>
      <w:r>
        <w:rPr>
          <w:rFonts w:ascii="IRNazanin" w:hAnsi="IRNazanin" w:eastAsia="IRNazanin"/>
          <w:color w:val="111111"/>
          <w:sz w:val="28"/>
          <w:sz w:val="28"/>
          <w:szCs w:val="28"/>
          <w:rtl w:val="true"/>
          <w:lang w:bidi="fa-IR"/>
        </w:rPr>
        <w:t>در افاده تصدیق اقناعی به درجه خطبه نمی‌رسد، زیرا عقول عامه از ادراک قیاسات برهانی قاصر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اساس الإقتباس، ص</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این‌بین، امام با مردمی مواجهه بود که بسیاری از ایشان به‌سبب اقدامات خلفای پیشین، یا حضرتش را نمی‌شناختند و یا فضائل او را به فراموشی سپرده بودند، تا جایی‌که حتی گاه پس از معرفی خود به‌عنوان برادر 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واکنش تند برخی مستمعین مواجهه می‌شد که حاضر به قبول سخنان آن حضرت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المسترشد فی إمامة 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آن روز به‌اندازه‌ای بود که بالغ بر هزار بار در خطب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أخو رسوله لا یقولها بعدی إلا الکاذب؛ من بنده خدا و برادر رسولش هستم، پس از من هیچ‌کس را چنین منزلتی نیست مگر به‌دروغ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الکوفی، تفسیر فرات الکوفی،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معرفی در منابع دیگری نیز گزارش‌شده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 فضائل امیرالمؤمنین،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منقری، وقعة صفین، ص</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موارد، بر دانش خویش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بصائرالدرجات،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مستمع، ضمن اعتمادنمودن بر علم آن حضرت، بر اخذ آن نیز حریص گردد؛ درواقع، سیره، اخلاق، کلمات، سخنان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 نمونه‌هایی عالی برای آموزش و اقتداء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الغرابی، التربیة عند ائمة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امر که از مسائل تأثیرگذار در خطبه، چگونگی انتقال مطالب به مستمع است، نوشتار حاضر به‌روش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مقام پاسخ‌گویی به دو پرسش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آموزش مستمعین، در خطب خویش چه شیوه هایی را به‌کار گرفت؟</w:t>
      </w:r>
      <w:bookmarkStart w:id="184" w:name="pg14554_146523"/>
    </w:p>
    <w:p>
      <w:pPr>
        <w:pStyle w:val="BookText"/>
        <w:rPr/>
      </w:pPr>
      <w:bookmarkEnd w:id="1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شیوه های مورداستفاده حضرت دارای چه راهبرد آموزشی است؟</w:t>
      </w:r>
    </w:p>
    <w:p>
      <w:pPr>
        <w:pStyle w:val="BookText"/>
        <w:rPr/>
      </w:pPr>
      <w:r>
        <w:rPr>
          <w:rFonts w:ascii="IRNazanin" w:hAnsi="IRNazanin" w:eastAsia="IRNazanin"/>
          <w:color w:val="111111"/>
          <w:sz w:val="28"/>
          <w:sz w:val="28"/>
          <w:szCs w:val="28"/>
          <w:rtl w:val="true"/>
          <w:lang w:bidi="fa-IR"/>
        </w:rPr>
        <w:t xml:space="preserve">ذکر این مطلب ضروری است که ثبت خطب امام در زمان آن حضرت و توسط افراد متعدد صورت می‌گرفت، اما متأسفانه این آثار هنگام ورود طغرل‌بیک سلجوقی به بغداد، به علت تعصب وی با به آتش کشیدن تعدادی از کتابخانه‌های شیعه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گردآورندگان سخنان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علامه شریف رضی، 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باوجود این، در منابع برجسته تاریخی به‌خصوص منابع متقدم بر نهج‌البلاغه یا معاصر آن، می‌توان موارد متعددی از این خطب را مورد مطالعه قرار داد، ازاین‌رو پژوهش حاضر ضمن بهره‌بردن از خطب نهج‌البلاغه، اساس کار را بر مصادر تاریخی قرار داده است</w:t>
      </w:r>
      <w:r>
        <w:rPr>
          <w:rFonts w:eastAsia="IRNazanin" w:cs="IRNazanin"/>
          <w:color w:val="111111"/>
          <w:sz w:val="28"/>
          <w:szCs w:val="28"/>
          <w:rtl w:val="true"/>
          <w:lang w:bidi="fa-IR"/>
        </w:rPr>
        <w:t>.</w:t>
      </w:r>
    </w:p>
    <w:p>
      <w:pPr>
        <w:pStyle w:val="Heading3"/>
        <w:numPr>
          <w:ilvl w:val="2"/>
          <w:numId w:val="1"/>
        </w:numPr>
        <w:rPr/>
      </w:pPr>
      <w:bookmarkStart w:id="185" w:name="__RefHeading___Toc661641_1878427129"/>
      <w:bookmarkStart w:id="186" w:name="_Toc65"/>
      <w:bookmarkEnd w:id="185"/>
      <w:r>
        <w:rPr>
          <w:rtl w:val="true"/>
        </w:rPr>
        <w:t>پیشینه</w:t>
      </w:r>
      <w:bookmarkEnd w:id="186"/>
    </w:p>
    <w:p>
      <w:pPr>
        <w:pStyle w:val="BookText"/>
        <w:rPr/>
      </w:pPr>
      <w:r>
        <w:rPr>
          <w:rFonts w:ascii="IRNazanin" w:hAnsi="IRNazanin" w:eastAsia="IRNazanin"/>
          <w:color w:val="111111"/>
          <w:sz w:val="28"/>
          <w:sz w:val="28"/>
          <w:szCs w:val="28"/>
          <w:rtl w:val="true"/>
          <w:lang w:bidi="fa-IR"/>
        </w:rPr>
        <w:t>در رابطه با تاریخ آموزش و تعلیم و تربیت در اسلام، کتب متعددی به‌رشته تحریر درآمده، اما آن‌چه شایسته توجه است این‌که بیشتر این کتب به‌خصوص آن‌چه حاصل کار مؤلفان اهل‌سنت است، فاقد توجه به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آموزش هستند که در نتیجه بحثی نیز در رابطه با روش‌های آموزشی آن بزرگواران ندارند؛ دراین‌بین، پیرامون مسئله راهبرد آموزشی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فن خطابه تحقیقی به‌دست نیامد؛ درواقع از یک‌سو آثاری در دست است که به‌اجمال به خطبه به‌عنوان یکی از روش‌های موردتوجه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تدریس پرداخته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عند ائمةاهل‌البیت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مهنا نادر عبدمحسن الغرابی؛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المنهج‌التربویة عند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سیدشهاب‌الدین العذاری؛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داوودی و سیدعلی حسینی‌زاده؛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 تاریخ تشیع دولت‌ها، خاندان‌ها و آثار علمی و فرهنگی شیعه، اثری از احمدرضا خضری؛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شیوه هایی که امام در خطب خود برای آموزش مستمعین بدان اهتمام داشت </w:t>
      </w:r>
      <w:bookmarkStart w:id="187" w:name="pg14554_146524"/>
    </w:p>
    <w:p>
      <w:pPr>
        <w:pStyle w:val="BookText"/>
        <w:rPr/>
      </w:pPr>
      <w:bookmarkEnd w:id="187"/>
      <w:r>
        <w:rPr>
          <w:rFonts w:ascii="IRNazanin" w:hAnsi="IRNazanin" w:eastAsia="IRNazanin"/>
          <w:color w:val="111111"/>
          <w:sz w:val="28"/>
          <w:sz w:val="28"/>
          <w:szCs w:val="28"/>
          <w:rtl w:val="true"/>
          <w:lang w:bidi="fa-IR"/>
        </w:rPr>
        <w:t>توجهی نشده است؛ از سوی دیگر در آثاری که به تحلیل محتوای خطبه‌های امام پرداخته‌اند، بررسی سبک خطب با رویکرد تحلیل ادبی موردتوجه قرارگرفته و بسیاری از خطب با این رویکرد موردتحقیق واقع شده‌اند و توجهی به شیوه‌های آموزشی امام که در خطب خود به آن‌ها اهتمام 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سبک‌شناسی خطبه شقشقیه، عباس عرب، مجموعه مقالات برگزیده نخستین همایش ملی نهج‌البلاغه و ادبیات،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سبک‌شناسی خطبه همام، حجت رسولی و ولی امیدی‌پور،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گفتمان ادبی خطبه جهاد، سعیده محمودی و دیگران،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پژوهشنامه نهج‌البلاغه</w:t>
      </w:r>
      <w:r>
        <w:rPr>
          <w:rFonts w:eastAsia="IRNazanin" w:cs="IRNazanin"/>
          <w:color w:val="111111"/>
          <w:sz w:val="28"/>
          <w:szCs w:val="28"/>
          <w:rtl w:val="true"/>
          <w:lang w:bidi="fa-IR"/>
        </w:rPr>
        <w:t>).</w:t>
      </w:r>
    </w:p>
    <w:p>
      <w:pPr>
        <w:pStyle w:val="Heading3"/>
        <w:numPr>
          <w:ilvl w:val="2"/>
          <w:numId w:val="1"/>
        </w:numPr>
        <w:rPr/>
      </w:pPr>
      <w:bookmarkStart w:id="188" w:name="__RefHeading___Toc661643_1878427129"/>
      <w:bookmarkStart w:id="189" w:name="_Toc66"/>
      <w:bookmarkEnd w:id="188"/>
      <w:r>
        <w:rPr/>
        <w:t>1</w:t>
      </w:r>
      <w:r>
        <w:rPr>
          <w:rtl w:val="true"/>
        </w:rPr>
        <w:t xml:space="preserve">. </w:t>
      </w:r>
      <w:r>
        <w:rPr>
          <w:rtl w:val="true"/>
        </w:rPr>
        <w:t>مفاهیم</w:t>
      </w:r>
      <w:bookmarkEnd w:id="189"/>
    </w:p>
    <w:p>
      <w:pPr>
        <w:pStyle w:val="Heading4"/>
        <w:numPr>
          <w:ilvl w:val="3"/>
          <w:numId w:val="1"/>
        </w:numPr>
        <w:rPr/>
      </w:pPr>
      <w:bookmarkStart w:id="190" w:name="__RefHeading___Toc661645_1878427129"/>
      <w:bookmarkStart w:id="191" w:name="_Toc67"/>
      <w:bookmarkEnd w:id="190"/>
      <w:r>
        <w:rPr>
          <w:rtl w:val="true"/>
        </w:rPr>
        <w:t>الف</w:t>
      </w:r>
      <w:r>
        <w:rPr>
          <w:rtl w:val="true"/>
        </w:rPr>
        <w:t xml:space="preserve">) </w:t>
      </w:r>
      <w:r>
        <w:rPr>
          <w:rtl w:val="true"/>
        </w:rPr>
        <w:t>روش آموزش</w:t>
      </w:r>
      <w:bookmarkEnd w:id="191"/>
    </w:p>
    <w:p>
      <w:pPr>
        <w:pStyle w:val="Heading5"/>
        <w:numPr>
          <w:ilvl w:val="4"/>
          <w:numId w:val="1"/>
        </w:numPr>
        <w:rPr/>
      </w:pPr>
      <w:bookmarkStart w:id="192" w:name="__RefHeading___Toc661647_1878427129"/>
      <w:bookmarkStart w:id="193" w:name="_Toc68"/>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 xml:space="preserve">راه به‌کارگیری قواعد، شیوه‌ها و فنون آموزشی است که آموزگار برای رسیدن به اهداف آموزشی خود از آن‌ها بهره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مناسب روش آموزش باعث تسریع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روش‌های تدریس پیشرفته،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همان،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می‌شود؛ این روش‌ها را می‌توان بر مبنای متغیرهای مختلف طبقه‌بندی کرد که دو نوع آن دارای کاربرد بیشتری هستند</w:t>
      </w:r>
      <w:r>
        <w:rPr>
          <w:rFonts w:eastAsia="IRNazanin" w:cs="IRNazanin"/>
          <w:color w:val="111111"/>
          <w:sz w:val="28"/>
          <w:szCs w:val="28"/>
          <w:rtl w:val="true"/>
          <w:lang w:bidi="fa-IR"/>
        </w:rPr>
        <w:t>:</w:t>
      </w:r>
    </w:p>
    <w:p>
      <w:pPr>
        <w:pStyle w:val="Heading5"/>
        <w:numPr>
          <w:ilvl w:val="4"/>
          <w:numId w:val="1"/>
        </w:numPr>
        <w:rPr/>
      </w:pPr>
      <w:bookmarkStart w:id="194" w:name="__RefHeading___Toc661649_1878427129"/>
      <w:bookmarkStart w:id="195" w:name="_Toc69"/>
      <w:bookmarkEnd w:id="194"/>
      <w:r>
        <w:rPr>
          <w:rtl w:val="true"/>
        </w:rPr>
        <w:t>یک</w:t>
      </w:r>
      <w:r>
        <w:rPr>
          <w:rtl w:val="true"/>
        </w:rPr>
        <w:t xml:space="preserve">. </w:t>
      </w:r>
      <w:r>
        <w:rPr>
          <w:rtl w:val="true"/>
        </w:rPr>
        <w:t>معلم‌محور</w:t>
      </w:r>
      <w:bookmarkEnd w:id="195"/>
    </w:p>
    <w:p>
      <w:pPr>
        <w:pStyle w:val="BookText"/>
        <w:rPr/>
      </w:pPr>
      <w:r>
        <w:rPr>
          <w:rFonts w:ascii="IRNazanin" w:hAnsi="IRNazanin" w:eastAsia="IRNazanin"/>
          <w:color w:val="111111"/>
          <w:sz w:val="28"/>
          <w:sz w:val="28"/>
          <w:szCs w:val="28"/>
          <w:rtl w:val="true"/>
          <w:lang w:bidi="fa-IR"/>
        </w:rPr>
        <w:t>روشی که در آن معلم فعال است؛ روش‌هایی چون سخنرانی، روخوانی و در کل انتقال مطالب به حالت یک‌طرفه، جزء این دسته از روش‌های آموزشی می‌باشند</w:t>
      </w:r>
      <w:r>
        <w:rPr>
          <w:rFonts w:eastAsia="IRNazanin" w:cs="IRNazanin"/>
          <w:color w:val="111111"/>
          <w:sz w:val="28"/>
          <w:szCs w:val="28"/>
          <w:rtl w:val="true"/>
          <w:lang w:bidi="fa-IR"/>
        </w:rPr>
        <w:t>.</w:t>
      </w:r>
    </w:p>
    <w:p>
      <w:pPr>
        <w:pStyle w:val="Heading5"/>
        <w:numPr>
          <w:ilvl w:val="4"/>
          <w:numId w:val="1"/>
        </w:numPr>
        <w:rPr/>
      </w:pPr>
      <w:bookmarkStart w:id="196" w:name="__RefHeading___Toc661651_1878427129"/>
      <w:bookmarkStart w:id="197" w:name="_Toc70"/>
      <w:bookmarkEnd w:id="196"/>
      <w:r>
        <w:rPr>
          <w:rtl w:val="true"/>
        </w:rPr>
        <w:t>دو</w:t>
      </w:r>
      <w:r>
        <w:rPr>
          <w:rtl w:val="true"/>
        </w:rPr>
        <w:t xml:space="preserve">. </w:t>
      </w:r>
      <w:r>
        <w:rPr>
          <w:rtl w:val="true"/>
        </w:rPr>
        <w:t>متربی‌محور</w:t>
      </w:r>
      <w:bookmarkEnd w:id="19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روش‌هایی که در آن به متربیان نقش بیشتری داده می‌شود، یا اینکه راهنمایی می‌شوند تا </w:t>
      </w:r>
      <w:bookmarkStart w:id="198" w:name="pg14554_146525"/>
    </w:p>
    <w:p>
      <w:pPr>
        <w:pStyle w:val="BookText"/>
        <w:rPr/>
      </w:pPr>
      <w:bookmarkEnd w:id="198"/>
      <w:r>
        <w:rPr>
          <w:rFonts w:ascii="IRNazanin" w:hAnsi="IRNazanin" w:eastAsia="IRNazanin"/>
          <w:color w:val="111111"/>
          <w:sz w:val="28"/>
          <w:sz w:val="28"/>
          <w:szCs w:val="28"/>
          <w:rtl w:val="true"/>
          <w:lang w:bidi="fa-IR"/>
        </w:rPr>
        <w:t>خود به نتیجه‌گیری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روش‌ها می‌توان به حل مسئله‌ای، پرسش و پاسخ و مباحثه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روش‌ها و فنون تدریس،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99" w:name="__RefHeading___Toc661653_1878427129"/>
      <w:bookmarkStart w:id="200" w:name="_Toc71"/>
      <w:bookmarkEnd w:id="199"/>
      <w:r>
        <w:rPr>
          <w:rtl w:val="true"/>
        </w:rPr>
        <w:t>ب</w:t>
      </w:r>
      <w:r>
        <w:rPr>
          <w:rtl w:val="true"/>
        </w:rPr>
        <w:t xml:space="preserve">. </w:t>
      </w:r>
      <w:r>
        <w:rPr>
          <w:rtl w:val="true"/>
        </w:rPr>
        <w:t>راهبردهای یاددهی و یادگیری و معیار انتخاب</w:t>
      </w:r>
      <w:bookmarkEnd w:id="200"/>
    </w:p>
    <w:p>
      <w:pPr>
        <w:pStyle w:val="BookText"/>
        <w:rPr/>
      </w:pPr>
      <w:r>
        <w:rPr>
          <w:rFonts w:ascii="IRNazanin" w:hAnsi="IRNazanin" w:eastAsia="IRNazanin"/>
          <w:color w:val="111111"/>
          <w:sz w:val="28"/>
          <w:sz w:val="28"/>
          <w:szCs w:val="28"/>
          <w:rtl w:val="true"/>
          <w:lang w:bidi="fa-IR"/>
        </w:rPr>
        <w:t xml:space="preserve">به مجموعه فعالیت‌هایی گفته می‌شود که نقش معلم و شاگرد برای تحقق یادگیری مؤثر، در آن مشخص‌شده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مبانی برنامه‌ریزی درسی آموزش متوسطه،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انتخاب این راهبردها معیار است این‌که یادگیری به‌شیوه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متربی‌محور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شود و متربی در روند آموزش خود مشارکت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مبانی آموزش بزرگسالان،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راهبردهای متربی‌محوری زمینه پدیدآیی تفکر انتقادی و مهارت‌های استدلال در یادگیری را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راهنمای روش‌های نوین تدریس، ص</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 یاران و شاگردان خود و هدایت ایشان به راه درست، به‌منظور تحقق اصول، اخلاق، احکام و مفاهیم اسلامی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آموزش مسلمانان و تربیت آن‌ها براساس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ساختن شخصیت‌های ممتاز اسلامی بود که قادر به حمل پرچم هدایت و دعوت جامعه انسانی به سمت اسلام راستینی شوند که مبتلا به عوامل تخریب و تحریف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الغرابی، التربیة عند ائمة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01" w:name="__RefHeading___Toc661655_1878427129"/>
      <w:bookmarkStart w:id="202" w:name="_Toc72"/>
      <w:bookmarkEnd w:id="201"/>
      <w:r>
        <w:rPr>
          <w:rtl w:val="true"/>
        </w:rPr>
        <w:t xml:space="preserve">خطابه </w:t>
      </w:r>
      <w:r>
        <w:rPr>
          <w:rtl w:val="true"/>
        </w:rPr>
        <w:t>(</w:t>
      </w:r>
      <w:r>
        <w:rPr>
          <w:rtl w:val="true"/>
        </w:rPr>
        <w:t>سخنرانی</w:t>
      </w:r>
      <w:r>
        <w:rPr>
          <w:rtl w:val="true"/>
        </w:rPr>
        <w:t>)</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فنی است مشتمل بر اصول و قوانین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ابوزهره، بی‌تا، ص</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 که خطیب، توسط آن قادر می‌شود، مخاطب را با کلام قانع کند یا به آن‌چه خود می‌خواهد راغب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اساس الإقتباس، ص</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برای مستمعینی که نمی‌توانند احتجاجات پیچیده‌ای را دریابند، یا رشته استدلالی طولانی را دنبال کنند، قابل‌فهم ارائه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فن خطابه،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خطبه بیش از همه به تفاخر ارزش‌های جاهلی و قبیله‌ای اختصاص داشت و نزد عرب از جایگاه ویژه‌ای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ابوزهره، </w:t>
      </w:r>
    </w:p>
    <w:p>
      <w:pPr>
        <w:pStyle w:val="BookText"/>
        <w:rPr/>
      </w:pPr>
      <w:r>
        <w:rPr>
          <w:rFonts w:ascii="IRNazanin" w:hAnsi="IRNazanin" w:eastAsia="IRNazanin"/>
          <w:color w:val="111111"/>
          <w:sz w:val="28"/>
          <w:sz w:val="28"/>
          <w:szCs w:val="28"/>
          <w:rtl w:val="true"/>
          <w:lang w:bidi="fa-IR"/>
        </w:rPr>
        <w:t>بی‌تا،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که آن را در مرتبه نخست علم بیان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به‌دلیل عدم سواد عمومی و چیرگی فرهنگ شفاهی، از مهم‌ترین روش‌های برقراری ارتباط در سطح جمعی به‌شمار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 تاریخ الأدب العربی،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فن با ظهور اسلام، در ساختار و درون‌مایه متحول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التهناوی،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قدیمی‌ترین روش‌های آموزش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روش‌ها و فنون تدریس،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شیوه در دسته‌بندی سبک‌های مستقیم تدریس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اچسون، مدیریت، نظارت و راهنمایی تعلیماتی،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یک نوع انتقال یادگیری و رابطه ذهنی میان معلم و شاگرد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رحال‌زاده، روش‌شناسی در تدریس،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با مقدمه‌ای مناسب و توضیحی کامل به متربیان عرضه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فایضی، کار معلم و تیپ‌شناسی وی،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به دلیل کاربرد خاص در محافل پرجمعیت، توفیق در برانگیختن احساسات و داشتن انعطاف در شرایط مختلف زمانی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روش‌ها، فنون و الگوهای تدریس، ص</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الغرابی، التربیة عند ائمة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مناسب در آموزش محسوب کرده و نسبت به روش‌های دیگر مؤثرتر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 مهارت‌های آموزشی و پرورشی،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یغما، کاربرد روش‌ها و الگوهای تدریس،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معلم‌محوری، عدم فعالیت متربی، خسته‌کننده‌بودن جلسه درس، عدم توانایی هر معلمی در ارائه سخنرانی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خنیفر، نگاهی دوباره به روش و فنون تدریس،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سیلور، برنامه‌ریزی درسی، 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فاصله‌گرفتن متربی از روش مباحثه که به خلاقیت ذهن او می‌انجامد </w:t>
      </w:r>
      <w:r>
        <w:rPr>
          <w:rFonts w:eastAsia="Times New Roman" w:cs="Times New Roman" w:ascii="Times New Roman" w:hAnsi="Times New Roman"/>
          <w:color w:val="111111"/>
          <w:sz w:val="28"/>
          <w:szCs w:val="28"/>
          <w:lang w:val="en-US" w:bidi="en-US"/>
        </w:rPr>
        <w:t>Sutherland.1976:30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نقاط ضعف واردشده بر این روش است؛ با این‌وجود، خطابه می‌تواند با تکیه بر تبحر خطیب، به‌روشی فعال و بارور در آموزش تبدیل شود؛ به این‌معنا که خطیب می‌تواند این روش را با سایر روش‌های تدریس، ازجمله پرسش و پاسخ و مباحثه ترکیب کرده، تدریس را از حالت یک‌طرفه خارج و به‌صورت دوسویه ارائه نماید و </w:t>
      </w:r>
      <w:bookmarkStart w:id="203" w:name="pg14554_146527"/>
    </w:p>
    <w:p>
      <w:pPr>
        <w:pStyle w:val="BookText"/>
        <w:rPr/>
      </w:pPr>
      <w:bookmarkEnd w:id="203"/>
      <w:r>
        <w:rPr>
          <w:rFonts w:ascii="IRNazanin" w:hAnsi="IRNazanin" w:eastAsia="IRNazanin"/>
          <w:color w:val="111111"/>
          <w:sz w:val="28"/>
          <w:sz w:val="28"/>
          <w:szCs w:val="28"/>
          <w:rtl w:val="true"/>
          <w:lang w:bidi="fa-IR"/>
        </w:rPr>
        <w:t xml:space="preserve">به‌این‌ترتیب متربی را در فهم دقیق و سریع‌تر مطالب یاری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روش‌ها و فنون تدریس، ص</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این‌که ادغام روش سخنرانی با سایر روش‌های آموزشی باعث پویایی، جلب‌توجه و کاهش میزان خستگی مستمع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همان،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نظری است که در خطب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قابل‌اثبات است؛ درواقع تلاش آن حضرت بر این بود که مستمع را در روند آموزش شریک نماید؛ ضعفی که متخصصین آموزش امروزی بر فن خطابه وارد کرده‌اند، در خطب امام دیده نمی‌شود، چراکه ایشان مطالب خود را در ترکیب روش‌های متنوع آموزشی ارائه می‌فرمود</w:t>
      </w:r>
      <w:r>
        <w:rPr>
          <w:rFonts w:eastAsia="IRNazanin" w:cs="IRNazanin"/>
          <w:color w:val="111111"/>
          <w:sz w:val="28"/>
          <w:szCs w:val="28"/>
          <w:rtl w:val="true"/>
          <w:lang w:bidi="fa-IR"/>
        </w:rPr>
        <w:t>.</w:t>
      </w:r>
    </w:p>
    <w:p>
      <w:pPr>
        <w:pStyle w:val="Heading3"/>
        <w:numPr>
          <w:ilvl w:val="2"/>
          <w:numId w:val="1"/>
        </w:numPr>
        <w:rPr/>
      </w:pPr>
      <w:bookmarkStart w:id="204" w:name="__RefHeading___Toc661657_1878427129"/>
      <w:bookmarkStart w:id="205" w:name="_Toc73"/>
      <w:bookmarkEnd w:id="204"/>
      <w:r>
        <w:rPr/>
        <w:t>2</w:t>
      </w:r>
      <w:r>
        <w:rPr>
          <w:rtl w:val="true"/>
        </w:rPr>
        <w:t xml:space="preserve">. </w:t>
      </w:r>
      <w:r>
        <w:rPr>
          <w:rtl w:val="true"/>
        </w:rPr>
        <w:t>کاربرد روش‌های آموزشی در خطبه‌های امیرالمؤمنین</w:t>
      </w:r>
      <w:r>
        <w:rPr>
          <w:rtl w:val="true"/>
        </w:rPr>
        <w:t>(</w:t>
      </w:r>
      <w:r>
        <w:rPr>
          <w:rtl w:val="true"/>
        </w:rPr>
        <w:t>علیه السلام</w:t>
      </w:r>
      <w:r>
        <w:rPr>
          <w:rtl w:val="true"/>
        </w:rPr>
        <w:t>)</w:t>
      </w:r>
      <w:bookmarkEnd w:id="205"/>
    </w:p>
    <w:p>
      <w:pPr>
        <w:pStyle w:val="Heading4"/>
        <w:numPr>
          <w:ilvl w:val="3"/>
          <w:numId w:val="1"/>
        </w:numPr>
        <w:rPr/>
      </w:pPr>
      <w:bookmarkStart w:id="206" w:name="__RefHeading___Toc661659_1878427129"/>
      <w:bookmarkStart w:id="207" w:name="_Toc74"/>
      <w:bookmarkEnd w:id="206"/>
      <w:r>
        <w:rPr>
          <w:rtl w:val="true"/>
        </w:rPr>
        <w:t>الف</w:t>
      </w:r>
      <w:r>
        <w:rPr>
          <w:rtl w:val="true"/>
        </w:rPr>
        <w:t xml:space="preserve">) </w:t>
      </w:r>
      <w:r>
        <w:rPr>
          <w:rtl w:val="true"/>
        </w:rPr>
        <w:t>پرسش و پاسخ</w:t>
      </w:r>
      <w:bookmarkEnd w:id="207"/>
    </w:p>
    <w:p>
      <w:pPr>
        <w:pStyle w:val="Heading5"/>
        <w:numPr>
          <w:ilvl w:val="4"/>
          <w:numId w:val="1"/>
        </w:numPr>
        <w:rPr/>
      </w:pPr>
      <w:bookmarkStart w:id="208" w:name="__RefHeading___Toc661661_1878427129"/>
      <w:bookmarkStart w:id="209" w:name="_Toc7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تأکید بر طرح پرسش از مهم‌ترین راهبردهای آموزشی است که با هدف ترغیب متربی به تفکر، کنج‌کاوی، کاوش‌گری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راهنمای روش‌های نوین تدریس،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قدرت استدلال و ایجاد اعتمادبه‌نفس بیان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 روش تدریس پیشرفته،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متربیان به سؤال‌کردن تشویق شوند و به‌نوعی چگونگی طرح سؤال را یاد بگیرند، درک آن‌ها از مواد آموزشی به‌مراتب بیشتر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روش‌ها و فنون تدریس،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این شیوه، رفع ابهام متربی، تکمیل معلومات ناقص قبلی، تصحیح آموزه‌های اشتباه و تشویق او جهت کسب اطلاعات بیشتر است؛ ضمن این‌که طی فرایند پرسش و پاسخ، از پاسخ‌هایی که به سؤالات سایرین داده می‌شود نیز استفاده می‌کند و بر دامنه اطلاعات خود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کلیات روش‌ها و فنون تدریس،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سیره معصومان برای آموزش احکام و معارف دینی، بسیار استفاده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و 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سخنرانی را در زمره روش‌های خطی قرار می‌دهد، آن است که این روش، جنبه مباحثه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روش‌ها، فنون و الگوهای تدریس،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برخلاف خطب </w:t>
      </w:r>
      <w:bookmarkStart w:id="210" w:name="pg14554_146528"/>
    </w:p>
    <w:p>
      <w:pPr>
        <w:pStyle w:val="BookText"/>
        <w:rPr/>
      </w:pPr>
      <w:bookmarkEnd w:id="210"/>
      <w:r>
        <w:rPr>
          <w:rFonts w:ascii="IRNazanin" w:hAnsi="IRNazanin" w:eastAsia="IRNazanin"/>
          <w:color w:val="111111"/>
          <w:sz w:val="28"/>
          <w:sz w:val="28"/>
          <w:szCs w:val="28"/>
          <w:rtl w:val="true"/>
          <w:lang w:bidi="fa-IR"/>
        </w:rPr>
        <w:t xml:space="preserve">موجود از امام است که با اعتقاد بر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پرسش کند، آگاه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 الحکم و درر الکلم، ص</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پرسش کند، بهره‌مند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همان، 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متربیان خود را به طرح سؤال ترغیب می‌فرمود؛ چه از نشانه‌های سیر ارتجاعی امت اسلام را، عدم پرسش درباره نادانسته‌ها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را می‌توان به چند مورد تفکیک کرد</w:t>
      </w:r>
      <w:r>
        <w:rPr>
          <w:rFonts w:eastAsia="IRNazanin" w:cs="IRNazanin"/>
          <w:color w:val="111111"/>
          <w:sz w:val="28"/>
          <w:szCs w:val="28"/>
          <w:rtl w:val="true"/>
          <w:lang w:bidi="fa-IR"/>
        </w:rPr>
        <w:t>:</w:t>
      </w:r>
    </w:p>
    <w:p>
      <w:pPr>
        <w:pStyle w:val="Heading5"/>
        <w:numPr>
          <w:ilvl w:val="4"/>
          <w:numId w:val="1"/>
        </w:numPr>
        <w:rPr/>
      </w:pPr>
      <w:bookmarkStart w:id="211" w:name="__RefHeading___Toc661663_1878427129"/>
      <w:bookmarkStart w:id="212" w:name="_Toc76"/>
      <w:bookmarkEnd w:id="211"/>
      <w:r>
        <w:rPr>
          <w:rtl w:val="true"/>
        </w:rPr>
        <w:t>یک</w:t>
      </w:r>
      <w:r>
        <w:rPr>
          <w:rtl w:val="true"/>
        </w:rPr>
        <w:t xml:space="preserve">. </w:t>
      </w:r>
      <w:r>
        <w:rPr>
          <w:rtl w:val="true"/>
        </w:rPr>
        <w:t>ترغیب متربی به طرح پرسش</w:t>
      </w:r>
      <w:bookmarkEnd w:id="21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ترغیب برای طرح سؤال، می‌تواند متربیان را در امر یادگیری فعال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روش‌ها و فنون تدریس،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سخنرانی اگر سخنران، متربیان را برای طرح مسئله و سؤال تشویق کند، روش قدم‌به‌قدم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شکل می‌گیرد که کارایی و اثربخشی این روش را به‌مراتب بیشتر از قبل می‌کند و آن را از حالت خطی به روشی دوسویه تبدیل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فتحی‌آذر، روش‌ها و فنون تدریس، ص</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فعالیت اصلی به‌عهده شاگرد بود و می‌بایست با طرح پرسش‌های لازم و مناسب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لازم را از آن حضرت دریافت می‌کرد که این نوع آموزش، متربی‌محور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و 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رابطه جمله مشهور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قابل‌استناد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از من بپرسید، پیش از آن‌که مرا از دست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جمله‌ای که به طرق مختلف، ادبیات متنوع و در خطبی با موضوعات متفاوت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بپرسید؛ پس به خدا سوگند نمی‌پرسید از چیزی مگر آن‌که شما را از آن آگاه می‌کنم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حبری، تفسیر الحبری، 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نمایید از من از مسائل مشکله و مطالب معضله پیش از آن‌که نیابید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صفار، بصائرالدرجات، ص</w:t>
      </w: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چه در سینه من جمیع علوم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صدوق، الأمالی، ص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 انبیا نزد </w:t>
      </w:r>
      <w:bookmarkStart w:id="213" w:name="pg14554_146529"/>
    </w:p>
    <w:p>
      <w:pPr>
        <w:pStyle w:val="BookText"/>
        <w:rPr/>
      </w:pPr>
      <w:bookmarkEnd w:id="213"/>
      <w:r>
        <w:rPr>
          <w:rFonts w:ascii="IRNazanin" w:hAnsi="IRNazanin" w:eastAsia="IRNazanin"/>
          <w:color w:val="111111"/>
          <w:sz w:val="28"/>
          <w:sz w:val="28"/>
          <w:szCs w:val="28"/>
          <w:rtl w:val="true"/>
          <w:lang w:bidi="fa-IR"/>
        </w:rPr>
        <w:t>من حاضر است پس از من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ابن‌حیون، شرح‌الأخبار،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سؤال‌های خود را برای دریافت جواب از من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اثبات الوصیة،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نقلی امام در یک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الأمالی،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الخرائج و الجرائح،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جمله تأکید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هربار یک متربی برخاست و سؤالات خود را مطرح کرد که امام پاسخ می‌فرمود؛ پاسخ‌هایی که رضایت متربیان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الاختصاص، ص</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صدوق، الأمالی،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نشان از تلاش امام بر دوسویه‌کردن فضای بحث در جلسات خطابه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دیگری نیز این کلام امام را با ادبیات متفاوت ضبط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ابن‌بطریق، عمدة،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حلبی، تقریب‌المعارف،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تشویق امام مبنی بر پرسش از جانب متربیان سبب جسارت ایشان در طرح سؤال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حبری، تفسیر الحبری، ص</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صدوق، الأمالی، ص</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به‌گونه‌ای که به نقل ثقفی پس ازاین سخن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مستمع به‌ترتیب، به ذکر پرسش‌های متعدد پرداخته و امام در کمال صبوری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14" w:name="__RefHeading___Toc661665_1878427129"/>
      <w:bookmarkStart w:id="215" w:name="_Toc77"/>
      <w:bookmarkEnd w:id="214"/>
      <w:r>
        <w:rPr>
          <w:rtl w:val="true"/>
        </w:rPr>
        <w:t>دو</w:t>
      </w:r>
      <w:r>
        <w:rPr>
          <w:rtl w:val="true"/>
        </w:rPr>
        <w:t xml:space="preserve">. </w:t>
      </w:r>
      <w:r>
        <w:rPr>
          <w:rtl w:val="true"/>
        </w:rPr>
        <w:t>مهیابودن فضای پرسش و پاسخ</w:t>
      </w:r>
      <w:bookmarkEnd w:id="2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آموزشی مورداستفاده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پرسش و پاسخ در قالب مباحثه است که به‌منظور تصحیح آراء، روشن‌شدن حجت‌ها و دلایل، اثبات‌حق، دفع‌شبهه، رفع‌فساد از گفتار و اندیشه و با هدف نهایی رسیدن به حقیقت، مورداستفاده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الغرابی، التربیة عند ائمة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مصادر، خطب امام حالت یک‌طرفه نداشته و هرگاه در ذهن مستمع پرسشی ایجاد می‌شد، هرچند در میان خطبه بود، می‌توانست آن را مطرح کرده و جواب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داوودی و 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پرسش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 تذکرة الخواص، 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امام حتی در خطبه نیز اولویت را به پرسش می‌داد که این امر نشان می‌دهد هدف آن حضرت، اعتلای بینش و آموزش عموم مردم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 پس از ورود به بصره، امیرالمؤمنین خطبه خواند، پس مردی برخاست و از ایشان خواست تا اهل جماعت، اهل تفرقه، اهل بدعت و اهل‌سنت را به او 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پاسخ به سؤالات این متربی، امام به پاسخ‌های متربیان دیگری نیز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امام مشغول ایراد خطبه بود، مردی از ایشان خواست تا دنیا را برای وی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عاصمی، العسل المصفی،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بر منبر کوفه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ابن‌مردویه، مناقب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در مورد 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مقربین به خدا نبود، در شکم نهنگ تا روز رستاخیز می‌ماند، پس شخصی برخاست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بدو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تفسیر فرات الکوفی، ص</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برای ما توصیف کن تا محبت و معرفت ما به حضرتش بیشتر گردد، پس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بر منبر کوفه در حال خطبه‌خواندن بود که مردی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دیدی؟ پس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همه گردآمده بودیم امیرالمؤمنین برای ما خطبه می‌خواند، ابن‌الکواء از امام در مورد ویژگی‌های اسلام و ایمان و کفر و نفاق پرسید، پس 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کفر و رهبران باطل ما را آگاه ساختی، پس در مورد ائمه حق و سنت و راستی پس از خود ما را نیز آگاه کن،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خزاز، کفایة الأثر، ص</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خطبه‌ای امام به‌طور مکرر در زمینه‌های متنوع مورد پرسش واقع شد، </w:t>
      </w:r>
      <w:bookmarkStart w:id="216" w:name="pg14554_146531"/>
    </w:p>
    <w:p>
      <w:pPr>
        <w:pStyle w:val="BookText"/>
        <w:rPr/>
      </w:pPr>
      <w:bookmarkEnd w:id="216"/>
      <w:r>
        <w:rPr>
          <w:rFonts w:ascii="IRNazanin" w:hAnsi="IRNazanin" w:eastAsia="IRNazanin"/>
          <w:color w:val="111111"/>
          <w:sz w:val="28"/>
          <w:sz w:val="28"/>
          <w:szCs w:val="28"/>
          <w:rtl w:val="true"/>
          <w:lang w:bidi="fa-IR"/>
        </w:rPr>
        <w:t xml:space="preserve">به‌گونه‌ای که یک متربی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آن حضرت پرسید و پاسخ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فضائل امیرالمؤمنین خطبه‌ای را گزارش کرده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سوی متربی دیگری مواجهه شد که پاسخ فرمود و پس از او نیز یک متربی وارد مباحثه با آن حضرت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 فضائل امیرالمؤمنین، ص</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در خطب ثبت‌شده از امام، به‌خوبی می‌توان فضای مباحثه حاکم بر جلسه را درک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کفایة الأثر، ص</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مفید، الجمل،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صدوق، الأمالی،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ثقفی، الغارات،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شیوه متربیان از یک‌سو مطالب علمی را می‌آموزند و از سوی دیگر با شرکت در بحث به پرورش قدرت فکری خود اقدام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 تعلیم و تربیت اسلامی،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5"/>
        <w:numPr>
          <w:ilvl w:val="4"/>
          <w:numId w:val="1"/>
        </w:numPr>
        <w:rPr/>
      </w:pPr>
      <w:bookmarkStart w:id="217" w:name="__RefHeading___Toc661667_1878427129"/>
      <w:bookmarkStart w:id="218" w:name="_Toc78"/>
      <w:bookmarkEnd w:id="217"/>
      <w:r>
        <w:rPr>
          <w:rtl w:val="true"/>
        </w:rPr>
        <w:t>سه</w:t>
      </w:r>
      <w:r>
        <w:rPr>
          <w:rtl w:val="true"/>
        </w:rPr>
        <w:t xml:space="preserve">. </w:t>
      </w:r>
      <w:r>
        <w:rPr>
          <w:rtl w:val="true"/>
        </w:rPr>
        <w:t>طرح پرسش‌های پی‌درپی</w:t>
      </w:r>
      <w:bookmarkEnd w:id="21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سؤال‌های مکرر خطیب، سبب جلب‌توجه می‌شود، جلب همکاری مستمعین را در تحقق مطلب موردبحث در سخنرانی، صورت خواهد داد؛ و حس کنجکاوی حضار را کاملا بیدار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آموزش فن سخن‌گفتن،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دراین‌بین، هدف از پرسش‌های پی‌درپی توسط خطیب، تحریک ذهن و راهنمایی او برای رسیدن به پاسخ موردنظر است که با تمرکز حواس و تفکر بیشتر مسئله را بررسی کند و به سطوح بالاتر یادگیری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 کلیات روش‌ها و فنون تدریس، 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روش‌های مورداستفاده امام در خطب آن حضرت و فرایند آموزش بود، به‌گونه‌ای که گاه با پرسش‌هایی ذهن متربی را تحریک می‌کرد تا با تعمق بیشتری مسئله را بررسی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کجا می‌روید؟ چرا از حق منحرف می‌شوید؟ چون گمراهان به کجا می‌روید؟ چرا سرگردانید؟ درحالی‌که عترت پیامبر شما میان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عجز انسان از درک فرشته مرگ، به‌منظور آگاه‌نمودن انسان از عجز در شناخت خدا، از همین شیوه استفاده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هنگامی‌که فرشته مرگ به خانه‌ای درآمد، از آمدن او آگاه </w:t>
      </w:r>
      <w:bookmarkStart w:id="219" w:name="pg14554_146532"/>
    </w:p>
    <w:p>
      <w:pPr>
        <w:pStyle w:val="BookText"/>
        <w:rPr/>
      </w:pPr>
      <w:bookmarkEnd w:id="219"/>
      <w:r>
        <w:rPr>
          <w:rFonts w:ascii="IRNazanin" w:hAnsi="IRNazanin" w:eastAsia="IRNazanin"/>
          <w:color w:val="111111"/>
          <w:sz w:val="28"/>
          <w:sz w:val="28"/>
          <w:szCs w:val="28"/>
          <w:rtl w:val="true"/>
          <w:lang w:bidi="fa-IR"/>
        </w:rPr>
        <w:t>می‌شوی؟ آیا هنگامی‌که کسی را قبض روح می‌کند، او را می‌بینی؟ بچه را چگونه در شکم مادر می‌میراند؟ آیا از راه یکی از اندام‌های مادر وارد می‌شود؟ یا روح به اذن خدا به‌سوی او می‌آید؟ یا همراه کودک در شکم مادر به سر می‌برد؟ آن‌کس که آفریده، چون خود را نتواند وصف کند؛ چگونه می‌تواند خدای خویش را وصف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 البلاغه، خطبه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 از دنیادوستی نیز از همین شیوه استفاده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می‌شود که دنیا دوستید؟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آثار پیشینیان و پدران درگذشته عبرت‌آموزی و پندی نیست، اگر اهل اندیشه‌اید؟ آیا نمی‌بینید مردگان شما بازنمی‌گردند و زندگان شما جاودان نمی‌مانند؟ آیا نمی‌بینید مردمان دنیا صبحگاه و شامگاه خود را در حالات مختلف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مطالب السئول فی مناقب آل‌الرسول،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شیوه در خطب متعددی مورداستفاده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ابن‌أعثم، 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اسکافی، المعیار و الموازنة فی فضائل 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5"/>
        <w:numPr>
          <w:ilvl w:val="4"/>
          <w:numId w:val="1"/>
        </w:numPr>
        <w:rPr/>
      </w:pPr>
      <w:bookmarkStart w:id="220" w:name="__RefHeading___Toc661669_1878427129"/>
      <w:bookmarkStart w:id="221" w:name="_Toc79"/>
      <w:bookmarkEnd w:id="220"/>
      <w:r>
        <w:rPr>
          <w:rtl w:val="true"/>
        </w:rPr>
        <w:t>چهار</w:t>
      </w:r>
      <w:r>
        <w:rPr>
          <w:rtl w:val="true"/>
        </w:rPr>
        <w:t xml:space="preserve">. </w:t>
      </w:r>
      <w:r>
        <w:rPr>
          <w:rtl w:val="true"/>
        </w:rPr>
        <w:t>اصول موردنظر امامان معصوم</w:t>
      </w:r>
      <w:r>
        <w:rPr>
          <w:rtl w:val="true"/>
        </w:rPr>
        <w:t>(</w:t>
      </w:r>
      <w:r>
        <w:rPr>
          <w:rtl w:val="true"/>
        </w:rPr>
        <w:t>علیه السلام</w:t>
      </w:r>
      <w:r>
        <w:rPr>
          <w:rtl w:val="true"/>
        </w:rPr>
        <w:t xml:space="preserve">) </w:t>
      </w:r>
      <w:r>
        <w:rPr>
          <w:rtl w:val="true"/>
        </w:rPr>
        <w:t>در استخدام روش پرسش و پاسخ</w:t>
      </w:r>
      <w:bookmarkEnd w:id="221"/>
    </w:p>
    <w:p>
      <w:pPr>
        <w:pStyle w:val="Heading6"/>
        <w:numPr>
          <w:ilvl w:val="5"/>
          <w:numId w:val="1"/>
        </w:numPr>
        <w:rPr/>
      </w:pPr>
      <w:bookmarkStart w:id="222" w:name="__RefHeading___Toc661671_1878427129"/>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با تأمل در سخنان و خطابه‌های باقی‌مانده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روشن می‌شود که آن حضرت، اصولی را در استفاده از روش آموزش پرسش و پاسخ لحاظ کرده و به متربیان خود نیز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می‌توان در موارد زیر تفکیک کرد</w:t>
      </w:r>
      <w:r>
        <w:rPr>
          <w:rFonts w:eastAsia="IRNazanin" w:cs="IRNazanin"/>
          <w:color w:val="111111"/>
          <w:sz w:val="28"/>
          <w:szCs w:val="28"/>
          <w:rtl w:val="true"/>
          <w:lang w:bidi="fa-IR"/>
        </w:rPr>
        <w:t>:</w:t>
      </w:r>
    </w:p>
    <w:p>
      <w:pPr>
        <w:pStyle w:val="Heading6"/>
        <w:numPr>
          <w:ilvl w:val="5"/>
          <w:numId w:val="1"/>
        </w:numPr>
        <w:rPr/>
      </w:pPr>
      <w:bookmarkStart w:id="224" w:name="__RefHeading___Toc661673_1878427129"/>
      <w:bookmarkStart w:id="225" w:name="_Toc81"/>
      <w:bookmarkEnd w:id="224"/>
      <w:r>
        <w:rPr>
          <w:rtl w:val="true"/>
        </w:rPr>
        <w:t>اول</w:t>
      </w:r>
      <w:r>
        <w:rPr>
          <w:rtl w:val="true"/>
        </w:rPr>
        <w:t xml:space="preserve">. </w:t>
      </w:r>
      <w:r>
        <w:rPr>
          <w:rtl w:val="true"/>
        </w:rPr>
        <w:t>داشتن حضور ذهن در پاسخ دهی</w:t>
      </w:r>
      <w:bookmarkEnd w:id="2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پاسخ‌های امام در حین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لحظه، جواب‌گفتن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القرشی، موسوعة الإمام أمیرالمؤمنین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مسئله ضمن ریشه‌داشتن علم امام در منبع وحی، از منظر آموزش متربی‌محور نیز فراهم‌آورنده محیط آموزشی و تسهیل‌کننده رشد برای متربی تلقی شده است؛ به این معنا که مربیان باید توانمند در پاسخ‌دادن سریع و مناسب در هر زمان به متربیان باشند، به‌گونه‌ای که </w:t>
      </w:r>
      <w:bookmarkStart w:id="226" w:name="pg14554_146533"/>
    </w:p>
    <w:p>
      <w:pPr>
        <w:pStyle w:val="BookText"/>
        <w:rPr/>
      </w:pPr>
      <w:bookmarkEnd w:id="226"/>
      <w:r>
        <w:rPr>
          <w:rFonts w:ascii="IRNazanin" w:hAnsi="IRNazanin" w:eastAsia="IRNazanin"/>
          <w:color w:val="111111"/>
          <w:sz w:val="28"/>
          <w:sz w:val="28"/>
          <w:szCs w:val="28"/>
          <w:rtl w:val="true"/>
          <w:lang w:bidi="fa-IR"/>
        </w:rPr>
        <w:t xml:space="preserve">آن‌ها به‌طور مداوم محدوده تعاملات متربیان را با مواد آموزشی و دیگر متربیان به‌دقت بررسی نمایند، چراکه پاسخ سریع و مناسب به یادگیری و رشد متربی کمک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Schairo, 2008: 139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661675_1878427129"/>
      <w:bookmarkStart w:id="228" w:name="_Toc82"/>
      <w:bookmarkEnd w:id="227"/>
      <w:r>
        <w:rPr>
          <w:rtl w:val="true"/>
        </w:rPr>
        <w:t>دوم</w:t>
      </w:r>
      <w:r>
        <w:rPr>
          <w:rtl w:val="true"/>
        </w:rPr>
        <w:t xml:space="preserve">. </w:t>
      </w:r>
      <w:r>
        <w:rPr>
          <w:rtl w:val="true"/>
        </w:rPr>
        <w:t>توجه به استعداد متربی</w:t>
      </w:r>
      <w:bookmarkEnd w:id="228"/>
    </w:p>
    <w:p>
      <w:pPr>
        <w:pStyle w:val="BookText"/>
        <w:rPr/>
      </w:pPr>
      <w:r>
        <w:rPr>
          <w:rFonts w:ascii="IRNazanin" w:hAnsi="IRNazanin" w:eastAsia="IRNazanin"/>
          <w:color w:val="111111"/>
          <w:sz w:val="28"/>
          <w:sz w:val="28"/>
          <w:szCs w:val="28"/>
          <w:rtl w:val="true"/>
          <w:lang w:bidi="fa-IR"/>
        </w:rPr>
        <w:t xml:space="preserve">امام در ارائه پاسخ، مراعات ظرفیت فهم متربی را می‌کرد و پاسخی که خارج از توان ذهنی او بود ارائه نمی‌فرمود؛ به‌عنوان نمونه؛ وقتی در یکی از خطب خود مورد سؤال مردی واقع شد که از قدر می‌پرسید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 ژرف است، بدان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متربی دوباره از ایشان درخواست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تاریک است، پس وارد آن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اصرار متربی در مرتبه سوم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خداست، در مورد آن کنج‌کاوی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چهارم چون متربی مجاب نشد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الهی، نه تحت جبر محض است و نه اختیار محض، بلکه آمیخته‌ای از دو وضعیت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مطالب السئول فی مناقب آل‌الرسول،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نمونه‌ای دیگر نیز امام در ضمن خطبه خود با پرسش‌های مکرر یک متربی مواجه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چند سؤال در این زمینه پاسخ فرمود، اما سرانجام در پاسخ به خواست او که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ما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پاسخی ندارد، و آن‌چه حکمای نخست بیش از این بر آن افزوده‌اند، مردم را بدان به بازی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ابن‌شهرآشوب، المناقب آل‌ابی‌طالب،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6"/>
        <w:numPr>
          <w:ilvl w:val="5"/>
          <w:numId w:val="1"/>
        </w:numPr>
        <w:rPr/>
      </w:pPr>
      <w:bookmarkStart w:id="229" w:name="__RefHeading___Toc661677_1878427129"/>
      <w:bookmarkStart w:id="230" w:name="_Toc83"/>
      <w:bookmarkEnd w:id="229"/>
      <w:r>
        <w:rPr>
          <w:rtl w:val="true"/>
        </w:rPr>
        <w:t>سوم</w:t>
      </w:r>
      <w:r>
        <w:rPr>
          <w:rtl w:val="true"/>
        </w:rPr>
        <w:t xml:space="preserve">. </w:t>
      </w:r>
      <w:r>
        <w:rPr>
          <w:rtl w:val="true"/>
        </w:rPr>
        <w:t>اصلاح اشتباهات</w:t>
      </w:r>
      <w:bookmarkEnd w:id="23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جریان پرسش و پاسخ، اشتباهات متربیان اصلاح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مذکور آمده است که وقتی امام قدر را به امر بین‌الامرین تعبیر فرمود، متربی، کلام آن حضرت را مغایر با نظر یکی از حاضران در مجلس دانست که قدر را به استطاعت تعبیر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پس او را پیش آوردند، امام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استطاعت را با یاری خدا به‌دست آورده‌ای یا بدون یاری خدا؟ درصورتی‌که </w:t>
      </w:r>
      <w:bookmarkStart w:id="231" w:name="pg14554_146534"/>
    </w:p>
    <w:p>
      <w:pPr>
        <w:pStyle w:val="BookText"/>
        <w:rPr/>
      </w:pPr>
      <w:bookmarkEnd w:id="231"/>
      <w:r>
        <w:rPr>
          <w:rFonts w:ascii="IRNazanin" w:hAnsi="IRNazanin" w:eastAsia="IRNazanin"/>
          <w:color w:val="111111"/>
          <w:sz w:val="28"/>
          <w:sz w:val="28"/>
          <w:szCs w:val="28"/>
          <w:rtl w:val="true"/>
          <w:lang w:bidi="fa-IR"/>
        </w:rPr>
        <w:t>باید بر حذر باشی که هر یک از دو جواب را بپذیری مرتد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توانایی بر انجام کارهای خویش را از خدایی که اگر بخواهد توانایی بر افعال را به من عطا می‌کند، دارا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مطالب السئول فی مناقب آل‌الرسول،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نمونه‌ای دیگر، امام با استناد به آیات قرآن، یک متربی را که در رابطه با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شده بود آگاه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امام در مورد روح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نیست؟ و 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ملائکه می‌باشد و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هم‌چنان در تردید بود و توضیح امام بر او گران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بزرگی را بیان نمودی، چه هیچ‌کس از مردم گمان نمی‌کند روح چیزی جز جبرئیل است،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گمراه هستی که از طرف گمراهان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 سُبْحَانَهُ وَتَعَالَی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المَلَائِکَةَ بِالرُّوحِ مِنْ أَمْرِهِ عَلَی مَنْ یَشَاءُ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 فِیهَا بِإِذْنِ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وَالمَلَائِکَةُ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6"/>
        <w:numPr>
          <w:ilvl w:val="5"/>
          <w:numId w:val="1"/>
        </w:numPr>
        <w:rPr/>
      </w:pPr>
      <w:bookmarkStart w:id="232" w:name="__RefHeading___Toc661679_1878427129"/>
      <w:bookmarkStart w:id="233" w:name="_Toc84"/>
      <w:bookmarkEnd w:id="232"/>
      <w:r>
        <w:rPr>
          <w:rtl w:val="true"/>
        </w:rPr>
        <w:t>چهارم</w:t>
      </w:r>
      <w:r>
        <w:rPr>
          <w:rtl w:val="true"/>
        </w:rPr>
        <w:t xml:space="preserve">. </w:t>
      </w:r>
      <w:r>
        <w:rPr>
          <w:rtl w:val="true"/>
        </w:rPr>
        <w:t>اخلاق پرسش و پاسخ</w:t>
      </w:r>
      <w:bookmarkEnd w:id="233"/>
    </w:p>
    <w:p>
      <w:pPr>
        <w:pStyle w:val="BookText"/>
        <w:rPr/>
      </w:pPr>
      <w:r>
        <w:rPr>
          <w:rFonts w:ascii="IRNazanin" w:hAnsi="IRNazanin" w:eastAsia="IRNazanin"/>
          <w:color w:val="111111"/>
          <w:sz w:val="28"/>
          <w:sz w:val="28"/>
          <w:szCs w:val="28"/>
          <w:rtl w:val="true"/>
          <w:lang w:bidi="fa-IR"/>
        </w:rPr>
        <w:t>نکته مهم برخورد توأم با احترام و صمیمت امام با فرد سؤال‌کننده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کلب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قندوزی،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بنی‌أسد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سؤال‌کنندگان گویای آن است که امام در گام نخست به متربی خود اخلاق می‌آموخت</w:t>
      </w:r>
      <w:r>
        <w:rPr>
          <w:rFonts w:eastAsia="IRNazanin" w:cs="IRNazanin"/>
          <w:color w:val="111111"/>
          <w:sz w:val="28"/>
          <w:szCs w:val="28"/>
          <w:rtl w:val="true"/>
          <w:lang w:bidi="fa-IR"/>
        </w:rPr>
        <w:t>.</w:t>
      </w:r>
    </w:p>
    <w:p>
      <w:pPr>
        <w:pStyle w:val="Heading6"/>
        <w:numPr>
          <w:ilvl w:val="5"/>
          <w:numId w:val="1"/>
        </w:numPr>
        <w:rPr/>
      </w:pPr>
      <w:bookmarkStart w:id="234" w:name="__RefHeading___Toc661681_1878427129"/>
      <w:bookmarkStart w:id="235" w:name="_Toc85"/>
      <w:bookmarkEnd w:id="234"/>
      <w:r>
        <w:rPr>
          <w:rtl w:val="true"/>
        </w:rPr>
        <w:t>پنجم</w:t>
      </w:r>
      <w:r>
        <w:rPr>
          <w:rtl w:val="true"/>
        </w:rPr>
        <w:t xml:space="preserve">. </w:t>
      </w:r>
      <w:r>
        <w:rPr>
          <w:rtl w:val="true"/>
        </w:rPr>
        <w:t>آموزش آداب طرح سؤال</w:t>
      </w:r>
      <w:bookmarkEnd w:id="23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مباحث خطب خود، به متربی آداب پرسش را نیز می‌آموخت؛ به‌عنوان </w:t>
      </w:r>
      <w:bookmarkStart w:id="236" w:name="pg14554_146535"/>
    </w:p>
    <w:p>
      <w:pPr>
        <w:pStyle w:val="BookText"/>
        <w:rPr/>
      </w:pPr>
      <w:bookmarkEnd w:id="236"/>
      <w:r>
        <w:rPr>
          <w:rFonts w:ascii="IRNazanin" w:hAnsi="IRNazanin" w:eastAsia="IRNazanin"/>
          <w:color w:val="111111"/>
          <w:sz w:val="28"/>
          <w:sz w:val="28"/>
          <w:szCs w:val="28"/>
          <w:rtl w:val="true"/>
          <w:lang w:bidi="fa-IR"/>
        </w:rPr>
        <w:t>نمونه در برابر مستمعی که به طرح سؤال‌های پی‌درپی پرداخته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فهمیدن بپرس، نه برای غرض‌ورزی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صدوق، صفات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پرسش‌گری در مقام پرسش برآید، قبل از آن باید نیک در سؤال خود بنگرد، و چون از کسی سؤالی پرسیده شود، پاسخ‌گو باید با تأمل و استواری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مسئله‌ای بپرس که در دنیا و آخرت به تو سود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الجمل، 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سؤال‌کننده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آن‌چه می‌پرسی تعقل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عاصمی، العسل المصفی،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دانشمند این است که پرسش خود را از او زیاد نکنی و چون خسته شد دامن‌گیرش نباشی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237" w:name="__RefHeading___Toc661683_1878427129"/>
      <w:bookmarkStart w:id="238" w:name="_Toc86"/>
      <w:bookmarkEnd w:id="237"/>
      <w:r>
        <w:rPr>
          <w:rtl w:val="true"/>
        </w:rPr>
        <w:t>ب</w:t>
      </w:r>
      <w:r>
        <w:rPr>
          <w:rtl w:val="true"/>
        </w:rPr>
        <w:t xml:space="preserve">) </w:t>
      </w:r>
      <w:r>
        <w:rPr>
          <w:rtl w:val="true"/>
        </w:rPr>
        <w:t>پرورش تفکر و عقل‌گرایی</w:t>
      </w:r>
      <w:bookmarkEnd w:id="238"/>
    </w:p>
    <w:p>
      <w:pPr>
        <w:pStyle w:val="Heading5"/>
        <w:numPr>
          <w:ilvl w:val="4"/>
          <w:numId w:val="1"/>
        </w:numPr>
        <w:rPr/>
      </w:pPr>
      <w:bookmarkStart w:id="239" w:name="__RefHeading___Toc661685_1878427129"/>
      <w:bookmarkStart w:id="240" w:name="_Toc87"/>
      <w:bookmarkEnd w:id="239"/>
      <w:r>
        <w:rPr>
          <w:rtl w:val="true"/>
        </w:rPr>
        <w:t>اشاره</w:t>
      </w:r>
      <w:bookmarkEnd w:id="2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تفکر، به‌عنوان رویکردی جدید در فرایند 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دانسته می‌شود و این‌که محصول نهایی تعلیم و تربیت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کاوشگر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شعبانی، روش تدریس پیشرفته،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دانش‌آموزان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راهنمای روش‌های نوین تدریس،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گفت در حالی این رویکرد به‌عنوان رویکردی جدید شناخته می‌شود که امامان شیعه به ایجاد زمینه تفکر تعقلی و استدلالی در میان شیعیان خود علاقه فراوانی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طباطبایی،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پرورش نیروی تفکر و قدرت عقلانی از مهم‌ترین هدف‌های نظام تربیتی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 تعلیم و تربیت اسلامی،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آن است که تربیت‌شدگان این نظام اهل تفکر صحیح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سیری در تربیت اسلامی،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مهم‌ترین هدف نزول وحی الهی تربیت انسان است و تربیت انسان نیز جز از راه تفکر میسّر نیست و انسان را جز قلمرو فکر و اندیشه راهی برای نکامل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موضوعی 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اصل تعقل، شیوه‌های آموزشی و تربیتی نیز باید به‌گونه‌ای باشد که تلاش و پویش فکری انسان را به‌درستی تنظیم کند، تا هدایت وی به سمت حقیقت هستی </w:t>
      </w:r>
      <w:bookmarkStart w:id="241" w:name="pg14554_146536"/>
    </w:p>
    <w:p>
      <w:pPr>
        <w:pStyle w:val="BookText"/>
        <w:rPr/>
      </w:pPr>
      <w:bookmarkEnd w:id="241"/>
      <w:r>
        <w:rPr>
          <w:rFonts w:ascii="IRNazanin" w:hAnsi="IRNazanin" w:eastAsia="IRNazanin"/>
          <w:color w:val="111111"/>
          <w:sz w:val="28"/>
          <w:sz w:val="28"/>
          <w:szCs w:val="28"/>
          <w:rtl w:val="true"/>
          <w:lang w:bidi="fa-IR"/>
        </w:rPr>
        <w:t xml:space="preserve">میسر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ذکر شد، متربیان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سوی آن حضرت به تفقه، تدبر و تفکر فراخوانده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ضمن تأکید بر لزوم بهره‌گیری از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صاحبان تفکر را نخستین نقص جامعه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تفکر را مبنای بصیرت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بصیرت را ره‌یافتگان به اسرار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تفکر، ابزار اندیشه به‌منظور فهم قوانین زندگی، علل هستی و سنت‌های خدا در خلقتش است و همان چیزی است که علم جدید آن را آموزش حقیقی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نقیب‌زاده، درآمدی به فلسفه آموزش و پرورش،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تأمل‌کننده در ابعاد و جهات مختلف خطب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به‌خوبی تلاش آن حضرت را در تربیت عقلی، استدلالی و تفکر علمی مستمعین ملاحظه می‌کند؛ تفکر علمیِ منظم یعنی استدلال عقلی که از طریق مشاهده، ملاحظه، تحلیل، ترکیب، استنتاج و درنهایت صدور حکم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برنامه درسی،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 را در این زمینه می‌توان در دو مرحله تفکیک نمود</w:t>
      </w:r>
      <w:r>
        <w:rPr>
          <w:rFonts w:eastAsia="IRNazanin" w:cs="IRNazanin"/>
          <w:color w:val="111111"/>
          <w:sz w:val="28"/>
          <w:szCs w:val="28"/>
          <w:rtl w:val="true"/>
          <w:lang w:bidi="fa-IR"/>
        </w:rPr>
        <w:t>:</w:t>
      </w:r>
    </w:p>
    <w:p>
      <w:pPr>
        <w:pStyle w:val="Heading5"/>
        <w:numPr>
          <w:ilvl w:val="4"/>
          <w:numId w:val="1"/>
        </w:numPr>
        <w:rPr/>
      </w:pPr>
      <w:bookmarkStart w:id="242" w:name="__RefHeading___Toc661687_1878427129"/>
      <w:bookmarkStart w:id="243" w:name="_Toc88"/>
      <w:bookmarkEnd w:id="242"/>
      <w:r>
        <w:rPr>
          <w:rtl w:val="true"/>
        </w:rPr>
        <w:t>اول</w:t>
      </w:r>
      <w:r>
        <w:rPr>
          <w:rtl w:val="true"/>
        </w:rPr>
        <w:t xml:space="preserve">. </w:t>
      </w:r>
      <w:r>
        <w:rPr>
          <w:rtl w:val="true"/>
        </w:rPr>
        <w:t>تشویق و ترغیب متربیان جهت بهره‌گیری دقیق‌تر از حواس بشری به‌منظور وصول به علم و شناخت</w:t>
      </w:r>
      <w:bookmarkEnd w:id="243"/>
    </w:p>
    <w:p>
      <w:pPr>
        <w:pStyle w:val="BookText"/>
        <w:rPr/>
      </w:pPr>
      <w:r>
        <w:rPr>
          <w:rFonts w:ascii="IRNazanin" w:hAnsi="IRNazanin" w:eastAsia="IRNazanin"/>
          <w:color w:val="111111"/>
          <w:sz w:val="28"/>
          <w:sz w:val="28"/>
          <w:szCs w:val="28"/>
          <w:rtl w:val="true"/>
          <w:lang w:bidi="fa-IR"/>
        </w:rPr>
        <w:t>در همین راستا بود که از متربیان می‌خواست در حواس انسان دقت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گوش عطا کرد، تا آن‌چه را که درخور شنیدن و نگه‌داشتن است بشنوید و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داد تا ظلمت نابینایی را فروغ بینایی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اندام‌هایی بخشید که خود اجزایی دربردارند و هریک از اندام‌ها را در جای مناسب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4" w:name="__RefHeading___Toc661689_1878427129"/>
      <w:bookmarkStart w:id="245" w:name="_Toc89"/>
      <w:bookmarkEnd w:id="244"/>
      <w:r>
        <w:rPr>
          <w:rtl w:val="true"/>
        </w:rPr>
        <w:t>دوم</w:t>
      </w:r>
      <w:r>
        <w:rPr>
          <w:rtl w:val="true"/>
        </w:rPr>
        <w:t xml:space="preserve">. </w:t>
      </w:r>
      <w:r>
        <w:rPr>
          <w:rtl w:val="true"/>
        </w:rPr>
        <w:t xml:space="preserve">استدلال از طریق مشاهده و تجربه و به‌کارگیری تفکر منطقی </w:t>
      </w:r>
      <w:r>
        <w:rPr>
          <w:rtl w:val="true"/>
        </w:rPr>
        <w:t>(</w:t>
      </w:r>
      <w:r>
        <w:rPr>
          <w:rtl w:val="true"/>
        </w:rPr>
        <w:t>استنتاج</w:t>
      </w:r>
      <w:r>
        <w:rPr>
          <w:rtl w:val="true"/>
        </w:rPr>
        <w:t>)</w:t>
      </w:r>
      <w:bookmarkEnd w:id="245"/>
    </w:p>
    <w:p>
      <w:pPr>
        <w:pStyle w:val="BookText"/>
        <w:rPr/>
      </w:pPr>
      <w:r>
        <w:rPr>
          <w:rFonts w:ascii="IRNazanin" w:hAnsi="IRNazanin" w:eastAsia="IRNazanin"/>
          <w:color w:val="111111"/>
          <w:sz w:val="28"/>
          <w:sz w:val="28"/>
          <w:szCs w:val="28"/>
          <w:rtl w:val="true"/>
          <w:lang w:bidi="fa-IR"/>
        </w:rPr>
        <w:t xml:space="preserve">انسان متفکر از مرحله نظر در کائنات از طریق چشم سر به‌مرتبه نظر به آفریننده آن‌ها از طریق چشم اندیشه نائل می‌شود و این همان مطلبی است که در قرآن نیز بر آن تأکید شده و خردمندان به تفکر و تدبر درباره آفرینش فراخوانده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به‌واسطه نشانه‌هایی که خالق برای شناساندن خود به مخلوق عرضه نموده است، می‌توان به‌وجود او پی برد و در خطب خود بر این مسئله تأکید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مخلوقات خدا دال بر وجود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با نشانه‌های خود بر وجود خدا دلالت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صدوق، التوحید،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نشانه‌هایش دلیل وجود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مصنوعاتش توان شناخت، با اندیشه، دلیل و برهانش ثابت گردد و با نشانه‌ها و علائم خود بر خلقش حجت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ابن‌شعبه، تحف‌العقول عن آل‌الرسول،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هستی از آفرینندگی خود سخن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ابن‌شعبه، همان،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امام به‌خوبی بازگوی استفاده از عقل و بازیابی فرایندهای ذهنی برای شناسایی قدرت و عظمت خالق و ایمان به یگانگی اوست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به‌منظور شناساندن خالق یکتا برای مستمعینی که اکثر ایشان عوام بودند، از آن‌ها می‌خواست به آفرینش موجودات دقت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خورشید و ماه و گیاهان و درختان و سنگ و آمدوشد شب و روز و جوشیدن این دریاها و رودها و فراوانی کوه‌ها و ارتفاع قله‌ها و تفاوت زبان‌ها و گویش‌ها بنگر، پس وای بر کسی که منکر خدا شود یا با او به ستیز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طریق شگفتی‌هایی که در خلقت آن‌ها وجود دارد، به شناخت خدا نائل شوند؛ بیان شگفتی‌های مخلوقاتی هم‌چون خفاش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شریف رضی، نهج‌البلاغه،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بهترین راه جهت بیدارکردن اندیشه خفته بسیاری از آنانی شود که </w:t>
      </w:r>
      <w:bookmarkStart w:id="246" w:name="pg14554_146538"/>
    </w:p>
    <w:p>
      <w:pPr>
        <w:pStyle w:val="BookText"/>
        <w:rPr/>
      </w:pPr>
      <w:bookmarkEnd w:id="246"/>
      <w:r>
        <w:rPr>
          <w:rFonts w:ascii="IRNazanin" w:hAnsi="IRNazanin" w:eastAsia="IRNazanin"/>
          <w:color w:val="111111"/>
          <w:sz w:val="28"/>
          <w:sz w:val="28"/>
          <w:szCs w:val="28"/>
          <w:rtl w:val="true"/>
          <w:lang w:bidi="fa-IR"/>
        </w:rPr>
        <w:t>برای یافتن خدا در جست‌وجوی نشانه بودند؛ ژرف‌نگری در کلام امام گویای این حقیقت است که آن حضرت از مستمعین خود می‌خواست براساس شناخت عقلی بین اسباب و مسببات، وجود مدبر عالم را نتیجه‌گیری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اسلوب تفکر از منظر آن حضرت بر پایه مشاهدات، جمع ادله، نتیجه‌گیری و کاربردی‌کردن نتیجه بحث است</w:t>
      </w:r>
      <w:r>
        <w:rPr>
          <w:rFonts w:eastAsia="IRNazanin" w:cs="IRNazanin"/>
          <w:color w:val="111111"/>
          <w:sz w:val="28"/>
          <w:szCs w:val="28"/>
          <w:rtl w:val="true"/>
          <w:lang w:bidi="fa-IR"/>
        </w:rPr>
        <w:t>.</w:t>
      </w:r>
    </w:p>
    <w:p>
      <w:pPr>
        <w:pStyle w:val="Heading3"/>
        <w:numPr>
          <w:ilvl w:val="2"/>
          <w:numId w:val="1"/>
        </w:numPr>
        <w:rPr/>
      </w:pPr>
      <w:bookmarkStart w:id="247" w:name="__RefHeading___Toc661691_1878427129"/>
      <w:bookmarkStart w:id="248" w:name="_Toc90"/>
      <w:bookmarkEnd w:id="247"/>
      <w:r>
        <w:rPr/>
        <w:t>3</w:t>
      </w:r>
      <w:r>
        <w:rPr>
          <w:rtl w:val="true"/>
        </w:rPr>
        <w:t xml:space="preserve">. </w:t>
      </w:r>
      <w:r>
        <w:rPr>
          <w:rtl w:val="true"/>
        </w:rPr>
        <w:t>سازمان‌دهی مطالب</w:t>
      </w:r>
      <w:bookmarkEnd w:id="248"/>
    </w:p>
    <w:p>
      <w:pPr>
        <w:pStyle w:val="Heading4"/>
        <w:numPr>
          <w:ilvl w:val="3"/>
          <w:numId w:val="1"/>
        </w:numPr>
        <w:rPr/>
      </w:pPr>
      <w:bookmarkStart w:id="249" w:name="__RefHeading___Toc661693_1878427129"/>
      <w:bookmarkStart w:id="250" w:name="_Toc91"/>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راهبرد سازمان‌دهی به‌منظور دست‌یابی به دو هدف اساسی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انتقال اطلاعات به حافظه بلندمدت و ارتباط‌دادن اطلاعات انتخاب‌شده با اطلاعات پیشین در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رمزگذاری،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ارتباطات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که فرایند آموزش را تسهیل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 راهنمای روش‌های نوین تدریس،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برجای‌نهادن آثار آموزشی مثل سهولت در یادگیری و حفظ؛ عدم مشقت متربی و فرمول‌بندی ذهن او بر نظم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این شیوه است و آن را بهترین و کامل‌ترین نوع راهبرد یادگیری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روان‌شناسی پرورشی،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علاوه بر تقویت حافظه کوتاه‌مدت، به یادگیرنده کمک می‌کند تا اطلاعات جدید را به طریقی به حافظه بلندمدت بسپارد که به‌راحتی قابل بازیابی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همان،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تأملی در خطب امام به این حقیقت می‌توان رسید که ایشان سخنان خود را به‌گونه‌ای ایراد می‌فرمود که متربی می‌توانست مطالب را به حافظه بسپارد، به‌گونه‌ای که به نقل مسعودی، مردم بالغ‌بر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آن حضرت حفظ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 را در این زمینه می‌توان به طرق زیر ارائه کرد</w:t>
      </w:r>
      <w:r>
        <w:rPr>
          <w:rFonts w:eastAsia="IRNazanin" w:cs="IRNazanin"/>
          <w:color w:val="111111"/>
          <w:sz w:val="28"/>
          <w:szCs w:val="28"/>
          <w:rtl w:val="true"/>
          <w:lang w:bidi="fa-IR"/>
        </w:rPr>
        <w:t>:</w:t>
      </w:r>
    </w:p>
    <w:p>
      <w:pPr>
        <w:pStyle w:val="Heading4"/>
        <w:numPr>
          <w:ilvl w:val="3"/>
          <w:numId w:val="1"/>
        </w:numPr>
        <w:rPr/>
      </w:pPr>
      <w:bookmarkStart w:id="251" w:name="__RefHeading___Toc661695_1878427129"/>
      <w:bookmarkStart w:id="252" w:name="_Toc92"/>
      <w:bookmarkEnd w:id="251"/>
      <w:r>
        <w:rPr>
          <w:rtl w:val="true"/>
        </w:rPr>
        <w:t>الف</w:t>
      </w:r>
      <w:r>
        <w:rPr>
          <w:rtl w:val="true"/>
        </w:rPr>
        <w:t xml:space="preserve">) </w:t>
      </w:r>
      <w:r>
        <w:rPr>
          <w:rtl w:val="true"/>
        </w:rPr>
        <w:t>روش شماره‌گذاری</w:t>
      </w:r>
      <w:bookmarkEnd w:id="2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رئوس مطالب در شکلی سازمان‌یافته و با حروف الفبایی یا شماره‌گذاری مشخص شوند فراگیران برای یادداشت‌برداری یا به‌خاطرسپردن آن ترغیب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فتحی، </w:t>
      </w:r>
    </w:p>
    <w:p>
      <w:pPr>
        <w:pStyle w:val="BookText"/>
        <w:rPr/>
      </w:pPr>
      <w:r>
        <w:rPr>
          <w:rFonts w:ascii="IRNazanin" w:hAnsi="IRNazanin" w:eastAsia="IRNazanin"/>
          <w:color w:val="111111"/>
          <w:sz w:val="28"/>
          <w:sz w:val="28"/>
          <w:szCs w:val="28"/>
          <w:rtl w:val="true"/>
          <w:lang w:bidi="fa-IR"/>
        </w:rPr>
        <w:t>روش‌ها و فنون تدریس، ص</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بدین‌معنا که سازماندهی نصوص آموزشی و تقسیم آن‌ها به اقلام عددی و الفبایی تأثیر بزرگی بر فهم دانشجو و حفظ آن نصوص توسط فراگیر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ساده‌ترین شکل سازمان‌دهی این است که اطلاعات را در دست‌هایی قرار دهیم تا آن‌ها را آسان‌تر یاد بگیریم و راحت‌تر به 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گنجایش حافظه کوتاه مدت یا حافظه فعال محدود است و بنابراین نمی‌توانیم در یک زمان بر تعداد زیادی ماده یادگیری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ماده‌های متعدد یادگیری را دسته‌بندی می‌کنیم از بار حافظه فعال خود می‌کاهیم و قدرت تمرکزمان را بیشتر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علت اصلی تسهیل یادگیری از راه دسته‌بندی اطلاعات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روان‌شناسی پرورشی،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می‌توانیم در حدیثی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 بهتر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نقل از جابربن عبدالله انصاری آمده است که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مطلب را به‌نوعی برای وی بازگو فرمایند که در حافظه وی ثبت شود و رسول خدا از شیوه تقسیم‌بندی استفاده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أَبُوأَیُّوبَ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خَالِدُبْنُ زَیْدٍ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وَ أَقْلِلْ لَعَلِّی أَنْ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بِالْیَأْسِ عَمَّا فِی أَیْدِی النَّاسِ فَإِنَّهُ الْغِنَی، وَ إِیَّاکَ وَ الطَّمَعَ فَإِنَّهُ الْفَقْرُ الْحَاضِرُ، وَ صَلِّ صلَاةَ مُوَدِّعٍ، وَ إِیَّاکَ وَ مَا تَعْتَذِرُ مِنْهُ، وَ أَحِبَّ لِأَخِیکَ مَا تُحِبُّ لِنَفْسِکَ؛ ابوایّوب انصاری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بفرمایید شاید به‌خاطر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پنج چیز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ناامیدی از آن‌چه در دست مردم است که این خود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را از طمع که آن تنگدستی حاضر است و هر نمازی را نماز وداع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کن از کاری که به‌دنبالش عذرخواهی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برادرت بپسند آن‌چه را که بر خود می‌پسندی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اساس الإقتباس، ص</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روش به‌منظور آموزش متربیان خود استفاده و مطالب موردنظر را در دسته‌های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بیشتر تنظیم و ارائه می‌کردند که نمونه‌های متعددی از این‌شیوه </w:t>
      </w:r>
    </w:p>
    <w:p>
      <w:pPr>
        <w:pStyle w:val="BookText"/>
        <w:rPr/>
      </w:pPr>
      <w:r>
        <w:rPr>
          <w:rFonts w:ascii="IRNazanin" w:hAnsi="IRNazanin" w:eastAsia="IRNazanin"/>
          <w:color w:val="111111"/>
          <w:sz w:val="28"/>
          <w:sz w:val="28"/>
          <w:szCs w:val="28"/>
          <w:rtl w:val="true"/>
          <w:lang w:bidi="fa-IR"/>
        </w:rPr>
        <w:t>در خطب آن حضرت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شافعی، مطالب السئول فی مناقب آل‌الرسول، ص</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مفید، الاختصاص،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صدوق، الأمالی،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فتال نیشابوری، روضة‌الواعظین،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الکلینی،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اربلی، کشف‌الغمة فی معرفة‌الائمة،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طوسی، اساس الإقتباس،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ابن‌شعبه، تحف‌العقول عن آل‌الرسول، ص</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آبی،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گذاری</w:t>
      </w:r>
    </w:p>
    <w:p>
      <w:pPr>
        <w:pStyle w:val="BookText"/>
        <w:rPr/>
      </w:pPr>
      <w:r>
        <w:rPr>
          <w:rFonts w:ascii="IRNazanin" w:hAnsi="IRNazanin" w:eastAsia="IRNazanin"/>
          <w:color w:val="111111"/>
          <w:sz w:val="28"/>
          <w:sz w:val="28"/>
          <w:szCs w:val="28"/>
          <w:rtl w:val="true"/>
          <w:lang w:bidi="fa-IR"/>
        </w:rPr>
        <w:t>مؤلفه</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یهلک فیّ ثلاثة، و ینجو فیّ ثلاثة؛ سه کس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هلاک می‌شوند و سه کس 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w:t>
      </w:r>
    </w:p>
    <w:p>
      <w:pPr>
        <w:pStyle w:val="BookText"/>
        <w:rPr/>
      </w:pPr>
      <w:r>
        <w:rPr>
          <w:rFonts w:ascii="IRNazanin" w:hAnsi="IRNazanin" w:eastAsia="IRNazanin"/>
          <w:color w:val="111111"/>
          <w:sz w:val="28"/>
          <w:sz w:val="28"/>
          <w:szCs w:val="28"/>
          <w:rtl w:val="true"/>
          <w:lang w:bidi="fa-IR"/>
        </w:rPr>
        <w:t>الغارات،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عَلَیْکُمُ اتِّبَاعُ الْهَوَی وَ</w:t>
      </w:r>
    </w:p>
    <w:p>
      <w:pPr>
        <w:pStyle w:val="BookText"/>
        <w:rPr/>
      </w:pP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ترسناک‌ترین چیزی که از آن بر شما می‌ترسم، دو خصلت است؛ پیروی</w:t>
      </w:r>
    </w:p>
    <w:p>
      <w:pPr>
        <w:pStyle w:val="BookText"/>
        <w:rPr/>
      </w:pPr>
      <w:r>
        <w:rPr>
          <w:rFonts w:ascii="IRNazanin" w:hAnsi="IRNazanin" w:eastAsia="IRNazanin"/>
          <w:color w:val="111111"/>
          <w:sz w:val="28"/>
          <w:sz w:val="28"/>
          <w:szCs w:val="28"/>
          <w:rtl w:val="true"/>
          <w:lang w:bidi="fa-IR"/>
        </w:rPr>
        <w:t>از هوای نفس و آرزوهای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منقری،</w:t>
      </w:r>
    </w:p>
    <w:p>
      <w:pPr>
        <w:pStyle w:val="BookText"/>
        <w:rPr/>
      </w:pPr>
      <w:r>
        <w:rPr>
          <w:rFonts w:ascii="IRNazanin" w:hAnsi="IRNazanin" w:eastAsia="IRNazanin"/>
          <w:color w:val="111111"/>
          <w:sz w:val="28"/>
          <w:sz w:val="28"/>
          <w:szCs w:val="28"/>
          <w:rtl w:val="true"/>
          <w:lang w:bidi="fa-IR"/>
        </w:rPr>
        <w:t>وقعة صفین،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عاصمی، العسل المصفی،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بلاذری، أنساب‌الاشراف،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فِی الْإِنْسَانِ عَشْرَ خِصَالٍ</w:t>
      </w:r>
    </w:p>
    <w:p>
      <w:pPr>
        <w:pStyle w:val="BookText"/>
        <w:rPr/>
      </w:pPr>
      <w:r>
        <w:rPr>
          <w:rFonts w:ascii="Amiri" w:hAnsi="Amiri" w:eastAsia="Amiri" w:cs="Amiri"/>
          <w:color w:val="111111"/>
          <w:sz w:val="28"/>
          <w:sz w:val="28"/>
          <w:szCs w:val="28"/>
          <w:rtl w:val="true"/>
          <w:lang w:bidi="ar-SA"/>
        </w:rPr>
        <w:t>یُظْهِرُهَا لِسَانُه؛ ای مردم در انسان ده خصلت موجود می‌باشد که بر زبان او</w:t>
      </w:r>
    </w:p>
    <w:p>
      <w:pPr>
        <w:pStyle w:val="BookText"/>
        <w:rPr/>
      </w:pP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ابن‌شعبه،</w:t>
      </w:r>
    </w:p>
    <w:p>
      <w:pPr>
        <w:pStyle w:val="BookText"/>
        <w:rPr/>
      </w:pPr>
      <w:r>
        <w:rPr>
          <w:rFonts w:ascii="IRNazanin" w:hAnsi="IRNazanin" w:eastAsia="IRNazanin"/>
          <w:color w:val="111111"/>
          <w:sz w:val="28"/>
          <w:sz w:val="28"/>
          <w:szCs w:val="28"/>
          <w:rtl w:val="true"/>
          <w:lang w:bidi="fa-IR"/>
        </w:rPr>
        <w:t>تحف‌العقول عن آل‌الرسول، ص</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اهل‌البیت ده خصلت مرحمت فرموده که برای هیچ‌کس جز</w:t>
      </w:r>
    </w:p>
    <w:p>
      <w:pPr>
        <w:pStyle w:val="BookText"/>
        <w:rPr/>
      </w:pP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53" w:name="pg14554_146541"/>
    </w:p>
    <w:p>
      <w:pPr>
        <w:pStyle w:val="Heading4"/>
        <w:numPr>
          <w:ilvl w:val="3"/>
          <w:numId w:val="1"/>
        </w:numPr>
        <w:rPr/>
      </w:pPr>
      <w:bookmarkStart w:id="254" w:name="__RefHeading___Toc661697_1878427129"/>
      <w:bookmarkStart w:id="255" w:name="_Toc93"/>
      <w:bookmarkEnd w:id="253"/>
      <w:bookmarkEnd w:id="254"/>
      <w:r>
        <w:rPr>
          <w:rtl w:val="true"/>
        </w:rPr>
        <w:t>ب</w:t>
      </w:r>
      <w:r>
        <w:rPr>
          <w:rtl w:val="true"/>
        </w:rPr>
        <w:t xml:space="preserve">) </w:t>
      </w:r>
      <w:r>
        <w:rPr>
          <w:rtl w:val="true"/>
        </w:rPr>
        <w:t>جفت‌های متداعی</w:t>
      </w:r>
      <w:bookmarkEnd w:id="255"/>
    </w:p>
    <w:p>
      <w:pPr>
        <w:pStyle w:val="Heading5"/>
        <w:numPr>
          <w:ilvl w:val="4"/>
          <w:numId w:val="1"/>
        </w:numPr>
        <w:rPr/>
      </w:pPr>
      <w:bookmarkStart w:id="256" w:name="__RefHeading___Toc661699_1878427129"/>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یکی از راهبرهای مؤثر جهت یادگیری،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جفت‌های متداعی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آقازداه، راهنمای روش‌های نوین تدریس،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تضاد و تعریف را نیز می‌توان در این راهبرد،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w:t>
      </w:r>
    </w:p>
    <w:p>
      <w:pPr>
        <w:pStyle w:val="BookText"/>
        <w:rPr/>
      </w:pPr>
      <w:r>
        <w:rPr>
          <w:rFonts w:ascii="IRNazanin" w:hAnsi="IRNazanin" w:eastAsia="IRNazanin"/>
          <w:color w:val="111111"/>
          <w:sz w:val="28"/>
          <w:sz w:val="28"/>
          <w:szCs w:val="28"/>
          <w:rtl w:val="true"/>
          <w:lang w:bidi="fa-IR"/>
        </w:rPr>
        <w:t>روش‌های مؤثر در آموزش هستند که میزان ماندگاری مطلب را در ذهن فراگیر بالا می‌برد و در واقع ارتباطی منطقی بین دو جزء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یکی را شناخته یا تصور کنیم، به‌راحتی می‌توانیم دومی را شناسایی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به‌معنای ضد هم‌بودن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در اصطلاح امری است که موجب روشن‌شدن مطلب می‌شود و یکی از راه‌های آن توسط کلام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 منطق‌المشرقیین،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دو روش به آفرینش جفت‌های متداعی می‌انجامد که یادآوری یکی، سبب به یادآوردن دیگری می‌شود و مطلب را در حافظه بلندمدت نهادینه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متعددی از این اسلوب را در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w:t>
      </w:r>
    </w:p>
    <w:p>
      <w:pPr>
        <w:pStyle w:val="BookText"/>
        <w:rPr/>
      </w:pPr>
      <w:r>
        <w:rPr>
          <w:rFonts w:ascii="IRNazanin" w:hAnsi="IRNazanin" w:eastAsia="IRNazanin"/>
          <w:color w:val="111111"/>
          <w:sz w:val="28"/>
          <w:sz w:val="28"/>
          <w:szCs w:val="28"/>
          <w:rtl w:val="true"/>
          <w:lang w:bidi="fa-IR"/>
        </w:rPr>
        <w:t>مؤلفه</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تقوا حصار و بارویی بلند و غیرقابل تسلط است و بی‌تقوایی</w:t>
      </w:r>
    </w:p>
    <w:p>
      <w:pPr>
        <w:pStyle w:val="BookText"/>
        <w:rPr/>
      </w:pPr>
      <w:r>
        <w:rPr>
          <w:rFonts w:ascii="IRNazanin" w:hAnsi="IRNazanin" w:eastAsia="IRNazanin"/>
          <w:color w:val="111111"/>
          <w:sz w:val="28"/>
          <w:sz w:val="28"/>
          <w:szCs w:val="28"/>
          <w:rtl w:val="true"/>
          <w:lang w:bidi="fa-IR"/>
        </w:rPr>
        <w:t>حصار و بارویی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ابن‌صباغ،</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جاد ساد، و من بخل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عالی‌مقام</w:t>
      </w:r>
    </w:p>
    <w:p>
      <w:pPr>
        <w:pStyle w:val="BookText"/>
        <w:rPr/>
      </w:pPr>
      <w:r>
        <w:rPr>
          <w:rFonts w:ascii="IRNazanin" w:hAnsi="IRNazanin" w:eastAsia="IRNazanin"/>
          <w:color w:val="111111"/>
          <w:sz w:val="28"/>
          <w:sz w:val="28"/>
          <w:szCs w:val="28"/>
          <w:rtl w:val="true"/>
          <w:lang w:bidi="fa-IR"/>
        </w:rPr>
        <w:t>شد و بخیل حقیر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w:t>
      </w:r>
    </w:p>
    <w:p>
      <w:pPr>
        <w:pStyle w:val="BookText"/>
        <w:rPr/>
      </w:pPr>
      <w:r>
        <w:rPr>
          <w:rFonts w:ascii="IRNazanin" w:hAnsi="IRNazanin" w:eastAsia="IRNazanin"/>
          <w:color w:val="111111"/>
          <w:sz w:val="28"/>
          <w:sz w:val="28"/>
          <w:szCs w:val="28"/>
          <w:rtl w:val="true"/>
          <w:lang w:bidi="fa-IR"/>
        </w:rPr>
        <w:t>کشف‌الغمة فی معرفة‌الائمة،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ابن‌صباغ،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أَنْصَحَکُمْ لِنَفْسِهِ أَطْوَعُکُمْ لِرَبِّهِ وَ</w:t>
      </w:r>
    </w:p>
    <w:p>
      <w:pPr>
        <w:pStyle w:val="BookText"/>
        <w:rPr/>
      </w:pPr>
      <w:r>
        <w:rPr>
          <w:rFonts w:ascii="Amiri" w:hAnsi="Amiri" w:eastAsia="Amiri" w:cs="Amiri"/>
          <w:color w:val="111111"/>
          <w:sz w:val="28"/>
          <w:sz w:val="28"/>
          <w:szCs w:val="28"/>
          <w:rtl w:val="true"/>
          <w:lang w:bidi="ar-SA"/>
        </w:rPr>
        <w:t>أَغَشَّکُمْ لِنَفْسِهِ أَعْصَاکُمْ لِرَبِّهِ؛ به‌درستی که ناصح‌ترین شما به</w:t>
      </w:r>
    </w:p>
    <w:p>
      <w:pPr>
        <w:pStyle w:val="BookText"/>
        <w:rPr/>
      </w:pPr>
      <w:r>
        <w:rPr>
          <w:rFonts w:ascii="IRNazanin" w:hAnsi="IRNazanin" w:eastAsia="IRNazanin"/>
          <w:color w:val="111111"/>
          <w:sz w:val="28"/>
          <w:sz w:val="28"/>
          <w:szCs w:val="28"/>
          <w:rtl w:val="true"/>
          <w:lang w:bidi="fa-IR"/>
        </w:rPr>
        <w:t>نفسش، مطیع‌ترین شما به پروردگارش است و خائن‌ترین شما به نفسش، عاصی‌ترین شما</w:t>
      </w:r>
    </w:p>
    <w:p>
      <w:pPr>
        <w:pStyle w:val="BookText"/>
        <w:rPr/>
      </w:pPr>
      <w:r>
        <w:rPr>
          <w:rFonts w:ascii="IRNazanin" w:hAnsi="IRNazanin" w:eastAsia="IRNazanin"/>
          <w:color w:val="111111"/>
          <w:sz w:val="28"/>
          <w:sz w:val="28"/>
          <w:szCs w:val="28"/>
          <w:rtl w:val="true"/>
          <w:lang w:bidi="fa-IR"/>
        </w:rPr>
        <w:t>نسبت به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58" w:name="pg14554_146542"/>
    </w:p>
    <w:p>
      <w:pPr>
        <w:pStyle w:val="BookText"/>
        <w:rPr/>
      </w:pPr>
      <w:bookmarkEnd w:id="258"/>
      <w:r>
        <w:rPr>
          <w:rFonts w:ascii="IRNazanin" w:hAnsi="IRNazanin" w:eastAsia="IRNazanin"/>
          <w:color w:val="111111"/>
          <w:sz w:val="28"/>
          <w:sz w:val="28"/>
          <w:szCs w:val="28"/>
          <w:rtl w:val="true"/>
          <w:lang w:bidi="fa-IR"/>
        </w:rPr>
        <w:t>نکته مهم آن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آگاهی‌بخشی به فراگیران خود، به‌طور شاخص در دو عرصه، از جفت‌های متضاد بیشترین استفاده را می‌کرد</w:t>
      </w:r>
      <w:r>
        <w:rPr>
          <w:rFonts w:eastAsia="IRNazanin" w:cs="IRNazanin"/>
          <w:color w:val="111111"/>
          <w:sz w:val="28"/>
          <w:szCs w:val="28"/>
          <w:rtl w:val="true"/>
          <w:lang w:bidi="fa-IR"/>
        </w:rPr>
        <w:t>:</w:t>
      </w:r>
    </w:p>
    <w:p>
      <w:pPr>
        <w:pStyle w:val="Heading5"/>
        <w:numPr>
          <w:ilvl w:val="4"/>
          <w:numId w:val="1"/>
        </w:numPr>
        <w:rPr/>
      </w:pPr>
      <w:bookmarkStart w:id="259" w:name="__RefHeading___Toc661701_1878427129"/>
      <w:bookmarkStart w:id="260" w:name="_Toc95"/>
      <w:bookmarkEnd w:id="259"/>
      <w:r>
        <w:rPr>
          <w:rtl w:val="true"/>
        </w:rPr>
        <w:t>یک</w:t>
      </w:r>
      <w:r>
        <w:rPr>
          <w:rtl w:val="true"/>
        </w:rPr>
        <w:t xml:space="preserve">. </w:t>
      </w:r>
      <w:r>
        <w:rPr>
          <w:rtl w:val="true"/>
        </w:rPr>
        <w:t>معرفی دنیا و آخرت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دنیا روی بازگردانده و وداع خویش را اعلام داشته است و آخرت روی‌آور شده و طلایه آن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پیش از رسیدن اجلش در همان دوران آرزوها به عمل بپردازد، اعمالش به او سود می‌بخشد و فرارسیدن مرگش به او زیانی نمی‌رساند و کسی که در ایام آرزوها پیش از رسیدن مرگ در عمل کوتاهی کند، گرفتار خسران شده و فرارسیدن مرگش برای او زیان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بلاذری، أنساب‌الاشراف،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عاصمی، العسل المصفی،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امروز روز عمل است و نه حساب و فردا روز حساب است و نه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تلمسانی، بی‌تا،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دنیا خانه‌ای فانی و آخرت خانه‌ای جاودان است؛ اینک از این خانه که گذرگاه شماست برای خانه همیشگی خود توشه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زندگی می‌کنید، اما برای آخرت آفریده‌شده‌اید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الأمالی،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فتال، روضة‌الواعظین،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5"/>
        <w:numPr>
          <w:ilvl w:val="4"/>
          <w:numId w:val="1"/>
        </w:numPr>
        <w:rPr/>
      </w:pPr>
      <w:bookmarkStart w:id="261" w:name="__RefHeading___Toc661703_1878427129"/>
      <w:bookmarkStart w:id="262" w:name="_Toc96"/>
      <w:bookmarkEnd w:id="261"/>
      <w:r>
        <w:rPr>
          <w:rtl w:val="true"/>
        </w:rPr>
        <w:t>دو</w:t>
      </w:r>
      <w:r>
        <w:rPr>
          <w:rtl w:val="true"/>
        </w:rPr>
        <w:t xml:space="preserve">. </w:t>
      </w:r>
      <w:r>
        <w:rPr>
          <w:rtl w:val="true"/>
        </w:rPr>
        <w:t>تفاوت‌های خالق و مخلوق</w:t>
      </w:r>
      <w:bookmarkEnd w:id="2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مواردی که مایه تمایز بین خالق و مخلوق، نامحدود و محدود، پروردگار و پروریده </w:t>
      </w:r>
    </w:p>
    <w:p>
      <w:pPr>
        <w:pStyle w:val="BookText"/>
        <w:rPr/>
      </w:pPr>
      <w:r>
        <w:rPr>
          <w:rFonts w:ascii="IRNazanin" w:hAnsi="IRNazanin" w:eastAsia="IRNazanin"/>
          <w:color w:val="111111"/>
          <w:sz w:val="28"/>
          <w:sz w:val="28"/>
          <w:szCs w:val="28"/>
          <w:rtl w:val="true"/>
          <w:lang w:bidi="fa-IR"/>
        </w:rPr>
        <w:t>است، اوست خدای یکتای بی‌انباز، خالقی که نیازی به حرکت ندارد، بینایی که چشمی ندارد، شنوایی که نیاز به گوش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ابن‌شعبه، تحف‌العقول عن آل‌الرسول،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خدا شنوایی است بدون گوش، و بینایی است بدون چشم و نیرومندی است بی‌نیاز از قوت آفریدگانش، چشم مردمان او را نمی‌بیند و گوش مردمان، بر شنیده‌هایش احاطه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متعددی از این شیوه در خطب امام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مؤلفه</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مَعْصِیَةَ النَّاصِحِ الشَّفِیقِ الْمُجَرِّبِ تُورِثُ</w:t>
      </w:r>
    </w:p>
    <w:p>
      <w:pPr>
        <w:pStyle w:val="BookText"/>
        <w:rPr/>
      </w:pPr>
      <w:r>
        <w:rPr>
          <w:rFonts w:ascii="IRNazanin" w:hAnsi="IRNazanin" w:eastAsia="IRNazanin"/>
          <w:color w:val="111111"/>
          <w:sz w:val="28"/>
          <w:sz w:val="28"/>
          <w:szCs w:val="28"/>
          <w:rtl w:val="true"/>
          <w:lang w:bidi="fa-IR"/>
        </w:rPr>
        <w:t>الْحَسْرَةَ، وَتَعْقُبُ النَّدَمَ؛ نافرمانی نصیحت‌گر دلسوز دانای باتجربه،</w:t>
      </w:r>
    </w:p>
    <w:p>
      <w:pPr>
        <w:pStyle w:val="BookText"/>
        <w:rPr/>
      </w:pPr>
      <w:r>
        <w:rPr>
          <w:rFonts w:ascii="IRNazanin" w:hAnsi="IRNazanin" w:eastAsia="IRNazanin"/>
          <w:color w:val="111111"/>
          <w:sz w:val="28"/>
          <w:sz w:val="28"/>
          <w:szCs w:val="28"/>
          <w:rtl w:val="true"/>
          <w:lang w:bidi="fa-IR"/>
        </w:rPr>
        <w:t>حسرت و پشیمانی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أنساب‌الاشراف،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مَعْصِیَةَ النَّاصِحِ الشَّفِیقِ الْمُجَرِّبِ تُورِثُ</w:t>
      </w:r>
    </w:p>
    <w:p>
      <w:pPr>
        <w:pStyle w:val="BookText"/>
        <w:rPr/>
      </w:pPr>
      <w:r>
        <w:rPr>
          <w:rFonts w:ascii="IRNazanin" w:hAnsi="IRNazanin" w:eastAsia="IRNazanin"/>
          <w:color w:val="111111"/>
          <w:sz w:val="28"/>
          <w:sz w:val="28"/>
          <w:szCs w:val="28"/>
          <w:rtl w:val="true"/>
          <w:lang w:bidi="fa-IR"/>
        </w:rPr>
        <w:t>الْحَسْرَةَ، وَتَعْقُبُ النَّدَمَ؛ نافرمانی نصیحت‌گر دلسوز دانای باتجربه،</w:t>
      </w:r>
    </w:p>
    <w:p>
      <w:pPr>
        <w:pStyle w:val="BookText"/>
        <w:rPr/>
      </w:pPr>
      <w:r>
        <w:rPr>
          <w:rFonts w:ascii="IRNazanin" w:hAnsi="IRNazanin" w:eastAsia="IRNazanin"/>
          <w:color w:val="111111"/>
          <w:sz w:val="28"/>
          <w:sz w:val="28"/>
          <w:szCs w:val="28"/>
          <w:rtl w:val="true"/>
          <w:lang w:bidi="fa-IR"/>
        </w:rPr>
        <w:t>حسرت و پشیمانی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أنساب‌الاشراف،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الفرار سخطا علیه، و الذلّ اللازم لأهله، و العار</w:t>
      </w:r>
    </w:p>
    <w:p>
      <w:pPr>
        <w:pStyle w:val="BookText"/>
        <w:rPr/>
      </w:pP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از جبهه، خشم خدا است و خواری حتمی برای فراری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اسکافی،</w:t>
      </w:r>
    </w:p>
    <w:p>
      <w:pPr>
        <w:pStyle w:val="BookText"/>
        <w:rPr/>
      </w:pPr>
      <w:r>
        <w:rPr>
          <w:rFonts w:ascii="IRNazanin" w:hAnsi="IRNazanin" w:eastAsia="IRNazanin"/>
          <w:color w:val="111111"/>
          <w:sz w:val="28"/>
          <w:sz w:val="28"/>
          <w:szCs w:val="28"/>
          <w:rtl w:val="true"/>
          <w:lang w:bidi="fa-IR"/>
        </w:rPr>
        <w:t>المعیار و الموازنة فی فضائل 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ابن‌أعثم،</w:t>
      </w:r>
    </w:p>
    <w:p>
      <w:pPr>
        <w:pStyle w:val="BookText"/>
        <w:rPr/>
      </w:pPr>
      <w:r>
        <w:rPr>
          <w:rFonts w:ascii="IRNazanin" w:hAnsi="IRNazanin" w:eastAsia="IRNazanin"/>
          <w:color w:val="111111"/>
          <w:sz w:val="28"/>
          <w:sz w:val="28"/>
          <w:szCs w:val="28"/>
          <w:rtl w:val="true"/>
          <w:lang w:bidi="fa-IR"/>
        </w:rPr>
        <w:t>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الْفِعَالِ صِیَانَةُ الْعِرْضِ بِالْمَالِ؛</w:t>
      </w:r>
    </w:p>
    <w:p>
      <w:pPr>
        <w:pStyle w:val="BookText"/>
        <w:rPr/>
      </w:pPr>
      <w:r>
        <w:rPr>
          <w:rFonts w:ascii="IRNazanin" w:hAnsi="IRNazanin" w:eastAsia="IRNazanin"/>
          <w:color w:val="111111"/>
          <w:sz w:val="28"/>
          <w:sz w:val="28"/>
          <w:szCs w:val="28"/>
          <w:rtl w:val="true"/>
          <w:lang w:bidi="fa-IR"/>
        </w:rPr>
        <w:t>همانا برترین کارها، پاسداری از آبرو به‌وسیله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263" w:name="pg14554_146544"/>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الراسخون فی‌العلم هم الذین أغنیهم الله عن الافتحام علی</w:t>
      </w:r>
    </w:p>
    <w:p>
      <w:pPr>
        <w:pStyle w:val="BookText"/>
        <w:rPr/>
      </w:pPr>
      <w:r>
        <w:rPr>
          <w:rFonts w:ascii="IRNazanin" w:hAnsi="IRNazanin" w:eastAsia="IRNazanin"/>
          <w:color w:val="111111"/>
          <w:sz w:val="28"/>
          <w:sz w:val="28"/>
          <w:szCs w:val="28"/>
          <w:rtl w:val="true"/>
          <w:lang w:bidi="fa-IR"/>
        </w:rPr>
        <w:t>السدد المضروبه دون الغیوب إقرار بجهل ما جهلوا تفسیره من الغیب المحجوب؛ راسخون</w:t>
      </w:r>
    </w:p>
    <w:p>
      <w:pPr>
        <w:pStyle w:val="BookText"/>
        <w:rPr/>
      </w:pPr>
      <w:r>
        <w:rPr>
          <w:rFonts w:ascii="IRNazanin" w:hAnsi="IRNazanin" w:eastAsia="IRNazanin"/>
          <w:color w:val="111111"/>
          <w:sz w:val="28"/>
          <w:sz w:val="28"/>
          <w:szCs w:val="28"/>
          <w:rtl w:val="true"/>
          <w:lang w:bidi="fa-IR"/>
        </w:rPr>
        <w:t>در علم، کسانی هستند که خداوند ایشان را از تلاش برای رخنه در علومی که مربوط به</w:t>
      </w:r>
    </w:p>
    <w:p>
      <w:pPr>
        <w:pStyle w:val="BookText"/>
        <w:rPr/>
      </w:pPr>
      <w:r>
        <w:rPr>
          <w:rFonts w:ascii="IRNazanin" w:hAnsi="IRNazanin" w:eastAsia="IRNazanin"/>
          <w:color w:val="111111"/>
          <w:sz w:val="28"/>
          <w:sz w:val="28"/>
          <w:szCs w:val="28"/>
          <w:rtl w:val="true"/>
          <w:lang w:bidi="fa-IR"/>
        </w:rPr>
        <w:t>غیب نیست، بی‌نیاز ساخت تا بدین‌وسیله بر ناآگاهی خویش از تفسیر غیبی که خدا آن</w:t>
      </w:r>
    </w:p>
    <w:p>
      <w:pPr>
        <w:pStyle w:val="BookText"/>
        <w:rPr/>
      </w:pPr>
      <w:r>
        <w:rPr>
          <w:rFonts w:ascii="IRNazanin" w:hAnsi="IRNazanin" w:eastAsia="IRNazanin"/>
          <w:color w:val="111111"/>
          <w:sz w:val="28"/>
          <w:sz w:val="28"/>
          <w:szCs w:val="28"/>
          <w:rtl w:val="true"/>
          <w:lang w:bidi="fa-IR"/>
        </w:rPr>
        <w:t>را از ایشان پوشیده داشت،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w:t>
      </w:r>
    </w:p>
    <w:p>
      <w:pPr>
        <w:pStyle w:val="BookText"/>
        <w:rPr/>
      </w:pPr>
      <w:r>
        <w:rPr>
          <w:rFonts w:ascii="IRNazanin" w:hAnsi="IRNazanin" w:eastAsia="IRNazanin"/>
          <w:color w:val="111111"/>
          <w:sz w:val="28"/>
          <w:sz w:val="28"/>
          <w:szCs w:val="28"/>
          <w:rtl w:val="true"/>
          <w:lang w:bidi="fa-IR"/>
        </w:rPr>
        <w:t>تفسیر العیّاشی،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أَبْغَضَ عَبْدٍ خَلَقَهُ اللَّهُ لَعَبْدٌ</w:t>
      </w:r>
    </w:p>
    <w:p>
      <w:pPr>
        <w:pStyle w:val="BookText"/>
        <w:rPr/>
      </w:pPr>
      <w:r>
        <w:rPr>
          <w:rFonts w:ascii="Amiri" w:hAnsi="Amiri" w:eastAsia="Amiri" w:cs="Amiri"/>
          <w:color w:val="111111"/>
          <w:sz w:val="28"/>
          <w:sz w:val="28"/>
          <w:szCs w:val="28"/>
          <w:rtl w:val="true"/>
          <w:lang w:bidi="ar-SA"/>
        </w:rPr>
        <w:t>وَکَلَهُ إِلَی نَفْسِهِ، وَ رَجُلٌ قَمَشَ فِی أَشْبَاهِ النَّاسِ عِلْماً</w:t>
      </w:r>
    </w:p>
    <w:p>
      <w:pPr>
        <w:pStyle w:val="BookText"/>
        <w:rPr/>
      </w:pPr>
      <w:r>
        <w:rPr>
          <w:rFonts w:ascii="IRNazanin" w:hAnsi="IRNazanin" w:eastAsia="IRNazanin"/>
          <w:color w:val="111111"/>
          <w:sz w:val="28"/>
          <w:sz w:val="28"/>
          <w:szCs w:val="28"/>
          <w:rtl w:val="true"/>
          <w:lang w:bidi="fa-IR"/>
        </w:rPr>
        <w:t>فَسَمَّاهُ النَّاسُ عَالِما؛ آگاه باشید که نفرت‌بارترین بنده نزد خدا کسی است</w:t>
      </w:r>
    </w:p>
    <w:p>
      <w:pPr>
        <w:pStyle w:val="BookText"/>
        <w:rPr/>
      </w:pPr>
      <w:r>
        <w:rPr>
          <w:rFonts w:ascii="IRNazanin" w:hAnsi="IRNazanin" w:eastAsia="IRNazanin"/>
          <w:color w:val="111111"/>
          <w:sz w:val="28"/>
          <w:sz w:val="28"/>
          <w:szCs w:val="28"/>
          <w:rtl w:val="true"/>
          <w:lang w:bidi="fa-IR"/>
        </w:rPr>
        <w:t>که خدا او را به‌حال خود رها ساخت و مردی که در بین مردم نمایان علمی را گرد</w:t>
      </w:r>
    </w:p>
    <w:p>
      <w:pPr>
        <w:pStyle w:val="BookText"/>
        <w:rPr/>
      </w:pPr>
      <w:r>
        <w:rPr>
          <w:rFonts w:ascii="IRNazanin" w:hAnsi="IRNazanin" w:eastAsia="IRNazanin"/>
          <w:color w:val="111111"/>
          <w:sz w:val="28"/>
          <w:sz w:val="28"/>
          <w:szCs w:val="28"/>
          <w:rtl w:val="true"/>
          <w:lang w:bidi="fa-IR"/>
        </w:rPr>
        <w:t>آورد، پس مردم او را عالم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المسترشد فی إمامة 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جایگاه صبر نسبت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منزلت سر نسبت به</w:t>
      </w:r>
    </w:p>
    <w:p>
      <w:pPr>
        <w:pStyle w:val="BookText"/>
        <w:rPr/>
      </w:pPr>
      <w:r>
        <w:rPr>
          <w:rFonts w:ascii="IRNazanin" w:hAnsi="IRNazanin" w:eastAsia="IRNazanin"/>
          <w:color w:val="111111"/>
          <w:sz w:val="28"/>
          <w:sz w:val="28"/>
          <w:szCs w:val="28"/>
          <w:rtl w:val="true"/>
          <w:lang w:bidi="fa-IR"/>
        </w:rPr>
        <w:t>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تاریخ 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إِقْرَارٌ بِاللِّسَانِ وَ مَعْرِفَةٌ بِالْقَلْبِ</w:t>
      </w:r>
    </w:p>
    <w:p>
      <w:pPr>
        <w:pStyle w:val="BookText"/>
        <w:rPr/>
      </w:pPr>
      <w:r>
        <w:rPr>
          <w:rFonts w:ascii="Amiri" w:hAnsi="Amiri" w:eastAsia="Amiri" w:cs="Amiri"/>
          <w:color w:val="111111"/>
          <w:sz w:val="28"/>
          <w:sz w:val="28"/>
          <w:szCs w:val="28"/>
          <w:rtl w:val="true"/>
          <w:lang w:bidi="ar-SA"/>
        </w:rPr>
        <w:t>وَ عَمَلٌ بِالْأَرْکَان؛ ایمان اقرار به زبان، معرفت با قلب و عمل به وسیله</w:t>
      </w:r>
    </w:p>
    <w:p>
      <w:pPr>
        <w:pStyle w:val="BookText"/>
        <w:rPr/>
      </w:pPr>
      <w:r>
        <w:rPr>
          <w:rFonts w:ascii="IRNazanin" w:hAnsi="IRNazanin" w:eastAsia="IRNazanin"/>
          <w:color w:val="111111"/>
          <w:sz w:val="28"/>
          <w:sz w:val="28"/>
          <w:szCs w:val="28"/>
          <w:rtl w:val="true"/>
          <w:lang w:bidi="fa-IR"/>
        </w:rPr>
        <w:t>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الأمالی، ص</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إِقْرَارٌ بِاللِّسَانِ وَ مَعْرِفَةٌ بِالْقَلْبِ</w:t>
      </w:r>
    </w:p>
    <w:p>
      <w:pPr>
        <w:pStyle w:val="BookText"/>
        <w:rPr/>
      </w:pPr>
      <w:r>
        <w:rPr>
          <w:rFonts w:ascii="Amiri" w:hAnsi="Amiri" w:eastAsia="Amiri" w:cs="Amiri"/>
          <w:color w:val="111111"/>
          <w:sz w:val="28"/>
          <w:sz w:val="28"/>
          <w:szCs w:val="28"/>
          <w:rtl w:val="true"/>
          <w:lang w:bidi="ar-SA"/>
        </w:rPr>
        <w:t>وَ عَمَلٌ بِالْأَرْکَان؛ ایمان اقرار به زبان، معرفت با قلب و عمل به وسیله</w:t>
      </w:r>
    </w:p>
    <w:p>
      <w:pPr>
        <w:pStyle w:val="BookText"/>
        <w:rPr/>
      </w:pPr>
      <w:r>
        <w:rPr>
          <w:rFonts w:ascii="IRNazanin" w:hAnsi="IRNazanin" w:eastAsia="IRNazanin"/>
          <w:color w:val="111111"/>
          <w:sz w:val="28"/>
          <w:sz w:val="28"/>
          <w:szCs w:val="28"/>
          <w:rtl w:val="true"/>
          <w:lang w:bidi="fa-IR"/>
        </w:rPr>
        <w:t>ارکان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الأمالی، ص</w:t>
      </w:r>
      <w:r>
        <w:rPr>
          <w:rFonts w:eastAsia="IRNazanin" w:cs="IRNazanin"/>
          <w:color w:val="111111"/>
          <w:sz w:val="28"/>
          <w:szCs w:val="28"/>
          <w:lang w:bidi="fa-IR"/>
        </w:rPr>
        <w:t>268</w:t>
      </w:r>
    </w:p>
    <w:p>
      <w:pPr>
        <w:pStyle w:val="Heading5"/>
        <w:numPr>
          <w:ilvl w:val="4"/>
          <w:numId w:val="1"/>
        </w:numPr>
        <w:rPr/>
      </w:pPr>
      <w:bookmarkStart w:id="264" w:name="__RefHeading___Toc661705_1878427129"/>
      <w:bookmarkStart w:id="265" w:name="_Toc97"/>
      <w:bookmarkEnd w:id="264"/>
      <w:r>
        <w:rPr>
          <w:rtl w:val="true"/>
        </w:rPr>
        <w:t>سه</w:t>
      </w:r>
      <w:r>
        <w:rPr>
          <w:rtl w:val="true"/>
        </w:rPr>
        <w:t xml:space="preserve">. </w:t>
      </w:r>
      <w:r>
        <w:rPr>
          <w:rtl w:val="true"/>
        </w:rPr>
        <w:t>تصویرسازی ذهنی</w:t>
      </w:r>
      <w:bookmarkEnd w:id="2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تصویرسازی ذهنی یعنی برقراری ارتباط معنادار بین مطالب از طریق ایجاد یک رابطه ذهنی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روان‌شناسی پرورشی، 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تدبیری آموزشی که یادگیری متربی را بهبود می‌بخشد، چراکه گنجایش اطلاعات تصویری ذهن بیش از گنجایش مواد کلامی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همان،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دراین‌بین، تجسم خلاق یعنی توانایی آفریدن آرمان </w:t>
      </w:r>
    </w:p>
    <w:p>
      <w:pPr>
        <w:pStyle w:val="BookText"/>
        <w:rPr/>
      </w:pPr>
      <w:r>
        <w:rPr>
          <w:rFonts w:ascii="IRNazanin" w:hAnsi="IRNazanin" w:eastAsia="IRNazanin"/>
          <w:color w:val="111111"/>
          <w:sz w:val="28"/>
          <w:sz w:val="28"/>
          <w:szCs w:val="28"/>
          <w:rtl w:val="true"/>
          <w:lang w:bidi="fa-IR"/>
        </w:rPr>
        <w:t>یا تصویری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تجسم یعنی بازبینی تصاویری که قبلاً دیده‌ایم، اما تجسم خلاق یعنی دیدن چیزهایی که تاکنون ندیده‌ایم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گواین، تجسم خلاق،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شیوه‌ای که به‌خوبی سبب ثبت اطلاعات در ذهن متربی می‌شود، چراکه آموختن و به‌کاربردن تجسم خلاق می‌تواند به فرایند رشدی ژرف و پرمعنا بدل شده و بخش مکمل روند اندیشه متربی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گواین، همان،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شیوه تجسم ذهنی در این است که امکان بازیابی تصاویر مقدور است و مانع فراموشی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آذر، روش‌ها و فنون تدریس، ص</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تأملی در خطب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بسیاری از آن‌ها دارای زبان تصویری است تا با استفاده از قدرت ذهن و خیال مستمع حقایقی هم‌چون لحظات مرگ، قیامت یا درون قبر را که هرگز به چشم ندیده بود برای وی عینیت‌سازی نماید و به این طریق، او را نسبت به عاقبت امر آگاه ساخته و به علم و معرفت رهنمون شود؛ این تصویرسازی سبب ملموس‌شدن مسئله می‌شد و عدم فراموشی و انتقال آن به حافظه بلندمدت را ره‌آورد داشت؛ به‌عنوان نمونه آن حضرت لحظات مرگ را چنین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جان‌کندن و حسرت از دست‌دادن دنیا، به دنیاپرستان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سختی جان‌کندن سست شده و رنگ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آرام‌آرام همه اندامشان را فراگرفته، زبان را از سخن‌گفتن بازمی‌دارد و او در میان خانواده‌اش افتاده با چشم خود می‌بیند و با گوش می‌شنود و با عقل درست می‌اندیشد که عمرش را در پی چه کارهایی تباه کرده و روزگارش را چگونه سپری کرده است؟ به یاد ثروت‌هایی که جمع کرده می‌افتد؛ همان ثروت‌هایی که در جمع‌آوری آن‌ها چشم بر هم گذاشته و از حلال و حرام و شبهه‌ناک گرد آورده و اکنون گناه جمع‌آوری آن همه بر دوش اوست که هنگام جدایی از آن‌ها فرارسیده و برای وارثان باقیمانده است تا از آن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تنهایی قبر را نیز به‌منظور انذار مستمع نسبت به عاقبت امر چنین </w:t>
      </w:r>
      <w:bookmarkStart w:id="266" w:name="pg14554_146546"/>
    </w:p>
    <w:p>
      <w:pPr>
        <w:pStyle w:val="BookText"/>
        <w:rPr/>
      </w:pPr>
      <w:bookmarkEnd w:id="266"/>
      <w:r>
        <w:rPr>
          <w:rFonts w:ascii="IRNazanin" w:hAnsi="IRNazanin" w:eastAsia="IRNazanin"/>
          <w:color w:val="111111"/>
          <w:sz w:val="28"/>
          <w:sz w:val="28"/>
          <w:szCs w:val="28"/>
          <w:rtl w:val="true"/>
          <w:lang w:bidi="fa-IR"/>
        </w:rPr>
        <w:t>مجسم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سطح زمین، قبرها و از خاک کفن‌ها و از استخوان‌های پوسیده، همسایگانی پدید آمدند که هیچ خواننده‌ای را پاسخ نمی‌دهند و هیچ ستمی را باز‌نمی‌دارند و نه به نوحه‌گری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باران خوشحال و نه از قحط‌سالی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قرار دارند و تنهایند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یکدیگرند اما از هم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با هم ندارند، اما هیچ‌گاه به دیدار یکدیگر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زمین را به‌جای سطح آن برای ماندن انتخاب کردند و خانه‌های تنگ و تاریک را به‌جای خانه‌های وسیع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ابن‌شعبه، تحف‌العقول عن آل‌الرسول،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هر یک از شما در دل زمین به خانه مخصوص خود رسیده و در گودالی که کنده‌اند آرمیده‌اید،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خانه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منزل وحشتناکی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سیاه‌چال غربتی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هم‌اکنون بر صور اسرافیل دمیدند قیامت فرارسیده و برای قضاوت و حسابرسی قیامت بیرون شده‌اید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خوارزمی، المناقب، ص</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5"/>
        <w:numPr>
          <w:ilvl w:val="4"/>
          <w:numId w:val="1"/>
        </w:numPr>
        <w:rPr/>
      </w:pPr>
      <w:bookmarkStart w:id="267" w:name="__RefHeading___Toc661707_1878427129"/>
      <w:bookmarkStart w:id="268" w:name="_Toc98"/>
      <w:bookmarkEnd w:id="267"/>
      <w:r>
        <w:rPr>
          <w:rtl w:val="true"/>
        </w:rPr>
        <w:t>چهار</w:t>
      </w:r>
      <w:r>
        <w:rPr>
          <w:rtl w:val="true"/>
        </w:rPr>
        <w:t xml:space="preserve">. </w:t>
      </w:r>
      <w:r>
        <w:rPr>
          <w:rtl w:val="true"/>
        </w:rPr>
        <w:t>موسیقی کلام</w:t>
      </w:r>
      <w:bookmarkEnd w:id="26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توان موسیقایی در کلام برای آن است تا متکلم به بیانی مؤثر دست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آدونیس، پیش‌درآمدی بر شعر عربی،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موسیقی زیبای واژه‌ها باعث شیوایی کلام شده و به درک عمیق‌تر مخاطب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و امیدی‌پور، بررسی سبک‌شناسی خطبه همام،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آهنگ دلنواز در کلام، ضمن حصول التذاذ هنری، فرایند انتقال معانی را از متکلم به مخاطب تسریع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لاوژه، مطالعه موردی سجع در آثار عرفانی و ادبی،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بهره‌مندی از معانی عمیق، به سهولت به حافظه منتقل‌شده و ثبت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سبک‌شناسی یا تاریخ تطور نثر فارسی،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موزون و مسجّع‌بودن خطبه‌های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عاملی برای خسته‌نشدن مخاطبان است آنان را بر یادگیری و حفظ مطالب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داوودی </w:t>
      </w:r>
    </w:p>
    <w:p>
      <w:pPr>
        <w:pStyle w:val="BookText"/>
        <w:rPr/>
      </w:pPr>
      <w:r>
        <w:rPr>
          <w:rFonts w:ascii="IRNazanin" w:hAnsi="IRNazanin" w:eastAsia="IRNazanin"/>
          <w:color w:val="111111"/>
          <w:sz w:val="28"/>
          <w:sz w:val="28"/>
          <w:szCs w:val="28"/>
          <w:rtl w:val="true"/>
          <w:lang w:bidi="fa-IR"/>
        </w:rPr>
        <w:t>و حسینی‌زاده،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موسیقی در کلام از شیوه‌های مورد استفاده امام و یکی از دلایلی بود که سخنان آن حضرت را در حافظه مستمع ماندگار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مطلب گزیده‌ای از برخی آرایه‌های مورداستفاده امام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آرایه در لغت به‌معنای آواز کبوتر و فاخته و در اصطلاح، اتفاق دو فاصله بر یک حرف پایانی در نثر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بهترین نوع گزینش برای کاربردهای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ذوقی، کلام مسجع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زرین‌کوب، ارزش میراث صوفیه،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تأملی در خطب امام درمی‌یابیم که بیشتر آن‌ها مسجع است؛ به‌عنوان نمونه در شناساندن خالق برای مستمع از این شیوه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الأعین لا تدرکک و الأوهام لا تلحقک و العقول لا تصفک و المکان لا یسعک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اثبات الوصیة، 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لصفته حدٌّ محدودً و لا نعتً موجودً و لا وقتً معدودً و لا أجلٌ 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انتم من هذه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أطول منکم أعمارا، و أشد منکم بطشا و أعمر دیارا، و أبعد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أجسادهم بالیه و دیارهم خالیه و آثارهم عافیه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ابن‌جوزی، تذکرة الخواص، 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فاستتروا فی بیوتکم و أصلحوا ذات بینکم، فالموت من ورائکم و التوبه امامکم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ابن‌حیون، شرح‌الأخبار،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ترصیع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هم‌وزن بودن الفاظ، همسان بودن حروف پایانی کلمات یا تقارب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 همان، ص</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آرایه توان آهنگ کلام را قوت می‌بخشد؛ به‌عنوان نمونه امام در خطبه متقین به زیبایی از این شیوه در بیان ویژگی‌های پرهیزکاران استفاده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شُرُورُهُمْ مَأْمُونَةٌ وَ قُلُوبُهُمْ مَحْزُونَةٌ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عَفِیفَةٌ وَ حَوَائِجُهُمْ خَفِیفَة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ابن‌همام،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شرورهم و قلوبهم، مأمونه و محزونه هم‌وزن هستند و انفسهم و حوائجهم، عفیفه و خفیفه نیز با هم</w:t>
      </w:r>
      <w:r>
        <w:rPr>
          <w:rFonts w:eastAsia="IRNazanin" w:cs="IRNazanin"/>
          <w:color w:val="111111"/>
          <w:sz w:val="28"/>
          <w:szCs w:val="28"/>
          <w:rtl w:val="true"/>
          <w:lang w:bidi="fa-IR"/>
        </w:rPr>
        <w:t xml:space="preserve">. </w:t>
      </w:r>
      <w:bookmarkStart w:id="269" w:name="pg14554_146548"/>
    </w:p>
    <w:p>
      <w:pPr>
        <w:pStyle w:val="BookText"/>
        <w:rPr/>
      </w:pPr>
      <w:bookmarkEnd w:id="269"/>
      <w:r>
        <w:rPr>
          <w:rFonts w:ascii="IRNazanin" w:hAnsi="IRNazanin" w:eastAsia="IRNazanin"/>
          <w:color w:val="111111"/>
          <w:sz w:val="28"/>
          <w:sz w:val="28"/>
          <w:szCs w:val="28"/>
          <w:rtl w:val="true"/>
          <w:lang w:bidi="fa-IR"/>
        </w:rPr>
        <w:t>در توصیف قرآن نیز از همین شیوه استفاده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ظَاهِرُهُ أَنِیقٌ وَ بَاطِنُهُ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حلوانی، نزهة الناظر و تنبیه الخاطر،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و باطنه از سویی و أنیق و عمیق از سوی دیگر هم‌وزن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دو فاصله در وزن بدون توافق در قافیه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امام در معرفی صفات متقین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 مَعْرُوفُهُ صَادِقاً قَوْلُهُ حَسَناً فِعْلُهُ مُقْبِلًا خَیْرُهُ مُدْبِراً شَرُّهُ فَهُوَ فِی الزَّلَازِلِ وَقُورٌ وَ فِی الْمَکَارِهِ صَبُورٌ وَ فِی الرَّخَاءِ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ابن‌همام، التمحیص،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صدوق، صفات الشیعة،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در این عبارت بر یک وزن هستند؛ نیز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صَمَتَ لَمْ یَغُمَّهُ صَمْتُهُ وَ إِنْ ضَحِکَ لَمْ یَعْلُ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همان؛ فتال، روضة‌الواعظین،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صمته و صوته هم وزن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عید فطر نیز در ستایش خداوند از همین شیوه استفاده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غَیْرَ مَقْنُوطٍ مِنْ رَحْمَتِهِ وَلَا مَخْلُوٍّ مِنْ نِعْمَتِهِ وَلَا مَأْیُوسٍ مِنْ مَغْفِرَتِهِ وَلَا مُسْتَنْکَفٍ عَنْ عِبَادَتِهِ الَّذِی لَا تَبْرَحُ مِنْهُ رَحْمَةٌ وَلَا تُفْقَدُ لَهُ 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من لایحضره الفقیه،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موازنه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موازنه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میان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آرایه استفاده شده است</w:t>
      </w:r>
      <w:r>
        <w:rPr>
          <w:rFonts w:eastAsia="IRNazanin" w:cs="IRNazanin"/>
          <w:color w:val="111111"/>
          <w:sz w:val="28"/>
          <w:szCs w:val="28"/>
          <w:rtl w:val="true"/>
          <w:lang w:bidi="fa-IR"/>
        </w:rPr>
        <w:t>.</w:t>
      </w:r>
    </w:p>
    <w:p>
      <w:pPr>
        <w:pStyle w:val="Heading3"/>
        <w:numPr>
          <w:ilvl w:val="2"/>
          <w:numId w:val="1"/>
        </w:numPr>
        <w:rPr/>
      </w:pPr>
      <w:bookmarkStart w:id="270" w:name="__RefHeading___Toc661709_1878427129"/>
      <w:bookmarkStart w:id="271" w:name="_Toc99"/>
      <w:bookmarkEnd w:id="270"/>
      <w:r>
        <w:rPr/>
        <w:t>4</w:t>
      </w:r>
      <w:r>
        <w:rPr>
          <w:rtl w:val="true"/>
        </w:rPr>
        <w:t xml:space="preserve">. </w:t>
      </w:r>
      <w:r>
        <w:rPr>
          <w:rtl w:val="true"/>
        </w:rPr>
        <w:t>ارائه الگو</w:t>
      </w:r>
      <w:bookmarkEnd w:id="27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ارائه الگو و اسوه به‌عنوان روشی تربیتی محسوب می‌شود، خداوند تبارک‌وتعالی نیز به این مهم عنایت داشته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به‌عنوان بهترین الگو معرفی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 روش مناسبی برای آموزش و بهره‌گیری است؛ به‌گونه‌ای که بیان ویژگی‌های فرد الگو، در روح شنونده تأثیر گذاشته و مسیر رسیدن به صفات متعالی را به او می‌آموزد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آموزش فن سخن‌گفتن، ص</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بنا به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خود که عاشق کمال مطلق است، الگوطلب و الگوپذیر است و بدین‌سبب یکی از بهترین و کوتاه‌ترین روش‌های تربیت، ارائه الگو و تربیت عملی است و هرچه نمونه ارائه‌شده از کمال بیش‌تر و جاذبه فراگیرتری بهره‌مند باشد، این روش از کارایی بیشتری برخوردار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سیری در تربیت اسلامی، 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شیوه‌ای است که امام بارها در خطب خود و به‌منظور آموزش مخاطب استفاده می‌فرمود؛ به‌عنوان نمونه، آن حضرت در بیان ویژگی‌های انسان مؤمن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به آن‌چه که موجب خشنودی خداوند است، میل و رغبت دارد و به آن‌چه از بین می‌رود، بی‌رغبت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را با علم و علم را با عمل درمی‌آمیزد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تنبلی دور است؛ همیشه بانشاط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کوتاه و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آرزوهای طولانی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 زنده است و زبان او به ذکر و یاد خداوند گویا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مطالب السئول فی مناقب آل‌الرسول، 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اهل فضایل‌اند، شیوه آنان سکون و آرامش است، و شکوهشان خشوع و نشانشان فروتنی است؛ متواضعینی هستند که چشم‌های ایشان بر آن‌چه خداوند بر ایشان حرام کرده پوشیده است؛ اسامی ایشان در وادی دانش اوج گرفته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شافعی، مطالب السئول فی مناقب آل‌الرسول، 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الگوسازی‌هایی در کلام امام به تکرار صورت گرفته است؛ معرفی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ایشان به‌عنوان بهترین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ویژگی‌های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منقری، وقعة صفین،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اربلی، کشف‌الغمة فی معرفة‌الائمة،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خصوصیات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 فضائل امیرالمؤمنین،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انسان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متقین در جامعه مسخ‌شده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صفات بنده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w:t>
      </w:r>
      <w:bookmarkStart w:id="272" w:name="pg14554_146550"/>
    </w:p>
    <w:p>
      <w:pPr>
        <w:pStyle w:val="BookText"/>
        <w:rPr/>
      </w:pPr>
      <w:bookmarkEnd w:id="272"/>
      <w:r>
        <w:rPr>
          <w:rFonts w:ascii="IRNazanin" w:hAnsi="IRNazanin" w:eastAsia="IRNazanin"/>
          <w:color w:val="111111"/>
          <w:sz w:val="28"/>
          <w:sz w:val="28"/>
          <w:szCs w:val="28"/>
          <w:rtl w:val="true"/>
          <w:lang w:bidi="fa-IR"/>
        </w:rPr>
        <w:t xml:space="preserve">خصوصیات شهدای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273" w:name="__RefHeading___Toc661711_1878427129"/>
      <w:bookmarkStart w:id="274" w:name="_Toc100"/>
      <w:bookmarkEnd w:id="273"/>
      <w:r>
        <w:rPr>
          <w:rtl w:val="true"/>
        </w:rPr>
        <w:t>نتیجه</w:t>
      </w:r>
      <w:bookmarkEnd w:id="274"/>
    </w:p>
    <w:p>
      <w:pPr>
        <w:pStyle w:val="BookText"/>
        <w:rPr/>
      </w:pPr>
      <w:r>
        <w:rPr>
          <w:rFonts w:ascii="IRNazanin" w:hAnsi="IRNazanin" w:eastAsia="IRNazanin"/>
          <w:color w:val="111111"/>
          <w:sz w:val="28"/>
          <w:sz w:val="28"/>
          <w:szCs w:val="28"/>
          <w:rtl w:val="true"/>
          <w:lang w:bidi="fa-IR"/>
        </w:rPr>
        <w:t>خطابه به‌عنوان یکی از قدیمی‌ترین روش‌های آموزش، ضمن داشتن مزایا، دارای معایبی مانند محوریت معلم و فاصله‌گرفتن متربی از روش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این روش می‌تواند با تکیه بر تبحر خطیب و از پرتو امتزاج با سایر روش‌های آموزشی، به‌شیوه‌ای فعال و بارور تبدیل گردد، به‌گونه‌ای که به فهم دقیق و سریع مطالب توسط متربی منجر شود؛ مسئله‌ای که در خطب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قابل‌اثبات است؛ درواقع ضعفی که متخصصین معاصر آموزش بر فن خطابه وارد کرده‌اند در خطب امام دیده نمی‌شود، چراکه ایشان مطالب موردنظر خویش را در ترکیب روش‌های متنوع آموزشی ارائه می‌فرمود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داده‌ها و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یک‌سو و تحلیل آن‌ها بر مبنای مباحث آموزشی از سوی دیگر، این نتیجه حاصل آمد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بهترین صورت از فن خطابه جهت آموزش عمومی استفاده فرماید تا مطالب برای مستمعینی که قادر به درک احتجاجات پیچیده نبودند، قابل‌فهم ارائه شود؛ در این راستا شیوه های متعدد و متنوعی را به‌منظور دوسویه‌کردن فضای جلسه، و نیز تسهیل و تسریع یادگیری به‌کار گرفت؛ شیوه‌هایی مانند پرسش و پاسخ، پرورش تفکر و عقل‌گرایی، سازمان‌دهی مطالب و موسیقی کلام که جسارت، تفکر و تخیل متربی را فعال می‌ساخت و زمینه پدید آیی مهارت‌های استدلال را در مستمع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عمده آن حضرت ارائه روش‌هایی بود تا انتقال مطالب از حالت یک‌طرفه خارج‌شده و متربی در روند آموزش مشارکت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امام، استفاده مستمع از عقل و بازیابی فرایندهای ذهنی برای حل مسائل، به‌ویژه، شناسایی قدرت و عظمت خالق و ایمان به یگانگی او براساس شناخت عقلی بین اسباب و مسببات آن‌هاست؛ اسلوبی که بر پایه مشاهدات، جمع ادله، نتیجه‌گیری و کاربردی‌کردن نتیجه بحث قرار دارد</w:t>
      </w:r>
      <w:r>
        <w:rPr>
          <w:rFonts w:eastAsia="IRNazanin" w:cs="IRNazanin"/>
          <w:color w:val="111111"/>
          <w:sz w:val="28"/>
          <w:szCs w:val="28"/>
          <w:rtl w:val="true"/>
          <w:lang w:bidi="fa-IR"/>
        </w:rPr>
        <w:t xml:space="preserve">. </w:t>
      </w:r>
      <w:bookmarkStart w:id="275" w:name="pg14554_146551"/>
    </w:p>
    <w:p>
      <w:pPr>
        <w:pStyle w:val="Heading3"/>
        <w:numPr>
          <w:ilvl w:val="2"/>
          <w:numId w:val="1"/>
        </w:numPr>
        <w:rPr/>
      </w:pPr>
      <w:bookmarkStart w:id="276" w:name="__RefHeading___Toc661713_1878427129"/>
      <w:bookmarkStart w:id="277" w:name="_Toc101"/>
      <w:bookmarkEnd w:id="275"/>
      <w:bookmarkEnd w:id="276"/>
      <w:r>
        <w:rPr>
          <w:rtl w:val="true"/>
        </w:rPr>
        <w:t>منابع</w:t>
      </w:r>
      <w:bookmarkEnd w:id="277"/>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 اصفهانی و گروهی از اساتید قرآن‌پژوه جامعة‌المصطفی،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عبدالحمید،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محمدابوالفضل ابراهیم،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آیةالله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احمد، الفتوح،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ابن‌بطریق، یحیی، عمدة عیون صحاح‌الأخبار فی مناقب امام‌الأبرار،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ابن‌حیون، نعمان، شرح‌الأخبار فی فضائل الائمه‌الأطهار،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حسین، منطق‌المشرقیین و القصیدة المزدوجة فی المنطق،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ابن‌شاذان قمی، ابوالفضل، الفضائل،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ابن‌شعبه حرانی، حسن، تحف‌العقول عن آل‌الرسول،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ابن‌شهرآشوب، محمد، المناقب آل‌ابی‌طالب،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تاریخ مدینه دمشق،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ابن‌عقده کوفی، احمد، فضائل امیرالمؤمنین،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محمدحسین حرزالدین،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ابن‌مردویه، ابوبکر احمد، مناقب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ابن‌همام اسکافی، محمد، التمحیص،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اچسون،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دامین گال، مدیریت، نظارت و راهنمایی تعلیماتی،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بهرنگی،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کمال تربیت،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ادونیس، احمدعلی سعید، پیش‌درآمدی بر شعر عربی،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برگ نیسی،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روز،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کشف‌الغمة فی معرفة‌الائمة،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فن خطابه،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پرخیده 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اسکافی، ابوجعفر، المعیار و الموازنة فی فضائل 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اسکایرو، مایکل استیفن، نظریه برنامه درسی،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کلباسی،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آقازاده، محرم، راهنمای روش‌های نوین تدریس،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آییژ،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 الحکم و درر 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خسرو، نگاهی دوباره به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مدرسه برهان،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أنساب‌الاشراف،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محمدتقی، سبک‌شناسی یا تاریخ تطور نثر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تهناوی، محمدعلی‌بن علی، موسوعة کشاف اصطلاحات الفنون و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دحروج علی فرید،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عبدالزهراء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 موضوعی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فرهنگی رجاء،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حبیبی، شراره، روش‌های تدریس پیشرفته،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آوای نور،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حسینی‌زاده، سیدعلی، سیره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حسینی‌زاده، علی، النظرة إلی التعلیم الدینی،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للحوزه و الجامعه،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تقریب‌المعارف، فارس تبریزیان،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حلوانی، حسین‌بن محمد، نزهة الناظر و تنبیه الخاطر،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رازی، علی‌بن محمد، کفایة الأثر فی النصّ علی الأئمة الإثنی‌عشر،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حسینی کوه‌کمری،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خنیفر، حسین، نگاهی دوباره به روش و فنون تدریس،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موفق،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سیری در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سعید، الخرائج و الجرائح،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رحال‌زاده، رضا، روش‌شناسی در تدریس،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ترمه،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حجت و ولی امیدی‌پور،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سبک‌شناسی خطبه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نهج‌البلاغه،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زرین‌کوب، عبدالحسین، ارزش میراث صوفیه،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ابن‌جوزی، تذکرة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علی‌اکبر، روان‌شناسی پرورشی،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سیلور، جی و دیگران، برنامه‌ریزی درسی،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خوی‌نژاد، تهران، انتشارات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محمد، مطالب السئول فی مناقب آل‌الرسول،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علی، تعلیم و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روش تدریس پیشرفته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مهارت‌ها و راهبردهای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مهارت‌های آموزشی و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فنون تدریس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ناهید، مبانی آموزش بزرگسالان،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آزاد اسلامی، واحد اسلامشهر،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الأمالی،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صفات الشیعة،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علی، من لایحضره الفقیه،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علی‌اکبر،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محمد، بصائرالدرجات فی فضائل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کوچه‌باغی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امان‌الله، روش‌ها، فنون و الگوهای تدریس،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صفوی، امان‌الله، کلیات روش‌ها و فنون تدریس،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معاصر،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الاحتجاج علی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امامی، محمد، المسترشد فی إمامة علی‌بن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کوشان‌پور،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نصیرالدین، اساس الإقتباس،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عاصمی، احمد، العسل المصفی من تهذیب زین‌الفتی فی شرح سوره هل 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الثقافه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قوچانی، عزیزالله، گردآورندگان سخنان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علامه شریف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نهج‌البلاغه،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 محمد،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العلمیة،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الغرابی، مها نارد عبدمحسن، التربیة عند ائمة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کربلاء، العتبة الحسینیة المقدسة،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فائضی، علی، کار معلم و تیپ‌شناسی 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طراحان نشر،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روضة‌الواعظین و بصیرةالمتعلمین،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آذر، اسکندر، روش‌ها و فنون تدریس،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تبریز،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 عمر، تاریخ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القدیم،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باقرشریف، موسوعة الإمام أمیرالمؤمنین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الکوثر للمعارف الاسلامیة،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حبری، حسین، تفسیر الحبری،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 تفسیر فرات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ارشاد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محمد، مناقب الإمام أمیرالمؤمنین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گواین، شاگتی، تجسم 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خوش‌دل،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خوش‌دل،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لاوژه،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سجع در آثار عرفانی و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ادبی و بلاغی،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محمدمهدی، برنامه درسی،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اثبات الوصیة للإمام علی‌بن ابی‌طالب،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مروج‌الذهب و معادن‌الجوهر،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محمدرضا، المنطق،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شیروانی،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 رجبعلی، آموزش فن سخن‌گفتن،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الف، الارشاد فی معرفة حجج الله علی‌العباد،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ج، الجمل و النصرة سید العترة فی حرب البصرة،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حسن، مبانی برنامه‌ریزی درسی آموزش متوسطه،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سمت،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منقری، نصر، وقعة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العظمی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نقیب زاده، میرعبدالحسین، درآمدی به فلسفه آموزش و پرورش،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 شفیلد، کلیات فلسفه آموزش و پرورش،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سرمد،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تاریخ الیعقوبی،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یغما، عادل، کاربرد روش‌ها و الگوهای تدریس،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Schairo, Michael Stephan (2013). Curriculum Theory, SAGE Publications,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Sutherland, Thomas. M (1976). The Lecture Method, NACTA journal. Page 29-33</w:t>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4554_146557"/>
      <w:bookmarkStart w:id="279" w:name="pg14554_146557"/>
      <w:bookmarkEnd w:id="279"/>
    </w:p>
    <w:p>
      <w:pPr>
        <w:pStyle w:val="Heading2"/>
        <w:numPr>
          <w:ilvl w:val="1"/>
          <w:numId w:val="1"/>
        </w:numPr>
        <w:rPr/>
      </w:pPr>
      <w:bookmarkStart w:id="280" w:name="pg14554_146557"/>
      <w:bookmarkStart w:id="281" w:name="__RefHeading___Toc661715_1878427129"/>
      <w:bookmarkStart w:id="282" w:name="_Toc102"/>
      <w:bookmarkEnd w:id="280"/>
      <w:bookmarkEnd w:id="281"/>
      <w:r>
        <w:rPr>
          <w:rtl w:val="true"/>
        </w:rPr>
        <w:t xml:space="preserve">نقش مردم کوفه در جنگ‌های دوران امام علی </w:t>
      </w:r>
      <w:r>
        <w:rPr>
          <w:rtl w:val="true"/>
        </w:rPr>
        <w:t>(</w:t>
      </w:r>
      <w:r>
        <w:rPr>
          <w:rtl w:val="true"/>
        </w:rPr>
        <w:t>علیه‌السلام</w:t>
      </w:r>
      <w:r>
        <w:rPr>
          <w:rtl w:val="true"/>
        </w:rPr>
        <w:t>)</w:t>
      </w:r>
      <w:bookmarkEnd w:id="282"/>
    </w:p>
    <w:p>
      <w:pPr>
        <w:pStyle w:val="Heading3"/>
        <w:numPr>
          <w:ilvl w:val="2"/>
          <w:numId w:val="1"/>
        </w:numPr>
        <w:rPr/>
      </w:pPr>
      <w:bookmarkStart w:id="283" w:name="__RefHeading___Toc661717_1878427129"/>
      <w:bookmarkStart w:id="284" w:name="_Toc103"/>
      <w:bookmarkEnd w:id="283"/>
      <w:r>
        <w:rPr>
          <w:rtl w:val="true"/>
        </w:rPr>
        <w:t>اشاره</w:t>
      </w:r>
      <w:bookmarkEnd w:id="2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احمد</w:t>
      </w:r>
      <w:r>
        <w:rPr>
          <w:rStyle w:val="FootnoteAnchor"/>
          <w:rtl w:val="true"/>
        </w:rPr>
        <w:footnoteReference w:id="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4554_146559"/>
      <w:bookmarkStart w:id="286" w:name="pg14554_146559"/>
      <w:bookmarkEnd w:id="286"/>
    </w:p>
    <w:p>
      <w:pPr>
        <w:pStyle w:val="Heading3"/>
        <w:numPr>
          <w:ilvl w:val="2"/>
          <w:numId w:val="1"/>
        </w:numPr>
        <w:rPr/>
      </w:pPr>
      <w:bookmarkStart w:id="287" w:name="pg14554_146559"/>
      <w:bookmarkStart w:id="288" w:name="__RefHeading___Toc661719_1878427129"/>
      <w:bookmarkStart w:id="289" w:name="_Toc104"/>
      <w:bookmarkEnd w:id="287"/>
      <w:bookmarkEnd w:id="288"/>
      <w:r>
        <w:rPr>
          <w:rtl w:val="true"/>
        </w:rPr>
        <w:t>چکیده</w:t>
      </w:r>
      <w:bookmarkEnd w:id="289"/>
    </w:p>
    <w:p>
      <w:pPr>
        <w:pStyle w:val="BookText"/>
        <w:rPr/>
      </w:pPr>
      <w:r>
        <w:rPr>
          <w:rFonts w:ascii="IRNazanin" w:hAnsi="IRNazanin" w:eastAsia="IRNazanin"/>
          <w:color w:val="111111"/>
          <w:sz w:val="28"/>
          <w:sz w:val="28"/>
          <w:szCs w:val="28"/>
          <w:rtl w:val="true"/>
          <w:lang w:bidi="fa-IR"/>
        </w:rPr>
        <w:t>جنگ های سه گانه جمل، صفین و نهروان، از وقایع مهم دوران حکومت اسلامی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به زوایای مختلف آنها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نقش مردم کوفه در شکل گیری این سه جنگ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بسترشناسی وقایع سیاسی قرن نخست اسلام و شناخت ماهیت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با شیوه تاریخی و توصیفی، با هدف بررسی یکی از عوامل مؤثر در این جنگ‌ها که بافت انسانی کوفه است، به بررسی نقش مردم کوفه در جنگ‌های سه گانه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جنگ، جز افرادی معدود که همواره در رکاب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فرمان ایشان بودند، اکثر مردم کوفه، مردمانی دنیا پرست و بی‌بصیرت بودند و رهنمودهای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نگرفته یا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کوفه، جنگ جمل، جنگ صفین، جنگ نهروان</w:t>
      </w:r>
      <w:r>
        <w:rPr>
          <w:rFonts w:eastAsia="IRNazanin" w:cs="IRNazanin"/>
          <w:color w:val="111111"/>
          <w:sz w:val="28"/>
          <w:szCs w:val="28"/>
          <w:rtl w:val="true"/>
          <w:lang w:bidi="fa-IR"/>
        </w:rPr>
        <w:t>.</w:t>
      </w:r>
    </w:p>
    <w:p>
      <w:pPr>
        <w:pStyle w:val="Heading3"/>
        <w:numPr>
          <w:ilvl w:val="2"/>
          <w:numId w:val="1"/>
        </w:numPr>
        <w:rPr/>
      </w:pPr>
      <w:bookmarkStart w:id="290" w:name="__RefHeading___Toc661721_1878427129"/>
      <w:bookmarkStart w:id="291" w:name="_Toc105"/>
      <w:bookmarkEnd w:id="290"/>
      <w:r>
        <w:rPr>
          <w:rtl w:val="true"/>
        </w:rPr>
        <w:t>مقدمه</w:t>
      </w:r>
      <w:bookmarkEnd w:id="29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از شهر های مهم تاریخی است که در تاریخ اسلام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محوریت سیاسی این شهر در سال‌های حکومت خلیفه دوم و سوم و نیز مرکزیت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شاهد وقایع تاریخی بسیاری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وقایع سیاسی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سه گانه آن حضرت، یعنی جمل، صفین و نهروان در طول مدّت پنج سال حکومت ظاهری ایشان است که از جهات مختلف قابل بررسی و واکاوی است</w:t>
      </w:r>
      <w:r>
        <w:rPr>
          <w:rFonts w:eastAsia="IRNazanin" w:cs="IRNazanin"/>
          <w:color w:val="111111"/>
          <w:sz w:val="28"/>
          <w:szCs w:val="28"/>
          <w:rtl w:val="true"/>
          <w:lang w:bidi="fa-IR"/>
        </w:rPr>
        <w:t xml:space="preserve">. </w:t>
      </w:r>
      <w:bookmarkStart w:id="292" w:name="pg14554_146560"/>
    </w:p>
    <w:p>
      <w:pPr>
        <w:pStyle w:val="BookText"/>
        <w:rPr/>
      </w:pPr>
      <w:bookmarkEnd w:id="292"/>
      <w:r>
        <w:rPr>
          <w:rFonts w:ascii="IRNazanin" w:hAnsi="IRNazanin" w:eastAsia="IRNazanin"/>
          <w:color w:val="111111"/>
          <w:sz w:val="28"/>
          <w:sz w:val="28"/>
          <w:szCs w:val="28"/>
          <w:rtl w:val="true"/>
          <w:lang w:bidi="fa-IR"/>
        </w:rPr>
        <w:t>این تحقیق با هدف بررسی یکی از عوامل مؤثّر در این جنگ‌ها که بافت انسانی کوفه است، به بررسی نقش مردم کوفه در جنگ‌های سه گانه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Heading3"/>
        <w:numPr>
          <w:ilvl w:val="2"/>
          <w:numId w:val="1"/>
        </w:numPr>
        <w:rPr/>
      </w:pPr>
      <w:bookmarkStart w:id="293" w:name="__RefHeading___Toc661723_1878427129"/>
      <w:bookmarkStart w:id="294" w:name="_Toc106"/>
      <w:bookmarkEnd w:id="293"/>
      <w:r>
        <w:rPr>
          <w:rtl w:val="true"/>
        </w:rPr>
        <w:t>پیشینه</w:t>
      </w:r>
      <w:bookmarkEnd w:id="294"/>
    </w:p>
    <w:p>
      <w:pPr>
        <w:pStyle w:val="BookText"/>
        <w:rPr/>
      </w:pPr>
      <w:r>
        <w:rPr>
          <w:rFonts w:ascii="IRNazanin" w:hAnsi="IRNazanin" w:eastAsia="IRNazanin"/>
          <w:color w:val="111111"/>
          <w:sz w:val="28"/>
          <w:sz w:val="28"/>
          <w:szCs w:val="28"/>
          <w:rtl w:val="true"/>
          <w:lang w:bidi="fa-IR"/>
        </w:rPr>
        <w:t>درباره نقش مردم کوفه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متعددی نوشته شده است که در این‌جا به اختصار به نمونه‌هایی از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کوفه در بستر تاریخ، سیدعلاءالدین شاهرخی، خرم‌آباد، دانشگاه لرستان،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کوفه، غلامرضا گلی‌زواره، مجله مسجد، ش</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رفتارشناسی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مردم مکه، مدینه، بصره، کوفه و شام در زمان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نهج‌البلاغه، طاهره بابائی، دانشگاه یزد، دانشکده علوم انسانی، گروه فقه و حقوق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رفتارشناسی مردم کوفه از منظر نهج‌البلاغه، سکینه ساروخانی و سمیه شورابی‌مزرعه‌آخوند، یزد، توز و قلم،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کوفه از منظر مولا؛ اندیشه سیاسی علوی در نامه‌های نهج‌البلاغه، احمد بهشتی، درس‌هایی از مکتب اسلام،سال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اندیشه های رایج بر رفتار سیاسی مردم کوفه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علی محمد ولوی و سیمین قربان پور، مجله مطالعات تاریخ اسلام،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علل تفاوت گفتار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مردم کوفه، فاطمه هاشمی‌زاده و حمیدرضا فهیمی تبار، مجله پژوهش نامه علوی، سال پنجم،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از زبان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شهیدی، مجله پژوهش های </w:t>
      </w:r>
      <w:bookmarkStart w:id="295" w:name="pg14554_146561"/>
    </w:p>
    <w:p>
      <w:pPr>
        <w:pStyle w:val="BookText"/>
        <w:rPr/>
      </w:pPr>
      <w:bookmarkEnd w:id="295"/>
      <w:r>
        <w:rPr>
          <w:rFonts w:ascii="IRNazanin" w:hAnsi="IRNazanin" w:eastAsia="IRNazanin"/>
          <w:color w:val="111111"/>
          <w:sz w:val="28"/>
          <w:sz w:val="28"/>
          <w:szCs w:val="28"/>
          <w:rtl w:val="true"/>
          <w:lang w:bidi="fa-IR"/>
        </w:rPr>
        <w:t xml:space="preserve">نهج البلاغه،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6" w:name="__RefHeading___Toc661725_1878427129"/>
      <w:bookmarkStart w:id="297" w:name="_Toc107"/>
      <w:bookmarkEnd w:id="296"/>
      <w:r>
        <w:rPr>
          <w:rtl w:val="true"/>
        </w:rPr>
        <w:t>مفاهیم</w:t>
      </w:r>
      <w:bookmarkEnd w:id="297"/>
    </w:p>
    <w:p>
      <w:pPr>
        <w:pStyle w:val="Heading4"/>
        <w:numPr>
          <w:ilvl w:val="3"/>
          <w:numId w:val="1"/>
        </w:numPr>
        <w:rPr/>
      </w:pPr>
      <w:bookmarkStart w:id="298" w:name="__RefHeading___Toc661727_1878427129"/>
      <w:bookmarkStart w:id="299" w:name="_Toc108"/>
      <w:bookmarkEnd w:id="298"/>
      <w:r>
        <w:rPr>
          <w:rtl w:val="true"/>
        </w:rPr>
        <w:t>الف</w:t>
      </w:r>
      <w:r>
        <w:rPr>
          <w:rtl w:val="true"/>
        </w:rPr>
        <w:t xml:space="preserve">) </w:t>
      </w:r>
      <w:r>
        <w:rPr>
          <w:rtl w:val="true"/>
        </w:rPr>
        <w:t>کوفه</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شهری در کشور عراق است که از شرق به شهر نجف، از غرب به شهر بغداد و از جنوب به شهر بصره منتهی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جنّابی، تخطیط مدینة الکوفة،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نام کوفه نظر 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لغت را کلمه ای سُریانی دانسته اند که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حلقه و دایره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نظر پذیرفته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 دیگری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لغتی آرامی و اشتقاق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بدون آن‌که برای آن معنایی ارائه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00" w:name="__RefHeading___Toc661729_1878427129"/>
      <w:bookmarkStart w:id="301" w:name="_Toc109"/>
      <w:bookmarkEnd w:id="300"/>
      <w:r>
        <w:rPr>
          <w:rtl w:val="true"/>
        </w:rPr>
        <w:t>ب</w:t>
      </w:r>
      <w:r>
        <w:rPr>
          <w:rtl w:val="true"/>
        </w:rPr>
        <w:t xml:space="preserve">) </w:t>
      </w:r>
      <w:r>
        <w:rPr>
          <w:rtl w:val="true"/>
        </w:rPr>
        <w:t>جنگ جمل</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یعنی شتر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ریگی، فرهنگ جدید عربی به فارسی،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ادبیات اسلامی، به ویژه در متون تاریخی، اشاره به نخستین جنگی است که پس از به خلافت رسیدن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میان ایشان و ناکثین که در رأس آنان طلحه، زبیر و عایشه قرار داشتند، در حومه شهر بصره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جنگ با ناکثین،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pStyle w:val="Heading4"/>
        <w:numPr>
          <w:ilvl w:val="3"/>
          <w:numId w:val="1"/>
        </w:numPr>
        <w:rPr/>
      </w:pPr>
      <w:bookmarkStart w:id="302" w:name="__RefHeading___Toc661731_1878427129"/>
      <w:bookmarkStart w:id="303" w:name="_Toc110"/>
      <w:bookmarkEnd w:id="302"/>
      <w:r>
        <w:rPr>
          <w:rtl w:val="true"/>
        </w:rPr>
        <w:t>ج</w:t>
      </w:r>
      <w:r>
        <w:rPr>
          <w:rtl w:val="true"/>
        </w:rPr>
        <w:t xml:space="preserve">) </w:t>
      </w:r>
      <w:r>
        <w:rPr>
          <w:rtl w:val="true"/>
        </w:rPr>
        <w:t>جنگ صفین</w:t>
      </w:r>
      <w:bookmarkEnd w:id="3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محلی در عراق، نزدیک رقّه، بر کرانه رود فرات است که جنگ میان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که به خاطر پذیرش حکمیت به زیان هواداران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گرفت، در این محل درگرفت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افشار و حکمی، فرهنگ معاصر فارسی،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لشکر او در این 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bookmarkStart w:id="304" w:name="pg14554_146562"/>
    </w:p>
    <w:p>
      <w:pPr>
        <w:pStyle w:val="Heading4"/>
        <w:numPr>
          <w:ilvl w:val="3"/>
          <w:numId w:val="1"/>
        </w:numPr>
        <w:rPr/>
      </w:pPr>
      <w:bookmarkStart w:id="305" w:name="__RefHeading___Toc661733_1878427129"/>
      <w:bookmarkStart w:id="306" w:name="_Toc111"/>
      <w:bookmarkEnd w:id="304"/>
      <w:bookmarkEnd w:id="305"/>
      <w:r>
        <w:rPr>
          <w:rtl w:val="true"/>
        </w:rPr>
        <w:t>د</w:t>
      </w:r>
      <w:r>
        <w:rPr>
          <w:rtl w:val="true"/>
        </w:rPr>
        <w:t xml:space="preserve">) </w:t>
      </w:r>
      <w:r>
        <w:rPr>
          <w:rtl w:val="true"/>
        </w:rPr>
        <w:t>جنگ نهروان</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روستا هایی بر کرانه رود دجله در عراق بین واسط و بغداد بود که سومین جنگ دوران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ایشان و خوارج در آن‌جا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معارف و معاریف،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خوارج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pStyle w:val="Heading3"/>
        <w:numPr>
          <w:ilvl w:val="2"/>
          <w:numId w:val="1"/>
        </w:numPr>
        <w:rPr/>
      </w:pPr>
      <w:bookmarkStart w:id="307" w:name="__RefHeading___Toc661735_1878427129"/>
      <w:bookmarkStart w:id="308" w:name="_Toc112"/>
      <w:bookmarkEnd w:id="307"/>
      <w:r>
        <w:rPr>
          <w:rtl w:val="true"/>
        </w:rPr>
        <w:t>مردم کوفه در جنگ جمل</w:t>
      </w:r>
      <w:bookmarkEnd w:id="308"/>
    </w:p>
    <w:p>
      <w:pPr>
        <w:pStyle w:val="Heading4"/>
        <w:numPr>
          <w:ilvl w:val="3"/>
          <w:numId w:val="1"/>
        </w:numPr>
        <w:rPr/>
      </w:pPr>
      <w:bookmarkStart w:id="309" w:name="__RefHeading___Toc661737_1878427129"/>
      <w:bookmarkStart w:id="310" w:name="_Toc11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خلافت اسلامی و بر عهده گرفتن حکومت مسلمانان، با فتنه ها و دشمنی‌های گوناگون مخالفان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گردید و ناخواسته، متحمل چند نبرد سرنوشت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مهم‌ترین فتنه مخالفان آن حضرت، ناکثین بودند که به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گروهی به رهبری طلحه و زبیر در حالی که عایشه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همراه کرده بودند، بر علیه امام شوریدند و به سوی عراق حرکت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عایشه و طلحه و زبیر به سوی عراق آگاه شد، با شتاب به دنبال آنان حرکت کرد و امید داشت به آن ها برسد و آنان را به مدینه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ربذه رسید، خبر یافت که آن ها دور شده اند و چون اطلاع یافت که به سوی بصره می روند، آسوده خاطر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را بیشتر دوست دارم؛ زیرا سران عرب در میان آن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تعقیب ناکثین با چهارصد نفر 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 و ابوحسن بن عمرو از قبیله بنی نجار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سرزمین بنی اسد و طیّ رسید، ششصد نفر از مردم آن دو قبیله نیز به حضرت پیوستند، تا این که لشگر به ذی قار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حاکی از آن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هفتصد سوار، که چهارصد نفرشان از مهاجران و انصار و هفتاد نفرشان از اصحاب بدر بودند، از مدینه حرکت کرد و سهل بن حنیف انصاری را به جای خویش گماشت و چون به </w:t>
      </w:r>
      <w:bookmarkStart w:id="311" w:name="pg14554_146563"/>
    </w:p>
    <w:p>
      <w:pPr>
        <w:pStyle w:val="BookText"/>
        <w:rPr/>
      </w:pPr>
      <w:bookmarkEnd w:id="311"/>
      <w:r>
        <w:rPr>
          <w:rFonts w:ascii="IRNazanin" w:hAnsi="IRNazanin" w:eastAsia="IRNazanin"/>
          <w:color w:val="111111"/>
          <w:sz w:val="28"/>
          <w:sz w:val="28"/>
          <w:szCs w:val="28"/>
          <w:rtl w:val="true"/>
          <w:lang w:bidi="fa-IR"/>
        </w:rPr>
        <w:t>ربذه رسیدند، طلحه و یارانش از آن‌جا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عده ای از اهل مدینه که 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بود، به حضرت ملحق شدند و از طایفه طیّ نیز سیصد سوار به آنان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در مراحل مختلف جنگ جمل نقش داشتند که آن را در قالب چند محور بررسی خواهیم کرد</w:t>
      </w:r>
      <w:r>
        <w:rPr>
          <w:rFonts w:eastAsia="IRNazanin" w:cs="IRNazanin"/>
          <w:color w:val="111111"/>
          <w:sz w:val="28"/>
          <w:szCs w:val="28"/>
          <w:rtl w:val="true"/>
          <w:lang w:bidi="fa-IR"/>
        </w:rPr>
        <w:t>:</w:t>
      </w:r>
    </w:p>
    <w:p>
      <w:pPr>
        <w:pStyle w:val="Heading4"/>
        <w:numPr>
          <w:ilvl w:val="3"/>
          <w:numId w:val="1"/>
        </w:numPr>
        <w:rPr/>
      </w:pPr>
      <w:bookmarkStart w:id="312" w:name="__RefHeading___Toc661739_1878427129"/>
      <w:bookmarkStart w:id="313" w:name="_Toc114"/>
      <w:bookmarkEnd w:id="312"/>
      <w:r>
        <w:rPr>
          <w:rtl w:val="true"/>
        </w:rPr>
        <w:t>الف</w:t>
      </w:r>
      <w:r>
        <w:rPr>
          <w:rtl w:val="true"/>
        </w:rPr>
        <w:t xml:space="preserve">) </w:t>
      </w:r>
      <w:r>
        <w:rPr>
          <w:rtl w:val="true"/>
        </w:rPr>
        <w:t>اعزام نمایندگان امام علی</w:t>
      </w:r>
      <w:r>
        <w:rPr>
          <w:rtl w:val="true"/>
        </w:rPr>
        <w:t>(</w:t>
      </w:r>
      <w:r>
        <w:rPr>
          <w:rtl w:val="true"/>
        </w:rPr>
        <w:t>ع</w:t>
      </w:r>
      <w:r>
        <w:rPr>
          <w:rtl w:val="true"/>
        </w:rPr>
        <w:t xml:space="preserve">) </w:t>
      </w:r>
      <w:r>
        <w:rPr>
          <w:rtl w:val="true"/>
        </w:rPr>
        <w:t>به کوفه</w:t>
      </w:r>
      <w:bookmarkEnd w:id="313"/>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یا ربذه فرود آمد و از آن‌جا نمایندگانی به کوفه اعزام کرد تا نسبت به بسیج نیروهای مستقر در کوفه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نمایندگان حضرت چه کسانی بوده اند، اختلاف است، ولی مسلّم است که حضرت بیش از یک بار نماینده به کوفه اعزام داشت و آخرین مرتبه نیز قطعا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برای مشورت درباره حرکت خود و پیوستن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ابوموسی آمدند و از وی 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آخرت این است که برجای خود بمانید و راه دنیا این است که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امیرالمرمنین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دوری کردند و سخنان درشتی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بیعت عثمان بر گردن من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جنگ کنیم تا قاتلان عثمان در هرجا که باشند، کشته نشوند، نمی جنگیم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عدم همکاری ابوموسی، عبداللّه بن عباس و مالک اشتر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ابوموسی سخن گفتند و چون نتیجه نگرفتند، از بعضی مردم کوفه برای رام کردن وی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نطقی ایراد کرد و جنگ با ناکثین را فتنه خواند و مانع بسیج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گشت بی نتیجه ابن عباس،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مسجد کوفه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یاری ما بازمی داری؟ ولی ابوموسی همچنان مخالفت می کرد، تا این که زید بن صوحان و حجر بن عدی و عدی بن حاتم و هند بن عمر برخاستند و مردم را به اطاعت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با آن حضرت فراخواندند و مردم </w:t>
      </w:r>
    </w:p>
    <w:p>
      <w:pPr>
        <w:pStyle w:val="BookText"/>
        <w:rPr/>
      </w:pPr>
      <w:r>
        <w:rPr>
          <w:rFonts w:ascii="IRNazanin" w:hAnsi="IRNazanin" w:eastAsia="IRNazanin"/>
          <w:color w:val="111111"/>
          <w:sz w:val="28"/>
          <w:sz w:val="28"/>
          <w:szCs w:val="28"/>
          <w:rtl w:val="true"/>
          <w:lang w:bidi="fa-IR"/>
        </w:rPr>
        <w:t>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مالک اشتر که به اجازه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سوی کوفه حرکت کرده و قبایل بین راه را با خود همراه نموده بود، به دارالاماره کوفه رسید، در حالی که عمار یاسر و ابوموسی اشعری باهم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ابوموسی به مسجد آمدند و فریاد زدند که مالک اشتر به قصر آمد و ما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ابوموسی وارد قصر شد، مالک بر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 بیرون شو تا خدا جانت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آغاز منافق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پذیرفت،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قصر نخواهی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مردم به دارالاماره ریختند و به غارت اموال ابوموسی پرداختند؛ ولی مالک آن ها را از قصر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عتبه در ربذه نزد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برخورد محمد ابن ابی بکر و ابوموسی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هاشم مرقال را به کوفه فرستاد و به ابوموسی نوشت که من هاشم بن عتبه را فرستادم تا کسانی را که آن جا هستند،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اعزام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حکومت را به تو سپردم تا در کار حق، از یاران من باشی؛ ولی ابوموسی اشعری باز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هاشم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مردی دغل آمده ام که دشمنی 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را فرستاد و ابوموسی را عزل و قرظة بن کعب انصاری را به حکومت کوفه منصوب کرد و به ابوموسی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تو به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تو را از آن بی نصیب کند، مانع از آن می شود که دستور مرا اجرا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عمار را فرستادم تا مردم را حرکت دهند و قرظة بن کعب را زمامدار شهر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ما با مذمت و خفت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نروی، دستور داده ام تو را بیرون کنند و اگر مقاومت کنی و بر تو غلبه یابند، پاره پاره 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ابوموسی رسید، کناره گیری کرد و مردم به سوی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تنها به اعزام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به کوفه اشاره کرده و در </w:t>
      </w:r>
      <w:bookmarkStart w:id="314" w:name="pg14554_146565"/>
    </w:p>
    <w:p>
      <w:pPr>
        <w:pStyle w:val="BookText"/>
        <w:rPr/>
      </w:pPr>
      <w:bookmarkEnd w:id="314"/>
      <w:r>
        <w:rPr>
          <w:rFonts w:ascii="IRNazanin" w:hAnsi="IRNazanin" w:eastAsia="IRNazanin"/>
          <w:color w:val="111111"/>
          <w:sz w:val="28"/>
          <w:sz w:val="28"/>
          <w:szCs w:val="28"/>
          <w:rtl w:val="true"/>
          <w:lang w:bidi="fa-IR"/>
        </w:rPr>
        <w:t xml:space="preserve">مورد نمایندگانی که قبل از آن دو بزرگوار اعزام شده اند، سخنی نگفته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آنها به منظور رعایت اختصار، فقط به ذکر اعزام نمایندگانی اکتفا کرده باشند که موفق به طرد ابوموسی اشعری و بسیج مردم کوفه شده اند</w:t>
      </w:r>
      <w:r>
        <w:rPr>
          <w:rFonts w:eastAsia="IRNazanin" w:cs="IRNazanin"/>
          <w:color w:val="111111"/>
          <w:sz w:val="28"/>
          <w:szCs w:val="28"/>
          <w:rtl w:val="true"/>
          <w:lang w:bidi="fa-IR"/>
        </w:rPr>
        <w:t>.</w:t>
      </w:r>
    </w:p>
    <w:p>
      <w:pPr>
        <w:pStyle w:val="Heading4"/>
        <w:numPr>
          <w:ilvl w:val="3"/>
          <w:numId w:val="1"/>
        </w:numPr>
        <w:rPr/>
      </w:pPr>
      <w:bookmarkStart w:id="315" w:name="__RefHeading___Toc661741_1878427129"/>
      <w:bookmarkStart w:id="316" w:name="_Toc115"/>
      <w:bookmarkEnd w:id="315"/>
      <w:r>
        <w:rPr>
          <w:rtl w:val="true"/>
        </w:rPr>
        <w:t>ب</w:t>
      </w:r>
      <w:r>
        <w:rPr>
          <w:rtl w:val="true"/>
        </w:rPr>
        <w:t xml:space="preserve">) </w:t>
      </w:r>
      <w:r>
        <w:rPr>
          <w:rtl w:val="true"/>
        </w:rPr>
        <w:t>حرکت نیروهای کوفه به جانب امیرالمؤمنین علی</w:t>
      </w:r>
      <w:r>
        <w:rPr>
          <w:rtl w:val="true"/>
        </w:rPr>
        <w:t>(</w:t>
      </w:r>
      <w:r>
        <w:rPr>
          <w:rtl w:val="true"/>
        </w:rPr>
        <w:t>ع</w:t>
      </w:r>
      <w:r>
        <w:rPr>
          <w:rtl w:val="true"/>
        </w:rPr>
        <w:t>)</w:t>
      </w:r>
      <w:bookmarkEnd w:id="316"/>
    </w:p>
    <w:p>
      <w:pPr>
        <w:pStyle w:val="BookText"/>
        <w:rPr/>
      </w:pPr>
      <w:r>
        <w:rPr>
          <w:rFonts w:ascii="IRNazanin" w:hAnsi="IRNazanin" w:eastAsia="IRNazanin"/>
          <w:color w:val="111111"/>
          <w:sz w:val="28"/>
          <w:sz w:val="28"/>
          <w:szCs w:val="28"/>
          <w:rtl w:val="true"/>
          <w:lang w:bidi="fa-IR"/>
        </w:rPr>
        <w:t>در شمار نیروهای اعزامی از کوفه به جانب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مورخان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یک روایت، آن هارا نزدیک به نه هزار تن دانسته است که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که شش هزار تن از آنان از دشت و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راه آب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اخبارالطوال،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سپاه کوفه را دوازده هزار نفر در هفت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هفت گانه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شمار کوفیان را در جنگ جمل و در رکاب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برخورد ابوموسی و خودداری از یاری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اخبارالطوال، 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شمار سپاه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دوازده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استعداد بسیج نیرو از این اردوگاه نظامی بزرگ اسلامی، مطلوب نبود، ولی نظر به آرایشی که حضرت به هنگام جنگ جمل به سپاه خود می دهد، معلوم می شود که عمده نیروهای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دسته ای که سپاه حضرت را تشکیل می دادند، هفت دسته از گروه های هفت گانه قبایل مختلف مستقر در کوفه و یک دسته نیز از مردم حجاز سازمان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سپاه امیرالمرمنین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حمیر و همدان به فرماندهی سعید بن قیس همدانی با پرچمی که حضرت برای ایشان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قبیله طیّ به فرماندهی عدی بن حاتم 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قبایل مذحج و اشتری ها به فرماندهی زیاد بن نضر حارثی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پرچمی برای قبایل قیس و عبس و ذبیان به فرماندهی سعد بن مسعود ثقفی، عموی </w:t>
      </w:r>
      <w:bookmarkStart w:id="317" w:name="pg14554_146566"/>
    </w:p>
    <w:p>
      <w:pPr>
        <w:pStyle w:val="BookText"/>
        <w:rPr/>
      </w:pPr>
      <w:bookmarkEnd w:id="317"/>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قبایل کِندِه، حضرموت، قضاعه و مهره به فرماندهی حجر بن عدی 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قبایل ازد و بجیله، خثعم و خزاعه به فرماندهی مخنف بن سلیم ازدی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قبایل بکر و تغلب و ربیعه به فرماندهی محدوج ذهلی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پرچمی برای قریش و انصار و دیگر مردم حجاز که عبدالله بن عباس بر آنان فرماندهی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های هفت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در جنگ های جمل و صفین و نهروان نیز شرکت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و پیروزی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کشتن اینان برای ما حلال است، ولی اموال و اسیرکردنشان حرام؟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را نمی توان به اسارت گرفت و اموال آن ها را به غنیمت برد، جز آنچه را در جنگ به کار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اسیر گرفتن زنان آن ها اصرار داشتند، تا جایی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عایشه نصیب کدام یک از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قانع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اعیان الشیعه،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جمل، پس از چند ساعت نبرد و دادن کشته بسیار، شب هنگام مغلوب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318" w:name="__RefHeading___Toc661743_1878427129"/>
      <w:bookmarkStart w:id="319" w:name="_Toc116"/>
      <w:bookmarkEnd w:id="318"/>
      <w:r>
        <w:rPr>
          <w:rtl w:val="true"/>
        </w:rPr>
        <w:t>مردم کوفه در جنگ صفین</w:t>
      </w:r>
      <w:bookmarkEnd w:id="319"/>
    </w:p>
    <w:p>
      <w:pPr>
        <w:pStyle w:val="Heading4"/>
        <w:numPr>
          <w:ilvl w:val="3"/>
          <w:numId w:val="1"/>
        </w:numPr>
        <w:rPr/>
      </w:pPr>
      <w:bookmarkStart w:id="320" w:name="__RefHeading___Toc661745_1878427129"/>
      <w:bookmarkStart w:id="321" w:name="_Toc117"/>
      <w:bookmarkEnd w:id="320"/>
      <w:r>
        <w:rPr>
          <w:rtl w:val="true"/>
        </w:rPr>
        <w:t>اشاره</w:t>
      </w:r>
      <w:bookmarkEnd w:id="3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معاویه حاکم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او را امیر دمشق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خلیفه سوم نیز به حکم خلیفه جدید بر حکومت منطقه شام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تاریخ دمشق،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خلافت </w:t>
      </w:r>
    </w:p>
    <w:p>
      <w:pPr>
        <w:pStyle w:val="BookText"/>
        <w:rPr/>
      </w:pPr>
      <w:r>
        <w:rPr>
          <w:rFonts w:ascii="IRNazanin" w:hAnsi="IRNazanin" w:eastAsia="IRNazanin"/>
          <w:color w:val="111111"/>
          <w:sz w:val="28"/>
          <w:sz w:val="28"/>
          <w:szCs w:val="28"/>
          <w:rtl w:val="true"/>
          <w:lang w:bidi="fa-IR"/>
        </w:rPr>
        <w:t>ظاهری، تصمیم گرفت عبدالله بن عباس را حاکم شام کند؛ پس نامه ای به معاویه نوشت و در آن نامه، از او خواست تا همراه اشراف به مدینه بیاید و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اما معاویه نه تنها از بیعت سر باز زد، بلکه خون خواهی عثمان را پیش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بدون مشورت او، عثمان را کشتند، ولی اکنون از روی مشورت و اجتماع، من را به خلافت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من، یک بیعت عمومی است و شامل همه می شود؛ اعم از کسانی که در موقع بیعت در مدینه حاضر بوده و یا کسانی که در بصره و شام و شهر های دیگر باشند و تو گمان کرده ای که با تهمت زدن قتل عثمان به من، می توانی از بیعت من سرپیچی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او را من نکشته ام تا قصاصی بر من لازم آید و ورثه عثمان در طلب خون او از تو سزاوارترند و تو خود از کسانی هستی که با او مخالفت کردی و در آن موقع که از تو کمک خواست، وی را یاری نکردی، تا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شرح نهج‌البلاغه،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پاسخی به این نامه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 معاویه قصد بیعت و اطاعت ندارد و بزرگان کوفه مدافع حضرت در جنگ با شام هستند، در خطبه ای عمومی، مردم را به جهاد فرا خواند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جمل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نخست جریر بن عبداللّه بجلی را به شام فرستاد تا از نزدیک با معاویه سخن بگوید و او را از سرکشی و سرپیچی خلیفه منتخب مردم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متهم به سازش با معاویه شد و از سوی دیگر، نامه معاویه مبنی بر آمادگی جنگ با حضرت و ادعای برتری خود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به کوفه رسید،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بسیج قوا را برای رفتن به شام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بصره به کوفه آمد، هفده ماه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میان او و معاویه و عمرو عاص مکاتباتی جریان داشت، تا این که حضرت به </w:t>
      </w:r>
      <w:bookmarkStart w:id="322" w:name="pg14554_146568"/>
    </w:p>
    <w:p>
      <w:pPr>
        <w:pStyle w:val="BookText"/>
        <w:rPr/>
      </w:pPr>
      <w:bookmarkEnd w:id="322"/>
      <w:r>
        <w:rPr>
          <w:rFonts w:ascii="IRNazanin" w:hAnsi="IRNazanin" w:eastAsia="IRNazanin"/>
          <w:color w:val="111111"/>
          <w:sz w:val="28"/>
          <w:sz w:val="28"/>
          <w:szCs w:val="28"/>
          <w:rtl w:val="true"/>
          <w:lang w:bidi="fa-IR"/>
        </w:rPr>
        <w:t xml:space="preserve">سوی شام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323" w:name="__RefHeading___Toc661747_1878427129"/>
      <w:bookmarkStart w:id="324" w:name="_Toc118"/>
      <w:bookmarkEnd w:id="323"/>
      <w:r>
        <w:rPr>
          <w:rtl w:val="true"/>
        </w:rPr>
        <w:t>الف</w:t>
      </w:r>
      <w:r>
        <w:rPr>
          <w:rtl w:val="true"/>
        </w:rPr>
        <w:t xml:space="preserve">) </w:t>
      </w:r>
      <w:r>
        <w:rPr>
          <w:rtl w:val="true"/>
        </w:rPr>
        <w:t>واکنش کوفیان در برابر فرمان آماده باش امیرالمؤمنین</w:t>
      </w:r>
      <w:r>
        <w:rPr>
          <w:rtl w:val="true"/>
        </w:rPr>
        <w:t>(</w:t>
      </w:r>
      <w:r>
        <w:rPr>
          <w:rtl w:val="true"/>
        </w:rPr>
        <w:t>ع</w:t>
      </w:r>
      <w:r>
        <w:rPr>
          <w:rtl w:val="true"/>
        </w:rPr>
        <w:t>)</w:t>
      </w:r>
      <w:bookmarkEnd w:id="324"/>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تصمیم برای حرکت به سوی شام، روز جمعه بر منبر رفت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دشمنان قرآن و سنت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قاتلان مهاجران و انصار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ستمکاران پست، که اسلام آوردن آنها از ترس و اجبار بود،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کسانی حرکت کنید که برای به دست آوردن دل‌های‌شان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عراق به سوی شما می آید؛ چه می گویید؟ آیا حاضرید به جنگ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مردم چانه ها را روی سینه آوردند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ذوالکلاع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فرماندهان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فرمان دادن و از ما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از منبر فرود آمد و فرمان داد که مردم مهیا شوند و به لشکرگاه های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کوفی که شاهد این واقعه بود، بازگشت و ماجرا را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فرمان داد که مردم را در مسجد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برخاست و به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ای که به شام اعزام داشته ام، به من خبر داده که معاویه با اهل شام به سرعت به سوی عراق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و چه باید کرد؟ آیا حاضرید به مقابله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کرد؛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جر و بحث آن ها باعث شد که حضرت چیزی از سخنان آن ها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کسی موافق و چه کسی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إلیه راجعون، خلافت را پسر هند جگرخوار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به زیر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به همت سرداران لایق، بیشتر مردم حرکت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از یاران عبدالله بن مسعود، مانند عبیده سلمانی و ربیع بن خثیم همراه </w:t>
      </w:r>
      <w:bookmarkStart w:id="325" w:name="pg14554_146569"/>
    </w:p>
    <w:p>
      <w:pPr>
        <w:pStyle w:val="BookText"/>
        <w:rPr/>
      </w:pPr>
      <w:bookmarkEnd w:id="325"/>
      <w:r>
        <w:rPr>
          <w:rFonts w:ascii="IRNazanin" w:hAnsi="IRNazanin" w:eastAsia="IRNazanin"/>
          <w:color w:val="111111"/>
          <w:sz w:val="28"/>
          <w:sz w:val="28"/>
          <w:szCs w:val="28"/>
          <w:rtl w:val="true"/>
          <w:lang w:bidi="fa-IR"/>
        </w:rPr>
        <w:t>چهارصد تن از قاریان کوفه به حضور امام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برتری شما معترفیم، در مورد این جنگ شک و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شما و مسلمانان به گروهی نیاز دارید که با مشرکان جنگ کنند،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عزیمت به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یکی از مرز های مملکت اسلامی اعزام کن تا در آن جا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 ها را به مرزبانی ری و قزوین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خثیم ثوری را به فرماندهی این گروه برگزید و برایش پرچمی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اولین پرچمی بود که در کوفه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اخبارالطوال،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که از جنگیدن با معاویه کراهت دارد، عطا و مقرری خود را دریافت کند و به جنگ دیلمیان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حضرت، چهارهزار مرد از جنگ با معاویه خودداری و مقرّری خود را دریافت کردند و به سمت دیلم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حاکی از اعزام چهارهزار مسلمان توسط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ربیع بن خثیم ثوری به سوی دیلم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Heading4"/>
        <w:numPr>
          <w:ilvl w:val="3"/>
          <w:numId w:val="1"/>
        </w:numPr>
        <w:rPr/>
      </w:pPr>
      <w:bookmarkStart w:id="326" w:name="__RefHeading___Toc661749_1878427129"/>
      <w:bookmarkStart w:id="327" w:name="_Toc119"/>
      <w:bookmarkEnd w:id="326"/>
      <w:r>
        <w:rPr>
          <w:rtl w:val="true"/>
        </w:rPr>
        <w:t>ب</w:t>
      </w:r>
      <w:r>
        <w:rPr>
          <w:rtl w:val="true"/>
        </w:rPr>
        <w:t xml:space="preserve">) </w:t>
      </w:r>
      <w:r>
        <w:rPr>
          <w:rtl w:val="true"/>
        </w:rPr>
        <w:t>حرکت سپاه با امام علی</w:t>
      </w:r>
      <w:r>
        <w:rPr>
          <w:rtl w:val="true"/>
        </w:rPr>
        <w:t>(</w:t>
      </w:r>
      <w:r>
        <w:rPr>
          <w:rtl w:val="true"/>
        </w:rPr>
        <w:t>ع</w:t>
      </w:r>
      <w:r>
        <w:rPr>
          <w:rtl w:val="true"/>
        </w:rPr>
        <w:t xml:space="preserve">) </w:t>
      </w:r>
      <w:r>
        <w:rPr>
          <w:rtl w:val="true"/>
        </w:rPr>
        <w:t>به صفین</w:t>
      </w:r>
      <w:bookmarkEnd w:id="327"/>
    </w:p>
    <w:p>
      <w:pPr>
        <w:pStyle w:val="BookText"/>
        <w:rPr/>
      </w:pPr>
      <w:r>
        <w:rPr>
          <w:rFonts w:ascii="IRNazanin" w:hAnsi="IRNazanin" w:eastAsia="IRNazanin"/>
          <w:color w:val="111111"/>
          <w:sz w:val="28"/>
          <w:sz w:val="28"/>
          <w:szCs w:val="28"/>
          <w:rtl w:val="true"/>
          <w:lang w:bidi="fa-IR"/>
        </w:rPr>
        <w:t xml:space="preserve">سرانجام، حضرت با همراهی تقریبا نودهزار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آنان از صحابه بودند،حرکت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صحابه،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مجاهدان بدر شرکت داشتند که هفده نفر مهاجر و هفتاد تن از انصار بودند که زیر درختی در حدیبیه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هفتاد نفر از اصحاب بدر، هفتصد نفر از بیعت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چهارصد مرد از دیگر مهاجران و انصار به همراهی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درحالی که از انصار، جز مسلمة بن مخلد و نعمان بن بشیر، کسی همراه معاویه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سوی صفین، ابومسعود انصاری را که از بیعت کنندگان در شب عقبه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جانشین خود در کوفه کرد و به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اخبارالطوال،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سپاه حرکت کرده و از مدائن گذشت و به شهر </w:t>
      </w:r>
      <w:bookmarkStart w:id="328" w:name="pg14554_146570"/>
    </w:p>
    <w:p>
      <w:pPr>
        <w:pStyle w:val="BookText"/>
        <w:rPr/>
      </w:pPr>
      <w:bookmarkEnd w:id="328"/>
      <w:r>
        <w:rPr>
          <w:rFonts w:ascii="IRNazanin" w:hAnsi="IRNazanin" w:eastAsia="IRNazanin"/>
          <w:color w:val="111111"/>
          <w:sz w:val="28"/>
          <w:sz w:val="28"/>
          <w:szCs w:val="28"/>
          <w:rtl w:val="true"/>
          <w:lang w:bidi="fa-IR"/>
        </w:rPr>
        <w:t>انبار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تا شهر رقّه رفت و در آن جا برای او پُلی بستند و پس از عبور از آن، به سوی شام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از تمام قلمرو خود در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سوریه، لبنان، اردن، فلسطین و جزیره قبرس کنونی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تحت فرمان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صفین، محلی در غرب رود فرات، واقع در خاک شام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صفین هجده ماه طول کشید که چهار ماه آن به مکاتبه و گفت‌وگو میان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و سفیران آن ها سپری شد و چون این گفت‌وگو ها به نتیجه نرسید،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هفتادهزار نفر کشته شدند که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هزار نفر از اهالی شام 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هزار نفر از مردم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صحابه ای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p>
    <w:p>
      <w:pPr>
        <w:pStyle w:val="BookText"/>
        <w:rPr/>
      </w:pPr>
      <w:r>
        <w:rPr>
          <w:rFonts w:ascii="IRNazanin" w:hAnsi="IRNazanin" w:eastAsia="IRNazanin"/>
          <w:color w:val="111111"/>
          <w:sz w:val="28"/>
          <w:sz w:val="28"/>
          <w:szCs w:val="28"/>
          <w:rtl w:val="true"/>
          <w:lang w:bidi="fa-IR"/>
        </w:rPr>
        <w:t xml:space="preserve">ازجمله ابوالیقظان، عمار بن یاسر، معروف به ابن سمیه بود که هنگام شهادت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329" w:name="__RefHeading___Toc661751_1878427129"/>
      <w:bookmarkStart w:id="330" w:name="_Toc120"/>
      <w:bookmarkEnd w:id="329"/>
      <w:r>
        <w:rPr>
          <w:rtl w:val="true"/>
        </w:rPr>
        <w:t>ج</w:t>
      </w:r>
      <w:r>
        <w:rPr>
          <w:rtl w:val="true"/>
        </w:rPr>
        <w:t xml:space="preserve">) </w:t>
      </w:r>
      <w:r>
        <w:rPr>
          <w:rtl w:val="true"/>
        </w:rPr>
        <w:t>تحمیل حکمیت بر امیرالمؤمنین</w:t>
      </w:r>
      <w:r>
        <w:rPr>
          <w:rtl w:val="true"/>
        </w:rPr>
        <w:t>(</w:t>
      </w:r>
      <w:r>
        <w:rPr>
          <w:rtl w:val="true"/>
        </w:rPr>
        <w:t>ع</w:t>
      </w:r>
      <w:r>
        <w:rPr>
          <w:rtl w:val="true"/>
        </w:rPr>
        <w:t>)</w:t>
      </w:r>
      <w:bookmarkEnd w:id="330"/>
    </w:p>
    <w:p>
      <w:pPr>
        <w:pStyle w:val="BookText"/>
        <w:rPr/>
      </w:pPr>
      <w:r>
        <w:rPr>
          <w:rFonts w:ascii="IRNazanin" w:hAnsi="IRNazanin" w:eastAsia="IRNazanin"/>
          <w:color w:val="111111"/>
          <w:sz w:val="28"/>
          <w:sz w:val="28"/>
          <w:szCs w:val="28"/>
          <w:rtl w:val="true"/>
          <w:lang w:bidi="fa-IR"/>
        </w:rPr>
        <w:t>در حالی که جنگ در صفین به پیروزی نهایی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به واسطه نیرنگ عمرو عاص و معاویه که قرآن ها را بر سر نیزه کردند و شعار می دادند که ما پیرو قرآنیم و جنگ نمی خواهیم، عده ای از مردم عراق به سرکردگی اشعث بن قیس و مسعر بن فدکی تمیمی و زید بن حصین طایی فریب خوردند و با گروهی از قاریان که هم رأی شان بودند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تو را به کتاب خدا دعوت می کنند، قبول کن، وگرنه تو و یارانت را به آن ها تسلیم می کنیم؛ یا با تو همان کاری را می کنیم که با پسر عفان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عمل به آن چیزی هستیم که در قرآن است و آن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نپذیری، با تو همان که گفتیم،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اصرار و پافشاری این گروه، حضرت به اجبار و اکراه، توقف جنگ و مذاکره و تعیین داور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کسی را در پی مالک بفرستد و دستور </w:t>
      </w:r>
    </w:p>
    <w:p>
      <w:pPr>
        <w:pStyle w:val="BookText"/>
        <w:rPr/>
      </w:pPr>
      <w:r>
        <w:rPr>
          <w:rFonts w:ascii="IRNazanin" w:hAnsi="IRNazanin" w:eastAsia="IRNazanin"/>
          <w:color w:val="111111"/>
          <w:sz w:val="28"/>
          <w:sz w:val="28"/>
          <w:szCs w:val="28"/>
          <w:rtl w:val="true"/>
          <w:lang w:bidi="fa-IR"/>
        </w:rPr>
        <w:t>عقب نشینی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یزید بن هانی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مالک اشتر برو و بگو جنگ را رها کند و به نزد من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پیغام را به مالک اشتر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که در پهلوی راست سپاه مشغول جنگ بود،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کار جنگ بالا گرفته و بازگشت در این موقع،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هانی به حضور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پاسخ مالک را به اطلاع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سر و صدا و گرد و غبار از محلی که مالک در حال نبرد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تصور می کنیم تو به او دستور ادامه جنگ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امکان دارد فرمان نبرد داده باشم، درحالی که سخنی مخفیانه به او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مالک بگو بازگرد که فتنه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مرا زنده ببینند،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صحنه نبرد بازگشت و نزد آن گروه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ذلت و ناپایداری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بر دشمن برتری یافتید و آنان یقین پیدا کردند که بر آن ها پیروز می شوید، قرآن ها را بالا بردند و شما را به آن دعوت کردند؛ درحالی که خودشان آنچه را قرآن فرمان داده و نیز سنت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گوش ندهید و به اندازه یک اسب دواندن به من فرصت دهید که امید فتح و پیروزی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نیز شریک گناه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سرشناسان شما کشته شدند و اراذلتان مانده اند، بگویید چه زمانی بر حق بوده اید؟ آیا هنگامی که می جنگیدید و خوبان شما کشته می شدند؟ اگر چنین باشد و شما دست از جنگ بردارید، بر باطل خواهید بود، یا این‌که بر حق هستید و کشته شدگانتان که منکر فضیلت و برتری آن ها نیستید و بهتر از شما بودند، در جهنم هستند؟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که به خاطر خدا با آن ها جنگیدیم و اکنون نیز به خاطر خدا از جنگ با آن ها دست می کشیم؛ چراکه فرمانبردار تو و یارانت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حذر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شما نیرنگ زدند و فریب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ترک جنگ دعوت کردند و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سیه‌رویان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کردم نمازتان از بی رغبتی به دنیا و شوق دیدار خدا بود، اما می بینم که از مرگ به سوی دنیا می 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شما که چون شتران سرگین خوارید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سربلندی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باشید همان گونه که قوم ستمگران به لعنت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قبول حکمیت و توقف جنگ، اشعث بن قیس و آن هایی که بعد ها به خوارج پیوستند،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را برای حکمیت برمی‌گزینیم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نافرمانی کردید؛ اکنون دیگر نافرمانی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نیست که ابوموسی را به این کار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و زید بن حصین و مسعر بن فدکی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او به شخص دیگری رضایت نمی دهیم؛ زیرا ابوموسی ما را از آنچه در آن افتاده ایم، برحذر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گروه پس از رد حکمیت ابن عباس و مالک اشتر، که از سوی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شرکت در حکمیت پیشنهاد شده بودند، ابوموسی را به عنوان نماینده عراق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که نمایندگان شام و عراق در محلی اجتماع و در فرصت مناسب گفت‌وگو کنند و ببینند چه کسی باید خلیفه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 که آنان دادند، باید مورد قبول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نمایندگان چهارصد نفر از سپاهیان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ماه مذاکره بر اثر دسیسه و نیرنگ عمرو عاص، نماینده معاویه نتیجه ای که مورد قبول همه مسلمانان باشد، به دست نیامد و دو طرف به عراق و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خلیفه رسمی و منتخب از جانب مردم بود و معاویه نیز در شام دعوی خلافت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نیرنگ عمرو عاص، مردم شام، معاویه را به عنوان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ماجرای حکمیت، دو سپاه از هم کناره گرفتند و معاویه توانست از مخمصه </w:t>
      </w:r>
      <w:bookmarkStart w:id="331" w:name="pg14554_146573"/>
    </w:p>
    <w:p>
      <w:pPr>
        <w:pStyle w:val="BookText"/>
        <w:rPr/>
      </w:pPr>
      <w:bookmarkEnd w:id="331"/>
      <w:r>
        <w:rPr>
          <w:rFonts w:ascii="IRNazanin" w:hAnsi="IRNazanin" w:eastAsia="IRNazanin"/>
          <w:color w:val="111111"/>
          <w:sz w:val="28"/>
          <w:sz w:val="28"/>
          <w:szCs w:val="28"/>
          <w:rtl w:val="true"/>
          <w:lang w:bidi="fa-IR"/>
        </w:rPr>
        <w:t>شکست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هرچه در صدد تشکیل سپاه برای حمله به شام برآمد، مردم کوفه و حجاز از وی چندان فرمان‌بری نکردند و گروهی به نام خوارج نیز در کوفه به وجود آمدند که جنگ نهروان را به وجود آوردند</w:t>
      </w:r>
      <w:r>
        <w:rPr>
          <w:rFonts w:eastAsia="IRNazanin" w:cs="IRNazanin"/>
          <w:color w:val="111111"/>
          <w:sz w:val="28"/>
          <w:szCs w:val="28"/>
          <w:rtl w:val="true"/>
          <w:lang w:bidi="fa-IR"/>
        </w:rPr>
        <w:t>.</w:t>
      </w:r>
    </w:p>
    <w:p>
      <w:pPr>
        <w:pStyle w:val="Heading3"/>
        <w:numPr>
          <w:ilvl w:val="2"/>
          <w:numId w:val="1"/>
        </w:numPr>
        <w:rPr/>
      </w:pPr>
      <w:bookmarkStart w:id="332" w:name="__RefHeading___Toc661753_1878427129"/>
      <w:bookmarkStart w:id="333" w:name="_Toc121"/>
      <w:bookmarkEnd w:id="332"/>
      <w:r>
        <w:rPr>
          <w:rtl w:val="true"/>
        </w:rPr>
        <w:t>مردم کوفه در جنگ نهروان</w:t>
      </w:r>
      <w:bookmarkEnd w:id="333"/>
    </w:p>
    <w:p>
      <w:pPr>
        <w:pStyle w:val="Heading4"/>
        <w:numPr>
          <w:ilvl w:val="3"/>
          <w:numId w:val="1"/>
        </w:numPr>
        <w:rPr/>
      </w:pPr>
      <w:bookmarkStart w:id="334" w:name="__RefHeading___Toc661755_1878427129"/>
      <w:bookmarkStart w:id="335" w:name="_Toc122"/>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پس از این‌که واقعه حکمیت با نیرنگ عمرو عاص برای جهان اسلام بی نتیجه گشت و معاویه هم چنان به عنوان حاکم شورشی سرزمین شام و خون‌خواه عثمان باقی ماند،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بسیج نیروی سراسری به منظور یکسره کردن کار معاویه گرفت؛ اما مردم کوفه رغبتی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جمع سران هفت ناحیه یا هفت دسته تشکیل دهنده کوفه سخنانی ایراد فرمود که باعث پیشیمانی سران مرکز خلافت و اعلام آمادگی آن ها در یاری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آمار رزمندگان خود را تهیه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w:t>
      </w:r>
    </w:p>
    <w:p>
      <w:pPr>
        <w:pStyle w:val="Heading4"/>
        <w:numPr>
          <w:ilvl w:val="3"/>
          <w:numId w:val="1"/>
        </w:numPr>
        <w:rPr/>
      </w:pPr>
      <w:bookmarkStart w:id="336" w:name="__RefHeading___Toc661757_1878427129"/>
      <w:bookmarkStart w:id="337" w:name="_Toc123"/>
      <w:bookmarkEnd w:id="336"/>
      <w:r>
        <w:rPr>
          <w:rtl w:val="true"/>
        </w:rPr>
        <w:t>الف</w:t>
      </w:r>
      <w:r>
        <w:rPr>
          <w:rtl w:val="true"/>
        </w:rPr>
        <w:t xml:space="preserve">) </w:t>
      </w:r>
      <w:r>
        <w:rPr>
          <w:rtl w:val="true"/>
        </w:rPr>
        <w:t>بسیج نیرو برای اعزام به شام</w:t>
      </w:r>
      <w:bookmarkEnd w:id="337"/>
    </w:p>
    <w:p>
      <w:pPr>
        <w:pStyle w:val="BookText"/>
        <w:rPr/>
      </w:pPr>
      <w:r>
        <w:rPr>
          <w:rFonts w:ascii="IRNazanin" w:hAnsi="IRNazanin" w:eastAsia="IRNazanin"/>
          <w:color w:val="111111"/>
          <w:sz w:val="28"/>
          <w:sz w:val="28"/>
          <w:szCs w:val="28"/>
          <w:rtl w:val="true"/>
          <w:lang w:bidi="fa-IR"/>
        </w:rPr>
        <w:t xml:space="preserve">بسیج نیرو به گونه ای انجام شد که رزمندگان کوفه فرزندان، غلامان و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حرکت کردند و گفتند هیچ کس نباید برجای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شمارجنگجویان اصلی کوفه، چهل هزار نفر و تعداد فرزندان آن ها که به سن جنگ کردن رسیده بودند، هفده هزار تن و غلامان و وابستگان کوفیان، هشت هزار نفر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کوفه به حضرت گفتند نام جنگجویان و فرزندان ایشان را که به سن رشد رسیده اند و توان جنگیدن دارند، نوشته و اعلام کرده‌ایم که با ما حرکت کنند و عده ای که توان جنگ نداشتند، باقی می مانند که به کارهای لازم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بصره به حضرت پیوستند</w:t>
      </w:r>
      <w:r>
        <w:rPr>
          <w:rFonts w:eastAsia="IRNazanin" w:cs="IRNazanin"/>
          <w:color w:val="111111"/>
          <w:sz w:val="28"/>
          <w:szCs w:val="28"/>
          <w:rtl w:val="true"/>
          <w:lang w:bidi="fa-IR"/>
        </w:rPr>
        <w:t>.</w:t>
      </w:r>
    </w:p>
    <w:p>
      <w:pPr>
        <w:pStyle w:val="Heading4"/>
        <w:numPr>
          <w:ilvl w:val="3"/>
          <w:numId w:val="1"/>
        </w:numPr>
        <w:rPr/>
      </w:pPr>
      <w:bookmarkStart w:id="338" w:name="__RefHeading___Toc661759_1878427129"/>
      <w:bookmarkStart w:id="339" w:name="_Toc124"/>
      <w:bookmarkEnd w:id="338"/>
      <w:r>
        <w:rPr>
          <w:rtl w:val="true"/>
        </w:rPr>
        <w:t>ب</w:t>
      </w:r>
      <w:r>
        <w:rPr>
          <w:rtl w:val="true"/>
        </w:rPr>
        <w:t xml:space="preserve">) </w:t>
      </w:r>
      <w:r>
        <w:rPr>
          <w:rtl w:val="true"/>
        </w:rPr>
        <w:t>اصرار مردم کوفه برای جنگ با خوارج</w:t>
      </w:r>
      <w:bookmarkEnd w:id="3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بعضی کوفیان می گویند بهتر بود اول به جنگ خوارج </w:t>
      </w:r>
      <w:bookmarkStart w:id="340" w:name="pg14554_146574"/>
    </w:p>
    <w:p>
      <w:pPr>
        <w:pStyle w:val="BookText"/>
        <w:rPr/>
      </w:pPr>
      <w:bookmarkEnd w:id="340"/>
      <w:r>
        <w:rPr>
          <w:rFonts w:ascii="IRNazanin" w:hAnsi="IRNazanin" w:eastAsia="IRNazanin"/>
          <w:color w:val="111111"/>
          <w:sz w:val="28"/>
          <w:sz w:val="28"/>
          <w:szCs w:val="28"/>
          <w:rtl w:val="true"/>
          <w:lang w:bidi="fa-IR"/>
        </w:rPr>
        <w:t>می رفتیم و پس از فراغت از آن ها به سوی منحرفان شام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به سخن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گفته اند بهتر بود شما را به سوی خوارج، که بر ضد من قیام کرده اند، می بردم و از آن ها شروع می کردیم، سپس به سوی منحرفان می رفتیم؛ اما به نظر من منحرفان شام از خوارج مهم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این ها را رها کنید و به سوی کسانی بروید که با شما می جنگند؛ زیرا ملوک اگر جبار شوند، بندگان خدا را بنده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حضرت، بانگ اطاعت از اوامر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ولی با اقداماتی که خوارج کردند و از جمله کشتن عبد الله بن خباب و همسر و فرزندش، مردم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افراد را در هنگامی که ما به جنگ شام برویم، پشت سر ما باقی می گذاری که بر اموال و زنان و فرزندان ما چیره شوند؟ اول به سوی آن ها برویم و پس از سرکوبی به سوی دشمنان شامی 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نیز برخاست و سخنانی به این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مردم تصور می کردند که اشعث، عقیده خوارج دارد، اما با تأکیدی که برای حرکت به سوی آن ها داشت، شبهه مردم برطرف شد</w:t>
      </w:r>
      <w:r>
        <w:rPr>
          <w:rFonts w:eastAsia="IRNazanin" w:cs="IRNazanin"/>
          <w:color w:val="111111"/>
          <w:sz w:val="28"/>
          <w:szCs w:val="28"/>
          <w:rtl w:val="true"/>
          <w:lang w:bidi="fa-IR"/>
        </w:rPr>
        <w:t>.</w:t>
      </w:r>
    </w:p>
    <w:p>
      <w:pPr>
        <w:pStyle w:val="Heading4"/>
        <w:numPr>
          <w:ilvl w:val="3"/>
          <w:numId w:val="1"/>
        </w:numPr>
        <w:rPr/>
      </w:pPr>
      <w:bookmarkStart w:id="341" w:name="__RefHeading___Toc661761_1878427129"/>
      <w:bookmarkStart w:id="342" w:name="_Toc125"/>
      <w:bookmarkEnd w:id="341"/>
      <w:r>
        <w:rPr>
          <w:rtl w:val="true"/>
        </w:rPr>
        <w:t>ج</w:t>
      </w:r>
      <w:r>
        <w:rPr>
          <w:rtl w:val="true"/>
        </w:rPr>
        <w:t xml:space="preserve">) </w:t>
      </w:r>
      <w:r>
        <w:rPr>
          <w:rtl w:val="true"/>
        </w:rPr>
        <w:t>تصمیم امام علی</w:t>
      </w:r>
      <w:r>
        <w:rPr>
          <w:rtl w:val="true"/>
        </w:rPr>
        <w:t>(</w:t>
      </w:r>
      <w:r>
        <w:rPr>
          <w:rtl w:val="true"/>
        </w:rPr>
        <w:t>ع</w:t>
      </w:r>
      <w:r>
        <w:rPr>
          <w:rtl w:val="true"/>
        </w:rPr>
        <w:t xml:space="preserve">) </w:t>
      </w:r>
      <w:r>
        <w:rPr>
          <w:rtl w:val="true"/>
        </w:rPr>
        <w:t>به رویارویی با خوارج</w:t>
      </w:r>
      <w:bookmarkEnd w:id="34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اصرار مردم،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تصمیم به رویارویی با خوارج گرفت و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جسر کوفه گذشت و نزدیک آن جا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دیر عبدالرحمن فرود آمد و بعد به دیر ابوموسی رفت و بعد از آن جا از دهکده شاهی عبور کرد و به سوی نهروان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دو فرسخی نهروان رسید، غلام مخصوص خود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 ها صحبت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چنین نگفتم و شما مخالفت کردید؛ اکنون چه می گویید؟ غلام نزد خوارج رفت و سخنان حضرت را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که ما هرگز به علی جواب نمی دهیم و می ترسیم با سخنان نافذی که دارد، همان طور که برادران ما، عبدالله کواء و </w:t>
      </w:r>
      <w:bookmarkStart w:id="343" w:name="pg14554_146575"/>
    </w:p>
    <w:p>
      <w:pPr>
        <w:pStyle w:val="BookText"/>
        <w:rPr/>
      </w:pPr>
      <w:bookmarkEnd w:id="343"/>
      <w:r>
        <w:rPr>
          <w:rFonts w:ascii="IRNazanin" w:hAnsi="IRNazanin" w:eastAsia="IRNazanin"/>
          <w:color w:val="111111"/>
          <w:sz w:val="28"/>
          <w:sz w:val="28"/>
          <w:szCs w:val="28"/>
          <w:rtl w:val="true"/>
          <w:lang w:bidi="fa-IR"/>
        </w:rPr>
        <w:t>یارانش را در حروراء بازگرداند، مارا نیز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سرورت علی هم از این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بازگرد و بگو که اجتماع ما در این جا فقط برای جنگ و جهاد با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کتاب‌الفتوح،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344" w:name="__RefHeading___Toc661763_1878427129"/>
      <w:bookmarkStart w:id="345" w:name="_Toc126"/>
      <w:bookmarkEnd w:id="344"/>
      <w:r>
        <w:rPr>
          <w:rtl w:val="true"/>
        </w:rPr>
        <w:t>د</w:t>
      </w:r>
      <w:r>
        <w:rPr>
          <w:rtl w:val="true"/>
        </w:rPr>
        <w:t xml:space="preserve">) </w:t>
      </w:r>
      <w:r>
        <w:rPr>
          <w:rtl w:val="true"/>
        </w:rPr>
        <w:t>آخرین تلاش امام علی</w:t>
      </w:r>
      <w:r>
        <w:rPr>
          <w:rtl w:val="true"/>
        </w:rPr>
        <w:t>(</w:t>
      </w:r>
      <w:r>
        <w:rPr>
          <w:rtl w:val="true"/>
        </w:rPr>
        <w:t>ع</w:t>
      </w:r>
      <w:r>
        <w:rPr>
          <w:rtl w:val="true"/>
        </w:rPr>
        <w:t xml:space="preserve">) </w:t>
      </w:r>
      <w:r>
        <w:rPr>
          <w:rtl w:val="true"/>
        </w:rPr>
        <w:t>برای جلوگیری از خون‌ریزی</w:t>
      </w:r>
      <w:bookmarkEnd w:id="34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و نیز فرستادن نامه ای برای سران خوارج، که به منظور تسلیم آن ها و جلوگیری از خون‌ریزی و جنگ بود و هر دو بی نتیجه ماند، عبدالله بن عباس را به سوی آن ها فرستاد؛ ولی آن ها به سخن او نیز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 حضرت به سوی خوارج رفت و با آن ها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علت جنگ با معاویه و قبول حکمیت و اثبات این که منشأ این وقایع، خوارج بودند و او را ناگزیر به قبول حکمیت کردند، سخن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آمده اید و با من احتجاج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ساکت شد، از هر سو صدا برخاست که یا امیرالمؤمنین توبه،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هشت هزار نفر به حضرت پیوستند و چهارهزار نفر باقی‌مانده آماده جنگ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46" w:name="__RefHeading___Toc661765_1878427129"/>
      <w:bookmarkStart w:id="347" w:name="_Toc127"/>
      <w:bookmarkEnd w:id="346"/>
      <w:r>
        <w:rPr>
          <w:rtl w:val="true"/>
        </w:rPr>
        <w:t>ﻫ</w:t>
      </w:r>
      <w:r>
        <w:rPr>
          <w:rtl w:val="true"/>
        </w:rPr>
        <w:t xml:space="preserve">) </w:t>
      </w:r>
      <w:r>
        <w:rPr>
          <w:rtl w:val="true"/>
        </w:rPr>
        <w:t>دستور نبرد</w:t>
      </w:r>
      <w:bookmarkEnd w:id="3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ابوایوب انصاری داد و او به خوارج بانگ زد که هرکس از شما به سوی این پرچم بیاید و کسی را نکشته باشد و از راهزنان نباشد،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نیز از این گروه جدا شود و به کوفه یا مدائن برود،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بن نوفل اشجعی که از بزرگان خوارج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 برای چه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 کنیم؟ اندیشه درست این است که برویم و درباره جنگ یا پیروی از او بصیرت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نوفل با پانصد سوار 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نیجین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عرب آن را بند نیجین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مشهور از توابع بغداد در طرف نهروان و جانب ناحیه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معجم‌البلدان،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قریه بزرگی در غرب </w:t>
      </w:r>
    </w:p>
    <w:p>
      <w:pPr>
        <w:pStyle w:val="BookText"/>
        <w:rPr/>
      </w:pPr>
      <w:r>
        <w:rPr>
          <w:rFonts w:ascii="IRNazanin" w:hAnsi="IRNazanin" w:eastAsia="IRNazanin"/>
          <w:color w:val="111111"/>
          <w:sz w:val="28"/>
          <w:sz w:val="28"/>
          <w:szCs w:val="28"/>
          <w:rtl w:val="true"/>
          <w:lang w:bidi="fa-IR"/>
        </w:rPr>
        <w:t>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هم به طور پراکنده به کوفه بازگشتند که حدود صد نفر از آن ها نیز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پناهندگان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فاصله بگیرید و مرا با آن ها تنها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کنار رفتند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به نزدیک خوارج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هم جلو آمد و بین دو دسته 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از خدای خود برگشته اند، علی و اصحابش هستند که عمرو عاص و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خدا حَکَم قرار دادند؛ درحالی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وحی می کند، پیروی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به نام ابوحنظله از اصحاب حضرت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مانند خطبا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چیزی از دین خدا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ابتدا مردی سبک و بی ارزش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پسر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با چه کسی طرف سخن هستی و برای چه نزاع می کنی؟ آیا نمی‌دانی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پسرعموی او و جانشین و برگزیده او و شوهر دختر او و پدر دو نواده اوست؟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ابوحنظله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کوری و گمراهی را که در اوست بداند، می فهمد از سخنی که درباره من گفت،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حرقوص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پسر ابوطالب تو از جنگ با ما رضایت خدا و آخرت را نمی خواهی؟ حضرت در جوابش این آیه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اهل نهروان از اینها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کتاب‌الفتوح،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جندب بن زهیر ازدی از یاران مخصوص و سرداران بزرگ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خوارج و جنگ نهروان را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خوارج از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گرفتند و بر آن حضرت شوریدند، به اتفاق امام به جنگ آن 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لشکرگاه خوارج نزدیک شدیم، افرادی وارسته در میان آن ها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تماشای آنان ناراحت شدم؛ لذا از آن ها کناره گرفتم و پیاده شدم، در حالی که افسار اسبم را گرفته و به نیزه ام تکیه داده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پیکار با اینان خدمتی به دین توست، مرا به آن رهبری کن و چنانچه گناه است، مرا از آن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به من نزدیک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الهی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کاری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ها از نهر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نهر نگذشته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نیز همین پیام را آوردند، ولی امام همان پاسخ را دادند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نهر نگذشتند و نمی گذرند؛ چنان که خدا و پیغمبر او فرموده اند در این سوی نهر کشته خواهند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سوار شد و به جندب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به سوی آن ها می فرستم که ایشان را به کتاب خدا و سنت پیغمبرشان دعوت کند، ولی آنها به وی اعتنا نمی کنند و تیربارانش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ما کشته نمی شوند و از آنها نیز حتی ده نفر جان به سلامت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قرآن را می گیرد و می رود که این عده را به کتاب خدا و سنت پیغمبر دعوت کند و در این راه کشته شود و در عوض خداوند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قبیله بنی عامر بن صعصعه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را گرفت و به سوی خوارج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آن ها نزدیک شد، بارانی از تیر بر وی بارید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های خودم قبل از نماز ظهر هشت نفر آن ها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حضرت فرموده بود، ده نفر از ما </w:t>
      </w:r>
      <w:bookmarkStart w:id="348" w:name="pg14554_146578"/>
    </w:p>
    <w:p>
      <w:pPr>
        <w:pStyle w:val="BookText"/>
        <w:rPr/>
      </w:pPr>
      <w:bookmarkEnd w:id="348"/>
      <w:r>
        <w:rPr>
          <w:rFonts w:ascii="IRNazanin" w:hAnsi="IRNazanin" w:eastAsia="IRNazanin"/>
          <w:color w:val="111111"/>
          <w:sz w:val="28"/>
          <w:sz w:val="28"/>
          <w:szCs w:val="28"/>
          <w:rtl w:val="true"/>
          <w:lang w:bidi="fa-IR"/>
        </w:rPr>
        <w:t>بیشتر کشته نشدند و از آن ها نیز بیش از ده تن نجات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سپاه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به‌دست توسط خوارج به شهادت رسید، حارث بن مرّه عبدی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Heading3"/>
        <w:numPr>
          <w:ilvl w:val="2"/>
          <w:numId w:val="1"/>
        </w:numPr>
        <w:rPr/>
      </w:pPr>
      <w:bookmarkStart w:id="349" w:name="__RefHeading___Toc661767_1878427129"/>
      <w:bookmarkStart w:id="350" w:name="_Toc128"/>
      <w:bookmarkEnd w:id="349"/>
      <w:r>
        <w:rPr>
          <w:rtl w:val="true"/>
        </w:rPr>
        <w:t>نتیجه</w:t>
      </w:r>
      <w:bookmarkEnd w:id="350"/>
    </w:p>
    <w:p>
      <w:pPr>
        <w:pStyle w:val="BookText"/>
        <w:rPr/>
      </w:pPr>
      <w:r>
        <w:rPr>
          <w:rFonts w:ascii="IRNazanin" w:hAnsi="IRNazanin" w:eastAsia="IRNazanin"/>
          <w:color w:val="111111"/>
          <w:sz w:val="28"/>
          <w:sz w:val="28"/>
          <w:szCs w:val="28"/>
          <w:rtl w:val="true"/>
          <w:lang w:bidi="fa-IR"/>
        </w:rPr>
        <w:t>با بررسی این سه جنگ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آشکارمی شود که به جز افرادی معدود که همواره در رکاب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فرمان ایشان بودند، اکثر مردم کوفه مردمانی دنیاپرست و بی بصیرت بودند و رهنمودهای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نگرفته یا نمی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در این سه جنگ اهمیتی به دستورات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و حتی از دستورات آن حضرت تخلف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نمایندگانش را برای یاری خواستن از مردم برای شرکت در جنگ به سوی کوفه فرستاد و آنان نیز پیام آن حضرت را به مردم کوفه رساندند، آنها به جای یاری کردن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مشورت نزد ابوموسی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ابوموسی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آخرت این است که به جای خود بمانید و راه دنیا این است که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بی بصیرتی مردم کوفه را از این سخنان فهمید؛ درحالی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تلاش خود را برای دعوت مردم کوفه به جهاد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وقتی معاویه شکست خود را نزدیک دید و در حالی که پیروزی نهایی سپاه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واسطه نیرنگ عمرو عاص و معاویه که قرآن ها را بر سر نیزه کردند و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پیرو قرآنیم و جنگ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فریب خوردند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صلح کردند و آن حضرت برخلاف میل باطنی، مجبور به صلح با معاویه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صفین نیز کوفیان از دستور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 و بسیاری از آنان خوارج نامیده شدند؛ در مقابل آن حضرت ایستادند و با وی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نیز از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خوارج بود که از جنگ جان سالم به در برد و بعد 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زهرآلوده به شهادت رساند</w:t>
      </w:r>
      <w:r>
        <w:rPr>
          <w:rFonts w:eastAsia="IRNazanin" w:cs="IRNazanin"/>
          <w:color w:val="111111"/>
          <w:sz w:val="28"/>
          <w:szCs w:val="28"/>
          <w:rtl w:val="true"/>
          <w:lang w:bidi="fa-IR"/>
        </w:rPr>
        <w:t xml:space="preserve">. </w:t>
      </w:r>
      <w:bookmarkStart w:id="351" w:name="pg14554_146580"/>
    </w:p>
    <w:p>
      <w:pPr>
        <w:pStyle w:val="Heading3"/>
        <w:numPr>
          <w:ilvl w:val="2"/>
          <w:numId w:val="1"/>
        </w:numPr>
        <w:rPr/>
      </w:pPr>
      <w:bookmarkStart w:id="352" w:name="__RefHeading___Toc661769_1878427129"/>
      <w:bookmarkStart w:id="353" w:name="_Toc129"/>
      <w:bookmarkEnd w:id="351"/>
      <w:bookmarkEnd w:id="352"/>
      <w:r>
        <w:rPr>
          <w:rtl w:val="true"/>
        </w:rPr>
        <w:t>منابع</w:t>
      </w:r>
      <w:bookmarkEnd w:id="353"/>
    </w:p>
    <w:p>
      <w:pPr>
        <w:pStyle w:val="BookText"/>
        <w:rPr/>
      </w:pPr>
      <w:r>
        <w:rPr>
          <w:rFonts w:ascii="IRNazanin" w:hAnsi="IRNazanin" w:eastAsia="IRNazanin"/>
          <w:color w:val="111111"/>
          <w:sz w:val="28"/>
          <w:sz w:val="28"/>
          <w:szCs w:val="28"/>
          <w:rtl w:val="true"/>
          <w:lang w:bidi="fa-IR"/>
        </w:rPr>
        <w:t xml:space="preserve">قرآن کریم، ترجمه محمدعلی رضایی اصفهانی و گروهی از اساتید جامعة المصطفی، انتشارات المصطفی،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نشر مشهور،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دار الصّادر،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دمشق الکبیر، دار الفکر،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عماد الدین ابو الفداء اسماعیل، البدایة و النهایة، دار الاحیاء و التراث العربی،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غلام حسین صدری، نسرین حکمی و نسترن حکمی، فرهنگ معاصر فارسی، انتشارات فرهنگ معاصر،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احمدبن یحیی، فتوح البلدان، نقره،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دارالفکر،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جنّابی،کاظم، تخطیط مدینة الکوفة، مقدمه احمد فکری، مجمع العلمی، عراق،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بغدادی، یاقوت بن عبدالله، معجم البلدان، دار 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مصطفی، معارف و معاریف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دایرةالمعارف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آرایه،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ابوحنیفه احمد بن داوود، اخبار الطوال، انتشارات الشریف الرضی،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ریگی، محمد بندر، فرهنگ جدید عربی به فارسی، اسلامی،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شرتونی لبنانی، سعید الخوری، اقرب الموارد فی فصح العربیة و نوادر، منشورات مکتبة آیت الله العظمی مرعشی،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دارالتراث، بیروت، دوم،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محسن امین، اعیان الشیعة، دارالتعارف، 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ابن اعثم، کتاب الفتوح، دارالاضواء،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ابوالحسن علی بن حسین، مروج الذهب و معادن الجوهر،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بنگاه ترجمه و نشر کتاب، دوم،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تاریخ الیعقوبی، موسسة الاعلمی، بیروت،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54" w:name="pg14554_146581"/>
    </w:p>
    <w:p>
      <w:pPr>
        <w:pStyle w:val="Heading2"/>
        <w:numPr>
          <w:ilvl w:val="1"/>
          <w:numId w:val="1"/>
        </w:numPr>
        <w:rPr/>
      </w:pPr>
      <w:bookmarkStart w:id="355" w:name="__RefHeading___Toc661771_1878427129"/>
      <w:bookmarkStart w:id="356" w:name="_Toc130"/>
      <w:bookmarkEnd w:id="354"/>
      <w:bookmarkEnd w:id="355"/>
      <w:r>
        <w:rPr>
          <w:rtl w:val="true"/>
        </w:rPr>
        <w:t xml:space="preserve">سیر تعاملی امام علی </w:t>
      </w:r>
      <w:r>
        <w:rPr>
          <w:rtl w:val="true"/>
        </w:rPr>
        <w:t>(</w:t>
      </w:r>
      <w:r>
        <w:rPr>
          <w:rtl w:val="true"/>
        </w:rPr>
        <w:t>علیه‌السلام</w:t>
      </w:r>
      <w:r>
        <w:rPr>
          <w:rtl w:val="true"/>
        </w:rPr>
        <w:t xml:space="preserve">) </w:t>
      </w:r>
      <w:r>
        <w:rPr>
          <w:rtl w:val="true"/>
        </w:rPr>
        <w:t>در دوران تثبیت خلافت</w:t>
      </w:r>
      <w:bookmarkEnd w:id="356"/>
    </w:p>
    <w:p>
      <w:pPr>
        <w:pStyle w:val="Heading3"/>
        <w:numPr>
          <w:ilvl w:val="2"/>
          <w:numId w:val="1"/>
        </w:numPr>
        <w:rPr/>
      </w:pPr>
      <w:bookmarkStart w:id="357" w:name="__RefHeading___Toc661773_1878427129"/>
      <w:bookmarkStart w:id="358" w:name="_Toc131"/>
      <w:bookmarkEnd w:id="357"/>
      <w:r>
        <w:rPr>
          <w:rtl w:val="true"/>
        </w:rPr>
        <w:t>اشاره</w:t>
      </w:r>
      <w:bookmarkEnd w:id="3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 قریشی کرین</w:t>
      </w:r>
      <w:r>
        <w:rPr>
          <w:rStyle w:val="FootnoteAnchor"/>
          <w:rtl w:val="true"/>
        </w:rPr>
        <w:footnoteReference w:id="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4554_146583"/>
      <w:bookmarkStart w:id="360" w:name="pg14554_146583"/>
      <w:bookmarkEnd w:id="360"/>
    </w:p>
    <w:p>
      <w:pPr>
        <w:pStyle w:val="Heading3"/>
        <w:numPr>
          <w:ilvl w:val="2"/>
          <w:numId w:val="1"/>
        </w:numPr>
        <w:rPr/>
      </w:pPr>
      <w:bookmarkStart w:id="361" w:name="pg14554_146583"/>
      <w:bookmarkStart w:id="362" w:name="__RefHeading___Toc661775_1878427129"/>
      <w:bookmarkStart w:id="363" w:name="_Toc132"/>
      <w:bookmarkEnd w:id="361"/>
      <w:bookmarkEnd w:id="362"/>
      <w:r>
        <w:rPr>
          <w:rtl w:val="true"/>
        </w:rPr>
        <w:t>چکیده</w:t>
      </w:r>
      <w:bookmarkEnd w:id="3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دچار التهاب شدیدی شد که به دنبال آن، رخدادها به همراه اختلافات اساسی در نگرش صحابه به رهبری و حاکمیت و همچنین خطرات بالقوه‌ای که از جانب دشمنان داخلی و خارجی موجودیت اسلام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این رخدادها و در میان مشاجره‌ها و مخالفت‌ها، ماجرای سقیفه شکل گرفت و ابوبکر به‌عنوان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اول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سایر مخالفین، 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سبک و سیاق خاص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که در دو قالب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مسالمت‌جویانه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مستمر، پایدار و متوازن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امام با تحمل ناملایمات به اهداف والاتر و دغدغه‌های عالی‌تری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دغدغه‌ها، خطرات عظیمی است که وحدت امت اسلام و اساس نوبنیاد دین خدا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عدم امکانات کافی جهت مقابله و نبود زمینه اجتماعی مناسب برای حاکمیت،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وامی‌دارد که به سیاست صبر و سکوت و درنهایت بیعت و با هدف تقویت جبهه واحد امت اسلامی، در برابر خطرات داخلی و خارجی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بنیاد اندیشه تقریب مذاهب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ضمن بررسی شرایط پس از عصر نبوت، به علل و چگونگی تعامل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می‌پردازد، امام برای حفظ مصالح اسلام و با احترام به خواسته عمومی پس از بیعت نهایت تعامل را با خلیفه داشت و کوچک‌ترین مانع و سنگ‌اندازی را در این زمینه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پژوهش با استفاده از روش کتابخانه‌ای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نشان </w:t>
      </w:r>
      <w:bookmarkStart w:id="364" w:name="pg14554_146584"/>
    </w:p>
    <w:p>
      <w:pPr>
        <w:pStyle w:val="BookText"/>
        <w:rPr/>
      </w:pPr>
      <w:bookmarkEnd w:id="364"/>
      <w:r>
        <w:rPr>
          <w:rFonts w:ascii="IRNazanin" w:hAnsi="IRNazanin" w:eastAsia="IRNazanin"/>
          <w:color w:val="111111"/>
          <w:sz w:val="28"/>
          <w:sz w:val="28"/>
          <w:szCs w:val="28"/>
          <w:rtl w:val="true"/>
          <w:lang w:bidi="fa-IR"/>
        </w:rPr>
        <w:t>می‌دهد که تعامل امام با خلافت یک تاکتیک و استراتژی بوده و از اعتقادات او سرچشمه گرفته بود، به همین علت همکاری لازم و مشاوره شایسته را در زمینه‌های مختلف با حکومت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خلیفه اول، سقیفه، بیعت، تقابل، تعامل</w:t>
      </w:r>
      <w:r>
        <w:rPr>
          <w:rFonts w:eastAsia="IRNazanin" w:cs="IRNazanin"/>
          <w:color w:val="111111"/>
          <w:sz w:val="28"/>
          <w:szCs w:val="28"/>
          <w:rtl w:val="true"/>
          <w:lang w:bidi="fa-IR"/>
        </w:rPr>
        <w:t>.</w:t>
      </w:r>
    </w:p>
    <w:p>
      <w:pPr>
        <w:pStyle w:val="Heading3"/>
        <w:numPr>
          <w:ilvl w:val="2"/>
          <w:numId w:val="1"/>
        </w:numPr>
        <w:rPr/>
      </w:pPr>
      <w:bookmarkStart w:id="365" w:name="__RefHeading___Toc661777_1878427129"/>
      <w:bookmarkStart w:id="366" w:name="_Toc133"/>
      <w:bookmarkEnd w:id="365"/>
      <w:r>
        <w:rPr>
          <w:rtl w:val="true"/>
        </w:rPr>
        <w:t>مقدمه</w:t>
      </w:r>
      <w:bookmarkEnd w:id="366"/>
    </w:p>
    <w:p>
      <w:pPr>
        <w:pStyle w:val="BookText"/>
        <w:rPr/>
      </w:pPr>
      <w:r>
        <w:rPr>
          <w:rFonts w:ascii="IRNazanin" w:hAnsi="IRNazanin" w:eastAsia="IRNazanin"/>
          <w:color w:val="111111"/>
          <w:sz w:val="28"/>
          <w:sz w:val="28"/>
          <w:szCs w:val="28"/>
          <w:rtl w:val="true"/>
          <w:lang w:bidi="fa-IR"/>
        </w:rPr>
        <w:t xml:space="preserve">با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اسلام در آستانه یک آزمایش بزرگ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جهت‌گیری آینده امت اسلام را در دو شاخه متفاوت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نوپای اسلامی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و جهاد، به‌ظاهر بر دشمنان داخلی غلبه یافته و ساختار اولیه یک تمدن نوین را پی‌ریزی کرده بود؛ اما در درون با آشفتگی‌های فراوانی درگیر شد و از بیرون نیز در معرض تهدید قرار گرفت، که می‌توان به برخی از موارد آن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در نگاه به جانشینی و حاکمیت اسلامی در بین صحابه اعم از 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دیدگاه صحابه، در جریان اعزام سپاه شام به فرماندهی اسامه و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 کرد و در جریان سقیفه و مشاجرات بین انصار و مهاجرین عینیت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بیعت جمع کثیری از صحابه با خلیفه اول، به‌ویژه بنی هاشم و در رأس آنان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آغازین، گواه بارز این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مقایسه شخصیت‌ها و نوع مواضع اصحابی چون عمار، ابوذر، مقداد و سلمان با مسلمانان تسلیم شده‌ای چون ابوسفیان و افرادی از این قبیل، گواه بارز دیگری بر این اختلافات مبنایی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فتنه پیامبران دروغین و ارتداد جمعی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مرتدین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گروه می‌توان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 – مسیلمه بن حبیب – طلیحه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که به سنت جاهلی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به اسلام و منکرین خلافت ابوبکر با انگیزه‌های سیاسی و گاه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که خلافت را قبول داشتند؛ اما حاضر به پرداخت زکات نبودند و آن را نوعی باج‌خواهی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تعصبات قومی و عشیره‌ای و غلبه آن بر عقاید و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جمعی از رهبران قبایل، هم در گرایش به اسلام در جریان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هم بلافاصله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ارتداد جمعی آنان از دین اسلام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قبیله‌ای، گرایش و ارتداد هر دو تابع تصمیم رهبر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سقیفه رخداد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خواهی اوس و خزرج در قدرت و حاکمیت و استدلال مهاجرین بر سیادت و برتری قریش در مشاجرات سقیفه و حتی اصرار عباس عموی پیامبر بر بیعت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را باید از منظر همین تفکر قبیله‌ای جستجو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سقیفه، با روش معمول و سنت قدیمی اعراب، حداقل برای یک گروه عمده از میان آنها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اعراب شمالی، اسلام را دست‌کم در مرحله نخست قبول آن، به‌صورت یک نظام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مبتنی بر تعالیم مذهبی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بودند، اوس و خزرج اسلام را اساساً به‌عنوان نظامی مذهبی همراه با حرکت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پیامبر رحلت نمود مسئله جانشینی او به‌عنوان ترکیبی از رهبری سیاسی و مذهبی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مسلمین که با آمادگی ابوبکر را پذیرفتند، بیشتر بر جنبه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روش متداول جانشینی تأکید نهادند آن‌گونه رهبری و ریاست قبیله‌ای که به‌وسیله خلیفه اول تفسیر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جعفری، تشیع در مسیر تاریخ،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بالقوه دو امپراتوری بزرگ ایران و روم در همسایگی سرزمین‌های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جرقه‌های اولیه این برخوردها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به خسروپرویز، جنگ تبوک و اعزام سپاه اسامه، ازجمله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در زمان خلیفه دوم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سپاه اسامه بلافاصله پس از رحلت پیامبر و جانشین </w:t>
      </w:r>
      <w:bookmarkStart w:id="367" w:name="pg14554_146586"/>
    </w:p>
    <w:p>
      <w:pPr>
        <w:pStyle w:val="BookText"/>
        <w:rPr/>
      </w:pPr>
      <w:bookmarkEnd w:id="367"/>
      <w:r>
        <w:rPr>
          <w:rFonts w:ascii="IRNazanin" w:hAnsi="IRNazanin" w:eastAsia="IRNazanin"/>
          <w:color w:val="111111"/>
          <w:sz w:val="28"/>
          <w:sz w:val="28"/>
          <w:szCs w:val="28"/>
          <w:rtl w:val="true"/>
          <w:lang w:bidi="fa-IR"/>
        </w:rPr>
        <w:t>شدن ابوبکر و جنگ یرموک آخرین جنگ در زمان خلافت ابوبکر همه در راستای این نظریه است</w:t>
      </w:r>
      <w:r>
        <w:rPr>
          <w:rFonts w:eastAsia="IRNazanin" w:cs="IRNazanin"/>
          <w:color w:val="111111"/>
          <w:sz w:val="28"/>
          <w:szCs w:val="28"/>
          <w:rtl w:val="true"/>
          <w:lang w:bidi="fa-IR"/>
        </w:rPr>
        <w:t>.</w:t>
      </w:r>
    </w:p>
    <w:p>
      <w:pPr>
        <w:pStyle w:val="Heading3"/>
        <w:numPr>
          <w:ilvl w:val="2"/>
          <w:numId w:val="1"/>
        </w:numPr>
        <w:rPr/>
      </w:pPr>
      <w:bookmarkStart w:id="368" w:name="__RefHeading___Toc661779_1878427129"/>
      <w:bookmarkStart w:id="369" w:name="_Toc134"/>
      <w:bookmarkEnd w:id="368"/>
      <w:r>
        <w:rPr>
          <w:rtl w:val="true"/>
        </w:rPr>
        <w:t>پیشینه</w:t>
      </w:r>
      <w:bookmarkEnd w:id="369"/>
    </w:p>
    <w:p>
      <w:pPr>
        <w:pStyle w:val="BookText"/>
        <w:rPr/>
      </w:pPr>
      <w:r>
        <w:rPr>
          <w:rFonts w:ascii="IRNazanin" w:hAnsi="IRNazanin" w:eastAsia="IRNazanin"/>
          <w:color w:val="111111"/>
          <w:sz w:val="28"/>
          <w:sz w:val="28"/>
          <w:szCs w:val="28"/>
          <w:rtl w:val="true"/>
          <w:lang w:bidi="fa-IR"/>
        </w:rPr>
        <w:t xml:space="preserve">درزمینه تعامل و همکاری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خلفای سه‌گانه آثار مهم و متعددی به نگارش درآمده است که در اینجا به مهمترین آثار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تأیید خلفا؟ سبحانی، جعفر،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امام علی علیه السلام در برابر فتوحات خلفا، رنجبر، محسن،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آینه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امام علی علیه السلام با خلفا در جهت وحدت اسلامی، دانش، اسماعیل،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و جریان های اجتماعی عصر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حبیب 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علیه‌السلام از دیدگاه خلفا، تألیف مهدی فقیه‌ایمانی،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و خلفا، عبدالرحیم قنوات،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آقتدار نظام اسلامی دردوران خلفا، ایزدی، حجت‌الله،، مصباح، 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370" w:name="__RefHeading___Toc661781_1878427129"/>
      <w:bookmarkStart w:id="371" w:name="_Toc135"/>
      <w:bookmarkEnd w:id="370"/>
      <w:r>
        <w:rPr>
          <w:rtl w:val="true"/>
        </w:rPr>
        <w:t>ماجرای سقیفه</w:t>
      </w:r>
      <w:bookmarkEnd w:id="3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بستر تمامی آشفتگی‌هایی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ابوبکر به‌عنوان خلیفه اول، بر مسند جانشینی تکیه زد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خود و بسیاری از صحابه، جانشینی را حق مسلم او می‌دانستند، از این حق محروم و خانه‌نشین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w:t>
      </w:r>
    </w:p>
    <w:p>
      <w:pPr>
        <w:pStyle w:val="BookText"/>
        <w:rPr/>
      </w:pPr>
      <w:r>
        <w:rPr>
          <w:rFonts w:ascii="IRNazanin" w:hAnsi="IRNazanin" w:eastAsia="IRNazanin"/>
          <w:color w:val="111111"/>
          <w:sz w:val="28"/>
          <w:sz w:val="28"/>
          <w:szCs w:val="28"/>
          <w:rtl w:val="true"/>
          <w:lang w:bidi="fa-IR"/>
        </w:rPr>
        <w:t>ابوبکر، با مجموعه مشاجره‌ها، دسته‌بندی‌ها و منازعاتی در درون سقیفه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ماجرای سقیفه، بااهمیت‌ترین و تعیین‌کننده‌ترین رخدادی است که، بلافاصله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کفن‌ودفن ایشان، به وقوع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الامم والملوک،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ابن هشام، سیره ابن هشام، ص</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برخی از روایات استنباط می‌گردد و خلیفه دوم نیز تأیید می‌کند، این انتخاب یک امر تصادفی، حساب نشده و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تاریخ الاسلام و وفیات المشاهیر و الأعلام،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ابن کثیر، البدایة و النهایة،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تشکیل سقیفه در ابتدا توسط انصار و بدون حضور مهاجرین،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یک‌سو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حضورشان در غزوات متعدد، پذیرش و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مهاجرین در آغاز هجرت و همچنین سفارش‌های مکرر و مؤکّد ایشان مبنی بررعایت حقوق انصار، رهبری را حق خویش می‌پنداشتند و از سوی دیگر به دلیل ترس از حاکمیت مهاجرین، احیای تعصبات قومی و انتقام خون کسانی از اهالی مکه که به دست انصار در غزوات متعدد کشته شده بودند، تلاشی شتاب‌زده را برای کسب جانشینی آغاز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الحکم و الإدارة فی الإسلام،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بدون مشورت و حضور مهاجرین، در شرایطی که هنوز پیکر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کفن‌ودفن نشده بود، برای اخذ تصمیم نسبت به آینده جانشینی در این محل گرد آمدند؛ اما اختلافات درونی دو قبیله اوس و خزرج مانع تصمیم‌گیری سریع در این امر مهم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جمع سه‌نفره ابوبکر، عمر و ابوعبیده جراح که مستشرقانی مانند مادلونگ و کایتانی از آن به نام مثلث قدرت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جریان مباحثات را به نفع مهاجرین و این گروه تازه‌وارد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مجادلات، تا مرز شمشیر کشیدن بر روی یکدیگر پیش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الامم والملوک،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با اصرار عمر و ابوعبیده و پیش‌دستی بر بیعت، ابوبکر خلیفه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الامامة و السیاسة، ص</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372" w:name="pg14554_146588"/>
    </w:p>
    <w:p>
      <w:pPr>
        <w:pStyle w:val="BookText"/>
        <w:rPr/>
      </w:pPr>
      <w:bookmarkEnd w:id="372"/>
      <w:r>
        <w:rPr>
          <w:rFonts w:ascii="IRNazanin" w:hAnsi="IRNazanin" w:eastAsia="IRNazanin"/>
          <w:color w:val="111111"/>
          <w:sz w:val="28"/>
          <w:sz w:val="28"/>
          <w:szCs w:val="28"/>
          <w:rtl w:val="true"/>
          <w:lang w:bidi="fa-IR"/>
        </w:rPr>
        <w:t>در همان جمع اولیه سقیفه، افرادی از انصار ابتدا با این تصمیم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زعامت انصار می‌اندیشیدند و گروهی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این منصب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درنهایت همه حاضران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سعد بن عباده، بزرگ خزرجیان، تا آخر عمر بیعت نکرد، به تبعیدی خودخواسته تن داد و در آخر جان خویش را نیز بر سر این مخالفت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الامم والملوک،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ابوبکر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محدود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شکل‌گرفته بود، خیلی سریع در مدینه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فراخوانی عمومی جهت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دامنه مخالفت‌ها از درون سقیفه، به جمع‌های دیگر در مدینه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مخالفت‌هایی که هر یک با انگیزه‌ای متفاوت با دیگری بروز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مدت دو سال و چهار ماه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مروج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دوران خلافت خود را با جنگ سپری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پایان عمر خویش برخلاف سنت شورا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رؤیة النهج و روایة التاریخ،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 این سنت به خلافت رسیده بود، با یک وصیت کتبی، زمام امور را به خلیفه دوم سپرد</w:t>
      </w:r>
      <w:r>
        <w:rPr>
          <w:rFonts w:eastAsia="IRNazanin" w:cs="IRNazanin"/>
          <w:color w:val="111111"/>
          <w:sz w:val="28"/>
          <w:szCs w:val="28"/>
          <w:rtl w:val="true"/>
          <w:lang w:bidi="fa-IR"/>
        </w:rPr>
        <w:t>.</w:t>
      </w:r>
    </w:p>
    <w:p>
      <w:pPr>
        <w:pStyle w:val="Heading3"/>
        <w:numPr>
          <w:ilvl w:val="2"/>
          <w:numId w:val="1"/>
        </w:numPr>
        <w:rPr/>
      </w:pPr>
      <w:bookmarkStart w:id="373" w:name="__RefHeading___Toc661783_1878427129"/>
      <w:bookmarkStart w:id="374" w:name="_Toc136"/>
      <w:bookmarkEnd w:id="373"/>
      <w:r>
        <w:rPr>
          <w:rtl w:val="true"/>
        </w:rPr>
        <w:t xml:space="preserve">مواضع امام علی </w:t>
      </w:r>
      <w:r>
        <w:rPr>
          <w:rtl w:val="true"/>
        </w:rPr>
        <w:t>(</w:t>
      </w:r>
      <w:r>
        <w:rPr>
          <w:rtl w:val="true"/>
        </w:rPr>
        <w:t>ع</w:t>
      </w:r>
      <w:r>
        <w:rPr>
          <w:rtl w:val="true"/>
        </w:rPr>
        <w:t xml:space="preserve">) </w:t>
      </w:r>
      <w:r>
        <w:rPr>
          <w:rtl w:val="true"/>
        </w:rPr>
        <w:t>درمقابل جانشینی خلیفه اول</w:t>
      </w:r>
      <w:bookmarkEnd w:id="374"/>
    </w:p>
    <w:p>
      <w:pPr>
        <w:pStyle w:val="BookText"/>
        <w:rPr/>
      </w:pPr>
      <w:r>
        <w:rPr>
          <w:rFonts w:ascii="IRNazanin" w:hAnsi="IRNazanin" w:eastAsia="IRNazanin"/>
          <w:color w:val="111111"/>
          <w:sz w:val="28"/>
          <w:sz w:val="28"/>
          <w:szCs w:val="28"/>
          <w:rtl w:val="true"/>
          <w:lang w:bidi="fa-IR"/>
        </w:rPr>
        <w:t xml:space="preserve">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تثبیت خلافت و در برابر جانشینی خلیفه اول و همچنین استمرار آن در برابر دو خلیفه بعد، در دو قالب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و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و مسالمت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مواضعی که ظاهری متضاد دارند اما در واقعیت، اموری متوازن بودند که در راستای یک هدف کلی و عالی،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موارد زیر اشاره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ابتدا بیعت نمی‌کند و با عدم حضور در مسجد، در برابر جریان سقیفه علناً به مخالفت برمی‌خیزد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الامم والملوک،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75" w:name="pg14554_146589"/>
    </w:p>
    <w:p>
      <w:pPr>
        <w:pStyle w:val="BookText"/>
        <w:rPr/>
      </w:pPr>
      <w:bookmarkEnd w:id="375"/>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نه‌تنها بیعت نمی‌کند، بلکه دست به افشاگری میزند و بر حقانیت خویش استدلال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مهاجرین گله می‌کند و همراه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خانه انصار مراجعه و از آنان طلب 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غصب فدک، شجاعانه در کنار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می‌ایستد و از حق مسلم او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باآنکه دسته‌جمعی به خانه‌اش حمله می‌کنند، خانه و اهلش را تهدید به آتش زدن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مرحله‌ای خاص تهدید به قتل می‌گردد، در برابر بیعت اجباری،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جنگی شرکت نمی‌کند و هیچ مسئولیت و کارگزاری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ذکر شده، به همراه ده‌ها مورد دیگر، مجموعه‌ای از رفتارهای اعتراضی یا تقابل‌ها است که از 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تقابل‌ها، با هدف اثبات عدم مشروعیت نظام خلافت، تا آخر عمر آن حضرت و در برابر هر سه خلیفه،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شکل می‌گیرد که هرگز جامعه را دچار التهاب و تنش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رودررویی و درگیری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و خانه‌نشینی را برمی‌گزیند و به امر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376" w:name="__RefHeading___Toc661785_1878427129"/>
      <w:bookmarkStart w:id="377" w:name="_Toc137"/>
      <w:bookmarkEnd w:id="376"/>
      <w:r>
        <w:rPr>
          <w:rtl w:val="true"/>
        </w:rPr>
        <w:t>الف</w:t>
      </w:r>
      <w:r>
        <w:rPr>
          <w:rtl w:val="true"/>
        </w:rPr>
        <w:t xml:space="preserve">. </w:t>
      </w:r>
      <w:r>
        <w:rPr>
          <w:rtl w:val="true"/>
        </w:rPr>
        <w:t xml:space="preserve">مواضع تعاملی امام علی </w:t>
      </w:r>
      <w:r>
        <w:rPr>
          <w:rtl w:val="true"/>
        </w:rPr>
        <w:t>(</w:t>
      </w:r>
      <w:r>
        <w:rPr>
          <w:rtl w:val="true"/>
        </w:rPr>
        <w:t>ع</w:t>
      </w:r>
      <w:r>
        <w:rPr>
          <w:rtl w:val="true"/>
        </w:rPr>
        <w:t xml:space="preserve">) </w:t>
      </w:r>
      <w:r>
        <w:rPr>
          <w:rtl w:val="true"/>
        </w:rPr>
        <w:t>با خلافت</w:t>
      </w:r>
      <w:bookmarkEnd w:id="3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عظیمی، اندیشه و افکار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دغدغه‌های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نوپا بودن نهال جامعه اسلامی، خطرات </w:t>
      </w:r>
      <w:bookmarkStart w:id="378" w:name="pg14554_146590"/>
    </w:p>
    <w:p>
      <w:pPr>
        <w:pStyle w:val="BookText"/>
        <w:rPr/>
      </w:pPr>
      <w:bookmarkEnd w:id="378"/>
      <w:r>
        <w:rPr>
          <w:rFonts w:ascii="IRNazanin" w:hAnsi="IRNazanin" w:eastAsia="IRNazanin"/>
          <w:color w:val="111111"/>
          <w:sz w:val="28"/>
          <w:sz w:val="28"/>
          <w:szCs w:val="28"/>
          <w:rtl w:val="true"/>
          <w:lang w:bidi="fa-IR"/>
        </w:rPr>
        <w:t xml:space="preserve">بالقوه‌اند امپراتوری ایران و روم، پیامبران دروغین، مرتد شدن قبایل متعدد، گسترش جریان نفاق، شبهه‌ای فکری و کلامی علمای انصار و یهود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تاریخ الامم والملوک،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مفید، الارشاد،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سکوت با انگیزه وحدت‌گرایی اصلی‌ترین و اصولی‌ترین موضع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دغدغه‌ها، خطراتی بس بزرگ بودند که، نابودی موجودیت اسلام را نشانه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مخالفت و رودررویی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خلیفه اول، به ضرر دین تمام می‌شد، درنتیجه امام سیاست صبر صبری تلخ و بصیر پیشه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دست‌پرورده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ایمان آورده است، در این راه رنج‌ها کشیده، جنگ‌ها کرده و لحظه‌به‌لحظه عمرش با رشد اسلام عجین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برخوردهای تعاملی امام علی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برخوردهایی که عمدتاً با هدف تقویت جبهه واحد امت اسلام در برابر خطرات خارجی و داخلی توجیه‌پذیر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اندیشه تقریب مذاهب در جهان اسلام، به‌ویژه در قرون اخیر، توسط اندیشمندان مصلح، از سوی هر دو جریان شیعه و سنی دنبال می‌شود</w:t>
      </w:r>
      <w:r>
        <w:rPr>
          <w:rFonts w:eastAsia="IRNazanin" w:cs="IRNazanin"/>
          <w:color w:val="111111"/>
          <w:sz w:val="28"/>
          <w:szCs w:val="28"/>
          <w:rtl w:val="true"/>
          <w:lang w:bidi="fa-IR"/>
        </w:rPr>
        <w:t>.</w:t>
      </w:r>
    </w:p>
    <w:p>
      <w:pPr>
        <w:pStyle w:val="Heading3"/>
        <w:numPr>
          <w:ilvl w:val="2"/>
          <w:numId w:val="1"/>
        </w:numPr>
        <w:rPr/>
      </w:pPr>
      <w:bookmarkStart w:id="379" w:name="__RefHeading___Toc661787_1878427129"/>
      <w:bookmarkStart w:id="380" w:name="_Toc138"/>
      <w:bookmarkEnd w:id="379"/>
      <w:r>
        <w:rPr>
          <w:rtl w:val="true"/>
        </w:rPr>
        <w:t xml:space="preserve">مواردی از مواضع تعاملی امام علی </w:t>
      </w:r>
      <w:r>
        <w:rPr>
          <w:rtl w:val="true"/>
        </w:rPr>
        <w:t>(</w:t>
      </w:r>
      <w:r>
        <w:rPr>
          <w:rtl w:val="true"/>
        </w:rPr>
        <w:t>ع</w:t>
      </w:r>
      <w:r>
        <w:rPr>
          <w:rtl w:val="true"/>
        </w:rPr>
        <w:t>)</w:t>
      </w:r>
      <w:bookmarkEnd w:id="380"/>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جذب نظام خلافت نگردید، کارگزاری خلیفه را در هیچ ردهای نپذیرفت، اما مانع همکاری سایر صحابه و یاران خویش نیز با خلیفه،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تشیع در مسیر تاریخ به نقل از منابع تاریخی نام یازده تن از این یاران را با معرفی اجمالی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صحابی نام سلمان فارسی، مقداد، ابوذر و عثمان بن حنیف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محمدجعفری،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لازم بوده، جهت پیشرفت جامعه اسلامی مشاوره لازم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نبرد با مرتدین مانع شرکت مستقیم خلیفه در نبرد شد و در مواردی امور کتابت را به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رؤیة النهج و روایة التاریخ،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ابوبکر پیش از آنکه سپاه را روانه شام کند، همه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گردآورد تا با آنان 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نتوانستند نظری قاطع بدهند و دچار تردید شدند؛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موضع خود کاملاً روشن عمل کرد و پیشنهادش به خلیفه انجام این اقدام بود؛ و به گفته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کنی پیروز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تاریخ 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 در هیچ جنگی شرکت نکرد؛ اما نه‌تنها مانع حضور مسلمانان در این جنگ‌ها نشده است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رویارویی نظامی نمی‌کند و پیشنهاد مخالفین جهت مقابله نظامی را نیز،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به خلافت رسید ابوسفیان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دست پیش آر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دست پیش نبرد و او 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کار جز فتنه منظوری نداری، به خدا برای اسلام جز بدی نمی‌خواهی ما را به نصیحت تو حاجت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تاریخ الامم و الملوک،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1336</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حمله قبایل مرتد به مدینه، در صف اولیه مدافعان خلیفه، از شهر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بیضون به نقل از ابن اثیر آورده است وقتی مرتدین به نزدیکی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طلیحة بن خویل در عین بزاخه ارتداد پیشه کرد و از قبایل غطفان، طی، فزاره، عبس و ذبیان افراد بسیاری به او پیوسته و برخی از ایشان تا ذی القصّه پیش تاختند و آماده هجوم به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سریعاً به حرکت درآمد و چهار نفر از صحابه بزرگ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زبیر و ابن مسعود را بر پایین مدینه یعنی راه کوهستانی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نیروی اساسی مسلمانان برای جلوگیری از هجوم مرتدین و ممانعت از شکست،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مسئولیت دفاع از مدینه با طبیعت نقش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 شمردن اسلام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رؤیة النهج و روایة التاریخ، 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مواضع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نهایی و عالی آن، منجر به بیعت با خلیفه اول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بیعتی که با امتناع اولیه از آن، به‌صورت تقابل جدی با خلیفه درآمد و با استدلال‌های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خلیفه و انصار، مشروعیت خلافت را به چالش کشید؛ اما درنهایت، بنا بر دلایل متعدد و در رأس آن تقویت جبهه واحد امت اسلام در برابر خطرات خارجی و داخلی به تحقق عملی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تعاملات امام نه نوعی سازش و تسلیم شدن بود نه ترس از مرگ و برای حفظ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تسلیم در منازعات سیاسی به معنی دست کشیدن از آرمان‌ها و اهدافی است که قبل از تسلیم برای آن مبارزه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افراد یا نیروهای مبارز در خدمت اهداف طرف مقابل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در جنگ‌ها مفهوم دیگری نیز دارد و آن‌وقتی است که نیروهای مبارز، در محاصره کامل دشمن قرار گرفتند، آذوقه و اسلحه برای ادامه جنگ ندارند و برای حفظ جان خویش به‌ناچار تسلیم می‌شوند؛ اما فلسفه سکوت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سازش و تسلیم برای حفظ جان خویش و ترس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سکوت از زبان امام علی ع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 إِنْ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شرائطی قرار دارم که اگر سخن بگویم میگویند بر حکومت حریص است و اگر خاموش باشم میگویند از مرگ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 پس‌ازآن همه جنگ‌ها و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 و علاقه فرزند ابیطالب به مرگ در راه خدا از علاقه طفل به پستان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سکوت برگزیدم از علوم و حوادث پنهانی آگاهی دارم که اگر بازگویم مضطرب می‌گردید چون لرزیدن ریسمان در چاه‌های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وحدت جویانه می‌توان گفت مواضع امام در این زمان هم تاکتیک بود و هم استراتژی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نگاه درازمدت مهمترین هدف، حفظ اسلام و وحدت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هدف درصورتی‌که </w:t>
      </w:r>
      <w:bookmarkStart w:id="381" w:name="pg14554_146593"/>
    </w:p>
    <w:p>
      <w:pPr>
        <w:pStyle w:val="BookText"/>
        <w:rPr/>
      </w:pPr>
      <w:bookmarkEnd w:id="381"/>
      <w:r>
        <w:rPr>
          <w:rFonts w:ascii="IRNazanin" w:hAnsi="IRNazanin" w:eastAsia="IRNazanin"/>
          <w:color w:val="111111"/>
          <w:sz w:val="28"/>
          <w:sz w:val="28"/>
          <w:szCs w:val="28"/>
          <w:rtl w:val="true"/>
          <w:lang w:bidi="fa-IR"/>
        </w:rPr>
        <w:t>خود حاکم نباشی می‌توان گونه‌ای عمل کرد که هدف در مسیر دیگری ولو در حداقل شرایط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مسالمت‌جویانه امام با خلیفه را می‌توان یک تاکتیک به‌حساب آورد؛ اما تاکتیکی که در راستای همان استراتژی اولیه معنی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غیر تحمیلی و متکی به خواست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توانمندی برای حکومت شرط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کافی و مکمل برای حاکمیت همان اقبال اجتماعی است که بدون آن حاکمیت تحمیلی و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سزاوارترین شخص به امر خلافت آن است که در تدبیر و سیاست از همه تواناتر، و در احکام خداوند داناتر باشد، پس اگر آشوبگری دست به آشوب زد نکوهش شده، و از او درخواست می‌شود تا به‌سوی حق بازگردد، و اگر امتناع نمود کشته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اگر قرار این باشد که انتخاب برای امامت و خلافت انجام نگیرد مگر با حضور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امر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حکم و رأی صاحب‌نظران و شایستگان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شوری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کسی گرد آمدند، و او را امام خود خواندند، خشنودی خدا هم در آن است، حال اگر کسی کار آنان را نکوهش کند یا بدعتی پدید آورد، او را به جایگاه بیعت قانونی بازمی‌گردانند، اگر سرباز زد با او پیکار می‌کنند، زیرا که به راه مسلمانان درنیامده، خدا هم او را در گمراهی‌اش رها می‌کند</w:t>
      </w:r>
    </w:p>
    <w:p>
      <w:pPr>
        <w:pStyle w:val="Heading3"/>
        <w:numPr>
          <w:ilvl w:val="2"/>
          <w:numId w:val="1"/>
        </w:numPr>
        <w:rPr/>
      </w:pPr>
      <w:bookmarkStart w:id="382" w:name="__RefHeading___Toc661789_1878427129"/>
      <w:bookmarkStart w:id="383" w:name="_Toc139"/>
      <w:bookmarkEnd w:id="382"/>
      <w:r>
        <w:rPr>
          <w:rtl w:val="true"/>
        </w:rPr>
        <w:t>بیعت امام با خلیفه اول</w:t>
      </w:r>
      <w:bookmarkEnd w:id="3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اعتراض به روند اجرایی سقیفه و اصرار بر حقانیت خویش از سوی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بیعت با خلیفه در ماه‌های اولیه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نزد ابوبکر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بدین کار سزاوارترم، با شما بیعت نمی‌کنم و شما باید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خلافت را از انصار </w:t>
      </w:r>
    </w:p>
    <w:p>
      <w:pPr>
        <w:pStyle w:val="BookText"/>
        <w:rPr/>
      </w:pPr>
      <w:r>
        <w:rPr>
          <w:rFonts w:ascii="IRNazanin" w:hAnsi="IRNazanin" w:eastAsia="IRNazanin"/>
          <w:color w:val="111111"/>
          <w:sz w:val="28"/>
          <w:sz w:val="28"/>
          <w:szCs w:val="28"/>
          <w:rtl w:val="true"/>
          <w:lang w:bidi="fa-IR"/>
        </w:rPr>
        <w:t>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احتجاج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الامامة و السیاسة،ص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ذکرشده برای بیعت، در 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روز، سه ماه و یا شش ماه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که زمان شش ماه و یا به عبارتی پس از وفات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اعتبار بیشتری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فی التاریخ،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منابع شیعه و نهج‌البلاغه و برخی منابع دیگر استخراج می‌شود که ابتدا فشار برای بیعت اجباری صورت گرفته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اجبار مقابله کرده است و آنگاه‌که شرایط آرام می‌شود با اختیار اقدام به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عمده‌ترین هدف اما از این اقدام تقویت جبهه واحد امت اسلام در برابر خطرات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تا آخر عمر خلیفه اول استمرار داشته و موردی بر نقض آن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بیعت، در قالب همکاری، مشاوره و حضور در نماز جماعت خلیفه نیز،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چرایی بیعت را می‌توان از مواضع امام در خطبه‌ها و نامه‌های مندرج در نهج‌البلاغه و سایر متون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که ناشی از دیدگاه وحدت جویانه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تلخ حاکم بر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بعد از شهادت محمد بن ابوبکر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بعدازآنکه پیامبر خدا جهان را وداع کردند، و به جوار رحمت حق رفتند، مسلمانان در جانشینی او اختلاف کردند، به خداوند سوگند هرگز در فکر و ذهن و عقل من نمی‌گذشت که عرب خلافت را از خاندان او بیرون بیاورد و یا آن را از من بازدارند و مرا از آن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مشاهده کردم که مردم به‌طرف ابوبکر رفته‌اند و شتابان با او بیعت کرده‌اند، من از بیعت خودداری کردم چون خود را از همگان به مقام رسول خدا شایسته‌تر می‌دانستم، من مدتی صبر کردم تا آنگاه‌که مشاهده نمودم گروهی از اسلام برگشتند و از دین اسلام دست برداشتند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بر ضد اسلام قیام کردند و در نظر داشتند دین خدا و ملت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بردارند، در این هنگام ترسیدم اگر به یاری اسلام و مسلمانان نشتابم در اسلام رخنه‌ای ایجاد می‌گردد و اساس آن واژگون می‌شود، و مصیبتی پیش می‌آید که از موضوع غصب خلافت هم مهم‌تر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در اینجا به مصلحت اسلام فکر کردم، و دیدم اکنون مسئله مهم‌تر از موضوع خلافت پیش آمده، و خلافت در اینجا چندان اهمیتی ندارد، خلافت چند روزی بیش نیست و مانند سراب و ابری است که از آسمان عبور می‌کند و زود از دیدگان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برای حفظ اسلام به‌طرف ابوبکر رفتم و با او بیعت نمودم و از شریعت اسلام دفاع کردم تا آنگاه‌که باطل از میان رفت و نابود گردید و کلمه خدا بار دیگر بر جامعه تسلط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کافران از این موضوع راضی نبودند و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زمام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نرمی و گاهی تشدد با مردم رفتار کرد، او خود را به مردم نزدیک ساخت و با میانه‌روی حکومت نمود، من او را نصیحت کردم و در کارها راهنمایی نمودم و در کارهایی که مرضی خداوند بود، با او همکاری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ص</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بخشی از 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مصر، که همراه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فرستاد نیز همین مضمون با اندک تفاوت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دیدم گروهی از اسلام بازگشته، می‌خواهند دین محمد صلی‌الله علیه و اله و سلّم را نابود سازند، پس ترسیدم که اگر اسلام و طرفدارانش را یاری نکنم، رخنه‌ای در آن بینم یا شاهد نابودی آن باشم، که مصیبت آن بر من سخت‌تر از رها کردن حکومت بر شماست، که کالای چند روزه دنیاست و به‌زودی ایّام آن می‌گذرد چنانکه سراب ناپدید شود، یا چنان پاره‌های ابر که زود پراکنده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آن آشوب و غوغا بپا خاستم تا آن‌که باطل از میان رفت، و دین استقرار یافته، آرام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384" w:name="pg14554_146596"/>
    </w:p>
    <w:p>
      <w:pPr>
        <w:pStyle w:val="Heading3"/>
        <w:numPr>
          <w:ilvl w:val="2"/>
          <w:numId w:val="1"/>
        </w:numPr>
        <w:rPr/>
      </w:pPr>
      <w:bookmarkStart w:id="385" w:name="__RefHeading___Toc661791_1878427129"/>
      <w:bookmarkStart w:id="386" w:name="_Toc140"/>
      <w:bookmarkEnd w:id="384"/>
      <w:bookmarkEnd w:id="385"/>
      <w:r>
        <w:rPr>
          <w:rtl w:val="true"/>
        </w:rPr>
        <w:t>نتیجه</w:t>
      </w:r>
      <w:bookmarkEnd w:id="386"/>
    </w:p>
    <w:p>
      <w:pPr>
        <w:pStyle w:val="BookText"/>
        <w:rPr/>
      </w:pPr>
      <w:r>
        <w:rPr>
          <w:rFonts w:ascii="IRNazanin" w:hAnsi="IRNazanin" w:eastAsia="IRNazanin"/>
          <w:color w:val="111111"/>
          <w:sz w:val="28"/>
          <w:sz w:val="28"/>
          <w:szCs w:val="28"/>
          <w:rtl w:val="true"/>
          <w:lang w:bidi="fa-IR"/>
        </w:rPr>
        <w:t xml:space="preserve">در آخرین سال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حجه‌الوداع، غدیر خم، ظهور پیامبران دروغین، جریان ارتداد قبایل، حواشی ایام بستری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نیمه‌تمام سپاه اسامه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که تأثیرات فراوانی در روند حوادث پس از رحلت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رخدادها، اختلافات اساسی در نگرش صحابه به مسئله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غلبه تفکر قبیله‌ای بر اندیشه دینی نشأت‌گرفته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خطرات بالقوه‌ای که از جانب دشمنان داخلی و خارجی، موجودیت اسلام را تهدید می‌کرد، در بستر این رخدادها بود که، سقیفه شکل گرفت و با مجموعه مذاکره‌ها، مشاجره‌ها، موافقت‌ها و مخالفت‌های درون و برون آن، ابوبکر، به‌عنوان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اول تعیین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قیاس با مخالفین بیعت با خلیفه، 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سبک و سیاق خاص خویش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شکل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مسالمت‌جویانه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مستمر، پایدار و متوازن شکل گرفت و تا آخر حاکمیت 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خلفای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روند سقیفه و حوادث پس‌ازآن نظیر تصرف فدک توسط خلیفه اول، به مخالفت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نمی‌کند از مهاجرین گله و شکایت می‌کند، از انصار طلب یاری می‌کند و علیرغم همه فشارها، ازجمله یورش جمعی به خانه‌اش و انتقال اجباری به مسجد برای اخذ بیعت اجباری،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ورای همه این فشارها و برخوردهای غیرمسالمت‌آمیز،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دغدغه‌های والاتری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ناشی از خطرات عظیمی که از درون و برون وحدت امت اسلام و موجودیت دین خدا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دغدغه‌ها از یکسو و نبود نیرو و امکانات کافی جهت مقابله از سوی دیگر و همچنین فراهم نبودن زمینه اجتماعی مناسب برای اعمال حاکمیت،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صبر و سکوت </w:t>
      </w:r>
    </w:p>
    <w:p>
      <w:pPr>
        <w:pStyle w:val="BookText"/>
        <w:rPr/>
      </w:pPr>
      <w:r>
        <w:rPr>
          <w:rFonts w:ascii="IRNazanin" w:hAnsi="IRNazanin" w:eastAsia="IRNazanin"/>
          <w:color w:val="111111"/>
          <w:sz w:val="28"/>
          <w:sz w:val="28"/>
          <w:szCs w:val="28"/>
          <w:rtl w:val="true"/>
          <w:lang w:bidi="fa-IR"/>
        </w:rPr>
        <w:t xml:space="preserve">را در راستای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می‌گیرد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سیاست صبر و سکوت اکتفا نکرد، زیرا از یکسو باید روند نادرست رخدادها را در سیاست حاکم نشان می‌داد و از سوی دیگر می‌بایست مانع التهاب در بین مردم و ازهم‌پاشیدگی امت واحده اسلام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متوازن را اتخاذ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سیاست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خلیفه اول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عمده‌ترین هدف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جبهه واحد امت اسلامی در برابر تهدیدات داخلی و خارجی بود</w:t>
      </w:r>
      <w:r>
        <w:rPr>
          <w:rFonts w:eastAsia="IRNazanin" w:cs="IRNazanin"/>
          <w:color w:val="111111"/>
          <w:sz w:val="28"/>
          <w:szCs w:val="28"/>
          <w:rtl w:val="true"/>
          <w:lang w:bidi="fa-IR"/>
        </w:rPr>
        <w:t xml:space="preserve">. </w:t>
      </w:r>
      <w:bookmarkStart w:id="387" w:name="pg14554_146598"/>
    </w:p>
    <w:p>
      <w:pPr>
        <w:pStyle w:val="Heading3"/>
        <w:numPr>
          <w:ilvl w:val="2"/>
          <w:numId w:val="1"/>
        </w:numPr>
        <w:rPr/>
      </w:pPr>
      <w:bookmarkStart w:id="388" w:name="__RefHeading___Toc661793_1878427129"/>
      <w:bookmarkStart w:id="389" w:name="_Toc141"/>
      <w:bookmarkEnd w:id="387"/>
      <w:bookmarkEnd w:id="388"/>
      <w:r>
        <w:rPr>
          <w:rtl w:val="true"/>
        </w:rPr>
        <w:t>منابع</w:t>
      </w:r>
      <w:bookmarkEnd w:id="389"/>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ابوالحسن عزالدین، الکامل فی التاریخ یا کامل التواریخ، ترجمه ابو القاسم حالت و عباس خلیلی، تهران، مؤسسه مطبوعاتی علمی،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انشای رفیع الدین اسحاق بن محمد همدانی قاضی ابرقوه، تحقیق اصغر مهدوی، تهران، خوارزمی،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أبو الفداء اسماعیل بن عمر بن کثیر الدمشقی، البدایه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الذهبی، شمس الدین محمد بن احمد، تاریخ 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وفیات المشاهیر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عمر عبد السلام تدمری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الثانیة، </w:t>
      </w:r>
      <w:r>
        <w:rPr>
          <w:rFonts w:eastAsia="IRNazanin" w:cs="IRNazanin"/>
          <w:color w:val="111111"/>
          <w:sz w:val="28"/>
          <w:szCs w:val="28"/>
          <w:lang w:bidi="fa-IR"/>
        </w:rPr>
        <w:t>1413/1993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بیضون، ابراهیم،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رؤیة النهج و روایة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 امام علی در آیینه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محمدی سیجانی، تهران، دفتر نشر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ابو اسحاق ابراهیم بن محمد، الغارات، ترجمه عبد المحمد آیتی، تهران، وزارت ارشاد،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قتیبة، الإمامة و السیاسة، ترجمه سید ناصر طباطبایی، تهران، ققنوس،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محمد مهدی، نظام الحکم و الإدارة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 بن جریر، تاریخ الامم والملوک معروف به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پاینده، تهران، اساطیر،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ترجمه محمد باقر ساعدی خراسانی، تهران، اسلامیه،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أبو الحسن علی بن الحسین، مروج الذهب و معادن الجوهر، ترجمه ابو القاسم پاینده، تهران،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سعد کاتب، طبقات الکبری، ترجمه محمود مهدوی دامغانی، تهران، فرهنگ و اندیشه،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احمدبن یعقوب، تاریخ یعقوبی، ترجمه محمد ابراهیم، آیتی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390" w:name="pg14554_146599"/>
    </w:p>
    <w:p>
      <w:pPr>
        <w:pStyle w:val="Heading2"/>
        <w:numPr>
          <w:ilvl w:val="1"/>
          <w:numId w:val="1"/>
        </w:numPr>
        <w:rPr/>
      </w:pPr>
      <w:bookmarkStart w:id="391" w:name="__RefHeading___Toc661795_1878427129"/>
      <w:bookmarkStart w:id="392" w:name="_Toc142"/>
      <w:bookmarkEnd w:id="390"/>
      <w:bookmarkEnd w:id="391"/>
      <w:r>
        <w:rPr>
          <w:rtl w:val="true"/>
        </w:rPr>
        <w:t xml:space="preserve">اولویت بندی دشمنان در سیره امیرالمؤمنین امام علی </w:t>
      </w:r>
      <w:r>
        <w:rPr>
          <w:rtl w:val="true"/>
        </w:rPr>
        <w:t>(</w:t>
      </w:r>
      <w:r>
        <w:rPr>
          <w:rtl w:val="true"/>
        </w:rPr>
        <w:t>علیه‌السلام</w:t>
      </w:r>
      <w:r>
        <w:rPr>
          <w:rtl w:val="true"/>
        </w:rPr>
        <w:t>)</w:t>
      </w:r>
      <w:bookmarkEnd w:id="392"/>
    </w:p>
    <w:p>
      <w:pPr>
        <w:pStyle w:val="Heading3"/>
        <w:numPr>
          <w:ilvl w:val="2"/>
          <w:numId w:val="1"/>
        </w:numPr>
        <w:rPr/>
      </w:pPr>
      <w:bookmarkStart w:id="393" w:name="__RefHeading___Toc661797_1878427129"/>
      <w:bookmarkStart w:id="394" w:name="_Toc143"/>
      <w:bookmarkEnd w:id="393"/>
      <w:r>
        <w:rPr>
          <w:rtl w:val="true"/>
        </w:rPr>
        <w:t>اشاره</w:t>
      </w:r>
      <w:bookmarkEnd w:id="3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آقا میری</w:t>
      </w:r>
      <w:r>
        <w:rPr>
          <w:rStyle w:val="FootnoteAnchor"/>
          <w:rtl w:val="true"/>
        </w:rPr>
        <w:footnoteReference w:id="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4554_146601"/>
      <w:bookmarkStart w:id="396" w:name="pg14554_146601"/>
      <w:bookmarkEnd w:id="396"/>
    </w:p>
    <w:p>
      <w:pPr>
        <w:pStyle w:val="Heading3"/>
        <w:numPr>
          <w:ilvl w:val="2"/>
          <w:numId w:val="1"/>
        </w:numPr>
        <w:rPr/>
      </w:pPr>
      <w:bookmarkStart w:id="397" w:name="pg14554_146601"/>
      <w:bookmarkStart w:id="398" w:name="__RefHeading___Toc661799_1878427129"/>
      <w:bookmarkStart w:id="399" w:name="_Toc144"/>
      <w:bookmarkEnd w:id="397"/>
      <w:bookmarkEnd w:id="398"/>
      <w:r>
        <w:rPr>
          <w:rtl w:val="true"/>
        </w:rPr>
        <w:t>چکیده</w:t>
      </w:r>
      <w:bookmarkEnd w:id="399"/>
    </w:p>
    <w:p>
      <w:pPr>
        <w:pStyle w:val="BookText"/>
        <w:rPr/>
      </w:pPr>
      <w:r>
        <w:rPr>
          <w:rFonts w:ascii="IRNazanin" w:hAnsi="IRNazanin" w:eastAsia="IRNazanin"/>
          <w:color w:val="111111"/>
          <w:sz w:val="28"/>
          <w:sz w:val="28"/>
          <w:szCs w:val="28"/>
          <w:rtl w:val="true"/>
          <w:lang w:bidi="fa-IR"/>
        </w:rPr>
        <w:t>یکی از مهم‌ترین مسائل درزمینه سیره حکومتی امیرالمؤمنین، نحوه برخورد ایشان با اهل بغی و معیارهای اولویت‌بندی دشمنان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امام با اهل جمل و نهروان، رفتار متفاوتی را نسبت به سپاه شام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استناد به شواهد تاریخی و روایات درصدد اثبات این موضوع است که چرا امام علی علیه‌السلام در زمان خلافت خود، به نبرد با معاویه و سپاه شام، نسبت به سایر دشمنان، بیشتر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بررسی و دلایل اهمیت نبرد با سپاه بنی‌امیه از دیدگاه امام علی علیه‌السلام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نتیجه رسیده است که مهم‌ترین دلایل امام برای نبرد با سپاه شام، تلاش بنی‌امیه برای از بین بردن شعائر و اصل اسلام، کوشش معاویه برای گسترش سلطنت ظالمانه، حمایت و تأمین مالی از فتنه گران، ایجاد ناامنی در جامعه اسلامی و ترغیب دیگران به آشوب و کمک کردن به کفار برای از بین بردن اسلام محمدی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دشمن‌شناسی، معاویه، جمل، نهروان، صفین، کفر، نفاق، جنگ</w:t>
      </w:r>
      <w:r>
        <w:rPr>
          <w:rFonts w:eastAsia="IRNazanin" w:cs="IRNazanin"/>
          <w:color w:val="111111"/>
          <w:sz w:val="28"/>
          <w:szCs w:val="28"/>
          <w:rtl w:val="true"/>
          <w:lang w:bidi="fa-IR"/>
        </w:rPr>
        <w:t>.</w:t>
      </w:r>
    </w:p>
    <w:p>
      <w:pPr>
        <w:pStyle w:val="Heading3"/>
        <w:numPr>
          <w:ilvl w:val="2"/>
          <w:numId w:val="1"/>
        </w:numPr>
        <w:rPr/>
      </w:pPr>
      <w:bookmarkStart w:id="400" w:name="__RefHeading___Toc661801_1878427129"/>
      <w:bookmarkStart w:id="401" w:name="_Toc145"/>
      <w:bookmarkEnd w:id="400"/>
      <w:r>
        <w:rPr>
          <w:rtl w:val="true"/>
        </w:rPr>
        <w:t>مقدمه</w:t>
      </w:r>
      <w:bookmarkEnd w:id="4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دشمن‌شناسی و مبارزه با دشمن از نگاه امیرالمؤمنین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اعتماد به هیچ دشمنی را روا نمی‌شمارد، حتی اگر آن گروه، به‌ظاهر سپاسگزاری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بیاناتی دیگر نسبت به شناخت دشمن و عدم مماشات با آن، مطالبی را </w:t>
      </w:r>
      <w:bookmarkStart w:id="402" w:name="pg14554_146602"/>
    </w:p>
    <w:p>
      <w:pPr>
        <w:pStyle w:val="BookText"/>
        <w:rPr/>
      </w:pPr>
      <w:bookmarkEnd w:id="402"/>
      <w:r>
        <w:rPr>
          <w:rFonts w:ascii="IRNazanin" w:hAnsi="IRNazanin" w:eastAsia="IRNazanin"/>
          <w:color w:val="111111"/>
          <w:sz w:val="28"/>
          <w:sz w:val="28"/>
          <w:szCs w:val="28"/>
          <w:rtl w:val="true"/>
          <w:lang w:bidi="fa-IR"/>
        </w:rPr>
        <w:t>ذکر کرده‌اند؛ اما در میان دشمنان، گروهی که عداوت و بغض خود را پنهان کرده و در زیر لوای دین، به مبارزه با دین می‌پردازند،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دشمنی خود را اظهار و آشکار کند مکر و حیله‌اش اندک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 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کلامی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دشمنان آن دشمنی است که دقّت و فرورفتن او در مسائل از همگان دورتر و دقیق‌تر و کید و مکرش پنهان‌تر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غررالحکم و درر 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سیاست جنگی امام بر این امر استوار است که ابتدا دشمنی که مکر و حیله خود را پنهان می‌کند، باید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جنگ با دشمن پنهانی را به دلیل داشتن این ویژگی و خصوصیات دیگری که در این مقاله خواهیم گفت، اولویت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رویکرد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واکاوی علت اولویت نبرد با بنی‌امیه که همان جبهه نفاق که به کفر نزدیک بود، می‌پردازیم</w:t>
      </w:r>
      <w:r>
        <w:rPr>
          <w:rFonts w:eastAsia="IRNazanin" w:cs="IRNazanin"/>
          <w:color w:val="111111"/>
          <w:sz w:val="28"/>
          <w:szCs w:val="28"/>
          <w:rtl w:val="true"/>
          <w:lang w:bidi="fa-IR"/>
        </w:rPr>
        <w:t>.</w:t>
      </w:r>
    </w:p>
    <w:p>
      <w:pPr>
        <w:pStyle w:val="Heading3"/>
        <w:numPr>
          <w:ilvl w:val="2"/>
          <w:numId w:val="1"/>
        </w:numPr>
        <w:rPr/>
      </w:pPr>
      <w:bookmarkStart w:id="403" w:name="__RefHeading___Toc661803_1878427129"/>
      <w:bookmarkStart w:id="404" w:name="_Toc146"/>
      <w:bookmarkEnd w:id="403"/>
      <w:r>
        <w:rPr>
          <w:rtl w:val="true"/>
        </w:rPr>
        <w:t>پیشینه</w:t>
      </w:r>
      <w:bookmarkEnd w:id="404"/>
    </w:p>
    <w:p>
      <w:pPr>
        <w:pStyle w:val="BookText"/>
        <w:rPr/>
      </w:pPr>
      <w:r>
        <w:rPr>
          <w:rFonts w:ascii="IRNazanin" w:hAnsi="IRNazanin" w:eastAsia="IRNazanin"/>
          <w:color w:val="111111"/>
          <w:sz w:val="28"/>
          <w:sz w:val="28"/>
          <w:szCs w:val="28"/>
          <w:rtl w:val="true"/>
          <w:lang w:bidi="fa-IR"/>
        </w:rPr>
        <w:t>در زمینه دشمن‌شناسی علوی و نحوه تعامل حضرت با مخالفان خود آثار متعددی به نگارش درآمده است که در اینجا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معصومین؛ دشمن‌شناسی در کلام امام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دشمنان و مخالفان در نگرش 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علیخانی، علی‌اکبر،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مبانی اخلاقی در سیاست عملی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علیخانی، علی‌اکبر،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آغازی بر شناخت حق و باطل از دیدگاه امام علی علیه‌السلام، مروجی طبسی، حمید،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405" w:name="pg14554_146603"/>
    </w:p>
    <w:p>
      <w:pPr>
        <w:pStyle w:val="BookText"/>
        <w:rPr/>
      </w:pPr>
      <w:bookmarkEnd w:id="405"/>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برخورد با دشمنان، داعی نژاد، سید محمدعلی،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تکنیک‌های عملیات روانی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رویارویی با دشمنان؛ مطالعه موردی خطبه‌های نهج‌البلاغه،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میثم؛ شهبازی، امین،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دشمن در نهج‌البلاغه، محمدحسن معصومی، علی صادق‌نژاد،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دشمن‌شناسی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زرگران، فرخنده، پیام حوزه، ش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دشمن‌شناسی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فرج‌پور،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دانشیاران ایران،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دشمن‌شناسی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باب راهکارهای شناخت دشمن و مقابله‌ی با دشمن از منظر امیرالمؤمنین، شهین بصیری جویباری،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نور،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راهبردهای دشمن‌شناسی، تهیه‌کننده پژوهشکده علوم اسلامی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مظفری؛ ناظر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شفیعی؛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احمدی، قدرت‌الله فرقانی،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نمایندگی ولی‌فقیه، پژوهشکده تحقیقات اسلامی، انتشارات زمزم هدایت،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3"/>
        <w:numPr>
          <w:ilvl w:val="2"/>
          <w:numId w:val="1"/>
        </w:numPr>
        <w:rPr/>
      </w:pPr>
      <w:bookmarkStart w:id="406" w:name="__RefHeading___Toc661805_1878427129"/>
      <w:bookmarkStart w:id="407" w:name="_Toc147"/>
      <w:bookmarkEnd w:id="406"/>
      <w:r>
        <w:rPr/>
        <w:t>1</w:t>
      </w:r>
      <w:r>
        <w:rPr>
          <w:rtl w:val="true"/>
        </w:rPr>
        <w:t>.</w:t>
      </w:r>
      <w:r>
        <w:rPr>
          <w:rtl w:val="true"/>
        </w:rPr>
        <w:t>دسته‌بندی دشمنان امام</w:t>
      </w:r>
      <w:bookmarkEnd w:id="4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بعد از رسیدن به خلافت، همان‌طور که خود ایشان پیش‌بینی کرده بود با اموری مواجه شد که دارای رنگ‌ها و وجوه مختلفی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دشمنان با دشمنان زمان رسول خدا نیز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پیامبر به نبوت رسید و تا زمانی که در مکه بود، عموم دشمنان ایشان را کفار و </w:t>
      </w:r>
    </w:p>
    <w:p>
      <w:pPr>
        <w:pStyle w:val="BookText"/>
        <w:rPr/>
      </w:pPr>
      <w:r>
        <w:rPr>
          <w:rFonts w:ascii="IRNazanin" w:hAnsi="IRNazanin" w:eastAsia="IRNazanin"/>
          <w:color w:val="111111"/>
          <w:sz w:val="28"/>
          <w:sz w:val="28"/>
          <w:szCs w:val="28"/>
          <w:rtl w:val="true"/>
          <w:lang w:bidi="fa-IR"/>
        </w:rPr>
        <w:t>مشرکین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هنگامی‌که حضرت در مدینه، حکومت تشکیل داد، بازهم برای مبارزه با منافقین دست به شمشیر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بستر جامعه و ظرفیت مدینه در آن روز به‌گونه‌ای بود که امکان نبرد با منافقین را نمی‌داد و هر جنگی با این گروه، خطر ارتداد دسته‌ای از مسلمانان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بعد از رحلت ایشان نیز وجود داشت و هنگامی‌که امیرالمؤمنین با غصب خلافت مواجه شد، یکی از علت‌های عدم قیام خود با حزب نفاق را ترس از بازگشت مسلمانان از دین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دریکی از نامه‌های نهج‌البلاغه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گروهی از مردم از آیین اسلام بازگشته‌اند و درصددند آیین محمد صلی‌الله علیه و آله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اسلام و اهلش را یاری نکنم، باید شاهد شکاف و ویرانی در اسلام باشم که مصیبت آن برای من بزرگ‌تر از رها کردن حکومت چندروزه ایست که با سرعت مانند سراب یا ابر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مفید در ارشاد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نمی‌توانست دخالتی در کارها و احکام اسلام بنماید و همواره در تقیه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اظهارنظر و بیان حقائق خودداری فرموده، با آن‌ها که سر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می‌کرد؛ و پنج سال و شش ماه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خود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جنگ با منافقین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الارشاد،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حضرت به خلافت رسید، جنس دشمنان ایشان با اکثر دشمنان زمان رسول خدا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امیرالمؤمنین با گروه‌هایی مواجه شد که بسیاری از آنان تا قبل از ایشان، سابقه نداشتند؛ مانند حزب دنیاطلب جمل که حریص برای به دست آوردن اموال و مقام دنیوی، اولین جنگ میان مسلمانان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ظهور افرادی مانند خوارج که مقدس‌نماهای جاهل آن روز بودند که به دلیل نادانی از فهم حقیقت بازمانده و سبب کشتار گروهی از مسلمین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نیز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علی علیه‌السلام جنگیدند، گناه بیشتری را نسبت به کسانی </w:t>
      </w:r>
    </w:p>
    <w:p>
      <w:pPr>
        <w:pStyle w:val="BookText"/>
        <w:rPr/>
      </w:pPr>
      <w:r>
        <w:rPr>
          <w:rFonts w:ascii="IRNazanin" w:hAnsi="IRNazanin" w:eastAsia="IRNazanin"/>
          <w:color w:val="111111"/>
          <w:sz w:val="28"/>
          <w:sz w:val="28"/>
          <w:szCs w:val="28"/>
          <w:rtl w:val="true"/>
          <w:lang w:bidi="fa-IR"/>
        </w:rPr>
        <w:t>که با پیامبر جنگیدند،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پرسید ای پسر رسول خدا چگونه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 پیامبر، آن‌ها در جاهلیت بودند، ولی در زمان علی، قرآن می‌خواندند و فضیلت اهل حق را می‌شناختند و بعد از آگاهی و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صلی‌الله علیه و اله نیز در روایتی علت مبارزه امام علی با سه گروه از دشمنانش را این‌گونه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بدعت در دینشان، جدایی از دستور من و اینکه خون عترت مرا حلال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امام علی علیه‌السلام به حکومت رسید، از یک‌سو، معاویه با ارسال نامه‌ای سفید به امام که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الأخبار الطوال،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به‌نوعی اعلام کرد که حاضر نیست زیر بار خلافت مرکزی برود و با تحریک برخی از طمع ورزان و دنیاطلبان مانند طلحه و زبیر کوشید تا مدتی امام را سرگرم فتنه‌ای داخلی کند تا بتواند نیرو و تجهیزات لازم را برای رویارویی با نبرد احتمالی از جانب امام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عده‌ای نیز بهانه خونخواهی عثمان، علم مخالفت با امام را برداشتند و قائله‌ای را به پا کردند که بیشترین نفع آن برای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سال‌های حکومت امام نیز، ایشان با گروه تندرو و خشن خوارج روبه‌رو شدند که بعد از آن نیز اتفاقات معروف به الغارات و تاراج سرزمین‌های اسلامی رخ داد که همه این حوادث، امام را با چالش‌هایی مواجه کرد که پیش از آن،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تقسیم‌بندی کلی می‌توان دشمنان آن حضرت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دنیاطلب و طمع ورزان که به تحریک معاویه و با بهانه خونخواهی عثمان، فتنه جمل را راه‌اندازی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ازنظر امام، مسلمان تلقی شده و حتی بعد از جنگ نیز رفتار امام با آن‌ها مانند مسلمین بود؛ به این نحو که دستور داد تا فراریان آن‌ها را تعقیب نکنند و مجروحان آن‌ها را </w:t>
      </w:r>
    </w:p>
    <w:p>
      <w:pPr>
        <w:pStyle w:val="BookText"/>
        <w:rPr/>
      </w:pPr>
      <w:r>
        <w:rPr>
          <w:rFonts w:ascii="IRNazanin" w:hAnsi="IRNazanin" w:eastAsia="IRNazanin"/>
          <w:color w:val="111111"/>
          <w:sz w:val="28"/>
          <w:sz w:val="28"/>
          <w:szCs w:val="28"/>
          <w:rtl w:val="true"/>
          <w:lang w:bidi="fa-IR"/>
        </w:rPr>
        <w:t>نکشند و هرکسی که سلاح بر زمین گذاشت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اشخاصی مانند مروان بن حکم که از سران این فتنه بودند توانستند با شفاعت حسنین نزد امام، جان سالم به 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قسمت‌های بعدی بیشتر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قاسطین که معاویه و لشکریان او بودند که حاضر به بیعت با امام و طاعت وی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اصلی‌ترین و خطرناک‌ترین دشمن امام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مقاله درصدد اثبات این مطلب هستیم آنچه از دیدگاه امام، دشمن اصلی محسوب می‌شود، همین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 در مورد این مسئله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مارقین که مردم سفیه و نادانی بودند که از دین جز ظاهر آن چیزی نمی‌فهمیدند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یادشده یا همان خوارج، به تعبیر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آخر حکومت امام توانستند با دست‌اندازی در مسیر مبارزه امام با نفاق حاکم در شام، برای معاویه فرصت‌آفرینی کنند تا بار دیگر این شخص ستمگر بتواند بعد از صفین، قوای خود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بعید نیست معاویه یا به‌طورکلی بنی‌امیه، سرانی از خوارج را برای نبرد با امام تحریک کرده باشند تا از این طریق امام را به نبرد داخلی، مشغول کرده و به سلطنت ظالمانه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قرائن تاریخی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بعد از شهادت امام علی علیه‌السلام، معاویه به امام حسن پیشنهاد داد تا با تجهیزات و نیرویی که معاویه در اختیار ایشان می‌گذارد، با خوارج بجنگد؛ اما امام حسن ضمن رد این پیشنهاد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با احدی از اهل قبله بجنگم، ابتدا از تو شروع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ازاینجا معلوم می‌شود که معاویه درصدد بود با راه‌اندازی جنگ داخلی، خودش به‌آسانی در شام به سلطنت ادامه دهد و از این منظر، مطمئن بود تعدادی از مخالفان حکومتش نیز در این جنگ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آغاز جنگ خوارج با سپاه امام امیرالمؤمنین نیز منافعی برای معاویه در پی داشت</w:t>
      </w:r>
      <w:r>
        <w:rPr>
          <w:rFonts w:eastAsia="IRNazanin" w:cs="IRNazanin"/>
          <w:color w:val="111111"/>
          <w:sz w:val="28"/>
          <w:szCs w:val="28"/>
          <w:rtl w:val="true"/>
          <w:lang w:bidi="fa-IR"/>
        </w:rPr>
        <w:t xml:space="preserve">. </w:t>
      </w:r>
      <w:bookmarkStart w:id="408" w:name="pg14554_146607"/>
    </w:p>
    <w:p>
      <w:pPr>
        <w:pStyle w:val="BookText"/>
        <w:rPr/>
      </w:pPr>
      <w:bookmarkEnd w:id="408"/>
      <w:r>
        <w:rPr>
          <w:rFonts w:ascii="IRNazanin" w:hAnsi="IRNazanin" w:eastAsia="IRNazanin"/>
          <w:color w:val="111111"/>
          <w:sz w:val="28"/>
          <w:sz w:val="28"/>
          <w:szCs w:val="28"/>
          <w:rtl w:val="true"/>
          <w:lang w:bidi="fa-IR"/>
        </w:rPr>
        <w:t>شورشیان 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افرادی بودند که در گوشه و کنار قلمروی حکومت امام علی، سر به شورش برداشته و از اطاعت امام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در سیستان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بعد از جنگ جمل و در همان سال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برای مبارزه با این گروه نیز لشکری را اعزام نمود تا به بررسی و در صورت نیاز به سرکوب شورش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نیز خطر چندانی برای حکومت نداشتند</w:t>
      </w:r>
      <w:r>
        <w:rPr>
          <w:rFonts w:eastAsia="IRNazanin" w:cs="IRNazanin"/>
          <w:color w:val="111111"/>
          <w:sz w:val="28"/>
          <w:szCs w:val="28"/>
          <w:rtl w:val="true"/>
          <w:lang w:bidi="fa-IR"/>
        </w:rPr>
        <w:t>.</w:t>
      </w:r>
    </w:p>
    <w:p>
      <w:pPr>
        <w:pStyle w:val="Heading3"/>
        <w:numPr>
          <w:ilvl w:val="2"/>
          <w:numId w:val="1"/>
        </w:numPr>
        <w:rPr/>
      </w:pPr>
      <w:bookmarkStart w:id="409" w:name="__RefHeading___Toc661807_1878427129"/>
      <w:bookmarkStart w:id="410" w:name="_Toc148"/>
      <w:bookmarkEnd w:id="409"/>
      <w:r>
        <w:rPr/>
        <w:t>2</w:t>
      </w:r>
      <w:r>
        <w:rPr>
          <w:rtl w:val="true"/>
        </w:rPr>
        <w:t>.</w:t>
      </w:r>
      <w:r>
        <w:rPr>
          <w:rtl w:val="true"/>
        </w:rPr>
        <w:t>اولویت امام علی در مبارزه</w:t>
      </w:r>
      <w:bookmarkEnd w:id="410"/>
    </w:p>
    <w:p>
      <w:pPr>
        <w:pStyle w:val="BookText"/>
        <w:rPr/>
      </w:pPr>
      <w:r>
        <w:rPr>
          <w:rFonts w:ascii="IRNazanin" w:hAnsi="IRNazanin" w:eastAsia="IRNazanin"/>
          <w:color w:val="111111"/>
          <w:sz w:val="28"/>
          <w:sz w:val="28"/>
          <w:szCs w:val="28"/>
          <w:rtl w:val="true"/>
          <w:lang w:bidi="fa-IR"/>
        </w:rPr>
        <w:t>ازنظر امام، دشمن پنهان خطرهایی بسیار بیشتری نسبت به دشمن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از همین نکته می‌توان پی برد که اهل نفاق که در ظاهر مسلمان واقع می‌شوند و در حقیقت قصد براندازی اسلام و نظام اسلامی را دارند بیشترین ضربه را به حاکمیت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علیرغم تظاهر به رعایت احکام شرع، با همکاری عناصر خودفروخته و مخالف یا دنیاطلب داخلی، تلاش می‌کنند تا اصل اسلام را از بین ببرند؛ به‌نحوی‌که از اسلام جز نامی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 کتب تاریخ برمی‌آید می‌توان فهمید معاویه و سپاه شام، به‌عنوان کانون فرماندهی و کنترل تمام فتنه‌ها و آشوب‌های داخلی حکومت امام علی بوده و با تقویت عناصر مخالف، سعی بر براندازی نظام تحت امر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نه‌تنها قصد از بین بردن نظام، بلکه می‌خواستند اسلام را به‌طورکلی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زیر به‌خوبی نشان می‌دهد نفاق مرکزی در شام که سردمدار آن معاویه بود چگونه قصد داشت نام پیامبر را از بین ببرد و به‌عبارت‌دیگر، آرزوی محو اسلام را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مغیره بن شعبه می‌گوید شبی پدرم از نزد معاویه بازگشت و گفت از نزد خبیث‌ترین مردم بازمی‌گردم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چه شده است؟ گفت درحالی‌که با معاویه خلوت کرده بودم به او گفتم ای امیرالمؤمنین ما شنیده‌ایم که تو عدالت را آشکار و بساط خیر را گسترش دادی و اکنون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برادران خود از بنی‌هاشم نیز صله‌ای بدهی به خدا قسم چیزی که تو از جانب آنان بترسی در امروز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bookmarkStart w:id="411" w:name="pg14554_146608"/>
    </w:p>
    <w:p>
      <w:pPr>
        <w:pStyle w:val="BookText"/>
        <w:rPr/>
      </w:pPr>
      <w:bookmarkEnd w:id="411"/>
      <w:r>
        <w:rPr>
          <w:rFonts w:ascii="IRNazanin" w:hAnsi="IRNazanin" w:eastAsia="IRNazanin"/>
          <w:color w:val="111111"/>
          <w:sz w:val="28"/>
          <w:sz w:val="28"/>
          <w:szCs w:val="28"/>
          <w:rtl w:val="true"/>
          <w:lang w:bidi="fa-IR"/>
        </w:rPr>
        <w:t xml:space="preserve">برادر تیمی به عدالت رفتار کرد، پس شد آنچه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 چیزی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برادر عدی به حکومت رسید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کرد او هم‌چنین شد؛ اما برادر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اذان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عمل باوجود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نه ای بی‌مادر، راهی جز دفن کردن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مروج‌الذهب،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Heading3"/>
        <w:numPr>
          <w:ilvl w:val="2"/>
          <w:numId w:val="1"/>
        </w:numPr>
        <w:rPr/>
      </w:pPr>
      <w:bookmarkStart w:id="412" w:name="__RefHeading___Toc661809_1878427129"/>
      <w:bookmarkStart w:id="413" w:name="_Toc149"/>
      <w:bookmarkEnd w:id="412"/>
      <w:r>
        <w:rPr/>
        <w:t>3</w:t>
      </w:r>
      <w:r>
        <w:rPr>
          <w:rtl w:val="true"/>
        </w:rPr>
        <w:t>.</w:t>
      </w:r>
      <w:r>
        <w:rPr>
          <w:rtl w:val="true"/>
        </w:rPr>
        <w:t>دلایل امام برای مبارزه با جبهه شام به‌عنوان کانون اصلی فساد</w:t>
      </w:r>
      <w:bookmarkEnd w:id="413"/>
    </w:p>
    <w:p>
      <w:pPr>
        <w:pStyle w:val="BookText"/>
        <w:rPr/>
      </w:pPr>
      <w:r>
        <w:rPr>
          <w:rFonts w:ascii="IRNazanin" w:hAnsi="IRNazanin" w:eastAsia="IRNazanin"/>
          <w:color w:val="111111"/>
          <w:sz w:val="28"/>
          <w:sz w:val="28"/>
          <w:szCs w:val="28"/>
          <w:rtl w:val="true"/>
          <w:lang w:bidi="fa-IR"/>
        </w:rPr>
        <w:t>امام از همان روزهای آغازین خلافت، هنگامی‌که مغیره به او پیشنهاد دادند تا معاویه را برای مدتی در سمت خود در شام ابقا کند، مخالفت خود را نسبت به این موضوع 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به خدا قسم هرگز معاویه را دو روز نیز به کار نمی‌گیرم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نشان می‌دهد سازش با جبهه‌ای که سعی در تخریب و از بین بردن اصل اسلام دارد، ندارد و تا این مرکز فساد باقی است، هیچ‌گونه اصلاحات اساسی صورت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روزها، ابتدا نیروی نظامی خود را برای نبرد با اهل شام آماده می‌کرد که متأسفانه قائله جمل به راه افتاد و امام مجبور شد مدتی این جنگ مهم را برای از بین بردن فتنه‌ای دست‌وپا گیر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نبرد جمل و نهروان، ابتدا اقدام به لشکرکشی علیه دشمن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قتال با اهل شام، ابتدا حضرت شروع به لشکرکشی به سمت صفین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ماهیت سپاه شام، متفاوت از ماهیت اهل جمل و نهروان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هیچ‌گاه آغازکننده نبرد نظامی در میدان جنگ نبود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هنگامی‌که مردم معتقد بودند باید ابتدا با خوارج جنگید،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قتال أهل الشام أهم علینا؛ نبرد با اهل شام برای ما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تاریخ،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با استفاده از رهنمود پیامبر صلی‌الله علیه و آله و گفتار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رایتم معاویه علی منبری فاقتلوه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 انساب الاشراف،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14" w:name="pg14554_146609"/>
    </w:p>
    <w:p>
      <w:pPr>
        <w:pStyle w:val="BookText"/>
        <w:rPr/>
      </w:pPr>
      <w:bookmarkEnd w:id="414"/>
      <w:r>
        <w:rPr>
          <w:rFonts w:ascii="IRNazanin" w:hAnsi="IRNazanin" w:eastAsia="IRNazanin"/>
          <w:color w:val="111111"/>
          <w:sz w:val="28"/>
          <w:sz w:val="28"/>
          <w:szCs w:val="28"/>
          <w:rtl w:val="true"/>
          <w:lang w:bidi="fa-IR"/>
        </w:rPr>
        <w:t>قصد داشت این جرثومه فساد و نفاق را از بین ببرد تا بتواند اصلاحات اساسی خود را در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که در روایتی از ادامه جنگ با خوارج بعد از خودش نهی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 دیگر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شام، به همراه هر امامی بعد از من، بجنگید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ثقفی کوفی، الغارات،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این است که جبهه خوارج، افراد مذهبی اما سفیه و نادان بودند که نبرد با آنان، بعد از امام نمی‌توانست، تمایز حق از باطل را نشان دهد و موجب می‌شد تا ظرفیت‌های لشکر امام به‌جای به‌کارگیری برای از بین بردن ریشه فساد و کفر، صرف قتال با نیروهایی شود که ازلحاظ نظامی، ضعیف و خطر آن‌ها نیز به‌اندازه بنی‌امیه برای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درصدد واکاوی علل اهمیت و اولویت نبرد با اهل شام که همان جبهه نفاق و شیطان عصر حضرت و به عبارتی نهاد توسعه فساد و فتنه است،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بررسی این موارد می‌پردازیم</w:t>
      </w:r>
      <w:r>
        <w:rPr>
          <w:rFonts w:eastAsia="IRNazanin" w:cs="IRNazanin"/>
          <w:color w:val="111111"/>
          <w:sz w:val="28"/>
          <w:szCs w:val="28"/>
          <w:rtl w:val="true"/>
          <w:lang w:bidi="fa-IR"/>
        </w:rPr>
        <w:t>.</w:t>
      </w:r>
    </w:p>
    <w:p>
      <w:pPr>
        <w:pStyle w:val="Heading3"/>
        <w:numPr>
          <w:ilvl w:val="2"/>
          <w:numId w:val="1"/>
        </w:numPr>
        <w:rPr/>
      </w:pPr>
      <w:bookmarkStart w:id="415" w:name="__RefHeading___Toc661811_1878427129"/>
      <w:bookmarkStart w:id="416" w:name="_Toc150"/>
      <w:bookmarkEnd w:id="415"/>
      <w:r>
        <w:rPr>
          <w:rtl w:val="true"/>
        </w:rPr>
        <w:t>الف</w:t>
      </w:r>
      <w:r>
        <w:rPr>
          <w:rtl w:val="true"/>
        </w:rPr>
        <w:t xml:space="preserve">. </w:t>
      </w:r>
      <w:r>
        <w:rPr>
          <w:rtl w:val="true"/>
        </w:rPr>
        <w:t>توسعه سلطنت‌طلبی و استثمارگری</w:t>
      </w:r>
      <w:bookmarkEnd w:id="416"/>
    </w:p>
    <w:p>
      <w:pPr>
        <w:pStyle w:val="BookText"/>
        <w:rPr/>
      </w:pPr>
      <w:r>
        <w:rPr>
          <w:rFonts w:ascii="IRNazanin" w:hAnsi="IRNazanin" w:eastAsia="IRNazanin"/>
          <w:color w:val="111111"/>
          <w:sz w:val="28"/>
          <w:sz w:val="28"/>
          <w:szCs w:val="28"/>
          <w:rtl w:val="true"/>
          <w:lang w:bidi="fa-IR"/>
        </w:rPr>
        <w:t>حضرت در بیانی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شما می‌جنگند تا پادشاهان ستمگر باشند و بندگان خدا را به بردگی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شریف می‌رساند که جبهه شام، دارای خوی سلطنت‌طلبی ظالمانه و استثمارگری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اهل جمل مانند طلحه و زبیر نیز دنیاطلبی بود؛ اما امام خطر آن دو را به‌اندازه معاویه نمی‌دانست؛ زیرا کسی که طلحه و زبیر را برای جنگ با امام ترغیب و تحریک می‌کرد نیز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برای توسعه سلطنت خود، سران جمل را تحریک و از این طریق، آن‌ها را نیز به دنیاطلبی تشویق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شرح نهج‌البلاغه،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تاریخی زیر به‌خوبی نشان می‌دهد جنگ جمل نیز با تحریک معاویه و فریب طلحه و زبیر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فریب زبیر و طلحه و </w:t>
      </w:r>
    </w:p>
    <w:p>
      <w:pPr>
        <w:pStyle w:val="BookText"/>
        <w:rPr/>
      </w:pPr>
      <w:r>
        <w:rPr>
          <w:rFonts w:ascii="IRNazanin" w:hAnsi="IRNazanin" w:eastAsia="IRNazanin"/>
          <w:color w:val="111111"/>
          <w:sz w:val="28"/>
          <w:sz w:val="28"/>
          <w:szCs w:val="28"/>
          <w:rtl w:val="true"/>
          <w:lang w:bidi="fa-IR"/>
        </w:rPr>
        <w:t>شوراندن آن‌ها علیه امام نامه‌ای به زبیر فرستاد و در آن نوشت که برای زبیر و طلحه از اهل شام بیعت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مردم شام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گرفتم و آن‌ها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را دریاب، مبادا علی بن ابی‌طالب از تو بر این دو شهر سبقت بگیرد که پس‌ازاین دو، دیگر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برای طلحه نیز بیعت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خونخواهی عثمان قیام کنید و مردم را به‌سوی آن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نامه به زبیر سیدم خوشحال شد و طلحه را نیز آگاه کرد و هیچ‌کدام نسبت به خیرخواهی معاویه شک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بر مخالفت با علی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یک گزارش تاریخی نشان می‌دهد چگونه حزب معاویه قصد داشت با استفاده از شخصیت عایشه، بهانه‌ای را برای جنگ با امام علی به دست بیاورد و این حزب، خواهان کشته شدن عایشه در جنگ جمل بود؛ زیرا در این صورت آن‌ها می‌توانستند همانند پیراهن عثمان از این موضوع علیه امام علیه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این روایت را در احتجاج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تو در جنگ جمل مرده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بی‌پدر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هدف خود کشته شده و به بهشت می‌رفتی و من مرگ تو را بزرگ‌ترین رسوایی و سرزنش علیه علی قرار می‌دادم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احتجاج،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فتنه داخلی جمل که اولین جنگ میان مسلمین بود، در اثر تحریکات معاویه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معاویه برای رسیدن به اهداف خود تلاش کرد تا از طلحه و زبیر و ایجاد اختلاف داخلی در حکومت مولا، به سلطنت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گزارش دیگری حاکی از آن است که امام بعد از دیدن تمرد اهل شام از پذیرفتن سهل بن حنیف، بر جنگ با معاویه مصمم شد و این نکته نشان می‌دهد امام قصد داشت ابتدا ریشه ظلم را از بن درآورد تا درنتیجه میوه‌های آن نیز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زیر به‌خوبی این مطلب را نشان </w:t>
      </w:r>
      <w:bookmarkStart w:id="417" w:name="pg14554_146611"/>
    </w:p>
    <w:p>
      <w:pPr>
        <w:pStyle w:val="BookText"/>
        <w:rPr/>
      </w:pPr>
      <w:bookmarkEnd w:id="417"/>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سهل بن حنیف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از همه‌جا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طلحه و زبیر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من شما را از وقوع آن بر حذر می‌کردم واقع شده هر چه هم رخ داده تسویه نخواهد شد مگر با کندن ریشه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 مانند آتش سوزان است هر چه بیشتر بماند بیشتر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3"/>
        <w:numPr>
          <w:ilvl w:val="2"/>
          <w:numId w:val="1"/>
        </w:numPr>
        <w:rPr/>
      </w:pPr>
      <w:bookmarkStart w:id="418" w:name="__RefHeading___Toc661813_1878427129"/>
      <w:bookmarkStart w:id="419" w:name="_Toc151"/>
      <w:bookmarkEnd w:id="418"/>
      <w:r>
        <w:rPr>
          <w:rtl w:val="true"/>
        </w:rPr>
        <w:t>معاویه و حکومت خودمختار</w:t>
      </w:r>
      <w:bookmarkEnd w:id="419"/>
    </w:p>
    <w:p>
      <w:pPr>
        <w:pStyle w:val="BookText"/>
        <w:rPr/>
      </w:pPr>
      <w:r>
        <w:rPr>
          <w:rFonts w:ascii="IRNazanin" w:hAnsi="IRNazanin" w:eastAsia="IRNazanin"/>
          <w:color w:val="111111"/>
          <w:sz w:val="28"/>
          <w:sz w:val="28"/>
          <w:szCs w:val="28"/>
          <w:rtl w:val="true"/>
          <w:lang w:bidi="fa-IR"/>
        </w:rPr>
        <w:t>گزارش دیگری نشان می‌دهد معاویه برای اینکه به سلطنت خود ادامه دهد، از امام خواست تا منطقه شام را به او واگذارد و در عوض معاویه نیز امام را به‌عنوان خلیفه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داشت قلمروی خودمختار برای خود در شام تشکیل دهد و در عوض، با امام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رد این پیشنهاد، هم چنان بر مواضع خود تأکید کرد و حاضر نشد برای ادامه ظلم معاویه به او باج بدهد و به پیشنهاد مغیره برای ابقای معاویه در آغاز خلافت اشاره فرمود و افزود که حاضر نیست معاویه را برای نصرت در خلافت خود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برای علی بنویس و از او بخواه که سرزمین شام و مصر را در مقابل گرفتن مالیات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مرگ من نیز، آن دو سرزمین را برای کسی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بیعت با علی را قبول می‌کنم و او را به‌عنوان خلیفه 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بنویس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درخواست شام و مصر را داشت تا بیعت علی بر گردن او نباشد و هر طور که می‌خواهد در مورد مردم این دو ناحیه رفتار کند؛ بنابراین در نامه‌ای برای علی نظر خود را به آگاهی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نامه معاویه به دست علی رسید، وی دانست که این نامه حیله‌ای </w:t>
      </w:r>
      <w:bookmarkStart w:id="420" w:name="pg14554_146612"/>
    </w:p>
    <w:p>
      <w:pPr>
        <w:pStyle w:val="BookText"/>
        <w:rPr/>
      </w:pPr>
      <w:bookmarkEnd w:id="420"/>
      <w:r>
        <w:rPr>
          <w:rFonts w:ascii="IRNazanin" w:hAnsi="IRNazanin" w:eastAsia="IRNazanin"/>
          <w:color w:val="111111"/>
          <w:sz w:val="28"/>
          <w:sz w:val="28"/>
          <w:szCs w:val="28"/>
          <w:rtl w:val="true"/>
          <w:lang w:bidi="fa-IR"/>
        </w:rPr>
        <w:t>از طرف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نیز برای جریر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پی این است که بیعت من بر گردن او نباشد، وی آنچه را که دوست داشته است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مدینه بودم، مغیره بن شعبه در خصوص گماردن معاویه بر شام با من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من این نظر را قبول نکردم، من هرگز گمراهان را به‌عنوان یار و یاور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اگر معاویه با تو بیعت نکرد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الإمامةوالسیاسة،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فوق همگی اشاره به همان خوی سلطنت‌طلبی معاویه است که می‌خواست برای رسیدن به منافع خود، بندگان خود را در خدمت بگیرد و در جهت رسیدن به مقاصد ظالمانه‌اش، از آن‌ها استفاده ابزاری کند و آن‌ها در بند استثمار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این باور بود که ابقای معاویه هرچند برای مدت کوتاه، مانند آتشی است که به‌تدریج فراگیر شده و ظلم آن همه‌جا را خواهد گرفت و باید هرچه زودتر باید جلوی توسعه ظلم و سلطنت جائرانه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معاویه به‌قدری بارز بود که حتی عمر نیز از آن آگاه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معاویه بعد از صلح با امام حسن علیه‌السلام، هنگامی‌که بر منبر مسجد کوفه خطبه خواند، صریحاً اعلام کرد هدف او، جنگ برای نماز و روزه نیست، بلکه قصد دارد بر مردم پادشاهی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421" w:name="__RefHeading___Toc661815_1878427129"/>
      <w:bookmarkStart w:id="422" w:name="_Toc152"/>
      <w:bookmarkEnd w:id="421"/>
      <w:r>
        <w:rPr>
          <w:rtl w:val="true"/>
        </w:rPr>
        <w:t>معاویه، عمداً مردم شام را در جهالت نگه می‌داشت</w:t>
      </w:r>
      <w:bookmarkEnd w:id="422"/>
    </w:p>
    <w:p>
      <w:pPr>
        <w:pStyle w:val="BookText"/>
        <w:rPr/>
      </w:pPr>
      <w:r>
        <w:rPr>
          <w:rFonts w:ascii="IRNazanin" w:hAnsi="IRNazanin" w:eastAsia="IRNazanin"/>
          <w:color w:val="111111"/>
          <w:sz w:val="28"/>
          <w:sz w:val="28"/>
          <w:szCs w:val="28"/>
          <w:rtl w:val="true"/>
          <w:lang w:bidi="fa-IR"/>
        </w:rPr>
        <w:t>از موارد دیگری که نشان می‌دهد معاویه تلاش می‌کرد تا بندگان خدا را به استثمار بگیرد، ایجاد فضای غبارآلود برای فهم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گزارش تاریخی زیر نشان می‌دهد معاویه تا چه حد مردم شام را در جهل نگه‌داشته بود که توانایی تشخیص امورات ساده را نیز نداشتند، چه رسد به تشخیص اینکه سپاه امام بر حق است یا سپاه معاویه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ختم صفین یکی از اهل کوفه سوار بر شتر نر خود به دمشق رفت و یکی از مردم دمشق در او آویخت که این شتر ماده از من است و در صفین از من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p>
    <w:p>
      <w:pPr>
        <w:pStyle w:val="BookText"/>
        <w:rPr/>
      </w:pPr>
      <w:r>
        <w:rPr>
          <w:rFonts w:ascii="IRNazanin" w:hAnsi="IRNazanin" w:eastAsia="IRNazanin"/>
          <w:color w:val="111111"/>
          <w:sz w:val="28"/>
          <w:sz w:val="28"/>
          <w:szCs w:val="28"/>
          <w:rtl w:val="true"/>
          <w:lang w:bidi="fa-IR"/>
        </w:rPr>
        <w:t>پیش معاویه بردند و دمشقی پنجاه شاهد آورد و همه شهادت دادند که این شتر ماده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ضرر کوفی حکم داد و بگفت تا شتر را به دمشقی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به صلاح رهبری کند این شتر نر است و ماده نیست معاویه گفت این حکمی است که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پس‌ازآنکه قوم پراکنده شدند، کس فرستادند و کوفی را احضار کرد و قیمت شتر او را پرسید و دو برابر آن را به او داد و نکوئی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 من با صد هزار نفر که شتر ماده را از نر تشخیص نمی‌دهند با او جنگ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معاویه، شام را به بردگی فکری گرفته بود و آن‌قدر آن‌ها در جهل نگه می‌داشت که برخی از ایشان نمی‌دانستند پیامبر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از جاحظ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به او گفته بود که یکی از شامیان که شنیده بود او بر محمد صلی‌الله علیه و سلم صلوات می‌فرستد،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محمد چه میگویی آیا او خدای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معاویه قصد داشت یک حکومت مستقل در شام داشته باشد تا بتواند بدون نظارت حکومت مرکزی، به اعمال و رفتارهای ظالمانه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صفین، معاویه نامه‌ای به امام علی فرستاد و از ایشان خواست تا شام را به او واگذارد و از ادامه جنگ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رد جدی درخواست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خاطر ذات الهی هفتاد بار کشته شوم و باز زنده گردم از سخت‌کوشی برای پروردگار و پیکار با دشمنان خدا دست برندارم؛ اما اینکه دیگر بار شام را درخواست کردی، من چیزی را که دیروز از تو منع داشتم امروز نیز به تو نخواهم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وقعه الصفین، ص </w:t>
      </w:r>
      <w:r>
        <w:rPr>
          <w:rFonts w:eastAsia="IRNazanin" w:cs="IRNazanin"/>
          <w:color w:val="111111"/>
          <w:sz w:val="28"/>
          <w:szCs w:val="28"/>
          <w:lang w:bidi="fa-IR"/>
        </w:rPr>
        <w:t>648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نشان می‌دهد امام به‌هیچ‌وجه حاضر به مصالحه با خوی سلطنت‌طلبی معاویه نیست و حتی او را دشمن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برخلاف تعابیری است که برای اهل جمل </w:t>
      </w:r>
      <w:bookmarkStart w:id="423" w:name="pg14554_146614"/>
    </w:p>
    <w:p>
      <w:pPr>
        <w:pStyle w:val="BookText"/>
        <w:rPr/>
      </w:pPr>
      <w:bookmarkEnd w:id="423"/>
      <w:r>
        <w:rPr>
          <w:rFonts w:ascii="IRNazanin" w:hAnsi="IRNazanin" w:eastAsia="IRNazanin"/>
          <w:color w:val="111111"/>
          <w:sz w:val="28"/>
          <w:sz w:val="28"/>
          <w:szCs w:val="28"/>
          <w:rtl w:val="true"/>
          <w:lang w:bidi="fa-IR"/>
        </w:rPr>
        <w:t>و نهروان از سوی امام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دیگر درباره این موضوع بیشتر خواهیم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سیاست امیرالمؤمنین، موضوعی به نام نرمش با دشمنی که قصد براندازی نظام اسلامی با رویکرد نابودی دین خدا را دارند، معنی ندارد و امام به‌هیچ‌عنوان حاضر به مدارا نمی‌شود و با قاطعیت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مهم بود که بتواند موانعی که منجر به عدم فهم حقیقت برای بندگان خدا می‌شود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جنگ با این دسته برای امام اولویت داشت؛ زیرا آن‌ها برخلاف اهل نهروان که در فهم حقیقت به خطا رفته بودند، آشکارا جلوی حقیقت را می‌گرفتند و باعث می‌شدند بندگان خدا نتوانند اسلام ناب را فرابگیرند</w:t>
      </w:r>
      <w:r>
        <w:rPr>
          <w:rFonts w:eastAsia="IRNazanin" w:cs="IRNazanin"/>
          <w:color w:val="111111"/>
          <w:sz w:val="28"/>
          <w:szCs w:val="28"/>
          <w:rtl w:val="true"/>
          <w:lang w:bidi="fa-IR"/>
        </w:rPr>
        <w:t>.</w:t>
      </w:r>
    </w:p>
    <w:p>
      <w:pPr>
        <w:pStyle w:val="Heading3"/>
        <w:numPr>
          <w:ilvl w:val="2"/>
          <w:numId w:val="1"/>
        </w:numPr>
        <w:rPr/>
      </w:pPr>
      <w:bookmarkStart w:id="424" w:name="__RefHeading___Toc661817_1878427129"/>
      <w:bookmarkStart w:id="425" w:name="_Toc153"/>
      <w:bookmarkEnd w:id="424"/>
      <w:r>
        <w:rPr>
          <w:rtl w:val="true"/>
        </w:rPr>
        <w:t>اهل شام، دشمنان دین بودند</w:t>
      </w:r>
      <w:bookmarkEnd w:id="425"/>
    </w:p>
    <w:p>
      <w:pPr>
        <w:pStyle w:val="BookText"/>
        <w:rPr/>
      </w:pPr>
      <w:r>
        <w:rPr>
          <w:rFonts w:ascii="IRNazanin" w:hAnsi="IRNazanin" w:eastAsia="IRNazanin"/>
          <w:color w:val="111111"/>
          <w:sz w:val="28"/>
          <w:sz w:val="28"/>
          <w:szCs w:val="28"/>
          <w:rtl w:val="true"/>
          <w:lang w:bidi="fa-IR"/>
        </w:rPr>
        <w:t>امام در روایاتی نورانی، هنگامی‌که مردم را برای نبرد صفین ترغیب می‌کرد به صفاتی از لشکر شام اشاره فرمود که به‌خوبی بیانگر این است که آن‌ها درصدد مبارزه با اسلام و از بین بردن قرآن و سنت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روایات و قرائن دیگری وجود دارد که نشان می‌دهد بنی‌امیه، از اساس، کافر بودند و اصولاً نه‌تنها با امیرالمؤمنین، بلکه با اصل اسلام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این روایت را بررسی و سپس آن را با صفات اهل جمل و نهروان مقایسه می‌کنیم</w:t>
      </w:r>
      <w:r>
        <w:rPr>
          <w:rFonts w:eastAsia="IRNazanin" w:cs="IRNazanin"/>
          <w:color w:val="111111"/>
          <w:sz w:val="28"/>
          <w:szCs w:val="28"/>
          <w:rtl w:val="true"/>
          <w:lang w:bidi="fa-IR"/>
        </w:rPr>
        <w:t>.</w:t>
      </w:r>
    </w:p>
    <w:p>
      <w:pPr>
        <w:pStyle w:val="Heading3"/>
        <w:numPr>
          <w:ilvl w:val="2"/>
          <w:numId w:val="1"/>
        </w:numPr>
        <w:rPr/>
      </w:pPr>
      <w:bookmarkStart w:id="426" w:name="__RefHeading___Toc661819_1878427129"/>
      <w:bookmarkStart w:id="427" w:name="_Toc154"/>
      <w:bookmarkEnd w:id="426"/>
      <w:r>
        <w:rPr>
          <w:rtl w:val="true"/>
        </w:rPr>
        <w:t xml:space="preserve">روایات امام علی علیه‌السلام درباره اینکه سپاه شام </w:t>
      </w:r>
      <w:r>
        <w:rPr>
          <w:rtl w:val="true"/>
        </w:rPr>
        <w:t>(</w:t>
      </w:r>
      <w:r>
        <w:rPr>
          <w:rtl w:val="true"/>
        </w:rPr>
        <w:t>بنی‌امیه</w:t>
      </w:r>
      <w:r>
        <w:rPr>
          <w:rtl w:val="true"/>
        </w:rPr>
        <w:t xml:space="preserve">) </w:t>
      </w:r>
      <w:r>
        <w:rPr>
          <w:rtl w:val="true"/>
        </w:rPr>
        <w:t>دشمن دین بودند</w:t>
      </w:r>
      <w:r>
        <w:rPr>
          <w:rtl w:val="true"/>
        </w:rPr>
        <w:t>.</w:t>
      </w:r>
      <w:bookmarkEnd w:id="4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در الفتوح آورده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به‌سوی جنگ با اهل شام، انسان‌های کور و طاغی،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به‌سوی اولیای شیطان و دشمنان سنت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به‌سوی دروغ‌گویان گناهکار و قاتلین مهاجرین و انصار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 ابن اعثم،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یکی از نامه‌های خود که در نهج‌البلاغه آمده است در مورد معاویه و اعوانش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روی حقیقت اسلام نیاوردند، اسلامشان از روی ترس بوده و کفر را در درون خود پنهان داشتند و چون یار و یاور یافتند آن را ظاهر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وقعة صفین،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خلال جنگ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ایمان و نه به اسلام معاویه و اصحابش اقرار نکردم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درباره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آمَنَ وَ مِنْهُمْ مَنْ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کسانی هستیم که ایمان آوردیم و بنی‌امیه کفر ورزیدند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جنگ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احزاب را بکشید، اولیای شیطان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کسانی را که می‌گویند خدا و رسولش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چیزی را اظهار کردند که آن را پنهان می‌داشتند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نعمان مغربی، 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جالب‌توجه در این روایت اینکه امام از سپاه شام به‌عنوان بقیه احزاب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نبرد احزاب را یهودیان نیز پشتیبانی می‌کردند و کفار نیز برای جنگ با مسلمانان کمر همت بسته بودند، اشاره به باقیمانده احزاب می‌تواند بیانگر این مطلب باشد که لشکر معاویه نیز همانند همان کفار و یهودیانی هستند که در زمان رسول خدا به نبرد با ایشان برخاستند و اکنون تعدادی از آن‌ها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امام به عقیل فرمود همه عرب در برابر برادرت ایستاده‌اند همان‌طور که در برابر رسول خدا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می‌تواند به نکته فوق اشاره داشته باشد که گروه باقیمانده از کفار زمان رسول خدا که بنی‌امیه از ایشان بود و تنها به‌ظاهر اسلام آورد، امروز در برابر وصی پیامبر قد علم کرده‌اند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بعد از نبرد با خوارج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اینجا به‌طرف معاویه و گروه طغیانگر او روانه </w:t>
      </w:r>
    </w:p>
    <w:p>
      <w:pPr>
        <w:pStyle w:val="BookText"/>
        <w:rPr/>
      </w:pPr>
      <w:r>
        <w:rPr>
          <w:rFonts w:ascii="IRNazanin" w:hAnsi="IRNazanin" w:eastAsia="IRNazanin"/>
          <w:color w:val="111111"/>
          <w:sz w:val="28"/>
          <w:sz w:val="28"/>
          <w:szCs w:val="28"/>
          <w:rtl w:val="true"/>
          <w:lang w:bidi="fa-IR"/>
        </w:rPr>
        <w:t>شوید، کسانی که کتاب خدا را در قبال اندکی پول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الإمامةوالسیاسة،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فروختن کتاب خدا در برابر ثمن قلیل، در چند جای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این‌ها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وعده عذاب به چنین افرادی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بدعت‌هایی که معاویه در دین گذاشت و در قسمت‌های بعد به کمی از آن‌ها اشاره می‌شود، مصداق بارزی از فروش کتاب خدا به ثمن قلیل است که برای دوام سلطنت خود چنین اقداماتی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نیز جعل روایات مختلف در مورد شأن نزول آیاتی است که در مورد امام علی نازل شده است؛ مانند آیه اشرا نفس در لیله المبیت که معاویه با پول دادن به برخی یارانش، خواست تا با جعل روایت، آیه شریفه را در شأن ابن ملجم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الغارات مرحوم ثقفی روایاتی در همین راستا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ازاین‌جهت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ترسیدم بز نری از بنی‌امیه روی خلافت جستن کند و با دین خدا بازی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کوفی، الغارات،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گروهی از هواداران معاویه که از شام برای پرسش نزد ایشان آمده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لعنت کند آن مردمانی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و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فضائل ما را می‌پسندند ولی به دین ما ضربه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آن شخص شامی درباره جنگ صفین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راهی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یا با او بجنگم یا اینکه به آنچه محمد آورده کافر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نورانی یکی از جامع‌ترین پاسخ‌هایی است که کفر بنی‌امیه خصوصاً معاویه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حضرت نجنگیدن در برابر معاویه را همسان کفر به آیین اسلام می‌داند، به این معناست که جهاد در مقابل چنین شخصی، مانند جهاد در برابر مشرکین است که عدم امتثال به آن، به کفر نسبت به احکام الهی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راهی جز جهاد در مقابل معاویه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اینکه پیامبر </w:t>
      </w:r>
      <w:bookmarkStart w:id="428" w:name="pg14554_146617"/>
    </w:p>
    <w:p>
      <w:pPr>
        <w:pStyle w:val="BookText"/>
        <w:rPr/>
      </w:pPr>
      <w:bookmarkEnd w:id="428"/>
      <w:r>
        <w:rPr>
          <w:rFonts w:ascii="IRNazanin" w:hAnsi="IRNazanin" w:eastAsia="IRNazanin"/>
          <w:color w:val="111111"/>
          <w:sz w:val="28"/>
          <w:sz w:val="28"/>
          <w:szCs w:val="28"/>
          <w:rtl w:val="true"/>
          <w:lang w:bidi="fa-IR"/>
        </w:rPr>
        <w:t>بعد از نصایح فراوان، راهی را جز جنگ در برابر مشرکین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چاره‌ای غیر از این نمی‌دید که به فرمایش پیامبر در مورد قتل معاویه، در زمانی که روی منبر رود،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عاقبت معاویه که به مرگ جاهلیت می‌میرد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هند نمی‌میرد تا اینکه بر گردنش صلیب می‌آویزد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معاویه اصولاً بر آیین اسلام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امام در صفین، دستور به کشتن فراریان و مجروحان سپاه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 اهل بغی نشان می‌دهد امام به‌گونه‌ای که باید در برابر مشرکین بجنگد، با لشکر معاویه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امام، با این گروه، به‌وضوح بیانگر کفر سپاه بنی‌امیه بود که حتی امام حاضر نشد راهی را غیر از نابودی آن‌ها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روایتی از امام هادی علیه‌السلام اشاره شده است که در بخش‌های بعدی خواهد آمد</w:t>
      </w:r>
      <w:r>
        <w:rPr>
          <w:rFonts w:eastAsia="IRNazanin" w:cs="IRNazanin"/>
          <w:color w:val="111111"/>
          <w:sz w:val="28"/>
          <w:szCs w:val="28"/>
          <w:rtl w:val="true"/>
          <w:lang w:bidi="fa-IR"/>
        </w:rPr>
        <w:t>.</w:t>
      </w:r>
    </w:p>
    <w:p>
      <w:pPr>
        <w:pStyle w:val="Heading3"/>
        <w:numPr>
          <w:ilvl w:val="2"/>
          <w:numId w:val="1"/>
        </w:numPr>
        <w:rPr/>
      </w:pPr>
      <w:bookmarkStart w:id="429" w:name="__RefHeading___Toc661821_1878427129"/>
      <w:bookmarkStart w:id="430" w:name="_Toc155"/>
      <w:bookmarkEnd w:id="429"/>
      <w:r>
        <w:rPr>
          <w:rtl w:val="true"/>
        </w:rPr>
        <w:t>برخی قرائن تاریخی دیگر در کفر بنی‌امیه</w:t>
      </w:r>
      <w:bookmarkEnd w:id="430"/>
    </w:p>
    <w:p>
      <w:pPr>
        <w:pStyle w:val="BookText"/>
        <w:rPr/>
      </w:pPr>
      <w:r>
        <w:rPr>
          <w:rFonts w:ascii="IRNazanin" w:hAnsi="IRNazanin" w:eastAsia="IRNazanin"/>
          <w:color w:val="111111"/>
          <w:sz w:val="28"/>
          <w:sz w:val="28"/>
          <w:szCs w:val="28"/>
          <w:rtl w:val="true"/>
          <w:lang w:bidi="fa-IR"/>
        </w:rPr>
        <w:t>ما در اینجا در مقام بیان تفصیل قرائن و شواهد تاریخی که کفر بنی‌امیه و معاویه را ثابت می‌کند، نیستیم؛ زیرا این موضوع پژوهشی مستقل را می‌طلبد؛ اما برای اینکه نشان دهیم، این حزب؛ حتی قبل از امیرالمؤمنین نیز بر کفر خود پایبند بودند، به مواردی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این در وارد می‌شود که بر دین من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من ایستادم و دیدم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آن شخص،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 أنساب‌الأشراف،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تابوتی در اسفل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الأمم و الملوک،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علیه‌السلام در نامه‌ای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طرفداران تو گروه شیطان </w:t>
      </w:r>
    </w:p>
    <w:p>
      <w:pPr>
        <w:pStyle w:val="BookText"/>
        <w:rPr/>
      </w:pPr>
      <w:r>
        <w:rPr>
          <w:rFonts w:ascii="IRNazanin" w:hAnsi="IRNazanin" w:eastAsia="IRNazanin"/>
          <w:color w:val="111111"/>
          <w:sz w:val="28"/>
          <w:sz w:val="28"/>
          <w:szCs w:val="28"/>
          <w:rtl w:val="true"/>
          <w:lang w:bidi="fa-IR"/>
        </w:rPr>
        <w:t>هستند، گروه تو از دین بیرون رفتگان‌اند و گروه ستمکار و یاران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این معاویه، گویی تو از مردم مسلمان نیستی و آنان نیز از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مردم را داخل فتنه نکنم، ولی من فتنه‌ای بزرگ‌تر از امارت و حکومت تو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هیچ‌چیزی را برتر از جهاد با تو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الإمامة والسیاسة،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امام حسین، صراحتاً معاویه و اصحاب او را کافر اعلام می‌کند و اصلاً آن‌ها را مسلمان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سیدالشهدا نیز در اینجا، موضعی همانند پدر بزرگوارش را مبنی بر اهمیت جهاد با بنی‌امیه اتخاذ می‌کند و حکومت آن‌ها را بزرگ‌ترین خطر و فتنه برای مسلمانان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امام حسین، قصد داشت تا در صورت وجود شرایط مناسب به همان فرمایش پدرش درباره قتال با اهل شام همراه هر امام بعد از امیرالمؤمنین،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اهل الشام مع کل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در جوابی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را بکشیم، آنان را نه کفن کنیم و نه حنوط و نه بر ایشان نماز بخوانیم و نه دفنشان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یعقوبی، تاریخ 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اخیر بیانگر این است که امام حسین علیه السلام معاویه و اصحابش را اصلا مسلمان نمی‌دانست و گرنه دفن مسلمان، هرچند فاسق نیز باشد باید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پدر معاویه، در جلسه‌ای در خانه عثمان، بعد از اینکه خلافت به بنی‌امیه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گوی خلافت را مثل توپ میان خودتان بچرخانید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ابوسفیان به نام او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عذابی در کار است، نه حسابی، نه بهشتی، نه آتشی، نه بعثتی و نه قیامتی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صریحاً می‌رساند که ابوسفیان که از بزرگان بنی‌امیه بود، پرده از کفر خود برمی‌دارد و حتی در جلسه خصوصی در خانه عثمان مطلب را به‌گونه‌ای بیان می‌کنند که حاضران در مجلس که از بنی‌امیه بودند نیز بر این مطلب واقف 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خلافت عثمان، ابوسفیان از کنار قبر حضرت حمزه گذر می‌کرد، وقتی </w:t>
      </w:r>
    </w:p>
    <w:p>
      <w:pPr>
        <w:pStyle w:val="BookText"/>
        <w:rPr/>
      </w:pPr>
      <w:r>
        <w:rPr>
          <w:rFonts w:ascii="IRNazanin" w:hAnsi="IRNazanin" w:eastAsia="IRNazanin"/>
          <w:color w:val="111111"/>
          <w:sz w:val="28"/>
          <w:sz w:val="28"/>
          <w:szCs w:val="28"/>
          <w:rtl w:val="true"/>
          <w:lang w:bidi="fa-IR"/>
        </w:rPr>
        <w:t>چشمش به قبر افتاد با پایش به قبر کوبید و خطاب به حضرت حمزه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عماره، حکومتی که ما دیروز بر سر آن با هم می‌جنگیدیم، چگونه امروز در دست جوانان ما، به بازی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شرح نهج البلاغه،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معاویه دستور داد بر سر مزار حضرت حمزه سیدالشهدا و شهدای احد، قنات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نشان داد نه‌تنها با پیامبر خدا، بلکه اصولاً با بنی‌هاشم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وی با اقدام مذکور می‌خواست نامی از ایشان که در جنگ با کفار که بنی‌امیه جزو آنان بودند به شهادت رسید،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المغازی،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کاخ خود، پست‌های مهمی را به کفار مسیحی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سرجون، مشاور وی، اخطل، شاعر دربار و ابن آثال، طبیب نصرانی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هر سه پست فوق، از مناصب مهم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مشاور معاویه در موارد متعدد حکومتی به وی مشورت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نیز در حقیقت فعالیت رسانه‌ای از طریق اشعار خود برای بنی‌امیه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پرسید چرا معاویه، از افراد فوق در مناصب حکومتی که باید به دست مسلمین باشد،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 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ابن سعد، الطبقات‌الکبری،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بلاذری، أنساب‌الأشراف،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سرجون مسیحی از هم‌نشینان معاویه بود که حتی پیشنهاد امارت ابن زیاد بر کوفه را به یزید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البدایةوالنهایة،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نشانگر این است معاویه و بنی‌امیه باکی از نشست و برخاست با کفار نداشتند و تلاش می‌کردند آن‌ها را بر مسلمین، برتری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معاویه، همانند استخدام کعب الاحبار در دربار عمر، بود که وی را به‌عنوان قصاص برگزیده و از او در موارد مختلف مشورت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نکات برخلاف دستورات قرآنی است که مسلمانان را از اتخاذ کفار به‌عنوان </w:t>
      </w:r>
      <w:bookmarkStart w:id="431" w:name="pg14554_146620"/>
    </w:p>
    <w:p>
      <w:pPr>
        <w:pStyle w:val="BookText"/>
        <w:rPr/>
      </w:pPr>
      <w:bookmarkEnd w:id="431"/>
      <w:r>
        <w:rPr>
          <w:rFonts w:ascii="IRNazanin" w:hAnsi="IRNazanin" w:eastAsia="IRNazanin"/>
          <w:color w:val="111111"/>
          <w:sz w:val="28"/>
          <w:sz w:val="28"/>
          <w:szCs w:val="28"/>
          <w:rtl w:val="true"/>
          <w:lang w:bidi="fa-IR"/>
        </w:rPr>
        <w:t xml:space="preserve">اولیای خود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432" w:name="__RefHeading___Toc661823_1878427129"/>
      <w:bookmarkStart w:id="433" w:name="_Toc156"/>
      <w:bookmarkEnd w:id="432"/>
      <w:r>
        <w:rPr>
          <w:rtl w:val="true"/>
        </w:rPr>
        <w:t>ب</w:t>
      </w:r>
      <w:r>
        <w:rPr>
          <w:rtl w:val="true"/>
        </w:rPr>
        <w:t xml:space="preserve">. </w:t>
      </w:r>
      <w:r>
        <w:rPr>
          <w:rtl w:val="true"/>
        </w:rPr>
        <w:t>بدعت‌های معاویه</w:t>
      </w:r>
      <w:bookmarkEnd w:id="433"/>
    </w:p>
    <w:p>
      <w:pPr>
        <w:pStyle w:val="BookText"/>
        <w:rPr/>
      </w:pPr>
      <w:r>
        <w:rPr>
          <w:rFonts w:ascii="IRNazanin" w:hAnsi="IRNazanin" w:eastAsia="IRNazanin"/>
          <w:color w:val="111111"/>
          <w:sz w:val="28"/>
          <w:sz w:val="28"/>
          <w:szCs w:val="28"/>
          <w:rtl w:val="true"/>
          <w:lang w:bidi="fa-IR"/>
        </w:rPr>
        <w:t>به‌علاوه معاویه رسماً در دین خدا بدعت‌هایی نهاد که نشان می‌دهد وی درصدد تغییر احکام دین به نفع خود است و اصولاً اعتقادی به سنت پیامبر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خوارج می‌دانیم که آن‌ها گروهی نادان بودند که از روی جهل، مرتکب اعمال زشتی می‌شدند ولی متأسفانه نصایح امام و اصحابش نیز روی تعدادی از آن‌ها مؤثر واقع نشد و نهایتاً کار به جنگ کشید؛ اما معاویه که به‌ظاهر ژست یک حاکم عادل و متشرع را به خود می‌گرفت، بدعت‌هایی را در دین گذاشت و همان‌طور که گفتیم امام آن‌ها را دشمنان سنت و قرآن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بدعت‌های معاویه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کردن ربا</w:t>
      </w:r>
    </w:p>
    <w:p>
      <w:pPr>
        <w:pStyle w:val="BookText"/>
        <w:rPr/>
      </w:pPr>
      <w:r>
        <w:rPr>
          <w:rFonts w:ascii="IRNazanin" w:hAnsi="IRNazanin" w:eastAsia="IRNazanin"/>
          <w:color w:val="111111"/>
          <w:sz w:val="28"/>
          <w:sz w:val="28"/>
          <w:szCs w:val="28"/>
          <w:rtl w:val="true"/>
          <w:lang w:bidi="fa-IR"/>
        </w:rPr>
        <w:t>تغییر دیه شرعی</w:t>
      </w:r>
    </w:p>
    <w:p>
      <w:pPr>
        <w:pStyle w:val="BookText"/>
        <w:rPr/>
      </w:pPr>
      <w:r>
        <w:rPr>
          <w:rFonts w:ascii="IRNazanin" w:hAnsi="IRNazanin" w:eastAsia="IRNazanin"/>
          <w:color w:val="111111"/>
          <w:sz w:val="28"/>
          <w:sz w:val="28"/>
          <w:szCs w:val="28"/>
          <w:rtl w:val="true"/>
          <w:lang w:bidi="fa-IR"/>
        </w:rPr>
        <w:t>حلال دانستن ازدواج هم‌زمان دو خواهر</w:t>
      </w:r>
    </w:p>
    <w:p>
      <w:pPr>
        <w:pStyle w:val="BookText"/>
        <w:rPr/>
      </w:pPr>
      <w:r>
        <w:rPr>
          <w:rFonts w:ascii="IRNazanin" w:hAnsi="IRNazanin" w:eastAsia="IRNazanin"/>
          <w:color w:val="111111"/>
          <w:sz w:val="28"/>
          <w:sz w:val="28"/>
          <w:szCs w:val="28"/>
          <w:rtl w:val="true"/>
          <w:lang w:bidi="fa-IR"/>
        </w:rPr>
        <w:t xml:space="preserve">حذف تلبیه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بدعت های بنی امیه در دین، 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مطالب پیشین این مقاله نیز اشاره به داستان ملاقات مغیره و معاویه و قصد معاویه برای دفن نام پیامبر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امام لشکر شام را با ویژگی‌هایی توصیف می‌کند که کاملاً با اوصاف اهل جمل و نهروان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جنگ با افرادی که مصمم به دشمنی و از بین بردن با قرآن و سنت که اساس اسلام را تشکیل می‌دهند، نسبت به افرادی که فریب خورده و دارای طمع‌های دنیوی یا جهل هستند،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در حقیقت بردگان معاویه بودند که به نظر می‌رسد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معاویه باشد که دوستان خود را در شام به دور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نیز امام معاویه را به شیطان تشبیه کرده که از هر چهار طرف برای فریب انسان در تلاش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امام در هنگام توصیف اهل جمل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برادران ما بودند که بر ما بغی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نعمان مغربی، شرح الأخبار فی فضائل الأئمة الأطهار،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مفید، الإفصاح فی الإمامة،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فوق، حضرت گروه ناکثین را نه از اهل شرک و نه از اهل نفاق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شرک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افزودند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منافق نیز نبودند؛ زیرا منافق جز کمی یاد خدا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مشخص می‌شود امام اهل جمل را از جرگه مسلمین به‌حساب می‌آورد و در نهایت بعد از جنگ، دستور می‌دهد تا فراریان آن‌ها را تعقیب نکنند و مجروحان را نیز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فرمان عفو عمومی نیز صادر می‌کند که حتی مروان نیز به‌صورت خصوصی مورد عفو امام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اخبار الطوال در نحوه برخورد متفاوت امام با دشمن، بعد از جنگ جمل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ندا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دنبال نکنید، مجروحان را تیر خلاص نزنید، مالی را به غارت نبرید و هر کس سلاح بر زمین گذاشت، در امان است و هر که در را به روی خود ببندد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در اردوگاه در میان طلا و نقره می‌گشتند، ولی کسی چیزی جز سلاحی را که با آن‌ها نبرد کرده بودند برنمی‌داشت یا مرکبی را که با آن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چگونه جنگ با آن‌ها بر ما حلال بود اما اسیران و اموالشان بر ما حلال نیست؟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را نمی‌تواند به اسیری گرفت و اموالشان را به غنیمت برد، مگر آن چیزهایی را که با آن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نمی‌دانید رها کنید و به آنچه امر می‌شوید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الاخبار الطوال، 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قاعده مهمی را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موحدین جز آنچه در جنگ به کار گرفته شده حلال نیست و نباید آن‌ها را به اسارت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نیز در مورد </w:t>
      </w:r>
      <w:bookmarkStart w:id="434" w:name="pg14554_146622"/>
    </w:p>
    <w:p>
      <w:pPr>
        <w:pStyle w:val="BookText"/>
        <w:rPr/>
      </w:pPr>
      <w:bookmarkEnd w:id="434"/>
      <w:r>
        <w:rPr>
          <w:rFonts w:ascii="IRNazanin" w:hAnsi="IRNazanin" w:eastAsia="IRNazanin"/>
          <w:color w:val="111111"/>
          <w:sz w:val="28"/>
          <w:sz w:val="28"/>
          <w:szCs w:val="28"/>
          <w:rtl w:val="true"/>
          <w:lang w:bidi="fa-IR"/>
        </w:rPr>
        <w:t>خوارج نهروان نیز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مشخص می‌شود امام اهل جمل و نهروان را موحد می‌دانست اما چنین تعابیری را در مورد اهل صفین به کار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سطور بعدی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خوارج نیز، خطبه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گویای این حقیقت است که امام آن‌ها را گروهی بی‌عقل و نادان می‌داند و درباره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جای دیگر امام از نبرد با خوارج بعد از خودش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خوارج را نکشید؛ زیرا کسی که طالب حق است و به خطا می‌رود مانند کسی نیست که باطل را می‌خواهد و به آن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امام علی، اهل نهروان افرادی مسلمان بودند که برای رسیدن به حقیقت، دچار خطا و اشتباه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خطر آن‌ها مانند اهل شام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که حاکی از این امر است اینکه بعد از احتجاجات فراوان امام و اصحابش با خوارج پیش از آغاز جنگ نهروان، بسیاری از این گروه دست از نبرد می‌کشند و از خوارج جدا می‌شوند؛ اما سپاه شام این خصوصیت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اتمام جنگ، امام دستور می‌دهد باقیمانده مجروحان خوارج را نکشند و آن‌ها را برای مداوا وارد کوفه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اموالشان را جز آنچه در جنگ به‌کاربرده بودند، به صاحبانشان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الکامل،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برخورد حضرت با اهل جمل و نهروان نشان می‌دهد آن‌ها افرادی مسلمان بودند که در اثر تحریکات یا کج‌فهمی‌ها، دچار خطا شدند و شمشیر به روی ولی خدا کشیدند؛ بنابراین نبرد با نفاق مرکزی که به کفر نزدیک‌تر است نسبت به نبرد مسلمانان داخلی که دستخوش هواهای نفسانی و جهل شدند به‌مراتب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خطر این دو دسته را به اندازه اهل شام نمی‌داند و بر این نکته پافشاری می‌کرد که قتال با شام برای ایشان واجب‌تر است</w:t>
      </w:r>
      <w:r>
        <w:rPr>
          <w:rFonts w:eastAsia="IRNazanin" w:cs="IRNazanin"/>
          <w:color w:val="111111"/>
          <w:sz w:val="28"/>
          <w:szCs w:val="28"/>
          <w:rtl w:val="true"/>
          <w:lang w:bidi="fa-IR"/>
        </w:rPr>
        <w:t>.</w:t>
      </w:r>
    </w:p>
    <w:p>
      <w:pPr>
        <w:pStyle w:val="Heading3"/>
        <w:numPr>
          <w:ilvl w:val="2"/>
          <w:numId w:val="1"/>
        </w:numPr>
        <w:rPr/>
      </w:pPr>
      <w:bookmarkStart w:id="435" w:name="__RefHeading___Toc661825_1878427129"/>
      <w:bookmarkStart w:id="436" w:name="_Toc157"/>
      <w:bookmarkEnd w:id="435"/>
      <w:r>
        <w:rPr>
          <w:rtl w:val="true"/>
        </w:rPr>
        <w:t>توضیحی درباره مفهوم بغی و کفر دشمنان امام علی علیه‌السلام</w:t>
      </w:r>
      <w:bookmarkEnd w:id="43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مفهوم بغی، در فقه بحث شده است و ما در این نوشتار درصدد بررسی آرا </w:t>
      </w:r>
    </w:p>
    <w:p>
      <w:pPr>
        <w:pStyle w:val="BookText"/>
        <w:rPr/>
      </w:pPr>
      <w:r>
        <w:rPr>
          <w:rFonts w:ascii="IRNazanin" w:hAnsi="IRNazanin" w:eastAsia="IRNazanin"/>
          <w:color w:val="111111"/>
          <w:sz w:val="28"/>
          <w:sz w:val="28"/>
          <w:szCs w:val="28"/>
          <w:rtl w:val="true"/>
          <w:lang w:bidi="fa-IR"/>
        </w:rPr>
        <w:t>و نظرات فقهی در این زمینه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خلاصه، شورش علیه امام عادل که با او بیعت کرده‌اند با تحقق شرایطی را بغی می‌گویند؛ اما منظور از کفر در متون بالا، کفر مصطلح فقهی که آثاری همچون نجاست، تحریم ذبایح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مانند شیخ مفید بر این باورند که محاربان با امیرالمؤمنین، جمیعاً کافر هستند؛ اما آنچه منظور وی است، کفر اعتقادی است نه کفر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شیخ آن‌ها را کافر بالتأویل می‌داند نه کافر از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الجمل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مورد کفر کسانی که با امیرالمؤمنین جنگ کرده‌اند اجماع دارند، ولی درعین‌حال آنان را از ملت اسلام بیرون نمی‌دانند؛ زیرا کفر آنان از طریق تأویل، کفر ملی است و در واقع از اسلام بیرون نرفته‌اند، زیرا به توحید و نبوت گواهی می‌دادند و برخی فرایض دینی را برپا می‌داشتند و بدین گونه از اسلام بیرون نبوده‌اند، هرچند که از ایمان بیرون و مستحق لعنت و جاودانگی در آتش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الجمل،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رجز عمار نیز مشهود است که پیش از این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رجز خود، اهل صفین را کافر بالتأویل می‌داند؛ اما از نظر امام، اهل جمل و نهروان، از اهل قبله محسوب می‌شوند و لذا حضرت اجازه به غنیمت گرفتن اموال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برای جنگ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زنان آن‌ها را نمی‌دهد، حتی دستور به عدم تعقیب فراریان و عدم قتل مجروحان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روایتی از امام باقر علیه‌السلام وجود دارد که تمام محاربان با علی علیه‌السلام را کافر می‌داند البته نه کفر فقهی بلکه کفر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علیه‌السلام، أنه سئل عن الذین قاتلهم من أهل القبلة أکافرون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بالاحکام وکفروا بالنعم کفرا لیس ککفر الذین دفعوا النبوة ولم یقروا بالاسلام، ولو کانوا کذلک ما حلت لنا مناکحتهم ولا ذبائحهم ولا مواریثهم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روایت چند نکته ارزنده را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محاربان علیه امام که از اهل قبله هستند، کافر فقهی نیستند؛ مانند کفاری که زمان پیامبر بودند و اصلاً به اسلام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محاربان اهل قبله علیه امام را کافر به احکام و کافر به نعمت‌ها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اهل‌بیت علیهم‌السلام، احکام همچون نماز و روزه به اهل‌بیت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منظور از نعمت‌ها نیز</w:t>
      </w:r>
    </w:p>
    <w:p>
      <w:pPr>
        <w:pStyle w:val="BookText"/>
        <w:rPr/>
      </w:pPr>
      <w:r>
        <w:rPr>
          <w:rFonts w:ascii="IRNazanin" w:hAnsi="IRNazanin" w:eastAsia="IRNazanin"/>
          <w:color w:val="111111"/>
          <w:sz w:val="28"/>
          <w:sz w:val="28"/>
          <w:szCs w:val="28"/>
          <w:rtl w:val="true"/>
          <w:lang w:bidi="fa-IR"/>
        </w:rPr>
        <w:t>طبق روایت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منظور از کفر به احکام و نعمت‌ها، همان کفران نعمت ولایت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نکته اشاره می‌کند که اگر محاربان اهل قبله، به اسلام اقرار نکنند، ازدواج با آن‌ها، ذبایح و مواریثشان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نکات چند مطلب را می‌توان نتیجه‌گیری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گروه‌های محارب با امام علی علیه‌السلام، به دلیل شورش علیه حضرت، کافر اعتقادی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باقر علیه‌السلام در روایت فوق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تمام محاربان علیه امام را کافر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رسول خدا به اسلام اقرار نکرده بودند، اما در جنگ با علی، به اسلام اقرار کردند سپس آن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این انکار به معنای کفر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برخی از دشمنان مولا مانند بنی‌امیه که سردمدار آن‌ها معاویه بود به تعبیر امام علی، اصلاً اسلام نیز نیاورده بودند، جز اینکه فقط به‌ظاهر اقرار به اسلام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جمل و نهروان، هرچند به دلیل بغی علیه امام، کافر اعتقادی بودند، اما به دلیل نداشتن مرکزیت و انسجام در رهبری و عدم سازمان‌دهی بعد از جنگ، مورد تعقیب قرار نگرفتند و حضرت با آن‌ها به گونه متفاوت از اهل صفین معامله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صفین، به دلیل داشتن رهبریت منسجم و امکان سازماندهی بعد از جنگ برای بغی، مورد تعقیب قرار گرفتند و امام به‌گونه‌ای با آن‌ها برخورد کرد که با باقیمانده سپاه کفار </w:t>
      </w:r>
      <w:bookmarkStart w:id="437" w:name="pg14554_146625"/>
    </w:p>
    <w:p>
      <w:pPr>
        <w:pStyle w:val="BookText"/>
        <w:rPr/>
      </w:pPr>
      <w:bookmarkEnd w:id="437"/>
      <w:r>
        <w:rPr>
          <w:rFonts w:ascii="IRNazanin" w:hAnsi="IRNazanin" w:eastAsia="IRNazanin"/>
          <w:color w:val="111111"/>
          <w:sz w:val="28"/>
          <w:sz w:val="28"/>
          <w:szCs w:val="28"/>
          <w:rtl w:val="true"/>
          <w:lang w:bidi="fa-IR"/>
        </w:rPr>
        <w:t>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مذکور در روایت امام هادی علیه‌السلام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 این روایت آورده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جمل و نهروان، به دلیل اعتقاد به اسلام، مسلمان تلقی می‌شدند و در روایات امام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عاملی، الامام علی و الخوارج،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امام بعد از نبرد، دستور می‌دهد تا اموال آن‌ها که در جنگ استفاده‌نشده بازگردانده شود و فراریان، تعقیب نگردند و حتی مجروحان نیز نباید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علاوه بر کفر اعتقادی، اصلاً به اسلام نیز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روایات گذشته دیدیم که امام فرمود آن‌ها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نیز چنین بودند که اصولاً اعتقادی به اسلام نداشتند، هرچند به‌ظاهر اقرار به کلمه توحید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نگاه امام در جنگ، به این گروه متفاوت از ناکثین و مارقین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بیشتر درباره مفاهیم بغی و احکام آن از حوصله این نوشتار خارج است و ما تنها به مقداری که برای این تحقیق لازم بود، بسنده می‌کنیم</w:t>
      </w:r>
      <w:r>
        <w:rPr>
          <w:rFonts w:eastAsia="IRNazanin" w:cs="IRNazanin"/>
          <w:color w:val="111111"/>
          <w:sz w:val="28"/>
          <w:szCs w:val="28"/>
          <w:rtl w:val="true"/>
          <w:lang w:bidi="fa-IR"/>
        </w:rPr>
        <w:t>.</w:t>
      </w:r>
    </w:p>
    <w:p>
      <w:pPr>
        <w:pStyle w:val="Heading3"/>
        <w:numPr>
          <w:ilvl w:val="2"/>
          <w:numId w:val="1"/>
        </w:numPr>
        <w:rPr/>
      </w:pPr>
      <w:bookmarkStart w:id="438" w:name="__RefHeading___Toc661827_1878427129"/>
      <w:bookmarkStart w:id="439" w:name="_Toc158"/>
      <w:bookmarkEnd w:id="438"/>
      <w:r>
        <w:rPr>
          <w:rtl w:val="true"/>
        </w:rPr>
        <w:t>ج</w:t>
      </w:r>
      <w:r>
        <w:rPr>
          <w:rtl w:val="true"/>
        </w:rPr>
        <w:t xml:space="preserve">. </w:t>
      </w:r>
      <w:r>
        <w:rPr>
          <w:rtl w:val="true"/>
        </w:rPr>
        <w:t>آگاهی اصحاب از ماهیت سپاه شام</w:t>
      </w:r>
      <w:bookmarkEnd w:id="439"/>
    </w:p>
    <w:p>
      <w:pPr>
        <w:pStyle w:val="BookText"/>
        <w:rPr/>
      </w:pPr>
      <w:r>
        <w:rPr>
          <w:rFonts w:ascii="IRNazanin" w:hAnsi="IRNazanin" w:eastAsia="IRNazanin"/>
          <w:color w:val="111111"/>
          <w:sz w:val="28"/>
          <w:sz w:val="28"/>
          <w:szCs w:val="28"/>
          <w:rtl w:val="true"/>
          <w:lang w:bidi="fa-IR"/>
        </w:rPr>
        <w:t>نکته دیگر در این راستا اینکه، حتی برخی از اصحاب امام مانند عمار نیز بر دشمن دین بودن سپاه شام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به‌عنوان‌مثال جناب عمار در رجزی که در جنگ صفین می‌خواند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ضربناکم علی تنزیله ثم ضربناکم علی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أنساب‌الأشراف،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روزی برای تنزیل قرآن با شما می‌جنگیدیم و امروز برای تأویل قرآن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مذکور به‌خوبی نشان می‌دهد، سپاه معاویه در اصل با قرآن و معارف آن، دشمنی داشتند وگرنه صرف دنیاطلبی یا جهل نسبت به ولی خدا، مشکل اساسی این گروه نبود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چون جنگ صفین رخ داد مردی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یقظان، آیا پیامبر </w:t>
      </w:r>
    </w:p>
    <w:p>
      <w:pPr>
        <w:pStyle w:val="BookText"/>
        <w:rPr/>
      </w:pPr>
      <w:r>
        <w:rPr>
          <w:rFonts w:ascii="IRNazanin" w:hAnsi="IRNazanin" w:eastAsia="IRNazanin"/>
          <w:color w:val="111111"/>
          <w:sz w:val="28"/>
          <w:sz w:val="28"/>
          <w:szCs w:val="28"/>
          <w:rtl w:val="true"/>
          <w:lang w:bidi="fa-IR"/>
        </w:rPr>
        <w:t>صلی‌الله علیه و سلم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تا اسلام آرند، پس چون اسلام آوردند خون و مالشان از جانب ما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نیاوردند بلکه به‌ظاهر تسلیم شدند و کفر را در دل خود نهان داشتند تا یاورانی بر آن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مزاحم، وقعه الصفین،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دقیقاً همان سخن امام است که فرمود اگر بنی‌امیه، اعوان و انصاری بیابند علیه اسلام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افرادی که نسبت به ماهیت سپاه شام آگاه بود و آن را نسبت به جنگ با کافران نیز مهم‌تر می‌دانست، قیس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آنان، از جهاد با روم و دیلم و ترکان برای ما محبوب‌تر است؛ زیرا در دین خدا سستی می‌کنند، اولیای خدا را تحقیر می‌کنند، هنگامی‌که بر یکی از اصحاب رسول خدا خشمگین می‌شوند، او را حبس کرده یا مضروب یا تبعید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الفتوح،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امام حسن علیه‌السلام، 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بت و پسر بت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بت‌پرست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اکراه اسلام را پذیرفتی و در آن تفرقه افکندی و از اسلام، با میل خود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بهره‌ای در اسلام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تو، قدمتی دارد و نه نفاق تو موضوع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 خدا و پیامبر و گروهی از گروه‌های مشرکان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خدا و پیامبر و بندگان مؤمن خدا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ابوالفرج اصفهانی، مقاتل‌الطالبیین،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هنگام قتال با اهل شام، افراد سست ایمان و منافقی همچون زیاد بن ابیه تلاش می‌کردند موضوع را از راه گفتگو با معاویه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شخص نزد امام می‌رود و از ایشان می‌خواهد با معاویه مدارا کرده و از طریق دیپلماسی مذاکره، مشکل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الکامل،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وی فرمود</w:t>
      </w:r>
      <w:r>
        <w:rPr>
          <w:rFonts w:eastAsia="IRNazanin" w:cs="IRNazanin"/>
          <w:color w:val="111111"/>
          <w:sz w:val="28"/>
          <w:szCs w:val="28"/>
          <w:rtl w:val="true"/>
          <w:lang w:bidi="fa-IR"/>
        </w:rPr>
        <w:t xml:space="preserve">: </w:t>
      </w:r>
      <w:bookmarkStart w:id="440" w:name="pg14554_146627"/>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تجمع القلب الزکی و صارما و انفا حمیا تجتنبک المظالم؛ اگر قلب پاک و شمشیر و عزت‌نفس داشته ستم‌ها از تو برکنار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قبل از قائله جمل بود و نشان می‌دهد امام از ابتدا قصد جنگ با معاویه را داشت اما متأسفانه فتنه جمل مدتی این موضوع را به تأخیر انداخت و همین مسئله باعث شد تا لشکر شام بتواند افرادی را که از جناح امام به‌سوی معاویه رفته بودند پناه دهد و در جنگ صفین علیه امام از آن‌ها استفاده کند</w:t>
      </w:r>
      <w:r>
        <w:rPr>
          <w:rFonts w:eastAsia="IRNazanin" w:cs="IRNazanin"/>
          <w:color w:val="111111"/>
          <w:sz w:val="28"/>
          <w:szCs w:val="28"/>
          <w:rtl w:val="true"/>
          <w:lang w:bidi="fa-IR"/>
        </w:rPr>
        <w:t>.</w:t>
      </w:r>
    </w:p>
    <w:p>
      <w:pPr>
        <w:pStyle w:val="Heading3"/>
        <w:numPr>
          <w:ilvl w:val="2"/>
          <w:numId w:val="1"/>
        </w:numPr>
        <w:rPr/>
      </w:pPr>
      <w:bookmarkStart w:id="441" w:name="__RefHeading___Toc661829_1878427129"/>
      <w:bookmarkStart w:id="442" w:name="_Toc159"/>
      <w:bookmarkEnd w:id="441"/>
      <w:r>
        <w:rPr>
          <w:rtl w:val="true"/>
        </w:rPr>
        <w:t>د</w:t>
      </w:r>
      <w:r>
        <w:rPr>
          <w:rtl w:val="true"/>
        </w:rPr>
        <w:t>.</w:t>
      </w:r>
      <w:r>
        <w:rPr>
          <w:rtl w:val="true"/>
        </w:rPr>
        <w:t>اهل شام، پناهگاه دشمنان</w:t>
      </w:r>
      <w:bookmarkEnd w:id="4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نفاق مرکزی با سرکردگی معاویه در شام، پایگاهی برای دشمنان امیرالمؤمنین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افرادی که می‌خواست از امام جدا شود، به معاویه می‌پیوست و او نیز برای تخریب چهره امام، آن‌ها را پناه می‌داد و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جامعه اسلامی، محلی به مرکز تجمع مفسدان اقتصادی، مجرمان و خلاف‌کاران تبدیل شود و آن مرکز، به‌عنوان حامی این افراد تلقی گردد، اگر اقدامی از سوی حاکم برای از بین بردن آن صورت نگیرد، به‌تدریج، بذر ناامیدی در دل‌های شهروندان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مردم این گمان را نسبت به حاکم پیدا می‌کنند که هیچ تعهدی برای مبارزه با مفاسد ندارد و هیچ اقدامی برای نابودی مراکز پناهندگی مجرمان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به‌عنوان منطقه تحت سیطره بنی‌امیه، محلی بود که مفسدان حکومت امیرالمؤمنین به آنجا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بعد از اینکه جدیت امام در برخورد با مفاسد و عدم مماشات ایشان اجرای مجازات شرعی را می‌دیدند، به سمت معاویه پناهنده می‌شدند و آنجا را منطقه‌ای امن برای فرار از مجازات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از این فرصت استفاده کرده و برای تخریب چهره امام در اذهان عمومی، از این افراد فراری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بود که امام، این پناهگاه مفسدان و بهشت مجرمان را اهمیت ندهد و برای درهم شکستن آن اقدامی نکند؟ امام با حرکت به‌سوی شام و در نظر گرفتن اهمیت راهبردی شکست بنی‌امیه، قصد داشت عدالت </w:t>
      </w:r>
    </w:p>
    <w:p>
      <w:pPr>
        <w:pStyle w:val="BookText"/>
        <w:rPr/>
      </w:pPr>
      <w:r>
        <w:rPr>
          <w:rFonts w:ascii="IRNazanin" w:hAnsi="IRNazanin" w:eastAsia="IRNazanin"/>
          <w:color w:val="111111"/>
          <w:sz w:val="28"/>
          <w:sz w:val="28"/>
          <w:szCs w:val="28"/>
          <w:rtl w:val="true"/>
          <w:lang w:bidi="fa-IR"/>
        </w:rPr>
        <w:t>را به معنای واقعی در جامعه زنده کند و شهروندان را همچنان امیدوار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سطور زیر، مواردی از این دست را می‌آوریم که نشان دهیم چرا امام، قاطعیت خود را در مبارزه با سپاه شام، بروز می‌داد و حاضر به تحمل معاویه، حتی برای دو روز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شاعر عصر امام بعد از اینکه از اجرای حد شرب خمر از سوی امام، به ایشان اعتراض کرد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بود که نقش مهمی در تهییج سپاه امیرالمؤمنین در جنگ صفین علیه معاویه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که در آن زمان، به‌مثابه تریبون مهمی برای جهت‌دهی به افکار عمومی به‌حساب می‌آمد، ابزاری عالی برای رساندن پیام به مخاطب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نقش شاعرانی مانند نجاشی برای امام،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جنگ صفین، از گستاخی سرپیچی سپاه از فرمان‌های امام ناراحت شد و شعری را بدین مضمون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حزنا أنّا عصینا امامنا علیّا و انّ القوم طاعوا معاویه؛ این اندوه و مصیبت عظیم بر ما بس که ما از فرمان امام خود علی سر می‌پیچیم و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معاویه فرمان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 بن مزاحم، وقعه الصفین، ص </w:t>
      </w:r>
      <w:r>
        <w:rPr>
          <w:rFonts w:eastAsia="IRNazanin" w:cs="IRNazanin"/>
          <w:color w:val="111111"/>
          <w:sz w:val="28"/>
          <w:szCs w:val="28"/>
          <w:lang w:bidi="fa-IR"/>
        </w:rPr>
        <w:t>621</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معاویه نیز وجود چنین شخصیتی که از سیاست‌های امام در قالب شعر حمایت می‌کند، آزاردهنده بود؛ اما نجاشی، بعد از اینکه در ماه مبارک رمضان، اقدام به شرب خمر کرد، امام نیز متقابلاً حد این گناه را بر وی جاری ساخت و به دلیل هتک حرمت ماه رمضان نیز،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بر حد شرعی شرب خمر،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که انتظار چنین برخوردی را از امام نداشت، به‌سوی معاویه پناهنده شد و این بار، اشعاری را بر ضد امام علی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کوفی، الغارات،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لحاظ محاسبات دنیوی، شاید بهتر بود امام برای حفظ چنین شخصیتی که رکن رسانه سپاه امام بود، بکوشد و حد را اجرا نکند، ولی امیرالمؤمنین حاضر به کوتاهی در اجرای فرامین الهی نشده و دیانت خود را بر امور دنیوی مقدم می‌کرد</w:t>
      </w:r>
      <w:r>
        <w:rPr>
          <w:rFonts w:eastAsia="IRNazanin" w:cs="IRNazanin"/>
          <w:color w:val="111111"/>
          <w:sz w:val="28"/>
          <w:szCs w:val="28"/>
          <w:rtl w:val="true"/>
          <w:lang w:bidi="fa-IR"/>
        </w:rPr>
        <w:t xml:space="preserve">. </w:t>
      </w:r>
      <w:bookmarkStart w:id="443" w:name="pg14554_146629"/>
    </w:p>
    <w:p>
      <w:pPr>
        <w:pStyle w:val="BookText"/>
        <w:rPr/>
      </w:pPr>
      <w:bookmarkEnd w:id="443"/>
      <w:r>
        <w:rPr>
          <w:rFonts w:ascii="IRNazanin" w:hAnsi="IRNazanin" w:eastAsia="IRNazanin"/>
          <w:color w:val="111111"/>
          <w:sz w:val="28"/>
          <w:sz w:val="28"/>
          <w:szCs w:val="28"/>
          <w:rtl w:val="true"/>
          <w:lang w:bidi="fa-IR"/>
        </w:rPr>
        <w:t>همچنین در این راستا می‌توان به فرار مصقله بن هبیره، به دلیل اختلاس و نپرداختن دیونش به بیت‌المال به‌سوی معاویه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او انجام داد؟ خداوند او را شاد نگرداند، وی کار بزرگان را انجام داد، اما مانند بردگان گریخت و مانند بدکاران خیانت کرد، اگر او در اینجا اقامت می‌کرد و از پرداخت مال ناتوان بود، ما زیاده از او طلب نمی‌کردیم، هر چه داشت می‌گرفتیم و بقیه را صرف‌نظر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ثقفی کوفی، الغارات،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حجیه از والیان امام علی در منطقه ری بود که پس از اختلاس از خراج آن منطقه، به سمت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این مسئله مطلع شد، در حق او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یزید بن حجیه مال مسلمانان را برداشت و فرار کرد و به گروه فاسقان پیوست، خداوندا ما را از مکر و فریب او حفظ کن و پاداش ظالمان را به او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دیگر از یاران امام نیز بعد از مخالفت با حضرت به شام می‌رفتند</w:t>
      </w:r>
      <w:r>
        <w:rPr>
          <w:rFonts w:eastAsia="IRNazanin" w:cs="IRNazanin"/>
          <w:color w:val="111111"/>
          <w:sz w:val="28"/>
          <w:szCs w:val="28"/>
          <w:rtl w:val="true"/>
          <w:lang w:bidi="fa-IR"/>
        </w:rPr>
        <w:t>.</w:t>
      </w:r>
    </w:p>
    <w:p>
      <w:pPr>
        <w:pStyle w:val="Heading3"/>
        <w:numPr>
          <w:ilvl w:val="2"/>
          <w:numId w:val="1"/>
        </w:numPr>
        <w:rPr/>
      </w:pPr>
      <w:bookmarkStart w:id="444" w:name="__RefHeading___Toc661831_1878427129"/>
      <w:bookmarkStart w:id="445" w:name="_Toc160"/>
      <w:bookmarkEnd w:id="444"/>
      <w:r>
        <w:rPr/>
        <w:t>4</w:t>
      </w:r>
      <w:r>
        <w:rPr>
          <w:rtl w:val="true"/>
        </w:rPr>
        <w:t>.</w:t>
      </w:r>
      <w:r>
        <w:rPr>
          <w:rtl w:val="true"/>
        </w:rPr>
        <w:t>امر به قتل باقیمانده مجروحان و فراریان لشکر شام</w:t>
      </w:r>
      <w:bookmarkEnd w:id="445"/>
    </w:p>
    <w:p>
      <w:pPr>
        <w:pStyle w:val="BookText"/>
        <w:rPr/>
      </w:pPr>
      <w:r>
        <w:rPr>
          <w:rFonts w:ascii="IRNazanin" w:hAnsi="IRNazanin" w:eastAsia="IRNazanin"/>
          <w:color w:val="111111"/>
          <w:sz w:val="28"/>
          <w:sz w:val="28"/>
          <w:szCs w:val="28"/>
          <w:rtl w:val="true"/>
          <w:lang w:bidi="fa-IR"/>
        </w:rPr>
        <w:t>امام با علم به اینکه شام، محل تجمع مجرمان فراری حکومت اسلامی است و اگر سپاه شام، زنده بمانند امید دوباره‌ای برای مجرمان نسبت به بازگشت به‌سوی معاویه فراهم است، هنگامی‌که نبرد صفین آغاز شد، امام دستور داد باقیمانده مجروحان سپاه معاویه را بکشند و فراریان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می‌رساند امام آن‌ها را مسلمان نمی‌دانست و به شیوه رویارویی با کفار با آن‌ها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هادی علیه‌السلام به این مطلب اشاره شده است که دلیل این کار این بود که باقیمانده سپاه شام، در صورت زنده ماندن، دوباره به معاویه ملحق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علیه‌السلام به یحیی به اکثم دراین‌باره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گفتی علی علیه‌السلام اهل صفین را چه در حال پیشروی و چه در حال فرار </w:t>
      </w:r>
    </w:p>
    <w:p>
      <w:pPr>
        <w:pStyle w:val="BookText"/>
        <w:rPr/>
      </w:pPr>
      <w:r>
        <w:rPr>
          <w:rFonts w:ascii="IRNazanin" w:hAnsi="IRNazanin" w:eastAsia="IRNazanin"/>
          <w:color w:val="111111"/>
          <w:sz w:val="28"/>
          <w:sz w:val="28"/>
          <w:szCs w:val="28"/>
          <w:rtl w:val="true"/>
          <w:lang w:bidi="fa-IR"/>
        </w:rPr>
        <w:t xml:space="preserve">می‌کشت و مجروحان را تیر خلاص می‌زد؛ ولی در روز جمل فراریان را دنبال نمی‌کرد و مجروحان را نمی‌کشت و هرکس که سلاح بر زمین می‌گذاشت و در خانه‌اش می‌رفت در امان بود، به این دلیل بود که امام اهل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 درنتیجه گروهی که بخواهند به آن‌ها مراجعه کنند نداشتند؛ بنابراین آن‌ها بدون اینکه قصد محاربه یا مخالفت یا دشمنی داشته باشند به منازل خود رفتند و به اینکه امام از آن‌ها دست بردارد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افراد، رفع شمشیر و خودداری از آزار آن‌هاست تا زمانی که علیه امام، اقدام به جمع‌آوری نیرو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صفین به‌سوی گروهی مراجعه می‌کردند که آماده بودند و امام آن‌ها برایشان سلاح، سپر، تیر و شمشیر می‌فرستاد و به آن‌ها عطا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موقع ورود آن‌ها، مورد خوش‌آمد گویی واقع می‌شدند و مریضشان را برمی‌گرداند و مجروحانشان را مداوا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آن‌ها برای مبارزه و جنگ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این دو گروه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وسائل الشیعة،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هنگامی‌که خوارج از امام علت کار او مبنی بر کشتن فراریان، خلاص کردن مجروحان و قتل هر کسی که سلاح بر زمین بگذارد،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دارای خانه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همچنین امامی دارند که مجروحانشان را مداوا و مریض‌هایشان را علاج می‌کند و برایشان سلاح و مرکب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مرتضی عاملی، الإسلام ومبدأ المقابلة بالمثل،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به‌صراحت، شام را خانه جنگ می‌نامد و در واقع آن منطقه به‌عنوان کانون فکری برای توسعه سیاست‌های بنی‌امیه علیه امام علی، تبدیل شده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مرکز فساد که تأمین‌کننده تجهیزات و منابع مالی مخالفان حکومت اسلامی است وجود دارد، نبرد با ایشان واجب‌تر و مهم‌تر از درگیری با فتنه گران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همین نکته بود که قتال با اهل شام را دارای اولویت می‌دانست و معتقد بود قبل از جنگ با خوارج نیز ابتدا باید اهل شام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شام حذف </w:t>
      </w:r>
      <w:bookmarkStart w:id="446" w:name="pg14554_146631"/>
    </w:p>
    <w:p>
      <w:pPr>
        <w:pStyle w:val="BookText"/>
        <w:rPr/>
      </w:pPr>
      <w:bookmarkEnd w:id="446"/>
      <w:r>
        <w:rPr>
          <w:rFonts w:ascii="IRNazanin" w:hAnsi="IRNazanin" w:eastAsia="IRNazanin"/>
          <w:color w:val="111111"/>
          <w:sz w:val="28"/>
          <w:sz w:val="28"/>
          <w:szCs w:val="28"/>
          <w:rtl w:val="true"/>
          <w:lang w:bidi="fa-IR"/>
        </w:rPr>
        <w:t>می‌شدند، دیگر فتنه گران و مفسدان اقتصادی و سایر مجرمان در داخل حکومت امیرالمؤمنین، جایگاهی برای مراجعه و در امان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چنین پایگاهی در شام وجود داشته باشد، قطعاً امام نمی‌توانست از پس مبارزه با فساد و اصلاحات زیربنایی برآید؛ زیرا هر روز به دلیل تحریکات معاویه، آشوب‌ها و اغتشاشات دیگری در اقصی نقاط حکومت اسلامی 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پناه دادن به این افراد و حمایت از آن‌ها، از ظرفیت‌های آنان علیه امام استفاده می‌کرد؛ مانند اینکه بعد از جنگ جمل، مروان، سعید بن عاص و ولید بن عقبه به‌سوی معاویه گریختند و در جنگ صفین علیه امام نبرد می‌کردند</w:t>
      </w:r>
      <w:r>
        <w:rPr>
          <w:rFonts w:eastAsia="IRNazanin" w:cs="IRNazanin"/>
          <w:color w:val="111111"/>
          <w:sz w:val="28"/>
          <w:szCs w:val="28"/>
          <w:rtl w:val="true"/>
          <w:lang w:bidi="fa-IR"/>
        </w:rPr>
        <w:t>.</w:t>
      </w:r>
    </w:p>
    <w:p>
      <w:pPr>
        <w:pStyle w:val="Heading3"/>
        <w:numPr>
          <w:ilvl w:val="2"/>
          <w:numId w:val="1"/>
        </w:numPr>
        <w:rPr/>
      </w:pPr>
      <w:bookmarkStart w:id="447" w:name="__RefHeading___Toc661833_1878427129"/>
      <w:bookmarkStart w:id="448" w:name="_Toc161"/>
      <w:bookmarkEnd w:id="447"/>
      <w:r>
        <w:rPr>
          <w:rtl w:val="true"/>
        </w:rPr>
        <w:t>ه</w:t>
      </w:r>
      <w:r>
        <w:rPr>
          <w:rtl w:val="true"/>
        </w:rPr>
        <w:t xml:space="preserve">-. </w:t>
      </w:r>
      <w:r>
        <w:rPr>
          <w:rtl w:val="true"/>
        </w:rPr>
        <w:t>پشتیبانی فتنه‌های داخلی توسط اهل شام</w:t>
      </w:r>
      <w:bookmarkEnd w:id="448"/>
    </w:p>
    <w:p>
      <w:pPr>
        <w:pStyle w:val="Heading4"/>
        <w:numPr>
          <w:ilvl w:val="3"/>
          <w:numId w:val="1"/>
        </w:numPr>
        <w:rPr/>
      </w:pPr>
      <w:bookmarkStart w:id="449" w:name="__RefHeading___Toc661835_1878427129"/>
      <w:bookmarkStart w:id="450" w:name="_Toc162"/>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گفتیم که معاویه با ایجاد فتنه‌های داخلی و حمایت از مخالفان امیرالمؤمنین، می‌کوشید امام را سرگرم نبردهای داخلی و کشمکش‌های درونی جامعه کند تا از این طریق، نبرد با بنی‌امیه در شام را به تعویق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می‌دانست امام در این نبرد جدیت دارد و هرگز از مواضع خود علیه بنی‌امیه کوتاه نمی‌آید، با پشتیبانی از حرکت‌های شورشی و ایجاد جنگ‌های فیزیکی و روانی، تلاش می‌کرد تا امام را در اذهان عمومی به چهره‌ای ناتوان در اداره حکومت،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با این اقدامات، توان نیروهای امام را نیز می‌گرفت و از این طریق، آن‌ها را برای نبرد با شام خسته می‌کرد</w:t>
      </w:r>
      <w:r>
        <w:rPr>
          <w:rFonts w:eastAsia="IRNazanin" w:cs="IRNazanin"/>
          <w:color w:val="111111"/>
          <w:sz w:val="28"/>
          <w:szCs w:val="28"/>
          <w:rtl w:val="true"/>
          <w:lang w:bidi="fa-IR"/>
        </w:rPr>
        <w:t>.</w:t>
      </w:r>
    </w:p>
    <w:p>
      <w:pPr>
        <w:pStyle w:val="Heading4"/>
        <w:numPr>
          <w:ilvl w:val="3"/>
          <w:numId w:val="1"/>
        </w:numPr>
        <w:rPr/>
      </w:pPr>
      <w:bookmarkStart w:id="451" w:name="__RefHeading___Toc661837_1878427129"/>
      <w:bookmarkStart w:id="452" w:name="_Toc163"/>
      <w:bookmarkEnd w:id="451"/>
      <w:r>
        <w:rPr>
          <w:rtl w:val="true"/>
        </w:rPr>
        <w:t>یک</w:t>
      </w:r>
      <w:r>
        <w:rPr>
          <w:rtl w:val="true"/>
        </w:rPr>
        <w:t>.</w:t>
      </w:r>
      <w:r>
        <w:rPr>
          <w:rtl w:val="true"/>
        </w:rPr>
        <w:t>فتنه ابن حضرمی در بصره</w:t>
      </w:r>
      <w:bookmarkEnd w:id="4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فتنه‌هایی که معاویه بعد از صفین برای آشوب و اغتشاش در قلمروی حکومت مولا، به راه انداخت، فتنه ابن حضرمی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الغارات مرحوم ثقفی به‌تفصیل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صفین، معاویه با استفاده از بستر مناسب شهر بصره که تمایلات عثمانی داشتند، سعی می‌کرد این منطقه را از تحت حاکمیت امام خارج کند و از آن‌ها برای به زدن نظم داخلی حکومت مولا،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او با اعزام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bookmarkStart w:id="453" w:name="pg14554_146632"/>
    </w:p>
    <w:p>
      <w:pPr>
        <w:pStyle w:val="BookText"/>
        <w:rPr/>
      </w:pPr>
      <w:bookmarkEnd w:id="453"/>
      <w:r>
        <w:rPr>
          <w:rFonts w:ascii="IRNazanin" w:hAnsi="IRNazanin" w:eastAsia="IRNazanin"/>
          <w:color w:val="111111"/>
          <w:sz w:val="28"/>
          <w:sz w:val="28"/>
          <w:szCs w:val="28"/>
          <w:rtl w:val="true"/>
          <w:lang w:bidi="fa-IR"/>
        </w:rPr>
        <w:t>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بصره، تصمیم گرفت فتنه جدیدی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شوراندن مردم بصره برای خونخواهی نسبت به خون عثمان، از آن‌ها خواست با معاویه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بعد از ورود به بصره، با تحریک مردم، تلاش کرد تا بر شهر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آگاهی از این موضوع، نماینده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بن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آرام کردن اوضاع به بصره فرستاد، اما طرفداران ابن حضرمی،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از این مطلب، باخبر شد،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بصره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 بعد از محاصره ابن حضرمی و یارانش، دستور داد تسلیم شوند؛ اما جز تعدادی از یاران او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ابن قدامه دستور داد خانه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کشته شدن ابن حضرمی این قائله به پایان رسید و منجر شد تا بار دیگر این شهر، دستخوش فتنه‌هایی شود که از تحریکات معاویه ناشی می‌شد</w:t>
      </w:r>
      <w:r>
        <w:rPr>
          <w:rFonts w:eastAsia="IRNazanin" w:cs="IRNazanin"/>
          <w:color w:val="111111"/>
          <w:sz w:val="28"/>
          <w:szCs w:val="28"/>
          <w:rtl w:val="true"/>
          <w:lang w:bidi="fa-IR"/>
        </w:rPr>
        <w:t>.</w:t>
      </w:r>
    </w:p>
    <w:p>
      <w:pPr>
        <w:pStyle w:val="Heading4"/>
        <w:numPr>
          <w:ilvl w:val="3"/>
          <w:numId w:val="1"/>
        </w:numPr>
        <w:rPr/>
      </w:pPr>
      <w:bookmarkStart w:id="454" w:name="__RefHeading___Toc661839_1878427129"/>
      <w:bookmarkStart w:id="455" w:name="_Toc164"/>
      <w:bookmarkEnd w:id="454"/>
      <w:r>
        <w:rPr>
          <w:rtl w:val="true"/>
        </w:rPr>
        <w:t>دو</w:t>
      </w:r>
      <w:r>
        <w:rPr>
          <w:rtl w:val="true"/>
        </w:rPr>
        <w:t xml:space="preserve">. </w:t>
      </w:r>
      <w:r>
        <w:rPr>
          <w:rtl w:val="true"/>
        </w:rPr>
        <w:t>تلاش معاویه برای به هم زدن نظم داخلی کوفه</w:t>
      </w:r>
      <w:bookmarkEnd w:id="455"/>
    </w:p>
    <w:p>
      <w:pPr>
        <w:pStyle w:val="Heading5"/>
        <w:numPr>
          <w:ilvl w:val="4"/>
          <w:numId w:val="1"/>
        </w:numPr>
        <w:rPr/>
      </w:pPr>
      <w:bookmarkStart w:id="456" w:name="__RefHeading___Toc661841_1878427129"/>
      <w:bookmarkStart w:id="457" w:name="_Toc165"/>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یکی از شیوه‌های پلید معاویه برای راه‌اندازی آشوب، شایعه‌پراکنی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شیوه حتی در زمان جنگ با امام حسن علیه‌السلام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آگاهی از اینکه کوفه، مرکز خلافت مولا و محل تجمع شیعیان وی است تلاش کرد تا از این روش، برای برهم زدن جو روانی و آرامش آن منطقه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از جنگ روانی برای دور کردن یاران امام از اطراف ایشان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گروهی را به‌سوی کوفه فرستاد تا در میان مردم شایعه کنند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میان مردم شایع شد تا به امام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مرگ معاویه زیاد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نمرده و نمی‌میرد تا آنچه زیر قدم‌های من است مالک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مروج‌الذهب،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به پیش‌بینی برخی حوادث آینده و خبر شهادت خودش، پرداخت؛ اما بعد از این سخنرانی، مسعودی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اهل کوفه برای معاویه نامه نوشتند و از او درخواست </w:t>
      </w:r>
      <w:bookmarkStart w:id="458" w:name="pg14554_146633"/>
    </w:p>
    <w:p>
      <w:pPr>
        <w:pStyle w:val="BookText"/>
        <w:rPr/>
      </w:pPr>
      <w:bookmarkEnd w:id="458"/>
      <w:r>
        <w:rPr>
          <w:rFonts w:ascii="IRNazanin" w:hAnsi="IRNazanin" w:eastAsia="IRNazanin"/>
          <w:color w:val="111111"/>
          <w:sz w:val="28"/>
          <w:sz w:val="28"/>
          <w:szCs w:val="28"/>
          <w:rtl w:val="true"/>
          <w:lang w:bidi="fa-IR"/>
        </w:rPr>
        <w:t>امان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459" w:name="__RefHeading___Toc661843_1878427129"/>
      <w:bookmarkStart w:id="460" w:name="_Toc166"/>
      <w:bookmarkEnd w:id="459"/>
      <w:r>
        <w:rPr>
          <w:rtl w:val="true"/>
        </w:rPr>
        <w:t>سه</w:t>
      </w:r>
      <w:r>
        <w:rPr>
          <w:rtl w:val="true"/>
        </w:rPr>
        <w:t xml:space="preserve">. </w:t>
      </w:r>
      <w:r>
        <w:rPr>
          <w:rtl w:val="true"/>
        </w:rPr>
        <w:t>ارتباط منافقین با سپاه شام</w:t>
      </w:r>
      <w:bookmarkEnd w:id="460"/>
    </w:p>
    <w:p>
      <w:pPr>
        <w:pStyle w:val="BookText"/>
        <w:rPr/>
      </w:pPr>
      <w:r>
        <w:rPr>
          <w:rFonts w:ascii="IRNazanin" w:hAnsi="IRNazanin" w:eastAsia="IRNazanin"/>
          <w:color w:val="111111"/>
          <w:sz w:val="28"/>
          <w:sz w:val="28"/>
          <w:szCs w:val="28"/>
          <w:rtl w:val="true"/>
          <w:lang w:bidi="fa-IR"/>
        </w:rPr>
        <w:t>یکی دیگر از مشکلات امام در مبارزه با دشمنان، وجود عناصر منافق در میان لشکر ایشان و ارتباطات پنهانی آنان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سبب می‌شد امام در مسئله جهاد با بنی‌امیه و سپاه شام، قاطع‌تر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تنها در زمان امام علی نمود نداشت بلکه حتی در زمان امام حسن در هنگام نبرد با معاویه به‌خوبی بروز کرد و منافقان سپاه ایشان تصمیم داشتند در برابر پول، امام حسن را به معاویه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افرادی که نقش مهی در برهم خوردن معادلات نظامی امام در برابر معاویه داشت،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والی آذربایجان بود و پس از اینکه امام او را از این منصب عزل فرمود، کینه امام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مسعودی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قیس را که از طرف عثمان حاکم آذربایجان و ارمنیه بود عزل کرد و نیز جریر بن عبدالله بجلی را که از طرف عثمان حاکم همدان بود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به سبب همین عزل و اینکه هنگام بازگشت علی درباره دخالت در اموال آنجا با او سخن داشته بود کینه او را بدل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و نفاق اشعث بن قیس تا حدی بود که حتی ابوبکر در لحظات پایانی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وقتی‌که اشعث بن قیس را اسیر کردم، او را می‌کشتم زیرا شنیده بودم هیچ شری نیست مگر این‌که وی آن را یاری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الإمامةوالسیاسة،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وی از کسانی بود که در موارد متعدد کارشکنی‌هایی را در حکومت امام علی انجام داد و به‌دفعات تلاش کرد تا امام نتواند بر لشکر معاویه چیره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اقدامات اشعث، کارشکنی در نبرد با معاویه در زمان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آورده است که وی با عده‌ای اهل یمن، بعد از پیشنهاد حکمیت از سوی لشکر شام، پیش امام علی آمدند و گفتند آنچه را که سپاه شام در مورد حکمیت می‌گویند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صورت مردم انصاف را در مورد تو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اگر از آنان قبول نکنی کسی همراه تو باقی نمی‌ماند؛ و تیر و سنگی همراه تو نخواهیم انداخت و در هیچ جایگاهی همراه تو نخواهیم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دینوری، الإمامةوالسیاسة،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فوق نشانگر تلاش اشعث برای تحمیل حکمیت بر امام است که نهایتاً نیز موفق شد برای رسیدن به خواسته‌های سیاسی خود، فردی از اهل یمن، یعنی ابوموسی اشعری را برای مذاکرات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نشان می‌دهد اشعث تا چه اندازه نیرو و توان نظامی در اختیار داشته که می‌توانسته از این طریق و برای رسیدن به اهداف خود، امام را تحت‌فشار سیاسی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ثابت می‌کند افرادی مانند اشعث، می‌کوشیدند به نحوی پیروزی در جنگ صفین به نفع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کرد حتی امام در مسئله حکمیت نیز شکست بخورد؛ زیرا او بود که با معرفی ابوموسی اشعری به‌جای ابن عباس و استدلال به اینکه ابوبکر و عمر ابوموسی را تأیید کرده‌اند، مهره‌ای ضعیف را به مذاکره با حیله‌گری همچون عمروعاص فرستاد و در نهایت منجر به شکست امام در حکمیت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افرادی مانند اشعث و زید بن حصین و مسعر بن فدکی در لشکر امام، علاوه بر تضعیف روحیه جهادی یاران حضرت، موجب می‌شد معاویه و سپاه شام بتواند برای فرار از شکست، فرصت بخرد و تا می‌تواند از رویارویی نظامی با سپاه امام بگریزد؛ موضوعی که منافقینی چون اشعث، سردمدار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افراد بودند که صریحاً به امام گفتند ما به جز ابوموسی به شخص دیگری رضایت نمی‌دهیم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الأمم و الملوک،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شد امام نتواند سیاست خود مبنی بر قتال با اهل شام و کفر مرکزی را در همان صفین به سرانجام خود برساند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جلوه‌های نفاق اشعث، دستور به محو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نام علی علیه‌السلام در متن حکمیت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اینکه عمروعاص گفت ما علی را به‌عنوان امیر نمی‌شناسیم، به احنف بن قیس گفت تا لقب امیرالمؤمنین را از متن قرارداد حذف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می‌شود که تمام تلاش اشعث بر این بود که هرچه زودتر قائله صفین پایان پذیرد تا امام نتواند به پیروزی نهایی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اینکه اشعث از افرادی است که نزد معاویه رفت و تا پیشنهاد وی مبنی بر حکمیت را شنید به معاویه گفت که حق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تاریخ،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حاضر نشد دستور امام برای انتخاب اشتر به‌عنوان نماینده لشکر حضرت را بپذیرد و با اصرار فراوان، ابوموسی را ترجیح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موردی دیگر از تلاش‌های اشعث برای تضعیف سپاه امام در برابر لشکر شام، هنگامی بود که حضرت بعد از غلبه بر خوارج، قصد عزیمت به‌سوی معاویه و نبرد با بنی‌امیه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اشعث شروع به کارشکنی کرد و مانند بلندگویی برای مخالفان جنگ، سعی داشت تا یاران امام را از اطراف ایشان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تاریخ خود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علی اظهار خستگی نمودند و گفتند جراحات تیر و نیزه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خواستند به کوفه بازگردند تا برای نبرد با شامیان نیرومندتر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جانب آن‌ها سخن می‌گفت اشعث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نپذیرفت و به راه خود ادامه داد تا به نخیله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گزارش تاریخی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یاران آن حضرت که اشعث بن قیس هم میان ایشان بود برخاستند و گفتند ای امیر مؤمنان تیرهای ما تمام شده است و شمشیرهای ما کند شده است و سرنیزه‌های ما کند و خراب شده است ما را به شهر خودمان برگردان که با بهترین ساز و برگ و ابزار جنگ آماده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اخبار الطوال،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نام اشعث به‌عنوان مخالف نبرد با سپاه شام،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دیگری که در کتاب امامت و سیاست آمده، نقل شده که بعد از دستور امام برای حرکت به وی معاویه بعد از جنگ نهروان، اشعث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آن‌طور که عثمان عمل می‌کرد تو نیز چنان می‌کنی؟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آن‌طور که عثمان عمل می‌کرد؟ به خدا پناه می‌برم از شر آنچه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آن‌طور که عثمان عمل می‌کرد بر آن حجتی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من همچون او عمل کنم درحالی‌که از </w:t>
      </w:r>
    </w:p>
    <w:p>
      <w:pPr>
        <w:pStyle w:val="BookText"/>
        <w:rPr/>
      </w:pPr>
      <w:r>
        <w:rPr>
          <w:rFonts w:ascii="IRNazanin" w:hAnsi="IRNazanin" w:eastAsia="IRNazanin"/>
          <w:color w:val="111111"/>
          <w:sz w:val="28"/>
          <w:sz w:val="28"/>
          <w:szCs w:val="28"/>
          <w:rtl w:val="true"/>
          <w:lang w:bidi="fa-IR"/>
        </w:rPr>
        <w:t>طرف پروردگارم صاحب دلیل روشنی هستم و حق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عراق، به خدا سوگند، مردم شام بر شما مسلط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الإمامةوالسیاسة،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به‌خوبی نشان می‌دهد اشعث تا چه حدی برای عدم درگیری امام با سپاه معاویه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وی، حتی سیره امام را نیز قبول نداشته و از ایشان می‌خواهد مانند عثمان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گفتیم که وی ابوموسی را به استناد اینکه عمر و ابوبکر او را تأیید کرده‌اند به‌عنوان حکم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موارد مشخص می‌شود، وی نه‌تنها از شیعیان نبود و علیرغم اینکه به‌ظاهر خود را پیرو امام نشان می‌داد، تمام تلاشش بر این بود تا سیره خلفا را در نبرد احیا کند؛ اما جالب اینکه وی از امام می‌خواهد مانند عثمان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می‌شود این است که مگر عثمان چه سیره‌ای را پیش می‌گرفت که حضرت علی نیز باید همان را اجرا می‌کرد؟ آیا منظور اشعث این بود که امام نیز باید مانند عثمان، افرادی را بدون ضابطه و تنها بر اساس رابطه، به امارت بگمارد و به آن‌ها مقام و منصب بدهد؟ یا اینکه باید مانند عثمان بدون ضابطه از بیت‌المال، مبالغ هنگفتی را بدهد تا افراد را از این طریق راضی نگه دارد؟ آیا اشعث می‌خواست به این صورت و بدون هیچ چارچوبی، از امام پول بگیرد و انتظار داشت که امام نیز مانند عثمان به او چنین مبالغی را بپردازد؟ اگر اشعث، علمدار مخالفت و تضعیف روحیه سپاه امام با شام نمی‌شد، چه‌بسا با هزیمت سپاه معاویه، اسلام برای همیشه از شر چنین جرثومه‌ای خلاص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باید گفت اشعث پس از تمام کارشکنی‌ها به‌منظور جلوگیری از غلبه امام بر لشکر معاویه، ابن ملجم را برای ترور امام علی، در خانه خود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تحریک او برای قتل امام، خواست تا هرچه سریع‌تر برای از میان برداشتن حضرت اقدام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بن اعثم کوفی، الفتوح،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چنین افرادی در سپاه امام که نقش کلیدی نیز داشتند، باعث می‌شد حضرت </w:t>
      </w:r>
      <w:bookmarkStart w:id="461" w:name="pg14554_146637"/>
    </w:p>
    <w:p>
      <w:pPr>
        <w:pStyle w:val="BookText"/>
        <w:rPr/>
      </w:pPr>
      <w:bookmarkEnd w:id="461"/>
      <w:r>
        <w:rPr>
          <w:rFonts w:ascii="IRNazanin" w:hAnsi="IRNazanin" w:eastAsia="IRNazanin"/>
          <w:color w:val="111111"/>
          <w:sz w:val="28"/>
          <w:sz w:val="28"/>
          <w:szCs w:val="28"/>
          <w:rtl w:val="true"/>
          <w:lang w:bidi="fa-IR"/>
        </w:rPr>
        <w:t>نتواند سیاست‌های نظامی خود را به‌درستی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معاویه باقی بود، ارتباط منافقین سپاه امام همچون اشعث با آن‌ها باعث می‌شد کانون شامی به‌عنوان مأمنی برای این افراد تلقی شود و هر بار که امام می‌خواست ضربه نهایی را به معاویه بزند، برای جلوگیری از این امر، به کارشکنی و تضعیف سپاه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از بین بردن سپاه شام برای حذف پناهگاه منافقین، برای امام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اشعث در حکومت امام علی، نکات دیگری نیز وجود دارد که مجال دیگری برای نگارش می‌طلبد</w:t>
      </w:r>
      <w:r>
        <w:rPr>
          <w:rFonts w:eastAsia="IRNazanin" w:cs="IRNazanin"/>
          <w:color w:val="111111"/>
          <w:sz w:val="28"/>
          <w:szCs w:val="28"/>
          <w:rtl w:val="true"/>
          <w:lang w:bidi="fa-IR"/>
        </w:rPr>
        <w:t>.</w:t>
      </w:r>
    </w:p>
    <w:p>
      <w:pPr>
        <w:pStyle w:val="Heading3"/>
        <w:numPr>
          <w:ilvl w:val="2"/>
          <w:numId w:val="1"/>
        </w:numPr>
        <w:rPr/>
      </w:pPr>
      <w:bookmarkStart w:id="462" w:name="__RefHeading___Toc661845_1878427129"/>
      <w:bookmarkStart w:id="463" w:name="_Toc167"/>
      <w:bookmarkEnd w:id="462"/>
      <w:r>
        <w:rPr>
          <w:rtl w:val="true"/>
        </w:rPr>
        <w:t>و</w:t>
      </w:r>
      <w:r>
        <w:rPr>
          <w:rtl w:val="true"/>
        </w:rPr>
        <w:t>.</w:t>
      </w:r>
      <w:r>
        <w:rPr>
          <w:rtl w:val="true"/>
        </w:rPr>
        <w:t>استعانت از کفار برای غلبه بر بلاد مسلمین</w:t>
      </w:r>
      <w:bookmarkEnd w:id="463"/>
    </w:p>
    <w:p>
      <w:pPr>
        <w:pStyle w:val="BookText"/>
        <w:rPr/>
      </w:pPr>
      <w:r>
        <w:rPr>
          <w:rFonts w:ascii="IRNazanin" w:hAnsi="IRNazanin" w:eastAsia="IRNazanin"/>
          <w:color w:val="111111"/>
          <w:sz w:val="28"/>
          <w:sz w:val="28"/>
          <w:szCs w:val="28"/>
          <w:rtl w:val="true"/>
          <w:lang w:bidi="fa-IR"/>
        </w:rPr>
        <w:t>در بیانی دیگر، امام علی یکی از علل مبارزه و اولویت قتال با اهل شام را یاری خواستن از کفار علیه مسلمین و درنتیجه سقوط بلاد مهم آن‌ها یعنی حجاز و عراق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بر شما غلبه یابند، از روم بر ضد ما، یاری می‌گیرند و در این صورت نه حجاز و نه عراقی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اعثم کوفی، الفتوح،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درنتیجه مبارزه با حزبی که در صورت پیروزی از کفار برای غلبه بر مسلمانان کمک می‌گیرند، از نظر امام علی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اخیر تأکید می‌کند که سپاه شام اصولاً به کفر نزدیک‌تر بودند تا به اسلام؛ زیرا چگونه مسلمان می‌تواند برای سقوط بلاد مسلمین با کفار تبانی و توطئه کند؟ به‌علاوه، این موضوع نشان می‌دهد معاویه در صورت فراهم بودن شرایط، برای اجرای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دفنا دفنا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نام پیامبر مصمم است و همان‌طور که به مغیره گفته بود تا این کار را نکند از پای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به این نکته اشاره کرده است که اهل کتاب آرزو دارند تا شما را از دینتان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یاری‌گرفتن معاویه از کفار روم، چیزی جز میل باطنی وی برای بازگرداندن مردم از اسلام به کمک اهل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نیز تأکید دیگری بر کفر معاویه است که آرزو داشت به یاری اهل کتاب بر مسلمین غلبه یابد و شهرهای اسلامی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امام بر این استوار بود تا هرچه سریع‌تر، مرکز همکاری با کفار را که قصد براندازی </w:t>
      </w:r>
      <w:bookmarkStart w:id="464" w:name="pg14554_146638"/>
    </w:p>
    <w:p>
      <w:pPr>
        <w:pStyle w:val="BookText"/>
        <w:rPr/>
      </w:pPr>
      <w:bookmarkEnd w:id="464"/>
      <w:r>
        <w:rPr>
          <w:rFonts w:ascii="IRNazanin" w:hAnsi="IRNazanin" w:eastAsia="IRNazanin"/>
          <w:color w:val="111111"/>
          <w:sz w:val="28"/>
          <w:sz w:val="28"/>
          <w:szCs w:val="28"/>
          <w:rtl w:val="true"/>
          <w:lang w:bidi="fa-IR"/>
        </w:rPr>
        <w:t>و نابودی سرزمین‌های مسلمانان را دارند،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بود که فرمود قتال با اهل شام برای ما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روایت فوق، به سقوط قطعی حجاز و عراق در صورت غلبه بنی‌امیه اشاره می‌کند؛ دو سرزمینی که مهم‌ترین شهرهای آن زمان بودند که بیشترین اصحاب رسول خدا در آنجا زندگی می‌کردند؛ اما متأسفانه، سستی یاران حضرت سبب شد، معاویه بتواند با راه‌اندازی آشوب‌ها در این دو شهر مهم اسلامی، نظام حاکمیتی امیرالمؤمنین را با چالش مواجه کند و از این طریق، ابتکار عمل از دست امام برای نبرد با سپاه شام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پس از دیدن رخوت در اصحاب خود و سرزنش آنان، به کوفه بازگشت و هر از گاهی آن‌ها را به اهمیت جهاد با معاویه آگاه می‌کرد، اما مع‌الأسف، تمرد از دستورهای حضرت، موجب شد تا معاویه به‌آسانی بتواند به تجدیدقوا بپردازد</w:t>
      </w:r>
      <w:r>
        <w:rPr>
          <w:rFonts w:eastAsia="IRNazanin" w:cs="IRNazanin"/>
          <w:color w:val="111111"/>
          <w:sz w:val="28"/>
          <w:szCs w:val="28"/>
          <w:rtl w:val="true"/>
          <w:lang w:bidi="fa-IR"/>
        </w:rPr>
        <w:t>.</w:t>
      </w:r>
    </w:p>
    <w:p>
      <w:pPr>
        <w:pStyle w:val="Heading3"/>
        <w:numPr>
          <w:ilvl w:val="2"/>
          <w:numId w:val="1"/>
        </w:numPr>
        <w:rPr/>
      </w:pPr>
      <w:bookmarkStart w:id="465" w:name="__RefHeading___Toc661847_1878427129"/>
      <w:bookmarkStart w:id="466" w:name="_Toc168"/>
      <w:bookmarkEnd w:id="465"/>
      <w:r>
        <w:rPr>
          <w:rtl w:val="true"/>
        </w:rPr>
        <w:t>نتیجه</w:t>
      </w:r>
      <w:bookmarkEnd w:id="4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بعد از رسیدن به حکومت، با اموری مواجه شد که حتی در زمان رسول خدا صلی‌الله علیه و آله نیز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با گروهی از دشمنان روبه‌رو شد که با لباس مسلمانان ظاهر گشتند و متفاوت از کفار عصر نبوی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برخورد با سه گروه از دشمنان خود یعنی ناکثین، قاسطین و مارقین شیوه یکسانی را در پیش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حضرت، از بین بردن سپاه بنی‌امیه که معاویه در رأس آن بود، اولویت اصلی و راهبردی برای امام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نبرد با این گروه، رفتاری را داشت که با محاربان سپاه کفر باید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می‌داد تا حتی فراریان آن‌ها را تعقیب و مجروحان را تیر خلاص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در هنگام نبرد با اهل جمل و اهل بصره، امر به عدم تعقیب یا عدم قتل فراریان و مجروحان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اینکه امام از جبهه صفین به‌عنوان کفار یاد می‌کند اما درباره اهل جمل و نهروان،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مهمی که حضرت برای اولویت قتال با اهل شام داشت، می‌توان به تلاش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گسترش سلطنت‌طلبی، پشتیبانی از فتنه گران و تحریک مخالفان به برپایی جنجال و آشوب، سعی گسترده بنی‌امیه برای نابودی اصل دین و یاری‌گرفتن از کافران در جهت تخریب اسلام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حضرت در تمام طول خلافت خود، اصحاب خود را مکرر به نبرد با اهل شام فرامی‌خواند و حتی دستور داد بعد از ایشان نیز با اهل شام قتال کنند؛ اما وجود عناصر منافق و دنیاطلب و سستی یاران حضرت، باعث می‌شد این نبرد به تعویق بیفتد و معاویه بتواند برای تجهیز نیرو از فرصت استفاده کند</w:t>
      </w:r>
      <w:r>
        <w:rPr>
          <w:rFonts w:eastAsia="IRNazanin" w:cs="IRNazanin"/>
          <w:color w:val="111111"/>
          <w:sz w:val="28"/>
          <w:szCs w:val="28"/>
          <w:rtl w:val="true"/>
          <w:lang w:bidi="fa-IR"/>
        </w:rPr>
        <w:t xml:space="preserve">. </w:t>
      </w:r>
      <w:bookmarkStart w:id="467" w:name="pg14554_146640"/>
    </w:p>
    <w:p>
      <w:pPr>
        <w:pStyle w:val="Heading3"/>
        <w:numPr>
          <w:ilvl w:val="2"/>
          <w:numId w:val="1"/>
        </w:numPr>
        <w:rPr/>
      </w:pPr>
      <w:bookmarkStart w:id="468" w:name="__RefHeading___Toc661849_1878427129"/>
      <w:bookmarkStart w:id="469" w:name="_Toc169"/>
      <w:bookmarkEnd w:id="467"/>
      <w:bookmarkEnd w:id="468"/>
      <w:r>
        <w:rPr>
          <w:rtl w:val="true"/>
        </w:rPr>
        <w:t>منابع</w:t>
      </w:r>
      <w:bookmarkEnd w:id="469"/>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ترجمه محمد دشتی، قم، نشر مشهور،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أبو الحسن علی بن ابی الکرم، الکامل فی التاریخ،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أبو الحسن علی بن ابی الکرم، کامل تاریخ بزرگ اسلام و ایران، ترجمه ابو القاسم حالت و عباس خلیلی، تهران، مؤسسه مطبوعاتی علمی،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الکوفی، أبو محمد أحمد، الفتوح، تحقیق علی شیری، بیروت، دارالأضواء، ط الأولی، </w:t>
      </w:r>
      <w:r>
        <w:rPr>
          <w:rFonts w:eastAsia="IRNazanin" w:cs="IRNazanin"/>
          <w:color w:val="111111"/>
          <w:sz w:val="28"/>
          <w:szCs w:val="28"/>
          <w:lang w:bidi="fa-IR"/>
        </w:rPr>
        <w:t>1411/1991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الکوفی، أبو محمد أحمد، ترجمه الفتوح، ترجمه مستوفی هروی،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طباطبائی مجد، تهران، انتشارات و آموزش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مغربی، دعائم الاسلام و ذکر الحلال و الحرام و القضایا و الاحکام عن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آل البیت لاحیاء التراث،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ترجمه تاریخ ابن خلدون، عبد المحمد آیتی، مؤسسه مطالعات و تحقیقات فرهنگی، چ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بن محمد، دیوان المبتدأ و الخبر فی تاریخ العرب و البربر و من عاصرهم من ذوی الشأن الأکبر، تحقیق خلیل شحادة، بیروت، دار الفکر، ط الثانیة، </w:t>
      </w:r>
      <w:r>
        <w:rPr>
          <w:rFonts w:eastAsia="IRNazanin" w:cs="IRNazanin"/>
          <w:color w:val="111111"/>
          <w:sz w:val="28"/>
          <w:szCs w:val="28"/>
          <w:lang w:bidi="fa-IR"/>
        </w:rPr>
        <w:t>1408/1988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الدینوری، أبو محمد عبد الله بن مسلم، الإمامة و السیاسة المعروف بتاریخ الخلفاء، تحقیق علی شیری، بیروت، دارالأضواء، ط الأولی، </w:t>
      </w:r>
      <w:r>
        <w:rPr>
          <w:rFonts w:eastAsia="IRNazanin" w:cs="IRNazanin"/>
          <w:color w:val="111111"/>
          <w:sz w:val="28"/>
          <w:szCs w:val="28"/>
          <w:lang w:bidi="fa-IR"/>
        </w:rPr>
        <w:t>1410/1990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قتیبة الدینوری، أبو محمد عبد الله بن مسلم، امامت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ناصر طباطبایی، تهران، ققنوس،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الدمشقی، أبو الفداء اسماعیل بن عمر، البدایة و النهایة، بیروت، دار 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الأصفهانی، علی بن الحسین، مقاتل الطالبیین، تحقیق سید احمد صقر، بیروت، دار المعرفة،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انساب الاشراف،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احسان عباس، بیروت، جمعیة المستشرقین الألمانیة، </w:t>
      </w:r>
      <w:r>
        <w:rPr>
          <w:rFonts w:eastAsia="IRNazanin" w:cs="IRNazanin"/>
          <w:color w:val="111111"/>
          <w:sz w:val="28"/>
          <w:szCs w:val="28"/>
          <w:lang w:bidi="fa-IR"/>
        </w:rPr>
        <w:t>1979/1400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بیروت، مؤسسة الأعلمی للمطبوعات، ط الأولی، </w:t>
      </w:r>
      <w:r>
        <w:rPr>
          <w:rFonts w:eastAsia="IRNazanin" w:cs="IRNazanin"/>
          <w:color w:val="111111"/>
          <w:sz w:val="28"/>
          <w:szCs w:val="28"/>
          <w:lang w:bidi="fa-IR"/>
        </w:rPr>
        <w:t>1974/1394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ابو اسحاق ابراهیم بن محمد، الغارات، تحقیق جلال الدین حسینی ارموی، تهران، انجمن آثار ملی،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ابو اسحاق ابراهیم بن محمد، ترجمه الغارات و شرح حال اعلام آن، عزیز الله عطاردی، انتشارات عطارد،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 حنیفه احمد بن داود، الأخبار الطوال، تحقیق عبد المنعم عامر مراجعه جمال الدین شیال، قم، منشورات الرضی،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ابو حنیفه احمد بن داود، الأخبار الطوال، ترجمه محمود مهدوی دامغانی، تهران، نشر نی، چ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أبو جعفر محمد بن جریر، تاریخ الأمم و الملوک، تحقیق محمد أبو الفضل ابراهیم، بیروت، دار التراث، ط الثانیة، </w:t>
      </w:r>
      <w:r>
        <w:rPr>
          <w:rFonts w:eastAsia="IRNazanin" w:cs="IRNazanin"/>
          <w:color w:val="111111"/>
          <w:sz w:val="28"/>
          <w:szCs w:val="28"/>
          <w:lang w:bidi="fa-IR"/>
        </w:rPr>
        <w:t>1387/1967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أبو جعفر محمد بن جریر، ترجمه تاریخ طبری، ابو القاسم پاینده، تهران، اساطیر،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الجامعه لدرراخبار ائمة الاطهار، تهران، دارالکتب الإسلامیة،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الطبقات الکبری، تحقیق محمد عبد القادر عطا، بیروت، دار الکتب العلمیة، ط الأولی، </w:t>
      </w:r>
      <w:r>
        <w:rPr>
          <w:rFonts w:eastAsia="IRNazanin" w:cs="IRNazanin"/>
          <w:color w:val="111111"/>
          <w:sz w:val="28"/>
          <w:szCs w:val="28"/>
          <w:lang w:bidi="fa-IR"/>
        </w:rPr>
        <w:t>1410/1990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کاتب واقدی، ترجمه طبقات، محمود مهدوی دامغانی، تهران، انتشارات فرهنگ و اندیشه،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مرادی، خدارحم، بدعت‌های بنی‌امیه در دین، تهران، نشر مشعر،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عاملی، سید جعفر، الإسلام ومبدأ المقابلة بالمثل، نجف، المرکز الإسلامی للدراسات، الطبعة الثانیة،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عاملی، سید جعفر، امام علی و خوارج، ترجمه محمد سپهری، سازمان انتشارات پژوهشگاه فرهنگ و اندیشه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أبو الحسن علی بن الحسین بن علی، ترجمه مروج الذهب، ابو القاسم پاینده، تهران، انتشارات علمی و فرهنگی، چ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أبو الحسن علی بن الحسین بن علی، مروج الذهب و معادن الجوهر، تحقیق اسعد داغر، قم، دار الهجرة، چ دوم،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الجمل و النُّصره لسید العتره فی حرب البصره، محقق علی میر شریفی، قم، مرکز النشر التابع لمکتب الاعلام الاسلامی،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المنقری، وقعة صفین، تحقیق عبد السلام محمد هارون، قاهره، المؤسسة العربیة الحدیثة، الطبعة الثانیة،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مستدرک الوسائل و مستنبط المسائل، بیروت، موسسه آل البیت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 بن عمر، المغازی، تحقیق مارسدن جونس، بیروت، مؤسسة الأعلمی، ط الثالثة، </w:t>
      </w:r>
      <w:r>
        <w:rPr>
          <w:rFonts w:eastAsia="IRNazanin" w:cs="IRNazanin"/>
          <w:color w:val="111111"/>
          <w:sz w:val="28"/>
          <w:szCs w:val="28"/>
          <w:lang w:bidi="fa-IR"/>
        </w:rPr>
        <w:t>1409/1989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 یعقوب ابن واضح یعقوبی، ترجمه تاریخ یعقوبی، محمد ابراهیم آیتی، تهران، انتشارات علمی و فرهنگی، چ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أبی یعقوب بن جعفر بن وهب واضح الکاتب العباسی، تاریخ الیعقوبی، بیروت، دار صادر، بی تا</w:t>
      </w:r>
      <w:r>
        <w:rPr>
          <w:rFonts w:eastAsia="IRNazanin" w:cs="IRNazanin"/>
          <w:color w:val="111111"/>
          <w:sz w:val="28"/>
          <w:szCs w:val="28"/>
          <w:rtl w:val="true"/>
          <w:lang w:bidi="fa-IR"/>
        </w:rPr>
        <w:t xml:space="preserve">. </w:t>
      </w:r>
      <w:bookmarkStart w:id="470" w:name="pg14554_146643"/>
    </w:p>
    <w:p>
      <w:pPr>
        <w:pStyle w:val="Heading2"/>
        <w:numPr>
          <w:ilvl w:val="1"/>
          <w:numId w:val="1"/>
        </w:numPr>
        <w:rPr/>
      </w:pPr>
      <w:bookmarkStart w:id="471" w:name="__RefHeading___Toc661851_1878427129"/>
      <w:bookmarkStart w:id="472" w:name="_Toc170"/>
      <w:bookmarkEnd w:id="470"/>
      <w:bookmarkEnd w:id="471"/>
      <w:r>
        <w:rPr>
          <w:rtl w:val="true"/>
        </w:rPr>
        <w:t>ناکثین، قاسطین و مارقین؛ بر اساس متن نهج‌البلاغه و اسناد روایی فریقین</w:t>
      </w:r>
      <w:bookmarkEnd w:id="472"/>
    </w:p>
    <w:p>
      <w:pPr>
        <w:pStyle w:val="Heading3"/>
        <w:numPr>
          <w:ilvl w:val="2"/>
          <w:numId w:val="1"/>
        </w:numPr>
        <w:rPr/>
      </w:pPr>
      <w:bookmarkStart w:id="473" w:name="__RefHeading___Toc661853_1878427129"/>
      <w:bookmarkStart w:id="474" w:name="_Toc171"/>
      <w:bookmarkEnd w:id="473"/>
      <w:r>
        <w:rPr>
          <w:rtl w:val="true"/>
        </w:rPr>
        <w:t>اشاره</w:t>
      </w:r>
      <w:bookmarkEnd w:id="4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 احمدیان</w:t>
      </w:r>
      <w:r>
        <w:rPr>
          <w:rStyle w:val="FootnoteAnchor"/>
          <w:rtl w:val="true"/>
        </w:rPr>
        <w:footnoteReference w:id="10"/>
      </w:r>
      <w:r>
        <w:rPr>
          <w:rFonts w:ascii="IRNazanin" w:hAnsi="IRNazanin" w:eastAsia="IRNazanin"/>
          <w:color w:val="111111"/>
          <w:sz w:val="28"/>
          <w:sz w:val="28"/>
          <w:szCs w:val="28"/>
          <w:rtl w:val="true"/>
          <w:lang w:bidi="fa-IR"/>
        </w:rPr>
        <w:t>، حسین محدث‌زاده</w:t>
      </w:r>
      <w:r>
        <w:rPr>
          <w:rStyle w:val="FootnoteAnchor"/>
          <w:rtl w:val="true"/>
        </w:rPr>
        <w:footnoteReference w:id="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4554_146645"/>
      <w:bookmarkStart w:id="476" w:name="pg14554_146645"/>
      <w:bookmarkEnd w:id="476"/>
    </w:p>
    <w:p>
      <w:pPr>
        <w:pStyle w:val="Heading3"/>
        <w:numPr>
          <w:ilvl w:val="2"/>
          <w:numId w:val="1"/>
        </w:numPr>
        <w:rPr/>
      </w:pPr>
      <w:bookmarkStart w:id="477" w:name="pg14554_146645"/>
      <w:bookmarkStart w:id="478" w:name="__RefHeading___Toc661855_1878427129"/>
      <w:bookmarkStart w:id="479" w:name="_Toc172"/>
      <w:bookmarkEnd w:id="477"/>
      <w:bookmarkEnd w:id="478"/>
      <w:r>
        <w:rPr>
          <w:rtl w:val="true"/>
        </w:rPr>
        <w:t>چکیده</w:t>
      </w:r>
      <w:bookmarkEnd w:id="479"/>
    </w:p>
    <w:p>
      <w:pPr>
        <w:pStyle w:val="BookText"/>
        <w:rPr/>
      </w:pPr>
      <w:r>
        <w:rPr>
          <w:rFonts w:ascii="IRNazanin" w:hAnsi="IRNazanin" w:eastAsia="IRNazanin"/>
          <w:color w:val="111111"/>
          <w:sz w:val="28"/>
          <w:sz w:val="28"/>
          <w:szCs w:val="28"/>
          <w:rtl w:val="true"/>
          <w:lang w:bidi="fa-IR"/>
        </w:rPr>
        <w:t>مقاله حاضر به تشکیل گروه‌های ناکثین، قاسطین و مارقین در عصر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این‌که چه شرایطی باعث شد تا در میان امت اسلامی این گروه‌ها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در مقاله حاضر به‌بررسی این گروه‌ها در متن نهج‌البلاغه و متون روایی اهل‌سنت و نقش آنها در تضعیف قوای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هم‌چنین در این مقاله هدف،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نخستین خلیفه جهان اسلام است که مجبور به جنگ با مسلمانان منحرف در عقیده می‌شود و احکام مبارزه با اهل بغی را به تاریخ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فرقه‌ها چرا به‌وجود آمدند و چرا بعد از پیامبر در روزگار سه خلیفه ماقبل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ناکثین، قاسطین، مارقین</w:t>
      </w:r>
      <w:r>
        <w:rPr>
          <w:rFonts w:eastAsia="IRNazanin" w:cs="IRNazanin"/>
          <w:color w:val="111111"/>
          <w:sz w:val="28"/>
          <w:szCs w:val="28"/>
          <w:rtl w:val="true"/>
          <w:lang w:bidi="fa-IR"/>
        </w:rPr>
        <w:t>.</w:t>
      </w:r>
    </w:p>
    <w:p>
      <w:pPr>
        <w:pStyle w:val="Heading3"/>
        <w:numPr>
          <w:ilvl w:val="2"/>
          <w:numId w:val="1"/>
        </w:numPr>
        <w:rPr/>
      </w:pPr>
      <w:bookmarkStart w:id="480" w:name="__RefHeading___Toc661857_1878427129"/>
      <w:bookmarkStart w:id="481" w:name="_Toc173"/>
      <w:bookmarkEnd w:id="480"/>
      <w:r>
        <w:rPr>
          <w:rtl w:val="true"/>
        </w:rPr>
        <w:t>مقدمه</w:t>
      </w:r>
      <w:bookmarkEnd w:id="4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قتل عثمان با حضور فراوان مردمی روبه‌رو شد که خواستار بیعت با او برای خلافت بودند و حضرت را با این‌که روی‌گردان از پذیرش بود، به اجبار به قبول بیعت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روز بیعت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رَاعَنِی إِلَّا وَ النَّاسُ کَعُرْفِ الضَّبُعِ إِلَیَّ یَنْثَالُونَ عَلَیَّ مِنْ کُلِّ جَانِبٍ حَتَّی لَقَدْ وُطِئَ الْحَسَنَانِ وَ شُقَّ عِطْفَایَ مُجْتَمِعِینَ حَوْلِی کَرَبِیضَةِ الْغَنَمِ؛ در روز بیعت فراوانی مردم چون یال‌های پرپشت کفتار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هرطرف مرا احاطه کردند، تا آن‌که نزدیک بود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لگدمال گردند و ردای من از دو طرف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چون گله‌های انبوه گوسفند مرا در میان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w:t>
      </w:r>
      <w:bookmarkStart w:id="482" w:name="pg14554_146646"/>
    </w:p>
    <w:p>
      <w:pPr>
        <w:pStyle w:val="BookText"/>
        <w:rPr/>
      </w:pPr>
      <w:bookmarkEnd w:id="482"/>
      <w:r>
        <w:rPr>
          <w:rFonts w:ascii="IRNazanin" w:hAnsi="IRNazanin" w:eastAsia="IRNazanin"/>
          <w:color w:val="111111"/>
          <w:sz w:val="28"/>
          <w:sz w:val="28"/>
          <w:szCs w:val="28"/>
          <w:rtl w:val="true"/>
          <w:lang w:bidi="fa-IR"/>
        </w:rPr>
        <w:t>رضی، نهج‌البلاغه، خطبه شقشقیه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مردمی که مشتاقانه بعد از قتل عثمان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آوردند، چگونه شد که بسیاری از اینان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عَلَم مخالفت برداشتند و در پیشبرد اهداف الهی او سدّ ساختند، به‌طوری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این سدّها یارانی چون عمار یاسر و مالک اشتر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معتزلی که خود به شرح نهج‌البلاغه پرداخته و نکات بسیار دقیقی را اشاره کرده است، به نقل از ابی‌مخنف به موضوع بیعت همگانی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همگانی مردم برای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شدید بود که نزدیک بود عده‌ای زیر دست و پا له شوند یا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وقتی هجوم افراد را دید، پیشنهاد داد مردم به مسجد بروند و در فضای وسیعی در برابر همگان با او بیعت کنند، تا هم همه مردم شاهد جریان باشند و هم این‌که کسی صدمه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بر آن است تا ماهیت هرکدام از این سه گروه را به‌طور جداگانه بررسی نماید و برای چنین هدفی هیچ مأخذی بهتر از نهج‌البلاغه نمی‌توانست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 از این مؤلفان دیگری به‌طور پراکنده به این موضوعات پرداخته‌اند، اما در مقاله حاضر قصد نگارندگان معرفی اهل بغی براساس متن نهج‌البلاغه و متون روایی اهل‌سنت بود تا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اتهام برداشته شود که شیعه جانب‌دارانه به موضوع نگریسته، متون روایی اهل‌سنت اساس کار قرار گرفت</w:t>
      </w:r>
      <w:r>
        <w:rPr>
          <w:rFonts w:eastAsia="IRNazanin" w:cs="IRNazanin"/>
          <w:color w:val="111111"/>
          <w:sz w:val="28"/>
          <w:szCs w:val="28"/>
          <w:rtl w:val="true"/>
          <w:lang w:bidi="fa-IR"/>
        </w:rPr>
        <w:t>.</w:t>
      </w:r>
    </w:p>
    <w:p>
      <w:pPr>
        <w:pStyle w:val="Heading3"/>
        <w:numPr>
          <w:ilvl w:val="2"/>
          <w:numId w:val="1"/>
        </w:numPr>
        <w:rPr/>
      </w:pPr>
      <w:bookmarkStart w:id="483" w:name="__RefHeading___Toc661859_1878427129"/>
      <w:bookmarkStart w:id="484" w:name="_Toc174"/>
      <w:bookmarkEnd w:id="483"/>
      <w:r>
        <w:rPr>
          <w:rtl w:val="true"/>
        </w:rPr>
        <w:t>پیشینه</w:t>
      </w:r>
      <w:bookmarkEnd w:id="484"/>
    </w:p>
    <w:p>
      <w:pPr>
        <w:pStyle w:val="BookText"/>
        <w:rPr/>
      </w:pPr>
      <w:r>
        <w:rPr>
          <w:rFonts w:ascii="IRNazanin" w:hAnsi="IRNazanin" w:eastAsia="IRNazanin"/>
          <w:color w:val="111111"/>
          <w:sz w:val="28"/>
          <w:sz w:val="28"/>
          <w:szCs w:val="28"/>
          <w:rtl w:val="true"/>
          <w:lang w:bidi="fa-IR"/>
        </w:rPr>
        <w:t>در زمینه جنگ‌های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مقالات و آثار متعددی به‌نگارش درآمده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جنگ‌های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آیت‌اللهی، سیدمهدی،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جهان‌آرا،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85" w:name="pg14554_146647"/>
    </w:p>
    <w:p>
      <w:pPr>
        <w:pStyle w:val="BookText"/>
        <w:rPr/>
      </w:pPr>
      <w:bookmarkEnd w:id="4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 ابن‌مزاحم منقری، 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قاهره،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نظامی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علی‌اکبری،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تحقیقات خودکفائی نیروی مقاومت بسیج،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قاسطین، ناکثین و مارقین، درس‌هایی از مکتب اسلام، تیر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قاسطین، مارقین، ناکثین، قنوات، عبدالرحیم،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دین، 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نهروان ره‌آورد شوم سیاست قرآن بر نیزه، سبحانی تبریزی، جعفر،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آبان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آمار تلفات جنگ‌های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صفین،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صادقی، مصطفی،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486" w:name="__RefHeading___Toc661861_1878427129"/>
      <w:bookmarkStart w:id="487" w:name="_Toc175"/>
      <w:bookmarkEnd w:id="486"/>
      <w:r>
        <w:rPr>
          <w:rtl w:val="true"/>
        </w:rPr>
        <w:t>ناکثین یا پیمان‌شکنان</w:t>
      </w:r>
      <w:bookmarkEnd w:id="48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زمامداری که شرح آن در مقدمه گذشت، در دوران کوتاه خلافت بر امت اسلامی، با تشکل‌هایی از جامعه مسلمین روبه‌رو شد که هرکدام با موضع‌گیری خاص و با تغییر شِعار در مقابل او ایستادند و تمام نیروی حضرت و یارانش صرف مبارزه با این گروه‌ها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گروه مخالف از بیعت‌کنندگان،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سرکردگی عایشه،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که از پیشگامان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مواضع امام را در رابطه با خلافت و حکومت دیدند، عهد و پیمان شکستند؛ ازاین‌رو، به فرموده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عملکرد </w:t>
      </w:r>
    </w:p>
    <w:p>
      <w:pPr>
        <w:pStyle w:val="BookText"/>
        <w:rPr/>
      </w:pPr>
      <w:r>
        <w:rPr>
          <w:rFonts w:ascii="IRNazanin" w:hAnsi="IRNazanin" w:eastAsia="IRNazanin"/>
          <w:color w:val="111111"/>
          <w:sz w:val="28"/>
          <w:sz w:val="28"/>
          <w:szCs w:val="28"/>
          <w:rtl w:val="true"/>
          <w:lang w:bidi="fa-IR"/>
        </w:rPr>
        <w:t>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نَهَضتُ بِالأَمرِ نَکَثَت طائِفَةٌ ومَرَقَت اُخری وقَسَطَ آخَرونَ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 شقشقیه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عهدشکنی، نخستین جنگ را در دوره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کردند؛ جنگی که در آن دو گروه مقابل به ظاهر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به بهانه خون‌خواهی عثمان و به فتنه‌انگیزی عایشه، به دور او جمع شدند و چون عایشه به هنگام جنگ برهودجی بر روی شتری به رنگ خاکستری سوار شده بود، این جنگ در تاریخ به جمل شهرت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الجمل،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مشخصات این شتر پوشیده‌شدنش با جوشن و سپر بود و ازاین‌رو آن را عسکر می‌نامیدند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شترِ عایشه، طایفه ازد قرار گرفته بودند و کعب‌بن سور ازدیِ قاضی مهار این شتر را در دست داشت و به اطرافیانش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ازدی‌ها این مادر شماست که بر شتر سوار است، این هم نماز شماست و هم روزه شما و آن‌ها را ترغیب به پیروی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ابن‌شهرآشوب،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شوریدن بر امام زمان و خلیفه برحق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خود را در تاریخ بدنام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مصداق این آیه از قرآن بودند که به زیان خود قدم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بدعهدی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فَأَقْبَلْتُمْ إِلَیَّ إِقْبَالَ الْعُوذِ الْمَطَافِیلِ عَلَی أَوْلَادِهَا، تَقُولُونَ الْبَیْعَةَ الْبَیْعَةَ، قَبَضْتُ کَفِّی فَبَسَطْتُمُوهَا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نَازَعَتْکُمْ یَدِی فَجَاذَبْتُمُوهَا</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حق طلحه و زبیر که بدعهدی کردند و مردم را بر او شوراندند و در حق امام خود ستم رواداشتند، به درگاه خداوند شکایت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إِنَّهُمَا قَطَعَانِی وَ ظَلَمَانِی وَ </w:t>
      </w:r>
    </w:p>
    <w:p>
      <w:pPr>
        <w:pStyle w:val="BookText"/>
        <w:rPr/>
      </w:pPr>
      <w:r>
        <w:rPr>
          <w:rFonts w:ascii="Amiri" w:hAnsi="Amiri" w:eastAsia="Amiri" w:cs="Amiri"/>
          <w:color w:val="111111"/>
          <w:sz w:val="28"/>
          <w:sz w:val="28"/>
          <w:szCs w:val="28"/>
          <w:rtl w:val="true"/>
          <w:lang w:bidi="ar-SA"/>
        </w:rPr>
        <w:t>نَکَثَا بَیْعَتِی وَ أَلَّبَا النَّاسَ عَلَیَّ، فَاحْلُلْ مَا عَقَدَا وَ لَا تُحْکِمْ لَهُمَا مَا أَبْرَمَا وَ أَرِهِمَا الْمَسَاءَةَ فِیمَا أَمَّلَا وَ عَمِلَا؛ وَ لَقَدِ اسْتَثَبْتُهُمَا قَبْلَ الْقِتَالِ وَ اسْتَأْنَیْتُ بِهِمَا أَمَامَ الْوِقَاعِ، فَغَمَطَا النِّعْمَةَ وَ رَدَّا الْعَافِیَةَ</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مطرح است که طلحه و زبیر که خود پیشگام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بیعت شکستند؟ نگاهی به گذشته این دو فرد، پاسخ این بدعهدی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به‌جهت روابطی که با عثمان داشتند، به ثروت فراوانی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در شورای شش نفره عمر به عثمان رأی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قِبَل عثمان به طلای فراوانی دست‌یافته بود، به‌طوری که وقتی عثمان تلاش او را در به قتل رساندنش دید، او را 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نیز بنابه نقل تاریخ جایگاه ویژه‌ای نزد عثمان داشت و او را در میان صحابه موجود برترین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صحیح بخاری،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خلافت چنان هر دو را گرفته بود که در قتل عثمان شرکت کردند؛ زیرا فکر می‌کردند با حذف عثمان، خلافت به یکی از آن دو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اعتبار عموزاده‌بودن با ابوبکر، رؤیای خلافت در سر داشت و زبیر به‌جهت اعتباری که در میان قریشیان داشت، هوای خلافت در سر می پروراند؛ ازاین‌رو، این دو در روزهای پایان خلافت عثمان، با بذل و بخشش اموال سعی بر جلب قلوب قریشیان داشتند؛ اما وقتی عثمان را به قتل رساندند و با ازدحام مردم برای بیعت با علی روبه‌رو شدند؛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طمع به کوفه و بصره دوخته بودند و این دو شهر موقعیت خاصی در </w:t>
      </w:r>
    </w:p>
    <w:p>
      <w:pPr>
        <w:pStyle w:val="BookText"/>
        <w:rPr/>
      </w:pPr>
      <w:r>
        <w:rPr>
          <w:rFonts w:ascii="IRNazanin" w:hAnsi="IRNazanin" w:eastAsia="IRNazanin"/>
          <w:color w:val="111111"/>
          <w:sz w:val="28"/>
          <w:sz w:val="28"/>
          <w:szCs w:val="28"/>
          <w:rtl w:val="true"/>
          <w:lang w:bidi="fa-IR"/>
        </w:rPr>
        <w:t>بین ممالک اسلامی داشت و در آن‌روز مرکز حکومت همه قلمرو شرقی خلافت از ارمنستان و ایران تا دربند قفقاز و حدود آسیای مرکزی و مرزهای هندوستان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آن‌جاکه معاویه بر قلمرو غربی خلافت تکیه‌زده بود و عملا شامات از زیر نفوذ مدینه خارج شده بود، حضرت امیر صلاح نمی‌دید در چنان اوضاع آشفته‌ای، قلمرو شرقی را به این دو فرد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علی ابرمرد تاریخ، 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به‌خوبی این دو فرد را می‌شناخت و از نیات آن دو باخبر بود؛ ازاین‌رو، وقتی برخی از مشاورانش به او پیشنهاد دادند برای راضی نگهداشتن طلحه و زبیر آنها را به حکومت این دو شهر منصوب کند، سر 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صورت، فساد هم‌چون کرمی در همه‌جا رخنه می‌کند و از همه‌جانب عرصه گیتی بر من تنگ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معاویه نیز دست از تلاش برای براندازی خلافت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برنمی‌دارد؛ او مدام به سران فتنه جمل نامه‌نگاری می‌کند و طلحه و زبیر را برای تصدی خلافت تحریک و دلگرم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این نامه‌ها خود و شامیان را حامی اهالی جمل معرفی می‌کرد و به آن‌ها تأکید می‌کرد که آشکارا مطالبه خون عثمان را بکنید و مردم را به این‌کار فراخوانید تا خداوند شما را پیروز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الجمل،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با این‌گونه فریب‌ها نقض عهد کردند و در کشاکش جنگ و پایان خط، متوجه نیرنگ معاویه شدند؛ وقتی که آن‌ها را از آمدن به شام و تحت حمایت‌بودن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عایشه خطاب به مردم مکه برای خروج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وعده کمک شامیان، در راستای همین حمایت‌های انجام نشده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معاویه با سخنانش آن‌ها را فریفت و به میانه میدان کشاند، اما حمایتی نکرد، شاید او می‌خواست بدین‌گونه رقبای خود را از میان بردارد؛ ضمن این‌که اوضاع را به ضرر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آشوب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قتل عثمان به عایشه رسید، عایشه یقین داشت طلحه به خلافت خواهد رسید، ازاین‌رو در غیاب طلحه با بیانات مختلفی نسبت به او اظهار احساسات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عثمان را از رحمتش دور کند که گناهش موجب کشتن او شد؛ اما وقتی خبر بیعت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عبیدبن امّ‌کلاب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بر زمین می‌آمد و چنین خبری را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عثمان را به ظلم کشتند و خون او را بی‌گناه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قسم یک روز از عمر عثمان از تمام عمر علی بهتر بود و واعثماناه سر داد و خونخواه عثمان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در جواب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نمی‌گفتی امروز در روی زمین هیچ‌کس نزد خدا از علی‌بن ابی‌طالب گرامی‌تر نیست؟ اکنون چرا او را دشمن می‌داری؟ مگر تو نبودی که مردم را به کشتن عثمان تحریک می‌کردی که این پیر کفتار را بکشید؟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توبه کرد و از گناهان پاک شد، اما شما او را کشتید، به خدا قسم تقاص خون او را خواهم گرفت و در این کار آرام نخواهم نشست و از میانه راه به سمت مکه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 الفتوح،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طبری،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شیخ مفید، الجمل،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ابن‌قتیبه، الامامة والسیاسة،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مکه عَلَم خون‌خواهی را برداشت و نخستین کسی که با او بیعت کرد، عبدالله‌بن عامر حضرمی، عامل عثمان در بصره و حلیف بنی‌امیه، بود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حکومت برکنار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خون‌خواهی عایشه به گوش طلحه و زبیر رسید و وقتی مطلع شدند که کارگزاران عثمان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عامر حاکم بصره، مروان‌بن حکم، یعلی‌بن منیه و عبدالله‌بن ابی‌ربیعه حاکمان یمن و صنعا، مغیرةبن شعبه، ولیدبن عقبه و سعیدبن عاص اموال بیت‌المال را برداشته‌اند و به مکه گریخته‌اند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شیخ مفید، الجمل،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ایشان به بهانه عمره اجازه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عمره ندارید، بلکه آهنگ فتنه دارید و بصره را می‌خواهید؛ ولی آن دو انکار کردند و سوگندهای سنگین خوردند که جز برای عمره به مکه نمی‌روند، اما هنگامی که امام را ترک کردند، حضرت خطاب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دو هدفی جز فتنه‌انگیزی ندارند و گویی می‌بینمشان که به مکه می‌روند تا درباره جنگ با من اقدام کنند و به‌زودی این دو مرد در کار من اخلال می‌کنند و تباهی به‌بار می‌آورند و خون پیروان مرا می‌ریزند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آن‌ها را در بند نمی‌کنی، وقتی نیتشان را می‌دانی؟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آغازگر ستم نیستم و کسی را به جرمی که هنوز مرتکب نشده، دستگیر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اجازه دادم و می‌دانم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هردو کشته می‌شوند و گمانشان باطل است و به آرزوی خود نخواهند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خون‌خواهی کسی را می‌کنند که خود خونش را ریخته‌اند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لَیَطْلُبُونَ حَقّاً هُمْ تَرَکُوهُ وَ دَماً هُمْ سَفَکُوهُ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نخستین جنگ مسلمانان با مسلمانان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به‌تنهایی بیانگر این مطلب است که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و پنج سال غصب خلافت، از مسیر اصلی منحرف شد و ولی خدا باید آن را به مسیر اصلی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تُقَاتِل یَا عَلِی عَلَی تَأوِیلِ القُرآنِ کَمَا قَاتَلتُ عَلَی تَنزِیلِهِ؛ ای علی تو برای تأویل قرآن می‌جنگی، همان‌گونه که من برای تنزیلش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الجمل،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در جامعه اسلامی چه پیش آمده که باید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تأویل بجنگد؟ خانه‌نشینی ولایت در این بیست و پنج سال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اختلاف و چنددستگی در بین امت اسلامی حاصل شود و ثروت‌های بیکرانی که از قِبل لشکرکشی‌ها به ایران و روم به‌دست آمده، جامعه اسلامی را مردمانی طماع و مال‌پرست ساخته است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جامعه به هم ریخته‌ای باید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حضرت پس از بیعت با مردم، در خطبه‌ای گزارشی از اقدامات </w:t>
      </w:r>
    </w:p>
    <w:p>
      <w:pPr>
        <w:pStyle w:val="BookText"/>
        <w:rPr/>
      </w:pPr>
      <w:r>
        <w:rPr>
          <w:rFonts w:ascii="Amiri" w:hAnsi="Amiri" w:eastAsia="Amiri" w:cs="Amiri"/>
          <w:color w:val="111111"/>
          <w:sz w:val="28"/>
          <w:sz w:val="28"/>
          <w:szCs w:val="28"/>
          <w:rtl w:val="true"/>
          <w:lang w:bidi="ar-SA"/>
        </w:rPr>
        <w:t>خود به‌عنوان رهبر جامعه مسلمین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وَجَدْتُهُ قَدْ تُزُوِّجَ بِهِ النِّسَاءُ وَ مُلِکَ بِهِ الْإِمَاءُ لَرَدَدْتُهُ فَإِنَّ فِی الْعَدْلِ سَعَةً وَ مَنْ ضَاقَ عَلَیْهِ الْعَدْلُ فَالْجَوْرُ عَلَیْهِ أَضْیَقُ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حضرت در جامعه عثمانی می‌خواهد برقرار کند، هزینه سنگینی دارد که آن هم حاصل نمی‌شود، مگر به شمشیر کشیدن بر روی گروه‌هایی که از قِبَلِ عثمان پروار شده‌اند و حالا در مقابل علی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مسلمانان در رابطه با اهل بغی چنین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دوران خلافت علی دوران مبارزه با اهل بغی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رابطه با جنگ مولا با اهالی جمل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لَمَا عُرِفَ شَیءٌ مِن أَحکَامِ أَهلِ البَغی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به مردم درباره اجرای عدالت علویش بیانیه می‌دهد، هشدار می‌دهد که در اجرای عدالت، هیچ تسامحی در کار نیست و چشمانش را بر روی هیچ جرمی نخواهد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بَلِیَّتَکُمْ قَدْ عَادَتْ کَهَیْئَتِهَا یَوْمَ بَعَثَ اللَّهُ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بَعَثَهُ بِالْحَقِّ لَتُبَلْبَلُنَّ بَلْبَلَةً وَ لَتُغَرْبَلُنَّ غَرْبَلَةً وَ لَتُسَاطُنَّ سَوْطَ الْقِدْرِ حَتَّی یَعُودَ أَسْفَلُکُمْ أَعْلَاکُمْ وَ أَعْلَاکُمْ أَسْفَلَکُمْ وَ لَیَسْبِقَنَّ سَابِقُونَ کَانُوا قَصَّرُوا وَ لَیُقْصِرَنَّ سَبَّاقُونَ کَانُوا سَبَقُوا</w:t>
      </w:r>
      <w:r>
        <w:rPr>
          <w:rFonts w:eastAsia="IRNazanin" w:cs="IRNazanin"/>
          <w:color w:val="111111"/>
          <w:sz w:val="28"/>
          <w:szCs w:val="28"/>
          <w:rtl w:val="true"/>
          <w:lang w:bidi="fa-IR"/>
        </w:rPr>
        <w:t>»</w:t>
      </w:r>
      <w:r>
        <w:rPr>
          <w:rStyle w:val="FootnoteAnchor"/>
          <w:rtl w:val="true"/>
        </w:rPr>
        <w:footnoteReference w:id="1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بیت‌المال به‌صورت یکسان بین مهاجرین و انصار، سرخ و سیاه موجبات نارضایتی را فراهم کرد، ازاین‌رو فرصت‌طلبان بهانه برای مخالفت خود پیدا کردند و پیمان‌شکنی کرده و دیگران را نیز به مخالفت فراخواندند و علم خون‌خواهی عثمان را برای ایجاد تفرقه در امت مسلمان برافراشتند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بصره که بصره را پایگاه جمل ساخته‌اند، و نیز طلحه و زبیر، به افشاگری می‌پردازد و رفتارهای ناکثین و خودمحوریشان را چنین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وَاحِدٍ مِنْهُمَا یَرْجُو اَلْأَمْرَ لَهُ وَ یَعْطِفُهُ عَلَیْهِ دُونَ صَاحِبِهِ لاَ یَمُتَّانِ إِلَی اَللَّهِ بِحَبْلٍ وَ لاَ یَمُدَّانِ إِلَیْهِ بِسَبَبٍ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حَامِلُ ضَبٍّ لِصَاحِبِهِ وَ عَمَّا قَلِیلٍ یُکْشَفُ قِنَاعُهُ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أَصَابُوا اَلَّذِی یُرِیدُونَ لَیَنْتَزِعَنَّ هَذَا نَفْسَ هَذَا وَ لَیَأْتِیَنَّ هَذَا عَلَی هَذَا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سرمی‌دهد و برای مقابله با سرکشی و طغیان این جماعت پیمان‌شکسته از مؤمنان مدد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قَامَتِ اَلْفِئَةُ اَلْبَاغِیَةُ فَأَیْنَ اَلْمُحْتَسِبُونَ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سُنَّتْ لَهُمُ اَلسُّنَنُ وَ قُدِّمَ لَهُمُ اَلْخَبَرُ وَ لِکُلِّ ضَلَّةٍ عِلَّةٌ وَ لِکُلِّ نَاکِثٍ شُبْهَةٌ وَ </w:t>
      </w:r>
    </w:p>
    <w:p>
      <w:pPr>
        <w:pStyle w:val="BookText"/>
        <w:rPr/>
      </w:pPr>
      <w:r>
        <w:rPr>
          <w:rFonts w:ascii="Amiri" w:hAnsi="Amiri" w:eastAsia="Amiri" w:cs="Amiri"/>
          <w:color w:val="111111"/>
          <w:sz w:val="28"/>
          <w:sz w:val="28"/>
          <w:szCs w:val="28"/>
          <w:rtl w:val="true"/>
          <w:lang w:bidi="ar-SA"/>
        </w:rPr>
        <w:t>اَللَّهِ لاَ أَکُونُ کَمُسْتَمِعِ اَللَّدْمِ یَسْمَعُ اَلنَّاعِیَ وَ یَحْضُرُ اَلْبَاکِیَ ثُمَّ لاَ یَعْتَبِرُ</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ستمگر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سَتُقَاتِلُکَ الفِئَةُ البَاغِیَةُ وَ أَنتَ عَلَی الحَقِّ، فَمَن لَم یَنصُرُکَ یَومَئِذٍ فَلَیسَ مِنِّی</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ناکثین که در حملات خون‌بار، بر بصره حاکم شده بودند، به بسیج نظامی کوفه نیاز داشت، ازاین‌رو نامه‌های متعدد به ابوموسی اشعری حاکم کوفه نگاشت تا مردم را برای همراهی و همکاری بسیج کند؛ اما ابوموسی کارشکنی می‌کرد و توجهی به خواسته امام نداشت و مردم را از پیوستن به امیر بازمی‌داشت؛ ازاین‌رو حضرت او را از امارت کوفه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فراخواندن مردم کوفه،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را راهی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 مسجد کوفه وارد شدند و نامه امام را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الجمل،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 که امام حسن و عمار به مردم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خَرجتُ مَخرَجی هَذا ظالماً أو مَظلوماً و أَنّی أَذکرُ اللهَ رجلاً رَعَی حَقَّ اللهِ إلاّ نَفَرٌ فإنْ کنتُ مظلوماً أعَانَنی و إنْ کنتُ ظالماً 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از جمله صحابه‌ای است که درباره کارزار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شهادت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مبارزه با ناکثین امر فرمود و نام برخی از آنان را برای علی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سیدعلی‌خان، الدرجات الرفیعة </w:t>
      </w:r>
    </w:p>
    <w:p>
      <w:pPr>
        <w:pStyle w:val="BookText"/>
        <w:rPr/>
      </w:pPr>
      <w:r>
        <w:rPr>
          <w:rFonts w:ascii="IRNazanin" w:hAnsi="IRNazanin" w:eastAsia="IRNazanin"/>
          <w:color w:val="111111"/>
          <w:sz w:val="28"/>
          <w:sz w:val="28"/>
          <w:szCs w:val="28"/>
          <w:rtl w:val="true"/>
          <w:lang w:bidi="fa-IR"/>
        </w:rPr>
        <w:t>فی طبقات الشیعة،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دیگری در بخشی از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زشتی عمل ناکثین و حلال‌بودن خون آن‌ها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فَخَرَجُوا یَجُرُّونَ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تُجَرُّ الْأَمَهُ عِنْدَ شِرَائِهَا مُتَوَجِّهِینَ بِهَا إِلَی الْبَصْرَهِ فَحَبَسَا نِسَاءَهُمَا فِی بُیُوتِهِمَا وَ أَبْرَزَا حَبِیسَ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 لِغَیْرِهِمَا فِی جَیْشٍ مَا مِنْهُمْ رَجُلٌ إِلَّا وَ قَدْ أَعْطَانِی الطَّاعَهَ وَ سَمَحَ لِی بِالْبَیْعَهِ طَائِعاً غَیْرَ مُکْرَهٍ فَقَدِمُوا عَلَی عَامِلِی بِهَا وَ خُزَّانِ بَیْتِ مَالِ الْمُسْلِمِینَ وَ غَیْرِهِمْ مِنْ أَهْلِهَا فَقَتَلُوا طَائِفَهً صَبْراً وَ طَائِفَهً غَدْراً فَوَاللَّهِ لَوْ لَمْ یُصِیبُوا مِنَ الْمُسْلِمِینَ إِلَّا رَجُلًا وَاحِداً مُعْتَمِدِینَ لِقَتْلِهِ بِلَا جُرْمٍ جَرَّهُ لَحَلَّ لِی قَتْلُ ذَلِکَ الْجَیْشِ کُلِّهِ إِذْ حَضَرُوهُ فَلَمْ یُنْکِرُوا وَ لَمْ یَدْفَعُوا عَنْهُ بِلِسَانٍ وَ لَا بِیَدٍ دَعْ مَا أَنَّهُمْ قَدْ قَتَلُوا مِنَ الْمُسْلِمِینَ مِثْلَ الْعِدَّهِ الَّتِی دَخَلُوا بِهَا عَلَیْهِمْ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در نامه‌ای خطاب به عثمان‌بن حنیف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البُغاةَ عاهَدُوا اللّهَ ثُمَّ نَکَثوا وتَوَجَّهوا إلی مِصرِکَ، وساقَهُمُ الشَّیطانُ لِطَلَبِ ما لا یَرضَی اللّهُ بِهِ، وَاللّهُ أشَدُّ بَأسا وأَشَدُّ تَنکیلاً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قَدِموا عَلَیکَ فَادعُهُم إلَی الطّاعَةِ وَالرُّجوعِ إلَی الوَفاءِ بِالعَهدِ وَالمیثاقِ الَّذی فَارَقونا عَلَیهِ، فَإِن أجابوا فَأَحسِن جِوارَهُم ما داموا عِندَکَ، وإن أبَوا إلَا التَّمَسُّکَ بِحَبلِ النَّکثِ وَالخِلافِ فَناجِزهُمُ القِتالَ حَتّی یَحکُمَ اللّهُ بَینَکَ وبیَنَهُم وهُوَ خَیرُ الحاکِمین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کارگزاران و خزانه‌داران بیت‌المال مسلمانان که تحت‌فرمان من بودند، و بر مردم شهری که تمامی آن‌ها بر اطاعت من، و وفاداری در بیعت با من وحدت داشتند، هجوم آوردند؛ آنان را از هم پراکندند و به زیان من، در میانشان اختلاف افکندند و بر شیعیان من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با نیرنگ کشتند و گروهی دست بر شمشیر فشرده، با دشمن جنگیدند تا صادقانه خدا را ملاقات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پیروزی در بصره، در افشای خیانت ناکثین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فَقَدِمُوا عَلَی عُمَّالِی وَ خُزَّانِ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الَّذِی فِی یَدَیَّ وَ عَلَی أَهْلِ مِصْرٍ، کُلُّهُمْ فِی طَاعَتِی وَ عَلَی بَیْعَتِی، فَشَتَّتُوا کَلِمَتَهُمْ وَ أَفْسَدُوا عَلَیَّ جَمَاعَتَهُمْ وَ وَثَبُوا عَلَی شِیعَتِی، فَقَتَلُوا طَائفَةً منْهُمْ غَدْراً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عَضُّوا عَلَی أَسْیَافِهِمْ، فَضَارَبُوا بِهَا حَتَّی لَقُوا اللَّهَ صَادِقِینَ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که ناکثین بر بصره و کوفه و دیگر شهرها در ابتدای خلافت حضرت حاکم کردند، و وقتی که صرف جمل شد، فرصت کافی به معاویه اصلی‌ترین دشمن ولایت داد تا برای رویارویی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 را بسیج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روزهایی که آماده برای مقابله با امویان بود، درگیر جمل شد و جمل مقدمه‌ای شد بر صفین و نهروان و نهایتا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پیداشدن فرقه‌های ناکثین و قاسطین و مارقین در بدنه امپراطوری اسلام و آثاری که برجا گذاشتند، به‌قدری اهمیت داشت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من عهد کرده و امر کرده که با سه گروه ناکثین، قاسطین و مارقین جنگ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اسکافی، المعیار </w:t>
      </w:r>
      <w:bookmarkStart w:id="488" w:name="pg14554_146658"/>
    </w:p>
    <w:p>
      <w:pPr>
        <w:pStyle w:val="BookText"/>
        <w:rPr/>
      </w:pPr>
      <w:bookmarkEnd w:id="488"/>
      <w:r>
        <w:rPr>
          <w:rFonts w:ascii="IRNazanin" w:hAnsi="IRNazanin" w:eastAsia="IRNazanin"/>
          <w:color w:val="111111"/>
          <w:sz w:val="28"/>
          <w:sz w:val="28"/>
          <w:szCs w:val="28"/>
          <w:rtl w:val="true"/>
          <w:lang w:bidi="fa-IR"/>
        </w:rPr>
        <w:t>والموازنة، 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489" w:name="__RefHeading___Toc661863_1878427129"/>
      <w:bookmarkStart w:id="490" w:name="_Toc176"/>
      <w:bookmarkEnd w:id="489"/>
      <w:r>
        <w:rPr>
          <w:rtl w:val="true"/>
        </w:rPr>
        <w:t>قاسطین، به تعبیر قرآن هیزم‌های جهنم</w:t>
      </w:r>
      <w:bookmarkEnd w:id="490"/>
    </w:p>
    <w:p>
      <w:pPr>
        <w:pStyle w:val="BookText"/>
        <w:rPr/>
      </w:pPr>
      <w:r>
        <w:rPr>
          <w:rFonts w:ascii="IRNazanin" w:hAnsi="IRNazanin" w:eastAsia="IRNazanin"/>
          <w:color w:val="111111"/>
          <w:sz w:val="28"/>
          <w:sz w:val="28"/>
          <w:szCs w:val="28"/>
          <w:rtl w:val="true"/>
          <w:lang w:bidi="fa-IR"/>
        </w:rPr>
        <w:t>حزب دیگر قاسطین یا ستم‌گران که به سرکردگی معاویه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ستمگران تعبیر به هیزم جهنم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القَاسِطُونَ فَکَانُوا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طُلَقا و برخی از فراریان از جنگ جمل، ناراضیان و عاملان عثمان بودند که برکنار شده بودند و با پول‌های هنگفتی که از بیت‌المال دزدیده بودند، از بیم عقاب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بر تعصب قومی پافشاری داشتند و امام کسانی از آن‌ها را در جنگ‌ها و نبردها در صف کفر و شرک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اهل بغی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قَد أَمَرَنِیَ اللّهُ بِقِتَالِ أَهلِ البَغیِ وَ النَکّثِ وَ الفَسَادِ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دیگری آن‌ها را قاسط یا فاسق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نَهَضْتُ بِالْأَمْرِ نَکَثَتْ طَائِفَةٌ وَ مَرَقَتْ أُخْرَی وَ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سید مرتضی، الرسائل،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سیدبن طاووس، الطرائف فی معرفة مذاهب الطوائف،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حویزی،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بغی به سرکردگی معاویه، سرسخت‌ترین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برای پیشبرد اهداف خود توطئه‌های بسیاری کردند که مهم‌ترینش به راه‌انداختن جنگ صفین بود؛ جنگی‌که صدمات جبران‌ناپذیری در تاریخ اسلام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موجب کشته‌شدن حدود هفتاد هزار نفر از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مروج‌الذهب،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 آن خوارج پیدا شد، که جنگ نهروان و شهادت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حکومت رسیدن معاویه را بر بلاد اسلامی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معاویة‌بن ابی‌سفیان کسی است که در فتح مکه از روی اجبار و اکراه اسلام آورده است و از میان تمامی خواصّ مهاجرین و انصار، عمر برخلاف اعتراضات مسلمانان او را به ولایت شام، دورافتاده‌ترین نقطه خلافت </w:t>
      </w:r>
    </w:p>
    <w:p>
      <w:pPr>
        <w:pStyle w:val="BookText"/>
        <w:rPr/>
      </w:pPr>
      <w:r>
        <w:rPr>
          <w:rFonts w:ascii="IRNazanin" w:hAnsi="IRNazanin" w:eastAsia="IRNazanin"/>
          <w:color w:val="111111"/>
          <w:sz w:val="28"/>
          <w:sz w:val="28"/>
          <w:szCs w:val="28"/>
          <w:rtl w:val="true"/>
          <w:lang w:bidi="fa-IR"/>
        </w:rPr>
        <w:t>اسلامی، منصوب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بیست سال بر شامات حکمرانی کرده تا خلافت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و تصویر مردم شام از اسلام آن چیزی است که معاویه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شخصیتی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اثرگذاری او در امت مسلمان بیمناک بود و او را نفرین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احمدبن حنبل، المسند،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ابن‌اثیر، 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مُعَاوِیَةَ عَلَی مِنْبَرِی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فَاقْتُلُوهُ؛ هرگاه معاویه را بر منبر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او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ذهبی، سیر اعلام‌النبلاء،ج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ابن‌حجر عسقلانی، تهذیب‌التهذیب،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اقدام حکومتی، معاویه را از حکومت شامات عزل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عزل معاویه پیامدهای سنگینی دارد، اما بنابر مسئولیت دینی و سیاسی خود نمی‌توانست از این مسئله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مورد انتقاد برخی از افراد به ظاهر مصلحت‌اندیش قرار گرفت؛ به‌طوری که ابن‌عباس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مغیرةبن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دوستداران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او رفتند و به حضرت پیشنهاد دادند که در عزل معاویه دست نگهدارد و تا تحکیم موقعیتش صبر کند و معاویه را بر شامات ابقا کند، تا کل ممالک اسلامی با حضرت بیعت کنند و دشمنی معاویه را برنیانگیزد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ابن‌اعثم، الفتوح،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از سر مصلحت حکومت ستمگران را برمسلمانان حتی برای مدتی کوتاه امضا کند و در جواب منتقدین بر روی منبر آشکارا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 اِلاّ قِتالَ الْقَوْمِ اَو الْکُفْرَ بِما جأَ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انساب‌الاشراف،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اسکافی، المعیار </w:t>
      </w:r>
    </w:p>
    <w:p>
      <w:pPr>
        <w:pStyle w:val="BookText"/>
        <w:rPr/>
      </w:pPr>
      <w:r>
        <w:rPr>
          <w:rFonts w:ascii="Amiri" w:hAnsi="Amiri" w:eastAsia="Amiri" w:cs="Amiri"/>
          <w:color w:val="111111"/>
          <w:sz w:val="28"/>
          <w:sz w:val="28"/>
          <w:szCs w:val="28"/>
          <w:rtl w:val="true"/>
          <w:lang w:bidi="ar-SA"/>
        </w:rPr>
        <w:t>والموازنة،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عزل معاویه از حکومت، موجب دشمنی آشکار این فرد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با تحریک گروهی طمّاع به بهانه خون‌خواهی عثمان، جنگ جمل را به راه انداخت و با تحریک مردم شام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صفین با فریب عده‌ای نادان و مقدس‌مآب و تحمیل حکمیت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را آفرید و بدین‌ترتیب در سال‌های کوتاه خلافت، سه جنگ داخلی بر امام تحمیل شد که ناکثین، قاسطین و مارقین آفریده بودند و سرکرده آن‌ها ابلیسی به نام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بداندیشانی که معاویه را فردی داهی معرفی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معاویة بأدهَی مِنِّی، وَلکِنَّهُ یَغدرُ وَ 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کرَاهیّة الغَدر لَکُنتُ مِن أدهَی النّاس، وَ لکِن کُلُّ غُدرة فُجرةٍ، وَ کلُّ فُجرةٌ کفَرَة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غَادِر لِواءٌ یُعرَفُ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أُستَغفلُ بِالمکِیدةِ، وَلا اُستَغمَزُ بِالشَّدیدةِ</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به‌عنوان سرکرده قاسطین گروهی را گردآوری کرده بود که همگی از دشمنان قسم‌خورده علی بودند و در جنگ صفین او را یاری رساندند؛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روسپی‌زاده‌ای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می‌رساند و حضرت او را لعن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 و فرمانده معاویه در جنگ شام بود و توطئه حکمیت، از فتنه‌های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عبدالرحمان‌بن خالدبن ولید که هم‌چون پدرش با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عثمان والی حمص بود و در زمان معاویه نیز بر این سمت منصوب شد و نهایتا به‌وسیله معاویه در سال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ق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بلاذری، انساب‌الاشراف،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مروان‌بن حکم، کاتب عثمان و </w:t>
      </w:r>
    </w:p>
    <w:p>
      <w:pPr>
        <w:pStyle w:val="BookText"/>
        <w:rPr/>
      </w:pPr>
      <w:r>
        <w:rPr>
          <w:rFonts w:ascii="IRNazanin" w:hAnsi="IRNazanin" w:eastAsia="IRNazanin"/>
          <w:color w:val="111111"/>
          <w:sz w:val="28"/>
          <w:sz w:val="28"/>
          <w:szCs w:val="28"/>
          <w:rtl w:val="true"/>
          <w:lang w:bidi="fa-IR"/>
        </w:rPr>
        <w:t>والی مدینه در زمان معاویه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منبر سب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البدایة والنهایة،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سفاکی چون بسربن ارطاة که یکی از فرماندهان معاویه در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هر کسی را که رابطه‌ای با علی یا علاقه‌ای به حضرت داشت، به طرز وحشیانه‌ای می‌کشت و در جریان حملاتی که به شهرهای مدینه، مکه و یمن کرد، شیعیان علی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حق او نفرین کرد و بسر در پایان عمر دیوانه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ابن‌عبدالبر، الاستیعاب فی اسماء‌الاصحاب،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ابن‌هلال ثقفی، الغارات،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صفین طی نامه‌هایی از معاویه می‌خواهد که از شام به مدینه آید و از مقام خود کنار رود و سهل‌بن حنیف را والی شام کرد که البته سهل در نزدیکی‌های تبوک توسط گروهی از سپاه شام از ورود به شام منع شد و نزد امام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در نامه‌ای که همراه سبره جهنی به معاویه فرستاد، او را به نزد خود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معاویه پاسخ امام را نداد و پس از سه ماه شخصی به نام قبیصه را همراه طومار سفیدی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معاویه در واقع از این وقت‌کشی‌ها، تجهیز سپاه شام بود؛ چراکه می‌دانست تا زمانی‌که حجت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نشود، به او حمله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جنگ نامه‌های بسیاری میان امام و معاویه ردّ و بدل شده است که سید رضی شانزده‌نامه را در نهج‌البلاغه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نامه‌های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نامه‌ها بیشتر امر به معروف و یادآوری این نکته است که معاویه صلاحیت حکومت بر مردم را ندارد، هم به لحاظ نسب‌شناسی و هم به لحاظ شخصیتی؛ اما معاویه نه‌تنها به خواسته امام پاسخ نمی‌دهد، بلکه مردم شام را علیه خلیفه می‌شوراند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قاتل عثمان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قاصدان امام جریربن عبدالله بجلی، والی همدان در عصر عثمان بود که </w:t>
      </w:r>
    </w:p>
    <w:p>
      <w:pPr>
        <w:pStyle w:val="BookText"/>
        <w:rPr/>
      </w:pPr>
      <w:r>
        <w:rPr>
          <w:rFonts w:ascii="IRNazanin" w:hAnsi="IRNazanin" w:eastAsia="IRNazanin"/>
          <w:color w:val="111111"/>
          <w:sz w:val="28"/>
          <w:sz w:val="28"/>
          <w:szCs w:val="28"/>
          <w:rtl w:val="true"/>
          <w:lang w:bidi="fa-IR"/>
        </w:rPr>
        <w:t xml:space="preserve">وقتی دید امام قصد دارد کار معاویه و شام را یکسره کند، پیشنهاد داد حضرت او را به نزد معاویه فرستد تا معاویه را به راه آورد؛ اما پس از ورود جریر به شام، معاویه او را سه ماه معطل کرد و در این زمان مشغول تدارک لشکرکشی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نصربن مزاحم، وقعة صفین،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ابن‌قتیبه،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معطلی جریر به ضرر امام تمام شد و معاویه در مدت اقامت او در شام که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خود را کاملاً آماده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پس از بازگشت به نزد امام، مورد عتاب برخی از اصحاب، حضرت از جمله مالک اشتر قرار گرفت و او را متهم به خیانت کردند؛ ازاین‌رو با مالک درگیر شد و به همراه هم‌قبیله‌ای‌های خود که کندی بودند، از امام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جریر اثر تخریب‌کننده‌ای در سپاه حضرت داشت، به‌ویژه این‌که بعد از جدایی از امام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دستور داد تا خانه جریر و هم‌پیمان او ثویربن عامر را آتش بزنند تا برای دیگران عبرتی باشد و از جنگ فرار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طبری،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ابن‌کثیر، البدایة والنهایة،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همان ایامی که جریر را در شام معطل نگاه داشته بود، عمروبن عاص را که سیاسی کهنه‌کاری بود، به یاری فراخواند و در قبال آن قول داد که پس از شکست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را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ابن‌قتیبه،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معاویه در آغاز جنگ صفین قابل‌تأمّل است؛ او برای این‌که خیال خود را از جانب امپراطوری روم راحت کند، هدایایی به نزد او فرستاد و با او از در سازش درآمد و قول داد که صدهزار دینار به امپراطوری روم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مشورت عمروبن عاص، مالک کندی را برای سرکوب محمدبن ابی‌حذیفه در مصر فرستاد که بر علیه معاویه شورش </w:t>
      </w:r>
    </w:p>
    <w:p>
      <w:pPr>
        <w:pStyle w:val="BookText"/>
        <w:rPr/>
      </w:pPr>
      <w:r>
        <w:rPr>
          <w:rFonts w:ascii="IRNazanin" w:hAnsi="IRNazanin" w:eastAsia="IRNazanin"/>
          <w:color w:val="111111"/>
          <w:sz w:val="28"/>
          <w:sz w:val="28"/>
          <w:szCs w:val="28"/>
          <w:rtl w:val="true"/>
          <w:lang w:bidi="fa-IR"/>
        </w:rPr>
        <w:t xml:space="preserve">کرده بود، و مالک او را کشت و بدین‌ترتیب شورش مصر 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اقدام دیگری نامه به شخصیت‌های بانفوذی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عمر و سعدبن ابی‌وقاص بود و دعوت به همکاری که هردو دعوت او را 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در 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ابن‌قتیبه، الامامة والسیاسة،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اسکافی، المعیار والموازنة، 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ابن‌اعثم، الفتوح،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اقدامات معاویه بر ضدّ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تبلیغات گسترده‌اش در خون‌خواهی عثمان بود و این‌که علی قاتل عثمان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حرکت به‌سوی شام، برای آخرین‌بار نامه‌هایی به معاویه و عمروبن عاص نوشت و آنان را به راه حق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خطبه‌ای که برای سپاهیانش خواند، معاویه و سپاهش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ستمگر و طغیانگر نامید و فرمان جهاد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امام به منطقه صفین رسید، معاویه راه آب را بسته بود و تشنگی بر یاران حضرت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حضرت با خطبه‌ای آن‌ها را به حمله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بازشدن آب، حضرت چند نفر را به نزد معاویه برای صلح فرستاد، اما معاویه حاضر به صلح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نخستین روزهای ماه صفر جنگ آغاز شد و سه روز تمام به‌شدت جنگیدند تا این‌که از یاران حضرت، عمار یاسر در نود و سه سالگی به شهادت رسید و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تحقق یافت</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ابن‌اعثم، الفتوح،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کمک یاران بزرگی چون مالک اشتر توانسته بود تا مرکز </w:t>
      </w:r>
    </w:p>
    <w:p>
      <w:pPr>
        <w:pStyle w:val="BookText"/>
        <w:rPr/>
      </w:pPr>
      <w:r>
        <w:rPr>
          <w:rFonts w:ascii="IRNazanin" w:hAnsi="IRNazanin" w:eastAsia="IRNazanin"/>
          <w:color w:val="111111"/>
          <w:sz w:val="28"/>
          <w:sz w:val="28"/>
          <w:szCs w:val="28"/>
          <w:rtl w:val="true"/>
          <w:lang w:bidi="fa-IR"/>
        </w:rPr>
        <w:t>فرماندهی شام پیش برود، در لحظات پایانی جنگ که پیروزی نزدیک بود با مکر و حیله عمروبن عاص از ادامه جنگ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عمروبن عاص به معاویه گفت سپاه تو توانایی مقابله ندارد و بهتر است که قرآن را میان خود آنان حکم قرار دهی؛ بدین‌ترتیب سپاهیان شام قرآن‌ها را بر سر نیزه‌ها کردند و ندا دادند که 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قرآن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معاویه در سپاه امام کارگر افتاد و علیرغم افرادی چون مالک اشتر، عدی‌بن حاتم و عمروبن حمق که خواستار ادامه جنگ بودند؛ اشعث‌بن قیس یمنی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این قوم را به کتاب خدا بپذیر، چراکه مردم از جنگ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خواندن خطبه‌ای معاویه و نیرنگ او را برای سپاهش برملا کرد؛ با این‌حال حدود بیست هزار شمشیرزن پیشانی پینه‌بسته که گروهی از قاریان نیز همراهشان بودند، نزد امام آمده و به او جسارت کردند و لقب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 و او را به اسم صدا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قوم را اجابت کن یا این‌که تو را به آنان تحویل می‌دهیم و یا چون عثمان می‌کشیم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مسعودی، مروج‌الذهب،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ابن‌اثیر،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اشعث‌بن قیس به پذیرش حکمیت و پیوستن قاریان یمن به او، شرایط را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کرد و این درست در شرایطی بود که مالک‌بن اشتر در حال نبرد تا نزدیکی خیمه معاویه رسیده بود؛ اما شورشیان سپاه حضرت، خواستار متوقف‌کردن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یزیدبن هانی را نزد مالک فرستاد و مالک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پیغام داد تا پیروزی راهی نیست و امام تعجیل نکند؛ حضرت دوباره یزید را فرستاد و پیام شورشیان را به مالک رساند که اگر برنگردی آن‌ها تهدید به عزل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ابن‌اعثم، الفتوح،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ابوحنیفه، الاخبارالطوال،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ابن‌شهرآشوب،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افرادی چون اشعث‌بن قیس که یمنی‌های سپاه حضرت از او حرف‌شنوی داشتند و طولانی‌شدن جنگ و خستگی ناشی از آن، شرایطی پیش آورد که سپاه حضرت در دام معاویه گرفتار شود و یمنی‌ها برای حکمیت ابوموسی اشعری را که یمنی بود، برگزیدند و این در شرایطی بود که حضرت خواستار حکمیت مالک اشتر یا ابن‌عباس بود، ولی دشمنان حضرت، او را وادار به پذیرش حکمیت ابوموسی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قاری خوش‌صدا و بسیار ساده‌لوحی بود که در جنگ صفین فرار کرده و در موضعی از شام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وقتی او را برای حکمیت فراخواندند؛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مورد رضایت من نیست، او از من جدا شده و مردم را بر ضد من شورانده و سپس فرار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شورشیان با تحریک قاریان یمنی، از امام خواستند با حکمیت ابوموسی موافقت کند؛ بدین‌ترتیب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میل خود حکمیت ابوموسی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حکمیت از طرف امام، آغاز چنددستگی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عده‌ای حکمیت را کفر و گناه کبیره قلمداد کرده و سر به شورش برداشتند و چون حضرت در مقابل آن‌ها ایستاد، فریاد برآوردند که قبول این پیشنهاد کفر است و از دل این شورشیان خوارج زاده شد که نهروان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طرح حکمیت شیطانی‌اش، نه‌تنها جان خود را خرید و عاقبت جنگ را به نفع خود رقم زد، بلکه تفرقه‌ای در سپاه علی ایجاد کرد که دفع این تفرقه به شهادت مولا ختم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صفین در دهم ماه صفر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ق به نفع معاویه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پایانی که تداوم قاسطین را در پی داشت</w:t>
      </w:r>
      <w:r>
        <w:rPr>
          <w:rFonts w:eastAsia="IRNazanin" w:cs="IRNazanin"/>
          <w:color w:val="111111"/>
          <w:sz w:val="28"/>
          <w:szCs w:val="28"/>
          <w:rtl w:val="true"/>
          <w:lang w:bidi="fa-IR"/>
        </w:rPr>
        <w:t xml:space="preserve">. </w:t>
      </w:r>
      <w:bookmarkStart w:id="491" w:name="pg14554_146666"/>
    </w:p>
    <w:p>
      <w:pPr>
        <w:pStyle w:val="Heading3"/>
        <w:numPr>
          <w:ilvl w:val="2"/>
          <w:numId w:val="1"/>
        </w:numPr>
        <w:rPr/>
      </w:pPr>
      <w:bookmarkStart w:id="492" w:name="__RefHeading___Toc661865_1878427129"/>
      <w:bookmarkStart w:id="493" w:name="_Toc177"/>
      <w:bookmarkEnd w:id="491"/>
      <w:bookmarkEnd w:id="492"/>
      <w:r>
        <w:rPr>
          <w:rtl w:val="true"/>
        </w:rPr>
        <w:t>مارقین یا خوارج</w:t>
      </w:r>
      <w:bookmarkEnd w:id="493"/>
    </w:p>
    <w:p>
      <w:pPr>
        <w:pStyle w:val="BookText"/>
        <w:rPr/>
      </w:pPr>
      <w:r>
        <w:rPr>
          <w:rFonts w:ascii="IRNazanin" w:hAnsi="IRNazanin" w:eastAsia="IRNazanin"/>
          <w:color w:val="111111"/>
          <w:sz w:val="28"/>
          <w:sz w:val="28"/>
          <w:szCs w:val="28"/>
          <w:rtl w:val="true"/>
          <w:lang w:bidi="fa-IR"/>
        </w:rPr>
        <w:t>و اما حزب سوم حزب مارقین یا خارج‌شدگان از دین بودند که موضع خود را پنهان می‌کردند و نمی‌توانستند ابراز کنند که ما بر منش عثمانیم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یا به معاویه پیوستند، چراکه معاویه علم خون‌خواهی عثمان را برداشته بود و یا به حزب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کنارنشستگان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یا خوارج به استناد روایات گروهی بودند که قرآن می‌خواندند، اما در فهم دین آن‌چنان به خطا می‌رفتند که تیر از کمان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کما یمرقُ السَّهم من الرمیه؛ مارقین همچون تیر پرتاب شده که از هدف بیرون می‌رود، از دین بیرون می‌روند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دلِ جنگ صفین، در پی نیرنگِ سپاه شام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آن‌زمان که احساس کرد بازنده جنگ است، به مشاوره عمروبن عاص دستور داد تا سپاهیان قرآن‌ها را بر سر نیزه‌ها کنند و این نیرنگ کارگر افتاد و ولوله‌ای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و اکثریت فریب خوردند؛ در نتیجه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 ا ندکی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فریب‌خوردگان افرادی ساده‌لوح بودند که نمی‌توانستند موضع امام را تشخیص دهند؛ ازاین‌رو در درستی جنگ با معاویه دچار تردید شدند و به مخالفت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خَذَلُوا الْحَقَّ، وَلَمْ یَنْصُرُوا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حکمت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حق را با عدم حمایتشان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کناره‌گیری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کردند و باطل را نیز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تحت‌فشار این گروه، حکمیت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با سستی عقیده و ایمانشان، حضرت را وادار به پذیرش حکمیت کرده بودند، سپس به حضرت ایراد گرفتند که چرا حکمیت را پذیرفته و به جنگ با معاویه ادامه نداده است؟ حضرت با شنیدن شایعاتی که این جماعت پس از حکمیت به راه انداختند، آن‌ها را نفرین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أَصَابَکُمْ حَاصِبٌ وَ لاَ بَقِیَ مِنْکُمْ آثِرٌ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أَبَعْدَ </w:t>
      </w:r>
    </w:p>
    <w:p>
      <w:pPr>
        <w:pStyle w:val="BookText"/>
        <w:rPr/>
      </w:pPr>
      <w:r>
        <w:rPr>
          <w:rFonts w:ascii="Amiri" w:hAnsi="Amiri" w:eastAsia="Amiri" w:cs="Amiri"/>
          <w:color w:val="111111"/>
          <w:sz w:val="28"/>
          <w:sz w:val="28"/>
          <w:szCs w:val="28"/>
          <w:rtl w:val="true"/>
          <w:lang w:bidi="ar-SA"/>
        </w:rPr>
        <w:t>إِیمَانِی بِاللهِ وَ جِهَادِی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عَلَی نَفْسِی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 إِذاً وَ مَا أَنَا مِنَ الْمُهْتَدینَ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حضرت در ادامه به خوارج انذار می‌دهد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فَأُوبُوا شَرَّ مَآبٍ وَ اِرْجِعُوا عَلَی أَثَرِ اَلْأَعْقَابِ أَمَا إِنَّکُمْ سَتَلْقَوْنَ بَعْدِی ذُلاًّ شَامِلاً وَ سَیْفاً قَاطِعاً وَ أَثَرَةً یَتَّخِذُهَا اَلظَّالِمُونَ فِیکُمْ سُنَّةً</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حربه‌ای که معاویه در صفین به‌کار برد، تمام توان و نیرویِ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سپاهی که برای جنگ با معاویه آماده شده بود، مجبور شد ابتدا به فتنه مارقین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در سقوط عقایدشان، جوّی فراهم کرده بودند که در آن جوّ، هر مسلمانی که طرفدار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وضع فجیعی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یاران حضرت از مولا خواستند تا ابتدا به فتنه خوارج رسیدگی کند، سپس به جنگ با معاویه؛ چون از دست این گروه امان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به جهت اشتباهاتی که در درک شرایط اجتماعی مرتکب شدند، در مقابل امام ایستادند و امام به جهت شتاب‌زدگی و فهم‌کمشان از مسائل و بی‌هدفی‌شان آنان را مارق نامید؛ یعنی از هدف خارج‌شدگان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پیش از جنگ نهروان، در ماه صفر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ق مارقین را از عواقب کارشان بیم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نَذِیرٌ لَکُمْ أَنْ تُصْبِحُوا صَرْعَی بِأَثْنَاءِ هَذَا النَّهَرِ وَ بِأَهْضَامِ هَذَا الْغَائِطِ عَلَی غَیْرِ بَیِّنَةٍ مِنْ رَبِّکُمْ وَ لَا سُلْطَانٍ مُبِینٍ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طَوَّحَتْ بِکُمُ الدَّارُ وَ احْتَبَلَکُمُ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نَهَیْتُکُمْ عَنْ هَذِهِ الْحُکُومَةِ فَأَبَیْتُمْ عَلَیَّ إِبَاءَ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الْمُنَابِذِینَ حَتَّی صَرَفْتُ رَأْیِی إِلَی هَوَاکُمْ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مَعَاشِرُ أَخِفَّاءُ الْهَامِ سُفَهَاءُ الْأَحْلَامِ وَ لَمْ آتِ لَا أَبَا لَکُمْ بُجْراً وَ لَا أَرَدْتُ لَکُمْ </w:t>
      </w:r>
    </w:p>
    <w:p>
      <w:pPr>
        <w:pStyle w:val="BookText"/>
        <w:rPr/>
      </w:pP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شعار این قوم را شنید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حکومت امیر سربرتافتند،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إِنَّهُ لَا حُکْمَ إِلَّا لِلَّهِ وَ لَکِنَّ هَؤُلَاءِ یَقُولُونَ لَا إِمْرَةَ إِلَّا لِلَّهِ وَ إِنَّهُ لَا بُدَّ لِلنَّاسِ مِنْ أَمِیرٍ بَرٍّ أَوْ فَاجِرٍ</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p>
    <w:p>
      <w:pPr>
        <w:pStyle w:val="BookText"/>
        <w:rPr/>
      </w:pPr>
      <w:r>
        <w:rPr>
          <w:rFonts w:ascii="IRNazanin" w:hAnsi="IRNazanin" w:eastAsia="IRNazanin"/>
          <w:color w:val="111111"/>
          <w:sz w:val="28"/>
          <w:sz w:val="28"/>
          <w:szCs w:val="28"/>
          <w:rtl w:val="true"/>
          <w:lang w:bidi="fa-IR"/>
        </w:rPr>
        <w:t xml:space="preserve">رضی، نهج‌البلاغه، خطبه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حضرت تصمیم به نبرد با خوارج در نهروان گرفتند، به حضرت خبر دادند که آن‌ها از پل نهروان عبور کرده‌اند؛ اما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پل عبور نخواهند کرد،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مَصَارِعُهُمْ دُونَ النُّطْفَةِ، وَ اللَّهِ لَا یُفْلِتُ مِنْهُمْ عَشَرَةٌ وَ لَا یَهْلِکُ مِنْکُمْ عَشَرَةٌ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خطبه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احزاب حاصل جامعه‌ای است که بیست و پنج سال از اصل رسالت به دور افتاده و آلوده و فساد شده و حضرت می‌بایست به چنین جامعه افسارگسیخته‌ای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شقشقیه در فراز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تشکل‌های فاسد را این‌گونه معرفی </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مَرَقَتْ أُخْرَی وَ قَسَطَ آخَرُونَ کَأَنَّهُمْ لَمْ یَسْمَعُوا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قتال با این سه گروه در فراز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قاصعه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قَدْ أَمَرَنِیَ اللَّهُ بِقِتَالِ أَهْلِ الْبَغْیِ وَ النَّکْثِ وَ الْفَسَادِ فِی الْأَرْضِ؛ فَأَمَّا النَّاکِثُونَ فَقَدْ قَاتَلْتُ، وَ أَمَّا الْقَاسِطُونَ فَقَدْ جَاهَدْتُ، وَ أَمَّا الْمَارِقَةُ فَقَدْ دَوَّخْتُ، وَ أَمَّا شَیْطَانُ الرَّدْهَةِ فَقَدْ کُفِیتُهُ بِصَعْقَةٍ سُمِعَتْ لَهَا وَجْبَةُ قَلْبِهِ وَ رَجَّةُ صَدْرِهِ، وَ بَقِیَتْ بَقِیَّةٌ مِنْ أَهْلِ الْبَغْیِ؛ وَ لَئِنْ أَذِنَ اللَّهُ فِی الْکَرَّةِ عَلَیْهِمْ لَأُدِیلَنَّ مِنْهُمْ إِلَّا مَا یَتَشَذَّرُ فِی أَطْرَافِ الْبِلَادِ تَشَذُّراً</w:t>
      </w:r>
      <w:r>
        <w:rPr>
          <w:rFonts w:eastAsia="IRNazanin" w:cs="IRNazanin"/>
          <w:color w:val="111111"/>
          <w:sz w:val="28"/>
          <w:szCs w:val="28"/>
          <w:rtl w:val="true"/>
          <w:lang w:bidi="fa-IR"/>
        </w:rPr>
        <w:t>».</w:t>
      </w:r>
      <w:r>
        <w:rPr>
          <w:rStyle w:val="FootnoteAnchor"/>
          <w:rtl w:val="true"/>
        </w:rPr>
        <w:footnoteReference w:id="3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نهروان رودرروی این قوم قرار گرفت، به مردم خبر داد که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مارقین منطبق با این 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لأَرجُوا أَن یَکُونُوا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سَفَکُوا الدَّمَ الحَرَامَ وَ أَغَارُوا فِی سَرحِ النَّاس</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المصنف،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494" w:name="pg14554_146670"/>
    </w:p>
    <w:p>
      <w:pPr>
        <w:pStyle w:val="Heading3"/>
        <w:numPr>
          <w:ilvl w:val="2"/>
          <w:numId w:val="1"/>
        </w:numPr>
        <w:rPr/>
      </w:pPr>
      <w:bookmarkStart w:id="495" w:name="__RefHeading___Toc661867_1878427129"/>
      <w:bookmarkStart w:id="496" w:name="_Toc178"/>
      <w:bookmarkEnd w:id="494"/>
      <w:bookmarkEnd w:id="495"/>
      <w:r>
        <w:rPr>
          <w:rtl w:val="true"/>
        </w:rPr>
        <w:t xml:space="preserve">خبر دادن رسول خدا </w:t>
      </w:r>
      <w:r>
        <w:rPr>
          <w:rtl w:val="true"/>
        </w:rPr>
        <w:t>(</w:t>
      </w:r>
      <w:r>
        <w:rPr>
          <w:rtl w:val="true"/>
        </w:rPr>
        <w:t>ص</w:t>
      </w:r>
      <w:r>
        <w:rPr>
          <w:rtl w:val="true"/>
        </w:rPr>
        <w:t xml:space="preserve">) </w:t>
      </w:r>
      <w:r>
        <w:rPr>
          <w:rtl w:val="true"/>
        </w:rPr>
        <w:t>به امّ‌سلمه پیرامون پیکار علی</w:t>
      </w:r>
      <w:r>
        <w:rPr>
          <w:rtl w:val="true"/>
        </w:rPr>
        <w:t>(</w:t>
      </w:r>
      <w:r>
        <w:rPr>
          <w:rtl w:val="true"/>
        </w:rPr>
        <w:t>ع</w:t>
      </w:r>
      <w:r>
        <w:rPr>
          <w:rtl w:val="true"/>
        </w:rPr>
        <w:t xml:space="preserve">) </w:t>
      </w:r>
      <w:r>
        <w:rPr>
          <w:rtl w:val="true"/>
        </w:rPr>
        <w:t>با ناکثین، قاسطین و مارقین</w:t>
      </w:r>
      <w:bookmarkEnd w:id="496"/>
    </w:p>
    <w:p>
      <w:pPr>
        <w:pStyle w:val="BookText"/>
        <w:rPr/>
      </w:pPr>
      <w:r>
        <w:rPr>
          <w:rFonts w:ascii="IRNazanin" w:hAnsi="IRNazanin" w:eastAsia="IRNazanin"/>
          <w:color w:val="111111"/>
          <w:sz w:val="28"/>
          <w:sz w:val="28"/>
          <w:szCs w:val="28"/>
          <w:rtl w:val="true"/>
          <w:lang w:bidi="fa-IR"/>
        </w:rPr>
        <w:t>موانع حکومتی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پیش‌تر از آن‌که حضرت به خلافت برسد و زمام امور را در دست گیرد، به‌واسطه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داده شده بود و حضرت وقتی روی کار آمد، می‌دانست با چه جماعتی رودرروست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سه فرقه را خبر داده بود، به بسیاری از اصحاب خود نیز خبر داده بود؛ ازاین‌رو در زمان رویدادهای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شاهدانی بودند که بر حق‌بودن علی و باطل‌بودن این فرقه‌ها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بانوی بزرگوار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امّ‌سلمه و بزرگانی چون عبدالله‌بن مسعود و ابن‌عباس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اشْهَدِی عَلَی أَنَّ عَلِیّاً یُقَاتِلُ النَّاکِثِینَ وَ الْقَاسِطِینَ وَ الْمَارِقِینَ</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ابن‌مردویه، مناقب علی‌بن ابی‌طالب، 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همسرش امّ‌سلمه وارد شد، زمانی نگذشت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امّ‌سلمه آیا او را می‌شناسی؟ امّ‌سلمه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او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اِسْمَعِی وَ اِشْهَدِی هُوَ قَاتِلُ اَلنَّاکِثِینَ وَ اَلْقَاسِطِینَ وَ اَلْمَارِقِینَ مِنْ بَعْدِی</w:t>
      </w:r>
      <w:r>
        <w:rPr>
          <w:rFonts w:eastAsia="IRNazanin" w:cs="IRNazanin"/>
          <w:color w:val="111111"/>
          <w:sz w:val="28"/>
          <w:szCs w:val="28"/>
          <w:rtl w:val="true"/>
          <w:lang w:bidi="fa-IR"/>
        </w:rPr>
        <w:t>.»</w:t>
      </w:r>
      <w:r>
        <w:rPr>
          <w:rStyle w:val="FootnoteAnchor"/>
          <w:rtl w:val="true"/>
        </w:rPr>
        <w:footnoteReference w:id="3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9042</w:t>
      </w:r>
      <w:r>
        <w:rPr>
          <w:rFonts w:ascii="IRNazanin" w:hAnsi="IRNazanin" w:eastAsia="IRNazanin"/>
          <w:color w:val="111111"/>
          <w:sz w:val="28"/>
          <w:sz w:val="28"/>
          <w:szCs w:val="28"/>
          <w:rtl w:val="true"/>
          <w:lang w:bidi="fa-IR"/>
        </w:rPr>
        <w:t>؛ حمویی، فرائدالسمطین،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و نیز بنگرید در این رابطه روایات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فاکهی، اخبار مکه،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بغوی، شرح‌السنة،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2559</w:t>
      </w:r>
      <w:r>
        <w:rPr>
          <w:rFonts w:ascii="IRNazanin" w:hAnsi="IRNazanin" w:eastAsia="IRNazanin"/>
          <w:color w:val="111111"/>
          <w:sz w:val="28"/>
          <w:sz w:val="28"/>
          <w:szCs w:val="28"/>
          <w:rtl w:val="true"/>
          <w:lang w:bidi="fa-IR"/>
        </w:rPr>
        <w:t xml:space="preserve">؛ خطیب خوارزمی، </w:t>
      </w:r>
      <w:bookmarkStart w:id="497" w:name="pg14554_146671"/>
    </w:p>
    <w:p>
      <w:pPr>
        <w:pStyle w:val="BookText"/>
        <w:rPr/>
      </w:pPr>
      <w:bookmarkEnd w:id="4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عصامی، سمط‌النجوم العوالی،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اسْمَعِی وَ اشْهَدِی، هَذَا عَلِیٌّ سَیِّدُ الْمُسْلِمِینَ وَ أَمِیرِالمُؤمِنِین وَ مَوضِعِ سِرِّی وَ عِلمِی وَ بَابِی الَّذی آوِی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الوَصیّ عَلَی أَهل بَیتِی وَ عَلَی الأخیَار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أَخِی فِی الدُّنیَا وَ الآخِرَةِ وَ هُوَ مَعِی فِی السّنَاءِ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إشهَدِی یَا أمّ‌سَلَمَة إنَّ عَلِیّاً یُقَاتِلُ النَاکِثینَ وَ القَاسِطِینَ وَ المَارِقِینَ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السنن الکبری، ص</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حمویی، فرائدالسمطین،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3"/>
        <w:numPr>
          <w:ilvl w:val="2"/>
          <w:numId w:val="1"/>
        </w:numPr>
        <w:rPr/>
      </w:pPr>
      <w:bookmarkStart w:id="498" w:name="__RefHeading___Toc661869_1878427129"/>
      <w:bookmarkStart w:id="499" w:name="_Toc179"/>
      <w:bookmarkEnd w:id="498"/>
      <w:r>
        <w:rPr>
          <w:rtl w:val="true"/>
        </w:rPr>
        <w:t>اِخبارِ پیامبر</w:t>
      </w:r>
      <w:r>
        <w:rPr>
          <w:rtl w:val="true"/>
        </w:rPr>
        <w:t>(</w:t>
      </w:r>
      <w:r>
        <w:rPr>
          <w:rtl w:val="true"/>
        </w:rPr>
        <w:t>ص</w:t>
      </w:r>
      <w:r>
        <w:rPr>
          <w:rtl w:val="true"/>
        </w:rPr>
        <w:t xml:space="preserve">) </w:t>
      </w:r>
      <w:r>
        <w:rPr>
          <w:rtl w:val="true"/>
        </w:rPr>
        <w:t>در رابطه با جنگیدن علی</w:t>
      </w:r>
      <w:r>
        <w:rPr>
          <w:rtl w:val="true"/>
        </w:rPr>
        <w:t>(</w:t>
      </w:r>
      <w:r>
        <w:rPr>
          <w:rtl w:val="true"/>
        </w:rPr>
        <w:t>ع</w:t>
      </w:r>
      <w:r>
        <w:rPr>
          <w:rtl w:val="true"/>
        </w:rPr>
        <w:t xml:space="preserve">) </w:t>
      </w:r>
      <w:r>
        <w:rPr>
          <w:rtl w:val="true"/>
        </w:rPr>
        <w:t>با ناکثین، قاسطین و مارقین</w:t>
      </w:r>
      <w:bookmarkEnd w:id="499"/>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قد کتب علیک جهاد المفتونین، کما کتب علیَّ جهاد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یشهدون ان لا اله الا الله و انی رسول الله و هم مخالفون للسنّه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الاحداث فی الدین و مخالفه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ادامه این روایت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وعده شهادت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این توفیق در مقابل و پیش روی شما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bookmarkStart w:id="500" w:name="pg14554_146672"/>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یقاتل الناکثین و 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ستقاتل بعدی النّاکثه و القاسطه و المارقه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مشخصات یک‌یک آن‌ها را در اختیارم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در دو مقطع زمانی به نقل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روزگار خلافت عمر و دیگری بعد از جنگ صفین؛ شنیدم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الناکثین و القاسطین و المارقین بالطّرقات و النّهروانات و بالشّعفات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4675</w:t>
      </w:r>
      <w:r>
        <w:rPr>
          <w:rFonts w:ascii="IRNazanin" w:hAnsi="IRNazanin" w:eastAsia="IRNazanin"/>
          <w:color w:val="111111"/>
          <w:sz w:val="28"/>
          <w:sz w:val="28"/>
          <w:szCs w:val="28"/>
          <w:rtl w:val="true"/>
          <w:lang w:bidi="fa-IR"/>
        </w:rPr>
        <w:t>؛ خطیب بغدادی،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خطیب خوارزمی، المناقب،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فارسُ العرب و قاتل النّاکثین و المارقین و القاسطین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عاصمی، سمط النجوم الاوالی، ح</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قرشی، شمس‌الاخبار،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501" w:name="__RefHeading___Toc661871_1878427129"/>
      <w:bookmarkStart w:id="502" w:name="_Toc180"/>
      <w:bookmarkEnd w:id="501"/>
      <w:r>
        <w:rPr>
          <w:rtl w:val="true"/>
        </w:rPr>
        <w:t>عهد و پیمان پیامبر</w:t>
      </w:r>
      <w:r>
        <w:rPr>
          <w:rtl w:val="true"/>
        </w:rPr>
        <w:t>(</w:t>
      </w:r>
      <w:r>
        <w:rPr>
          <w:rtl w:val="true"/>
        </w:rPr>
        <w:t>ص</w:t>
      </w:r>
      <w:r>
        <w:rPr>
          <w:rtl w:val="true"/>
        </w:rPr>
        <w:t xml:space="preserve">) </w:t>
      </w:r>
      <w:r>
        <w:rPr>
          <w:rtl w:val="true"/>
        </w:rPr>
        <w:t>با علی</w:t>
      </w:r>
      <w:r>
        <w:rPr>
          <w:rtl w:val="true"/>
        </w:rPr>
        <w:t>(</w:t>
      </w:r>
      <w:r>
        <w:rPr>
          <w:rtl w:val="true"/>
        </w:rPr>
        <w:t>ع</w:t>
      </w:r>
      <w:r>
        <w:rPr>
          <w:rtl w:val="true"/>
        </w:rPr>
        <w:t xml:space="preserve">) </w:t>
      </w:r>
      <w:r>
        <w:rPr>
          <w:rtl w:val="true"/>
        </w:rPr>
        <w:t>در کارزار با ناکثین، قاسطین و مارقین</w:t>
      </w:r>
      <w:bookmarkEnd w:id="5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پیمان بست که با ناکثین و قاسطین و مارقین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اقاتل النّاکثین و 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ابن‌مقری، المعجم،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bookmarkStart w:id="503" w:name="pg14554_146673"/>
    </w:p>
    <w:p>
      <w:pPr>
        <w:pStyle w:val="Heading3"/>
        <w:numPr>
          <w:ilvl w:val="2"/>
          <w:numId w:val="1"/>
        </w:numPr>
        <w:rPr/>
      </w:pPr>
      <w:bookmarkStart w:id="504" w:name="__RefHeading___Toc661873_1878427129"/>
      <w:bookmarkStart w:id="505" w:name="_Toc181"/>
      <w:bookmarkEnd w:id="503"/>
      <w:bookmarkEnd w:id="504"/>
      <w:r>
        <w:rPr>
          <w:rtl w:val="true"/>
        </w:rPr>
        <w:t>امر رسول الله</w:t>
      </w:r>
      <w:r>
        <w:rPr>
          <w:rtl w:val="true"/>
        </w:rPr>
        <w:t>(</w:t>
      </w:r>
      <w:r>
        <w:rPr>
          <w:rtl w:val="true"/>
        </w:rPr>
        <w:t>ص</w:t>
      </w:r>
      <w:r>
        <w:rPr>
          <w:rtl w:val="true"/>
        </w:rPr>
        <w:t xml:space="preserve">) </w:t>
      </w:r>
      <w:r>
        <w:rPr>
          <w:rtl w:val="true"/>
        </w:rPr>
        <w:t>به علی</w:t>
      </w:r>
      <w:r>
        <w:rPr>
          <w:rtl w:val="true"/>
        </w:rPr>
        <w:t>(</w:t>
      </w:r>
      <w:r>
        <w:rPr>
          <w:rtl w:val="true"/>
        </w:rPr>
        <w:t>ع</w:t>
      </w:r>
      <w:r>
        <w:rPr>
          <w:rtl w:val="true"/>
        </w:rPr>
        <w:t xml:space="preserve">) </w:t>
      </w:r>
      <w:r>
        <w:rPr>
          <w:rtl w:val="true"/>
        </w:rPr>
        <w:t>به کارزار با ناکثین، قاسطین و مارقین</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بقتال النّاکثین والقاسطین و 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المسند،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و نیز طبرانی، المعجم‌الاوسط،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مسعود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علیٌّ بقتال النّاکثین و 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9434</w:t>
      </w:r>
      <w:r>
        <w:rPr>
          <w:rFonts w:ascii="IRNazanin" w:hAnsi="IRNazanin" w:eastAsia="IRNazanin"/>
          <w:color w:val="111111"/>
          <w:sz w:val="28"/>
          <w:sz w:val="28"/>
          <w:szCs w:val="28"/>
          <w:rtl w:val="true"/>
          <w:lang w:bidi="fa-IR"/>
        </w:rPr>
        <w:t>؛ هیثمی، مجمع‌الزوائد و منبع‌الفوائد،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انصاری در زمان خلافت عمر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بقتال الناکثین والقاسطین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4674</w:t>
      </w:r>
      <w:r>
        <w:rPr>
          <w:rFonts w:eastAsia="IRNazanin" w:cs="IRNazanin"/>
          <w:color w:val="111111"/>
          <w:sz w:val="28"/>
          <w:szCs w:val="28"/>
          <w:rtl w:val="true"/>
          <w:lang w:bidi="fa-IR"/>
        </w:rPr>
        <w:t>).</w:t>
      </w:r>
    </w:p>
    <w:p>
      <w:pPr>
        <w:pStyle w:val="Heading3"/>
        <w:numPr>
          <w:ilvl w:val="2"/>
          <w:numId w:val="1"/>
        </w:numPr>
        <w:rPr/>
      </w:pPr>
      <w:bookmarkStart w:id="506" w:name="__RefHeading___Toc661875_1878427129"/>
      <w:bookmarkStart w:id="507" w:name="_Toc182"/>
      <w:bookmarkEnd w:id="506"/>
      <w:r>
        <w:rPr>
          <w:rtl w:val="true"/>
        </w:rPr>
        <w:t>امر پیامبر</w:t>
      </w:r>
      <w:r>
        <w:rPr>
          <w:rtl w:val="true"/>
        </w:rPr>
        <w:t>(</w:t>
      </w:r>
      <w:r>
        <w:rPr>
          <w:rtl w:val="true"/>
        </w:rPr>
        <w:t>ص</w:t>
      </w:r>
      <w:r>
        <w:rPr>
          <w:rtl w:val="true"/>
        </w:rPr>
        <w:t xml:space="preserve">) </w:t>
      </w:r>
      <w:r>
        <w:rPr>
          <w:rtl w:val="true"/>
        </w:rPr>
        <w:t>به برخی از صحابه در رابطه با قتال با این سه گروه</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المعجم‌الکبیر،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10053</w:t>
      </w:r>
      <w:r>
        <w:rPr>
          <w:rFonts w:ascii="IRNazanin" w:hAnsi="IRNazanin" w:eastAsia="IRNazanin"/>
          <w:color w:val="111111"/>
          <w:sz w:val="28"/>
          <w:sz w:val="28"/>
          <w:szCs w:val="28"/>
          <w:rtl w:val="true"/>
          <w:lang w:bidi="fa-IR"/>
        </w:rPr>
        <w:t>؛ هیثمی، مجمع‌الزوائد و منبع‌الفوائد،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بِقتالِ النّاکثین والقاسطین و امَرَنا بقتالِ المارقین مِن اهلِ النهروان بالطّرقات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اسکافی، المعیار والموازنة،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عمروبن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اقاتل النّاکثین و 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امَرَنی ان اقاتل 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المارقون فما ادری ادرکهم ام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ابن‌مزاحم، وقعة صفین،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عقیصاء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صفّین از عمار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هیثمی، مجمع‌الزوائد و منبع‌الفوائد،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 از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قاسم‌بن سلیمان از جدش روایت می‌کند که از </w:t>
      </w:r>
    </w:p>
    <w:p>
      <w:pPr>
        <w:pStyle w:val="BookText"/>
        <w:rPr/>
      </w:pPr>
      <w:r>
        <w:rPr>
          <w:rFonts w:ascii="IRNazanin" w:hAnsi="IRNazanin" w:eastAsia="IRNazanin"/>
          <w:color w:val="111111"/>
          <w:sz w:val="28"/>
          <w:sz w:val="28"/>
          <w:szCs w:val="28"/>
          <w:rtl w:val="true"/>
          <w:lang w:bidi="fa-IR"/>
        </w:rPr>
        <w:t>عمار شنیده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ان اقاتل النّاکثین والقاسطین والمارقین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ابویعلی موصلی، المسند،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ابوایوب؛ مخنف‌بن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ابوایوب انصاری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ابوایوب تو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جنگیدی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با مسلمانان می‌جنگی؟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بقتال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قاتلت النّاکثین و قاتلت القاسطین و انا مقاتلٌ ان شاء الله المارقین بالشّعفات، بالطّرقات، بالنّهروانات و ما أدری ماهم؟؛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پیکار با سه گروه ناکثین، قاسطین و مارقین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با ناکثین و قاسطین پیکار کرده‌ام و اگر خدا بخواهد با مارقین بر سر کوه‌ها، در راهه‌ها و حاشیه رودخانه‌ها خواهم جنگید، اگرچه اکنون نمی‌دانم این گروه چه کسانی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المعجم‌الکبیر،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4049</w:t>
      </w:r>
      <w:r>
        <w:rPr>
          <w:rFonts w:ascii="IRNazanin" w:hAnsi="IRNazanin" w:eastAsia="IRNazanin"/>
          <w:color w:val="111111"/>
          <w:sz w:val="28"/>
          <w:sz w:val="28"/>
          <w:szCs w:val="28"/>
          <w:rtl w:val="true"/>
          <w:lang w:bidi="fa-IR"/>
        </w:rPr>
        <w:t>؛ هیثمی، مجمع‌الزوائد و منبع‌الفوائد،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ابن‌عبدالبّر، الاستیعاب فی اسماء‌الاصحاب،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حمویی، فرائدالسمطین،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ابوایوب انصاری در دو مقطع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زمان خلافت عمر و بار دیگر در هنگام بازگشت از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پیامبر به ما دستور داد که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ناکثین، قاسطین و مارقین بجنگیم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امرتنا بقتالِ هؤلاء فمع من نقاتلهم؟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خوارزمی، المناقب، 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ابن‌عساکر، تاریخ مدینه دمشق،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9043</w:t>
      </w:r>
      <w:r>
        <w:rPr>
          <w:rFonts w:ascii="IRNazanin" w:hAnsi="IRNazanin" w:eastAsia="IRNazanin"/>
          <w:color w:val="111111"/>
          <w:sz w:val="28"/>
          <w:sz w:val="28"/>
          <w:szCs w:val="28"/>
          <w:rtl w:val="true"/>
          <w:lang w:bidi="fa-IR"/>
        </w:rPr>
        <w:t>؛ ابن‌اثیر، اسدالغابه،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گنجی، کفایةالطالب،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ابن‌کثیر، البدایة و النهایة،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به نقل از حذیفةبن یمان از اصحاب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08" w:name="pg14554_146675"/>
    </w:p>
    <w:p>
      <w:pPr>
        <w:pStyle w:val="BookText"/>
        <w:rPr/>
      </w:pPr>
      <w:bookmarkEnd w:id="508"/>
      <w:r>
        <w:rPr>
          <w:rFonts w:ascii="IRNazanin" w:hAnsi="IRNazanin" w:eastAsia="IRNazanin"/>
          <w:color w:val="111111"/>
          <w:sz w:val="28"/>
          <w:sz w:val="28"/>
          <w:szCs w:val="28"/>
          <w:rtl w:val="true"/>
          <w:lang w:bidi="fa-IR"/>
        </w:rPr>
        <w:t>نقل می‌کند که حذیفه یکسال پیش از کشته‌شدن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می‌بینم که گروهی مادر شما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شتری سوار کرده و شما نیز اطراف آن شتر را گرفته‌اید و پیش می‌روید و دو قبیله ازد و بنوضبه که خداوند عذابشان کند، حامیان عایشه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الامالی، ص</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دینوری،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ابن‌ابی‌الحدید، شرح نهج‌البلاغه،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اخبار غیب است که بر زبان حذیفه جاری شده، چراکه حذیفه قبل از بیعت کامل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جمل را درک نکرد</w:t>
      </w:r>
      <w:r>
        <w:rPr>
          <w:rFonts w:eastAsia="IRNazanin" w:cs="IRNazanin"/>
          <w:color w:val="111111"/>
          <w:sz w:val="28"/>
          <w:szCs w:val="28"/>
          <w:rtl w:val="true"/>
          <w:lang w:bidi="fa-IR"/>
        </w:rPr>
        <w:t>).</w:t>
      </w:r>
    </w:p>
    <w:p>
      <w:pPr>
        <w:pStyle w:val="Heading3"/>
        <w:numPr>
          <w:ilvl w:val="2"/>
          <w:numId w:val="1"/>
        </w:numPr>
        <w:rPr/>
      </w:pPr>
      <w:bookmarkStart w:id="509" w:name="__RefHeading___Toc661877_1878427129"/>
      <w:bookmarkStart w:id="510" w:name="_Toc183"/>
      <w:bookmarkEnd w:id="509"/>
      <w:r>
        <w:rPr>
          <w:rtl w:val="true"/>
        </w:rPr>
        <w:t>نگاهی دقیق‌تر به ناکثین، قاسطین و مارقین</w:t>
      </w:r>
      <w:bookmarkEnd w:id="510"/>
    </w:p>
    <w:p>
      <w:pPr>
        <w:pStyle w:val="BookText"/>
        <w:rPr/>
      </w:pPr>
      <w:r>
        <w:rPr>
          <w:rFonts w:ascii="IRNazanin" w:hAnsi="IRNazanin" w:eastAsia="IRNazanin"/>
          <w:color w:val="111111"/>
          <w:sz w:val="28"/>
          <w:sz w:val="28"/>
          <w:szCs w:val="28"/>
          <w:rtl w:val="true"/>
          <w:lang w:bidi="fa-IR"/>
        </w:rPr>
        <w:t xml:space="preserve">شرف‌الدین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تاویل‌الآیات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تقاتل علی التأویل کما قاتلت علی التنزیل؛ و انک تقاتل الناکثین والقاسطین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علاءالدین ابوبکر کاشانی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بدائع‌الصنائع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سیدنا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حروراء بالنهروان بحضرة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تقاتل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والقتال علی التأویل هو القتال مع الخوارج</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کارزار براساس تأویل، تحت سرپرستی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تذکر داده است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ابوبکربن مردویه از انس‌بن مالک روایت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لهم ما اختلفوا فیه من بعدی و تُعَلِّمُهُم من تأویل القرآن ما لم یعلموا و تُجاهِدُهم علی التأویل کما جاهَدتُهُم علی التنزیل؛ تو پس از من، در اختلافات، تبیین‌کننده و توضیح‌دهنده و فصل‌الخطابی؛ و تو آموزش‌دهنده تأویل قرآن به آن‌هایی، تا آن‌چه را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تو براساس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جهادگر با آنانی هم‌چنان‌که من با آن‌ها براساس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مردویه، مناقب علی‌بن ابی‌طالب، ص</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 تقاتل علی تأویل القرآن کما قاتلت علی تنزیله؛ همانا تو براساس تأویل قرآن می‌جنگی، همان‌گونه که من براساس تنزیل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ایجادکننده انقلابم و تو نگهبان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انقلابی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هیتمی، مجمع‌الزوائد و منبع‌الفوائد،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که ابوسعید خدری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منکم مَن یُقاتِل علی تأویل القرآن کما قاتلتُ علی تنزیله؛ یکی از شما براساس تأویل قرآن می‌جنگد، همان‌طور که من براساس تنزیل جنگیدم و ابوبکر و سپس عمر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شخص پرسان می‌شوند؛ و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تعمیرکننده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پاره‌شده 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می‌دهد، تا زمینه برای طرح این مسأله باشد که اگر وسیله پویش رسالت از کار بماند، باید آن را به‌صورت نخستین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را تعمیرکردن و به صورت اول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حرکت ادامه یابد؛ و این ولایت است که ادامه حرکت رسالت را ممکن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 شافعی، شرح‌السنة،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علیّاً قاتل اهل القبله، لم یدر احدٌ کیف یقاتلهم؛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دسته از اهل قبله که در خور شمشیر و آتش بودند، نمی‌جنگید، هیچ‌کس نمی‌دانست چگونه باید با آنان کارزار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الإبانةالکبری ابن‌بطّه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فوق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 العقلاء من المؤمنین و العلماء من أهل التمییز،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فی خلافته أهل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دین‌داران صاحب خرد و دانشمندان دارای تشخیص دانستند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با اهل تأویل جنگید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آفات انقلاب نبوی جنگید، ناکثین، قاسطین و مارقین آفات یک انقلابند و وظیفه نگهبان و حافظ آن، دورکردن آفات از باغچه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معانی </w:t>
      </w:r>
    </w:p>
    <w:p>
      <w:pPr>
        <w:pStyle w:val="BookText"/>
        <w:rPr/>
      </w:pPr>
      <w:r>
        <w:rPr>
          <w:rFonts w:ascii="IRNazanin" w:hAnsi="IRNazanin" w:eastAsia="IRNazanin"/>
          <w:color w:val="111111"/>
          <w:sz w:val="28"/>
          <w:sz w:val="28"/>
          <w:szCs w:val="28"/>
          <w:rtl w:val="true"/>
          <w:lang w:bidi="fa-IR"/>
        </w:rPr>
        <w:t>گوناگونی دارد، اما به هر معنا که بگیریم، بازگرداندن در آن مستتر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 به مفهوم اولیه، بازگرداندن به حقیقت بنیادین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صحیح‌ترین کتاب بعد از قرآن به اعتقاد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صحیح بخاری، ح</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أُناساً من اصحابی یُوخذُ بهم ذات الشمال؛ فأقول اصحابی اصحابی فیقولُ إنّهم لم یزالوا مُرتدّین َ علی اعقابهم مُنذُ فارقتَهُم؛ همانا انسان‌هایی از اصحاب من ازسمت چپ دستگیر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تیره‌بختانی که نامه عملشان به دست چپ آن‌ها داده می‌شود، یعنی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 آن‌ها یاران منند،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مرگ تو پیوسته در حال بازگشت به جاهلیت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مانع واردشدن گروهی از اصحابم بر من در کنار حوض کوثر می‌شوند،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علم لک بما أحدثوا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إرتدّوا علی أدبارهمُ القهقری؛ نمی‌دانی که آنان بعد از تو چه‌ها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مرتد شدند و به گذشته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 حقیقت تلخ است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مسلمانان مرتد شدند و به قهقرا بازگشتند و چون چنین چیزی اتفاق افتاد، بازگرداندن آنان به مسیر درست، وظیفه امام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الطاف خفیه حضرت حق جلّ و علا بر آن قرار گرفت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خلیفه بر سر کار آید تا به‌عنوان امام، به تمام مسلمین بیاموزد که هرگاه در جامعه این آفات بروز کند، وظیفه مسلمانان مبارزه با این آفات است، والا به فرموده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خواهد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لایبقی من الاسلام الا اسمه و لا یبقی من القرآن الا رسمه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کنزالعمال، ح</w:t>
      </w:r>
      <w:r>
        <w:rPr>
          <w:rFonts w:eastAsia="IRNazanin" w:cs="IRNazanin"/>
          <w:color w:val="111111"/>
          <w:sz w:val="28"/>
          <w:szCs w:val="28"/>
          <w:lang w:bidi="fa-IR"/>
        </w:rPr>
        <w:t>31136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31522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این تقابل مخصوص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یوشع‌بن نون، جانشین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خبر می‌دهد که خضر به موسی آموزش و هشدار می‌داد که برای پایداری انقلاب در این</w:t>
      </w:r>
    </w:p>
    <w:p>
      <w:pPr>
        <w:pStyle w:val="BookText"/>
        <w:rPr/>
      </w:pPr>
      <w:r>
        <w:rPr>
          <w:rFonts w:ascii="IRNazanin" w:hAnsi="IRNazanin" w:eastAsia="IRNazanin"/>
          <w:color w:val="111111"/>
          <w:sz w:val="28"/>
          <w:sz w:val="28"/>
          <w:szCs w:val="28"/>
          <w:rtl w:val="true"/>
          <w:lang w:bidi="fa-IR"/>
        </w:rPr>
        <w:t>سه جبهه باید فعال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سوراخ‌کردن کشتی، حرکتی در تقابل با قاسطین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حَتَّی إِذَا رَکِبَا فِی السَّفِینَةِ خَرَقَهَا قَالَ أَخَرَقْتَهَا لِتُغْرِقَ أَهْلَهَا لَقَدْ جِئْتَ شَیْئًا إِمْرًا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راه افتادند تا به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می‌کنی تا مردمش را غرقه سازی؟ کاری که می‌کنی کاری سخت بزرگ و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توضیح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 فَأَرَدْتُ أَنْ أَعِیبَهَا وَکَانَ وَرَاءَهُمْ مَلِکٌ یَأْخُذُ کُلَّ سَفِینَةٍ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کشتی 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معیوبش کنم، زیرا در آن‌سوترشان پادشاهی بود که کشتی‌ها را غصب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کلّ سفینه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کسانی‌اند که هر گردشی را می‌خواهند به نفع خود غصب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نسل به ظاهر بی‌گناه، ولی از درون فاسد، حرکتی در تقابل با مارقین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حَتَّی إِذَا لَقِیَا غُلَامًا فَقَتَلَهُ قَالَ أَقَتَلْتَ نَفْسًا زَکِیَّةً بِغَیْرِ نَفْسٍ لَقَدْ جِئْتَ شَیْئًا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رفتند تا به پسری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 پاکی را بی‌آن‌که مرتکب قتلی شده باشد، می‌کشی؟ مرتکب کاری زشت گردیدی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خضر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الغُلَامُ فَکَانَ أَبَوَاهُ مُؤْمِنَیْنِ فَخَشِینَا أَنْ یُرْهِقَهُمَا طُغْیَانًا وَکُفْرًا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پسر، پدر و مادرش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که آن دو را به عصیان و کفر دراندازد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رهبر جامعه باید منابع اقتصادی جامعه را از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آنانی‌که به‌دنبال منافع شخصی، پای در این راه نهاده‌اند و به جامعه یتیم یعنی بی‌سرپرست رحمی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حَتَّی إِذَا أَتَیَا أَهْلَ قَرْیَةٍ اسْتَطْعَمَا أَهْلَهَا فَأَبَوْا أَنْ یُضَیِّفُوهُمَا فَوَجَدَا فِیهَا جِدَارًا یُرِیدُ أَنْ یَنْقَضَّ فَأَقَامَهُ قَالَ لَوْ شِئْتَ لَاتَّخَذْتَ عَلَیْهِ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رفتند تا به دهی رسیدند، از</w:t>
      </w:r>
    </w:p>
    <w:p>
      <w:pPr>
        <w:pStyle w:val="BookText"/>
        <w:rPr/>
      </w:pPr>
      <w:r>
        <w:rPr>
          <w:rFonts w:ascii="IRNazanin" w:hAnsi="IRNazanin" w:eastAsia="IRNazanin"/>
          <w:color w:val="111111"/>
          <w:sz w:val="28"/>
          <w:sz w:val="28"/>
          <w:szCs w:val="28"/>
          <w:rtl w:val="true"/>
          <w:lang w:bidi="fa-IR"/>
        </w:rPr>
        <w:t>مردم آن ده طعامی خواستند؛ اما مردم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دیواری دیدند که نزدیک بود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برابر این کار مزدی می‌خواستی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علت ارتکاب این عمل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دیوار از آنِ دو پسر یتیم از مردم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زیرش گنجی است از آنِ پسران؛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می‌خواست آن دو به حدّ رشد برسند و گنج خود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کار را به میل خود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آن سخن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شکیبب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تنها انقلاب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هر انقلاب و هر فکر انقلابی را این نیروها تهدید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زراندوزان دنبال منافع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پای هر تعهدی را امضا می‌کنند، اما ملتزم به آن نیستند و به‌راحتی تعهد خود را زیرپا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متعهد و وابسته به مال و منافع مادی خویش می‌باشند و قرارگرفتن در گروه چپ و راست برایشان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همواره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رهبر آگاه باید اموال عمومی را از چپاول این زرپرستان محفوظ دارد تا لطمه‌ای به بالندگی نسل‌های آینده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 است که می‌تواند به‌صورت آشکار تهدید به‌حساب آید، چه به‌صورت بیرونی چه به‌صورت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تزویر است که تشخیص آن ساده نیست و بر بسیاری مشتبه است، گاه بر خودشان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تزویر از حدّ می‌گذرانند و دین خدا را دین خود می‌دانند و آن‌ها پاسدارِ توهّمات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 تا آن‌جا پیش می‌رود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مظهر عدالت است، </w:t>
      </w:r>
      <w:bookmarkStart w:id="511" w:name="pg14554_146680"/>
    </w:p>
    <w:p>
      <w:pPr>
        <w:pStyle w:val="BookText"/>
        <w:rPr/>
      </w:pPr>
      <w:bookmarkEnd w:id="511"/>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المسند الصحیح،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حمیدی، المسند،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سعیدبن منصور، السنن،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امّت در جنگ با مارقین فرمان صریح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یمرقون من الدّین کما یمرُقُ السّهم من الرَّمیه؛ فاینما لقیتموهم فاقتلوهم فانَّ قتلَهُم أجرٌ لمن قَتَلهم یوم القیامه؛ این جماعت از دین خارج شده‌اند، چنان‌که تیر از هدف، هرجا آنان را دیدید، بکُشیدشان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حضرت خضر به محض برخورد با آن جوان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کشتن آنان اجری عظیم در قیامت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الجامع المسند الصحیح،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3611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6930</w:t>
      </w:r>
      <w:r>
        <w:rPr>
          <w:rFonts w:ascii="IRNazanin" w:hAnsi="IRNazanin" w:eastAsia="IRNazanin"/>
          <w:color w:val="111111"/>
          <w:sz w:val="28"/>
          <w:sz w:val="28"/>
          <w:szCs w:val="28"/>
          <w:rtl w:val="true"/>
          <w:lang w:bidi="fa-IR"/>
        </w:rPr>
        <w:t>؛ مسلم، المسند الصحیح،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ابن‌ماجه، السنن، ح</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ابوداوود سجستانی، السنن، ح</w:t>
      </w:r>
      <w:r>
        <w:rPr>
          <w:rFonts w:eastAsia="IRNazanin" w:cs="IRNazanin"/>
          <w:color w:val="111111"/>
          <w:sz w:val="28"/>
          <w:szCs w:val="28"/>
          <w:lang w:bidi="fa-IR"/>
        </w:rPr>
        <w:t>4767</w:t>
      </w:r>
      <w:r>
        <w:rPr>
          <w:rFonts w:ascii="IRNazanin" w:hAnsi="IRNazanin" w:eastAsia="IRNazanin"/>
          <w:color w:val="111111"/>
          <w:sz w:val="28"/>
          <w:sz w:val="28"/>
          <w:szCs w:val="28"/>
          <w:rtl w:val="true"/>
          <w:lang w:bidi="fa-IR"/>
        </w:rPr>
        <w:t>؛ بزّار، المسند، ح</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نسایی، السنن الکبری، ح</w:t>
      </w:r>
      <w:r>
        <w:rPr>
          <w:rFonts w:eastAsia="IRNazanin" w:cs="IRNazanin"/>
          <w:color w:val="111111"/>
          <w:sz w:val="28"/>
          <w:szCs w:val="28"/>
          <w:lang w:bidi="fa-IR"/>
        </w:rPr>
        <w:t>3551</w:t>
      </w:r>
      <w:r>
        <w:rPr>
          <w:rFonts w:ascii="IRNazanin" w:hAnsi="IRNazanin" w:eastAsia="IRNazanin"/>
          <w:color w:val="111111"/>
          <w:sz w:val="28"/>
          <w:sz w:val="28"/>
          <w:szCs w:val="28"/>
          <w:rtl w:val="true"/>
          <w:lang w:bidi="fa-IR"/>
        </w:rPr>
        <w:t>؛ ابن‌حبان، الصحیح، ح</w:t>
      </w:r>
      <w:r>
        <w:rPr>
          <w:rFonts w:eastAsia="IRNazanin" w:cs="IRNazanin"/>
          <w:color w:val="111111"/>
          <w:sz w:val="28"/>
          <w:szCs w:val="28"/>
          <w:lang w:bidi="fa-IR"/>
        </w:rPr>
        <w:t>6739</w:t>
      </w:r>
      <w:r>
        <w:rPr>
          <w:rFonts w:ascii="IRNazanin" w:hAnsi="IRNazanin" w:eastAsia="IRNazanin"/>
          <w:color w:val="111111"/>
          <w:sz w:val="28"/>
          <w:sz w:val="28"/>
          <w:szCs w:val="28"/>
          <w:rtl w:val="true"/>
          <w:lang w:bidi="fa-IR"/>
        </w:rPr>
        <w:t>؛ طبرانی، المعجم الاوسط، ح</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بیهقی، السنن الکبری، ح</w:t>
      </w:r>
      <w:r>
        <w:rPr>
          <w:rFonts w:eastAsia="IRNazanin" w:cs="IRNazanin"/>
          <w:color w:val="111111"/>
          <w:sz w:val="28"/>
          <w:szCs w:val="28"/>
          <w:lang w:bidi="fa-IR"/>
        </w:rPr>
        <w:t>16697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16781</w:t>
      </w:r>
      <w:r>
        <w:rPr>
          <w:rFonts w:ascii="IRNazanin" w:hAnsi="IRNazanin" w:eastAsia="IRNazanin"/>
          <w:color w:val="111111"/>
          <w:sz w:val="28"/>
          <w:sz w:val="28"/>
          <w:szCs w:val="28"/>
          <w:rtl w:val="true"/>
          <w:lang w:bidi="fa-IR"/>
        </w:rPr>
        <w:t>؛ و 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طیالسی، المسند، ح</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صنعانی، المصنف، ح</w:t>
      </w:r>
      <w:r>
        <w:rPr>
          <w:rFonts w:eastAsia="IRNazanin" w:cs="IRNazanin"/>
          <w:color w:val="111111"/>
          <w:sz w:val="28"/>
          <w:szCs w:val="28"/>
          <w:lang w:bidi="fa-IR"/>
        </w:rPr>
        <w:t>18677</w:t>
      </w:r>
      <w:r>
        <w:rPr>
          <w:rFonts w:ascii="IRNazanin" w:hAnsi="IRNazanin" w:eastAsia="IRNazanin"/>
          <w:color w:val="111111"/>
          <w:sz w:val="28"/>
          <w:sz w:val="28"/>
          <w:szCs w:val="28"/>
          <w:rtl w:val="true"/>
          <w:lang w:bidi="fa-IR"/>
        </w:rPr>
        <w:t>؛ ابن‌الجعد، المسند، ح</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ابن‌ابی‌شیبه، المسند، ح</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w:t>
      </w:r>
      <w:r>
        <w:rPr>
          <w:rFonts w:eastAsia="IRNazanin" w:cs="IRNazanin"/>
          <w:color w:val="111111"/>
          <w:sz w:val="28"/>
          <w:szCs w:val="28"/>
          <w:lang w:bidi="fa-IR"/>
        </w:rPr>
        <w:t>37917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مارقین منحصر به خوارج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هرگاه گروهی با تزویر بخواهند بر مردم حکومت کنند و از ابزار مذهب و نزدیکی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 آن‌ها هم مارقین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عموی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تو چه فتنه‌ها که برنمی‌خیزد، خون‌ریزی آن‌ها به‌حدی است که از یک قبیله ده هزار نفری، نه هزار و نهصد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گریه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شرار امّتی یمرقون من الدین مروق السّهم من الرمیه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المعجم‌الاوسط،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6461</w:t>
      </w:r>
      <w:r>
        <w:rPr>
          <w:rFonts w:eastAsia="IRNazanin" w:cs="IRNazanin"/>
          <w:color w:val="111111"/>
          <w:sz w:val="28"/>
          <w:szCs w:val="28"/>
          <w:rtl w:val="true"/>
          <w:lang w:bidi="fa-IR"/>
        </w:rPr>
        <w:t>).</w:t>
      </w:r>
    </w:p>
    <w:p>
      <w:pPr>
        <w:pStyle w:val="Heading3"/>
        <w:numPr>
          <w:ilvl w:val="2"/>
          <w:numId w:val="1"/>
        </w:numPr>
        <w:rPr/>
      </w:pPr>
      <w:bookmarkStart w:id="512" w:name="__RefHeading___Toc661879_1878427129"/>
      <w:bookmarkStart w:id="513" w:name="_Toc184"/>
      <w:bookmarkEnd w:id="512"/>
      <w:r>
        <w:rPr>
          <w:rtl w:val="true"/>
        </w:rPr>
        <w:t>نتیجه‌گیری</w:t>
      </w:r>
      <w:bookmarkEnd w:id="51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حاضر پس از معرفی و بررسی بغات با عناوین ناکثین، قاسطین و مارقین براساس فرمایشات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 بررسی آن‌ها در متون روایی، به این مطلب </w:t>
      </w:r>
    </w:p>
    <w:p>
      <w:pPr>
        <w:pStyle w:val="BookText"/>
        <w:rPr/>
      </w:pPr>
      <w:r>
        <w:rPr>
          <w:rFonts w:ascii="IRNazanin" w:hAnsi="IRNazanin" w:eastAsia="IRNazanin"/>
          <w:color w:val="111111"/>
          <w:sz w:val="28"/>
          <w:sz w:val="28"/>
          <w:szCs w:val="28"/>
          <w:rtl w:val="true"/>
          <w:lang w:bidi="fa-IR"/>
        </w:rPr>
        <w:t>رسیدیم که خلافت کوتاه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سه جنگ داخلی پرهزینه بود که این سه جنگ را کسانی آفریدند که از لبیک‌گویان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گردانندگان جمل که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کفر شمشیر کشیده بودند، و خود داوطلب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بازیچه دست عایشه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تا واپسین روز زندگی‌اش دشمنی خود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صفین جنگی که معاویه با استفاده از سستی ایمان سپاهیان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فریفتن جماعتی ساده‌اندیش و کوته‌فکر که اثرگذار در کل سپاه بودند، در یک‌قدمی شکست ورق جنگ را به نفع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یمنی که بسیاری از سپاه کوفه تأثیرپذیر از او بودند و ابوموسی اشعری که قاریان سپاه را به‌دنبال خود داشت، این افراد با سستی عقیده شان، ضربات جبران‌ناپذیری بر بدنه حاکمیت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هریک از این گروه‌ها بیانگر این موضوع است که آن‌ها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مطامع خود دیدند، تغییر جبهه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روز بیعت می‌خواست آن‌ها بر سر تعهداتشان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مسلمانان سست‌عقیده‌ای که سال‌ها قرآن خوانده بودند، اما از آن فهمی نداشتند، بازیچه دست معاویه شدند و معاویه با دست‌اندازی بر گروهی قاری کوته‌فکر همچون ابوموسی اشعری، در سپاه علی نفاق ایجاد کرد و این نفاق به صفین ختم نشد؛ بلکه نهروان از دل آن حادث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جنگ ابتدا از در صلح وارد شد و با تمام اصراری که یارانش در همراهی او برای شکست ناکثین، قاسطین و مارقین داشتند؛ حضرت به آن‌ها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صفین و نهروان هرکدام ماهیتی جداگانه داشت؛ اما آن‌چه قابل‌اهمیت بود رویارویی هر سه آنان در مقابل ولی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متن نهج‌البلاغه و نهایتا متون روایی اهل‌سنت ماهیت این سه گروه را در تاریخ نشان می‌دهد و این‌که این سه گروه خاص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هر دوره تاریخی این سه گروه می‌تواند رودرروی ولی خدا قرار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گیرد و تنها مسلمان آگاه می‌تواند این بزنگاه‌ها را بشناسد</w:t>
      </w:r>
      <w:r>
        <w:rPr>
          <w:rFonts w:eastAsia="IRNazanin" w:cs="IRNazanin"/>
          <w:color w:val="111111"/>
          <w:sz w:val="28"/>
          <w:szCs w:val="28"/>
          <w:rtl w:val="true"/>
          <w:lang w:bidi="fa-IR"/>
        </w:rPr>
        <w:t xml:space="preserve">. </w:t>
      </w:r>
      <w:bookmarkStart w:id="514" w:name="pg14554_146683"/>
    </w:p>
    <w:p>
      <w:pPr>
        <w:pStyle w:val="Heading3"/>
        <w:numPr>
          <w:ilvl w:val="2"/>
          <w:numId w:val="1"/>
        </w:numPr>
        <w:rPr/>
      </w:pPr>
      <w:bookmarkStart w:id="515" w:name="__RefHeading___Toc661881_1878427129"/>
      <w:bookmarkStart w:id="516" w:name="_Toc185"/>
      <w:bookmarkEnd w:id="514"/>
      <w:bookmarkEnd w:id="515"/>
      <w:r>
        <w:rPr>
          <w:rtl w:val="true"/>
        </w:rPr>
        <w:t>منابع</w:t>
      </w:r>
      <w:bookmarkEnd w:id="516"/>
    </w:p>
    <w:p>
      <w:pPr>
        <w:pStyle w:val="BookText"/>
        <w:rPr/>
      </w:pPr>
      <w:r>
        <w:rPr>
          <w:rFonts w:ascii="IRNazanin" w:hAnsi="IRNazanin" w:eastAsia="IRNazanin"/>
          <w:color w:val="111111"/>
          <w:sz w:val="28"/>
          <w:sz w:val="28"/>
          <w:szCs w:val="28"/>
          <w:rtl w:val="true"/>
          <w:lang w:bidi="fa-IR"/>
        </w:rPr>
        <w:t>قرآن کریم، تفسیر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با همکاری گروهی از قرآن‌پژوهان، قم، نسیم حیات،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دار 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ابن‌ابی‌شیبه، المسند،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عادل‌بن یوسف العزازی، ریاض،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جزری، اسدالغابه،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الکامل فی التاریخ،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کوفی، کتاب الفتوح،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ابن‌الجعد، المسند،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احمد حیدر،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ابن‌بطّه عُکبری حنبلی، الإبانة الکبری،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معطی،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ابن‌حبّان، الصحیح،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ابن‌حجر عسقلانی، تهذیب‌التهذیب،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هیتمی، الصواعق المحرقة،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مناقب آل ابی‌طالب، نجف،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ابن‌عبدالبر قرطبی، الاستیعاب فی اسماء‌الاصحاب، بیروت،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تاریخ مدینه دمشق،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دینوری، الامامة والسیاسة،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زینی،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البدایة والنهایة،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قزوینی، السنن، بیروت، داراحیاء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ابن‌مردویه، ابوبکر، مناقب علی‌بن ابی‌طالب،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محمدحسین حرزالدین،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ابن‌مزاحم منقری، وقعة صفین،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محمدهارون، قاهره،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ابن‌مغازلی شافعی، مناقب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ابن‌مقری، المعجم،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عادل‌بن سعد،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ابن‌هلال ثقفی، الغارات،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ارموی،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دینوری، الاخبارالطوال،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قاهره،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سجستانی، السنن،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محی‌الدین عبدالحمید، صیدا، مکتبه عصریه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طیالسی، المسند، بیروت، دارالحدیث؛</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المسند،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اسد، دمشق،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حنبل، المسند،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ازدی، معمربن راشد، الجامع،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الرحمان اعظمی، پاکستان،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 ابوجعفر، المعیار والموازنة،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الجامع المسند الصحیح،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زهیر، دمشق،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 ابوبکر، المسند،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مدینه،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شافعی، شرح‌السنة،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الارنؤوط،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انساب‌الاشراف،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 ریاض زرکلی،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ابوبکر، السنن الکبری،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علی ابرمرد تاریخ،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المستدرک علی الصحیحین،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حمویی جوینی، فرائدالسمطین،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محمودی،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حمیدی، المسند،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سلیم اسد دارانی، دمشق،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تفسیر نورالثقلین،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تاریخ بغداد،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 المناقب،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محمودی،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سیر اعلام‌النبلاء،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عرقسوسی،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سعیدبن منصور جوزجانی، السنن،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حبیب‌الرحمان اعظمی، هند،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سیدبن طاووس، الطرائف فی معرفة مذاهب الطوائف،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سیدعلی‌خان مدنی شیرازی، الدرجات الرفیعة فی طبقات الشیعة،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بحرالعلوم،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الرسائل،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حسینی، تأویل‌الآیات،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الامالی،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الجمل، قم، کتابخانه 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عبدالرزاق، المصنف،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حبیب‌الرحمن اعظمی، هند،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 الاوسط،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طارق‌بن عوض‌الدین محمد،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المعجم‌الصغیر،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شکور محمود، بیروت،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الاحتجاج،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خرسان،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تاریخ،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عاصمی، ابومحمد، زین‌الفتی، عصامی، عبدالملک، سمط النجوم الاوالی، قاهره،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فاکهی، اخبار مکه،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عبدالله دهیش،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شمس‌الاخبار،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حسین جلال، صنعا،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علاءالدین ابوبکر، بدائع‌الصنائع فی ترتیب‌الشرائع،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محمدبن یوسف، کفایةالطالب،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کنزالعمال،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مروج‌الذهب،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نیشابوری، المسند الصحیح،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خراسانی، السنن الکبری،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عبدالمنعم شلبی، بیروت،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نصربن مزاحم، وقعة صفین،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مجمع‌الزوائد و منبع‌الفوائد،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حصام‌الدین قدسی، قاهره،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14554_146687"/>
      <w:bookmarkStart w:id="518" w:name="pg14554_146687"/>
      <w:bookmarkEnd w:id="518"/>
    </w:p>
    <w:p>
      <w:pPr>
        <w:pStyle w:val="Heading2"/>
        <w:numPr>
          <w:ilvl w:val="1"/>
          <w:numId w:val="1"/>
        </w:numPr>
        <w:rPr/>
      </w:pPr>
      <w:bookmarkStart w:id="519" w:name="pg14554_146687"/>
      <w:bookmarkStart w:id="520" w:name="__RefHeading___Toc661883_1878427129"/>
      <w:bookmarkStart w:id="521" w:name="_Toc186"/>
      <w:bookmarkEnd w:id="519"/>
      <w:bookmarkEnd w:id="520"/>
      <w:r>
        <w:rPr>
          <w:rtl w:val="true"/>
        </w:rPr>
        <w:t xml:space="preserve">امام علی </w:t>
      </w:r>
      <w:r>
        <w:rPr>
          <w:rtl w:val="true"/>
        </w:rPr>
        <w:t>(</w:t>
      </w:r>
      <w:r>
        <w:rPr>
          <w:rtl w:val="true"/>
        </w:rPr>
        <w:t>علیه‌السلام</w:t>
      </w:r>
      <w:r>
        <w:rPr>
          <w:rtl w:val="true"/>
        </w:rPr>
        <w:t xml:space="preserve">) </w:t>
      </w:r>
      <w:r>
        <w:rPr>
          <w:rtl w:val="true"/>
        </w:rPr>
        <w:t>و مبارزه با عرفی‌گرایی در اندیشه مسلمانان سده نخستین اسلامی</w:t>
      </w:r>
      <w:bookmarkEnd w:id="521"/>
    </w:p>
    <w:p>
      <w:pPr>
        <w:pStyle w:val="Heading3"/>
        <w:numPr>
          <w:ilvl w:val="2"/>
          <w:numId w:val="1"/>
        </w:numPr>
        <w:rPr/>
      </w:pPr>
      <w:bookmarkStart w:id="522" w:name="__RefHeading___Toc661885_1878427129"/>
      <w:bookmarkStart w:id="523" w:name="_Toc187"/>
      <w:bookmarkEnd w:id="522"/>
      <w:r>
        <w:rPr>
          <w:rtl w:val="true"/>
        </w:rPr>
        <w:t>اشاره</w:t>
      </w:r>
      <w:bookmarkEnd w:id="52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فعال اصفهانی</w:t>
      </w:r>
      <w:r>
        <w:rPr>
          <w:rStyle w:val="FootnoteAnchor"/>
          <w:rtl w:val="true"/>
        </w:rPr>
        <w:footnoteReference w:id="3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4554_146689"/>
      <w:bookmarkStart w:id="525" w:name="pg14554_146689"/>
      <w:bookmarkEnd w:id="525"/>
    </w:p>
    <w:p>
      <w:pPr>
        <w:pStyle w:val="Heading3"/>
        <w:numPr>
          <w:ilvl w:val="2"/>
          <w:numId w:val="1"/>
        </w:numPr>
        <w:rPr/>
      </w:pPr>
      <w:bookmarkStart w:id="526" w:name="pg14554_146689"/>
      <w:bookmarkStart w:id="527" w:name="__RefHeading___Toc661887_1878427129"/>
      <w:bookmarkStart w:id="528" w:name="_Toc188"/>
      <w:bookmarkEnd w:id="526"/>
      <w:bookmarkEnd w:id="527"/>
      <w:r>
        <w:rPr>
          <w:rtl w:val="true"/>
        </w:rPr>
        <w:t>چکیده</w:t>
      </w:r>
      <w:bookmarkEnd w:id="528"/>
    </w:p>
    <w:p>
      <w:pPr>
        <w:pStyle w:val="BookText"/>
        <w:rPr/>
      </w:pPr>
      <w:r>
        <w:rPr>
          <w:rFonts w:ascii="IRNazanin" w:hAnsi="IRNazanin" w:eastAsia="IRNazanin"/>
          <w:color w:val="111111"/>
          <w:sz w:val="28"/>
          <w:sz w:val="28"/>
          <w:szCs w:val="28"/>
          <w:rtl w:val="true"/>
          <w:lang w:bidi="fa-IR"/>
        </w:rPr>
        <w:t>سکولاریسم یا عرفی‌گرایی، امروزه در همه ابعاد زندگی بشر غربی حضوری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اعتقادی گرفته تا شیوه‌های تربیتی، می‌توان ردپای شاخصه‌ها، ابعاد و لوازم این تفکر را در غرب و آموزه‌هایش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به‌واسطه نظام ساختاری کامل، اساساً ظهور چنین پدیده‌ای را در ارکان خود پذیرا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اندیشه‌های غلط و وارداتی در بین مسلمین، تاریخ اسلام را نیز از این رهیافت بی‌بهره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دوره حاکمیت امام علی علیه السلام را می‌توان دوره بروز و ظهور عرفی‌گرایی در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رویکرد تاریخی، به‌بررسی عوامل و راهکارهای مبارزه با عرفی‌گرایی امام علی علیه السلام در اندیشه مسلمانان سده اول هجری،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حاصل از این تحقیق را می‌توان در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اجتماع نبوت و خلافت در یک خانه، جدایی قرآن و مفسر حقیقی‌اش، وجود مفسرین بی‌اطلاع از حقیقت دین و ظهور تفکر عثمانی در دوران فترت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می‌توان از جمله دلائل ظهور این تفکر در دوره امام علی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اما با دردست‌گرفتن حاکمیت، اصلاحات وسیعی را در اندیشه دینی امت اسلامی طراحی و ابعاد آن را در حوزه اعتقادی، اقتصادی، اجتماعی و سیاسی تبیین نمود و سعی در اجرای آن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دنیا، دین، عرفی‌گرایی، سکولاریسم، سده اول</w:t>
      </w:r>
      <w:r>
        <w:rPr>
          <w:rFonts w:eastAsia="IRNazanin" w:cs="IRNazanin"/>
          <w:color w:val="111111"/>
          <w:sz w:val="28"/>
          <w:szCs w:val="28"/>
          <w:rtl w:val="true"/>
          <w:lang w:bidi="fa-IR"/>
        </w:rPr>
        <w:t xml:space="preserve">. </w:t>
      </w:r>
      <w:bookmarkStart w:id="529" w:name="pg14554_146690"/>
    </w:p>
    <w:p>
      <w:pPr>
        <w:pStyle w:val="Heading3"/>
        <w:numPr>
          <w:ilvl w:val="2"/>
          <w:numId w:val="1"/>
        </w:numPr>
        <w:rPr/>
      </w:pPr>
      <w:bookmarkStart w:id="530" w:name="__RefHeading___Toc661889_1878427129"/>
      <w:bookmarkStart w:id="531" w:name="_Toc189"/>
      <w:bookmarkEnd w:id="529"/>
      <w:bookmarkEnd w:id="530"/>
      <w:r>
        <w:rPr>
          <w:rtl w:val="true"/>
        </w:rPr>
        <w:t>مقدمه</w:t>
      </w:r>
      <w:bookmarkEnd w:id="531"/>
    </w:p>
    <w:p>
      <w:pPr>
        <w:pStyle w:val="BookText"/>
        <w:rPr/>
      </w:pPr>
      <w:r>
        <w:rPr>
          <w:rFonts w:ascii="IRNazanin" w:hAnsi="IRNazanin" w:eastAsia="IRNazanin"/>
          <w:color w:val="111111"/>
          <w:sz w:val="28"/>
          <w:sz w:val="28"/>
          <w:szCs w:val="28"/>
          <w:rtl w:val="true"/>
          <w:lang w:bidi="fa-IR"/>
        </w:rPr>
        <w:t>ارتباط دین و دنیا، مقوله گسترده‌دامنی است که شاید به جرات بتوان گفت در عرصه اجتماع بشری عمری به‌اندازه حضور پیامبران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دین‌گریزی حاصل از زیاده‌خواهی و هم‌چنین کج‌فهمی در شناخت دین، همواره با خدامحوری ادیان الهی در همه عرصه‌های زندگی که اصل و اساس تبلیغ پیامبران را تشکیل داده است، در گذر تاریخ، اندیشه دین قدسی را در ذهن برخی اندیشمندان دین‌گریز تداعی نمود، تا به نام دفاع از حیثیت دین، عملاً آن را به حاشیه رانده، زمینه‌ساز دنیادوستی و دنیاپرستی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 علمای مسیحیت با عملکرد نامناسب خود در نهادینه‌سازی حضور دین در عرصه اجتماع، سیاست و اقتصاد، در پرورش این اندیشه غلط، نقشی اساسی بازی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غرب مسیحی را می‌توان مهد تولد و رشد اندیشه دین قدسی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بدان‌معنا نیست که اندیشمندان دیگر ادیان چنین اندیشه‌ای را در ذهن نپرورانیده‌اند، بلکه بدین‌معناست که غرب مسیحی به‌واسطه معنای خاصی که از دین ارائه نموده است، زمینه بهتری را برای چنین مقوله‌ای داشته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اندیشه در گستره تاریخ، ما را با تعدد الفاظ و تفاوت معانی در این زمینه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قدسی، عرفی‌گرایی و سکولاریسم، الفاظی هستند که گرچه خود متعددند و هرکدام با معانی مختلف ارائه شده‌اند، اما ریشه در یک اندیشه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تعدد و تفاوت می‌توان گفت، این تعدد الفاظ و تفاوت معانی در دو ساحت قابل‌بررسی است، یکی در باب تنوع ادیان و عقاید مواجه با دین قدسی و دیگری زاویه‌ای است که هر محقق و پژوهش‌گر در آن نقطه با مسئله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گاه نظریه‌پرداز در تعامل یا تقابل با سکولاریسم یا عرفی‌گرایی، در مقام تعریف، بر عوامل پدیدآورنده آن تکیه می‌کند و برحسب این عوامل درصدد تعریف برمی‌آید و لاجرم توجه خود را به معدّات این </w:t>
      </w:r>
    </w:p>
    <w:p>
      <w:pPr>
        <w:pStyle w:val="BookText"/>
        <w:rPr/>
      </w:pPr>
      <w:r>
        <w:rPr>
          <w:rFonts w:ascii="IRNazanin" w:hAnsi="IRNazanin" w:eastAsia="IRNazanin"/>
          <w:color w:val="111111"/>
          <w:sz w:val="28"/>
          <w:sz w:val="28"/>
          <w:szCs w:val="28"/>
          <w:rtl w:val="true"/>
          <w:lang w:bidi="fa-IR"/>
        </w:rPr>
        <w:t>فرایند، مبذول می‌دارد و گاهی با ملاحظه ساختار درونی خودِ فرایند، بدون در نظرگرفتن عوامل و معدّات، به توصیف و تشریح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بدون توجه به عوامل آن و با مفروغٌ‌عنه لحاظ‌کردنِ محتوای آن به‌لحاظ توصیف‌نگاری به بررسی نتایج و پی‌آمدهای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عوامل پدیدآمدن تکثر در تعریف، بسترهایی است که احیاناً عرفی‌گرایی در آن‌ها خودنمایی می‌کند، چراکه به عقیده صاحب‌نظران، این فرایند گاهی فقط در عرصه دین بررسی می‌شود، که به‌معنای عرفی‌شدن دین است و گاهی در عرصه فرد بررسی می‌شود، که به‌معنای عرفی‌شدن فرد است و گاهی در حیطه جامعه مورد بررسی قرار گرفته، که به‌معنای عرفی‌شدن جامعه است و چه‌بسا به‌طور متوالی هر سه حیطه را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مباحث مطرح و مهم در این زمینه می‌تواند وجود ارتباط و تعامل میان این سه عرصه و تلازم این سه فرایند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نوعی داد و ستد میان باور دینی، سلوک فردی و ساختار اجتماعی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عرفی‌گرایی یک فلسفه عام است که ابعاد سیاسی و اجتماعی نیز دارد و به‌معنای نفی مرجعیت دین و خدا و پذیرش مرجعیت انحصاری عقل بشری است و می‌تواند در موضوعات مختلف، از فلسفه و علم گرفته، تا سیاست و اجتماع تحقق یابد، به همین جهت در برابر حاکمیت یا تملک نهاد دین نیست، بلکه در برابر ربوبیت و سرپرستی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عرفی‌گرایی، همه ملاحظات ناشی از ایمان به خدا یا ایمان به آخرت بایستی کاملاً از عرصه زندگی حتی آموزش و پرورش یا تحصیلات عمومی مردم حذف گردد و اخلاقیات نیز صرفاً بر مراعات رفاه انسان در زندگی دنیایی بنا گذارده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چنین اندیشه‌ای به‌صورت کاملاً وارداتی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دین اسلام از ابتدا با نظامی ساختاری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ساختاری، جایگاه معارف </w:t>
      </w:r>
    </w:p>
    <w:p>
      <w:pPr>
        <w:pStyle w:val="BookText"/>
        <w:rPr/>
      </w:pPr>
      <w:r>
        <w:rPr>
          <w:rFonts w:ascii="IRNazanin" w:hAnsi="IRNazanin" w:eastAsia="IRNazanin"/>
          <w:color w:val="111111"/>
          <w:sz w:val="28"/>
          <w:sz w:val="28"/>
          <w:szCs w:val="28"/>
          <w:rtl w:val="true"/>
          <w:lang w:bidi="fa-IR"/>
        </w:rPr>
        <w:t>اعتقادی اعم از عقلی و نقلی، معارف و آموزه‌های اجتماعی، اندیشه‌های اقتصادی و علوم و دستورهای سیاسی مشخص‌شده و ارتباط هرکدام با دیگران تبیین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زمینه ورود اندیشه عرفی‌گرایی یا سکولاریسم به افکار برخی مسلمین، باید با برهم خوردن نظام ساختاری مذکور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آغازین سال‌های حیات خود، حضور در بالاترین عرصه اجتماعی، یعنی حاکمیت را با مدیریت پیامبر عظیم‌الشان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ارزنده پیاده‌سازی نظام ساختاری را به‌دنبال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انتصاب الهی حاکم اسلامی به انتخاب مردمی، پایه‌های نظام مذکور دچار تزلزل شد و در ادامه عدم‌مشروعیت اجتماع نبوت و خلافت در یک خانه را با خود همراه ساخت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تغییر بنیادین در پایگاه حاکمیتی دین، تغییرات گسترده‌ای در همه ارکان آن به‌دنبال داشته است، تا آن‌جاکه در سال‌های بعد شاهد قرائت‌های جدیدی از دین هستیم که گاهی در پوستین ابوموسی اشعری جای خوش کرده و دین را مقدس‌تر از آن می‌داند که در حوادث اجتماعی هم‌چون نبرد بر سر ارزش‌ها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سر از کاخ معاویه درآورده و اسلامی را شکل داده که حاکمیت سیاسی را امری جدای از دین دانسته و آن را پادشاهی می‌داند و گاهی نیز اسلامی شکل‌گرفته که همراه با تجملات دنیا بوده و سر از خانه طلحه و زبیر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ایستادگی در مقابل این سه جریان منحرف، سعی در تبیین قرائت صحیح از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کلام امام نه‌تنها با شاخص‌هایی برای اسلام راستین روبه‌رو می‌شویم، بلکه با نقد شاخص‌های اسلام وارونه نیز برخورد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روشنگری‌ها گرچه پژوهش‌های متعددی را شکل داده است، اما تبیین سیره امام در مبارزه با عرفی‌گرایی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در این تحقیق برآنیم پس از تبیین شاخص‌های عرفی‌گرایی، آن‌ها را در کلام امام علی علیه السلام در نهج‌البلاغه بررسی نموده و نقد امام علیه السلام را نیز بیان نماییم</w:t>
      </w:r>
      <w:r>
        <w:rPr>
          <w:rFonts w:eastAsia="IRNazanin" w:cs="IRNazanin"/>
          <w:color w:val="111111"/>
          <w:sz w:val="28"/>
          <w:szCs w:val="28"/>
          <w:rtl w:val="true"/>
          <w:lang w:bidi="fa-IR"/>
        </w:rPr>
        <w:t xml:space="preserve">. </w:t>
      </w:r>
      <w:bookmarkStart w:id="532" w:name="pg14554_146693"/>
    </w:p>
    <w:p>
      <w:pPr>
        <w:pStyle w:val="Heading3"/>
        <w:numPr>
          <w:ilvl w:val="2"/>
          <w:numId w:val="1"/>
        </w:numPr>
        <w:rPr/>
      </w:pPr>
      <w:bookmarkStart w:id="533" w:name="__RefHeading___Toc661891_1878427129"/>
      <w:bookmarkStart w:id="534" w:name="_Toc190"/>
      <w:bookmarkEnd w:id="532"/>
      <w:bookmarkEnd w:id="533"/>
      <w:r>
        <w:rPr/>
        <w:t>1</w:t>
      </w:r>
      <w:r>
        <w:rPr>
          <w:rtl w:val="true"/>
        </w:rPr>
        <w:t xml:space="preserve">. </w:t>
      </w:r>
      <w:r>
        <w:rPr>
          <w:rtl w:val="true"/>
        </w:rPr>
        <w:t>پیشینه</w:t>
      </w:r>
      <w:bookmarkEnd w:id="534"/>
    </w:p>
    <w:p>
      <w:pPr>
        <w:pStyle w:val="BookText"/>
        <w:rPr/>
      </w:pPr>
      <w:r>
        <w:rPr>
          <w:rFonts w:ascii="IRNazanin" w:hAnsi="IRNazanin" w:eastAsia="IRNazanin"/>
          <w:color w:val="111111"/>
          <w:sz w:val="28"/>
          <w:sz w:val="28"/>
          <w:szCs w:val="28"/>
          <w:rtl w:val="true"/>
          <w:lang w:bidi="fa-IR"/>
        </w:rPr>
        <w:t>در زمینه اندیشه سکولاریسم و عرفی‌گرایی در حکومت علوی، مقالات و آثار متعددی تدوین‌شده است که به بخشی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مبانی سکولاریسم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مظفری، علی جمعه،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سکولاریزم و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علی‌زاده، 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نظریه جدایی نهاد دین از حکومت در مکتب علوی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گنجور، مهدی؛ احمدیان احمدآبادی، اکرم،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سکولاریسم براساس مکتب علوی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احمدیان احمدآبادی، اکرم؛ اخوان،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 از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در این پژوهش تلاش شده است تا راهکارهای مبارزه امام علی علیه السلام با اندیشه سکولاریسم و عرفی‌گرایی بیان شود و در نوع خود این مسئله فاقد پیشینه بوده و فعالیتی در این زمینه انجام نگرفته است</w:t>
      </w:r>
      <w:r>
        <w:rPr>
          <w:rFonts w:eastAsia="IRNazanin" w:cs="IRNazanin"/>
          <w:color w:val="111111"/>
          <w:sz w:val="28"/>
          <w:szCs w:val="28"/>
          <w:rtl w:val="true"/>
          <w:lang w:bidi="fa-IR"/>
        </w:rPr>
        <w:t>.</w:t>
      </w:r>
    </w:p>
    <w:p>
      <w:pPr>
        <w:pStyle w:val="Heading3"/>
        <w:numPr>
          <w:ilvl w:val="2"/>
          <w:numId w:val="1"/>
        </w:numPr>
        <w:rPr/>
      </w:pPr>
      <w:bookmarkStart w:id="535" w:name="__RefHeading___Toc661893_1878427129"/>
      <w:bookmarkStart w:id="536" w:name="_Toc191"/>
      <w:bookmarkEnd w:id="535"/>
      <w:r>
        <w:rPr/>
        <w:t>2</w:t>
      </w:r>
      <w:r>
        <w:rPr>
          <w:rtl w:val="true"/>
        </w:rPr>
        <w:t xml:space="preserve">. </w:t>
      </w:r>
      <w:r>
        <w:rPr>
          <w:rtl w:val="true"/>
        </w:rPr>
        <w:t>مفهوم‌شناسی عرفی‌گرایی</w:t>
      </w:r>
      <w:bookmarkEnd w:id="53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مبتنی بر تقدس دین و لزوم دوری آن از امور دنیوی، آن هم به‌جهت حفظ تقدس دین، با واژه‌های متنوعی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دیانت‌زدایی، عرفی‌شدن، جداسازی دین از دنیا، دنیوی‌شدن و دنیوی‌سازی،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 نقد و بررسی نظریه عرفی‌شدن،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نیز کلمه العِلْمانِیة مشتق از علم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گروهی العَلَمانیة قرائت کرده‌اند که به‌معنی نقش انسان در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شریعتمداری، </w:t>
      </w:r>
    </w:p>
    <w:p>
      <w:pPr>
        <w:pStyle w:val="BookText"/>
        <w:rPr/>
      </w:pPr>
      <w:r>
        <w:rPr>
          <w:rFonts w:ascii="IRNazanin" w:hAnsi="IRNazanin" w:eastAsia="IRNazanin"/>
          <w:color w:val="111111"/>
          <w:sz w:val="28"/>
          <w:sz w:val="28"/>
          <w:szCs w:val="28"/>
          <w:rtl w:val="true"/>
          <w:lang w:bidi="fa-IR"/>
        </w:rPr>
        <w:t>سکولاریزم در جهان عرب،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واژه سکولاریسم که در ادبیات سیاسی و دینی امروز کاربرد بیشتری داشته و قرب بیشتری به‌معنا به لحاظ استعمال در محل زایش اندیشه دارد، از واژه </w:t>
      </w:r>
      <w:r>
        <w:rPr>
          <w:rFonts w:eastAsia="Times New Roman" w:cs="Times New Roman" w:ascii="Times New Roman" w:hAnsi="Times New Roman"/>
          <w:color w:val="111111"/>
          <w:sz w:val="28"/>
          <w:szCs w:val="28"/>
          <w:lang w:val="en-US" w:bidi="en-US"/>
        </w:rPr>
        <w:t>seculum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به‌معنای گیتی و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اعوانی، میزگرد سکولاریسم و فرهنگ، نامه فرهنگ،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نخستین‌بار در اواخر قرن شانزدهم و اوائل قرن هفدهم به این معنا که نهادها و سرزمین‌هایی که در سیطره کلیسا قرار داشت، از نظارت و حاکمیت کلیسا خارج شده و زیر سلطه سیاسی غیرروحانی و نهادهای عرفی دولتی و غیر کلیسایی قرار گیرد، استفاده شده و کم‌کم در کاربرد عام نیز برای تمیز و تفکیک میان امور مقدس و دینی از امور دنیوی و غیرمقدس به‌کارگیری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کلیسا نیز برای کشیش‌هایی به‌کار گرفته شده، که در امور غیرکلیسایی به‌کار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بیستم جامعه‌شناسان، سکولاریسم را در معانی مختلفی به‌کار گرفتند و از آن برای اشاره به مجموعه جریانات و تحولاتی استفاده کردند که ضمن آن اداره امور و نهادهای اجتماعی از سیطره مراجع دینی خارج و روش‌های عقلانی و غیردینی و تجربی به‌جای ضوابط دینی بر آن‌ها حاکم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 اندیشه دینی و سکولاریسم، ص</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براین‌اساس سکولاریسم یعنی اعتقاد به این‌که اخلاق، آموزش و پرورش و غیره نباید مبتنی بر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اندیشه سکولار باید خود را از تمام پیمان‌های مذهبی و اطاعت خدا رهانید و بر مبنای آن آموزش همگانی و سایر موضوعات باید بدون هدایت و رهبری پایه‌ها و اصول مذهبی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سکولاریسم را به‌معنای دین‌زدایی و جدایی دین از شئون مختلف اجتماعی مانند حکومت، سیاست، اقتصاد، تعلیم و تربیت و سایر جنبه‌های زندگی معنا نموده‌اند، به‌گونه ای که دین هیچ‌گونه اعمال قدرت در امور دنیوی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ماهروزاده، میزگرد سکولاریسم و فرهنگ، نامه فرهنگ،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شیوه فکری، دولت‌ها نیز نبایستی مذهبی را بر مذهب دیگر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آزادی مذهب و سکولاریزه‌شدن دولت، نامه فرهنگ،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537" w:name="pg14554_146695"/>
    </w:p>
    <w:p>
      <w:pPr>
        <w:pStyle w:val="BookText"/>
        <w:rPr/>
      </w:pPr>
      <w:bookmarkEnd w:id="537"/>
      <w:r>
        <w:rPr>
          <w:rFonts w:ascii="IRNazanin" w:hAnsi="IRNazanin" w:eastAsia="IRNazanin"/>
          <w:color w:val="111111"/>
          <w:sz w:val="28"/>
          <w:sz w:val="28"/>
          <w:szCs w:val="28"/>
          <w:rtl w:val="true"/>
          <w:lang w:bidi="fa-IR"/>
        </w:rPr>
        <w:t xml:space="preserve">برخی از پژوهش‌گران معاصر سکولاریسم را پدیده‌ای وابسته دانسته، چون برای فراهم‌آمدن، بستگی به شرایط خاص و گردآمدن عواملی گوناگون دارد و هم‌چنین مقوله‌ای تَبَعی معرفی نموده، چون ماهیت آن تابعی از جوهره دین، عمق دین‌داری افراد، گستره دینی داشتن افراد جامعه‌ای که در چرخه فرایند سکولاریسم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زند، عرفی‌شدن در تجربه مسیحی و اسلامی،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تکثرگرایی مذهبی یا انحصار مذهبی در جامعه، قدرت اقلیت‌های مذهبی و پراکندگی جغرافیایی آن‌ها، رابطه میان گروه بندی‌های مذهبی و نخبگان حاکم و خصلت ذاتی سنت‌های گوناگون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همیلتون ملکم، جامعه‌شناسی دین،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معتقدند به حسب موقعیتی که در هر دین و در هر بعد از آموزه‌های دین پیدا می‌کند، پدیده‌ای چندچهره لقب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به‌میزان تبعیت این مفهوم از دین، جامعه و فرد، دارای ابعاد گوناگون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نیز بنابر قرائت اول، دعوت به سکولاریسم دعوت به علم‌گرایی است و عِلمانی کسی است که به امکان معرفت اخلاقی یا دینی اعتقادی ندارد و نسبت به این معارف خضوع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قرائت دوم، بر استقلال درک انسانی در تمام زمینه‌ها تأکید می‌شود، بدون آن‌که حتی در امور دینی نیز عقل را نیازمند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 همان،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38" w:name="__RefHeading___Toc661895_1878427129"/>
      <w:bookmarkStart w:id="539" w:name="_Toc192"/>
      <w:bookmarkEnd w:id="538"/>
      <w:r>
        <w:rPr/>
        <w:t>3</w:t>
      </w:r>
      <w:r>
        <w:rPr>
          <w:rtl w:val="true"/>
        </w:rPr>
        <w:t xml:space="preserve">. </w:t>
      </w:r>
      <w:r>
        <w:rPr>
          <w:rtl w:val="true"/>
        </w:rPr>
        <w:t>عرفی‌گرایی در بستر ادیان</w:t>
      </w:r>
      <w:bookmarkEnd w:id="5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تاکنون گفته آمد، می‌توان نتیجه گرفت عرفی‌گرایی بستر مناسبی را برای تولید و رشد می‌طلب که این بستر را دین و کارگزاران آن باید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به‌واسطه نارسایی مفاهیم دینی کلیسایی که حاصل تحریف دین توسط عالمان آن بود، تقابل آموزه‌های کلیسا با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 فضل، آرایه‌های عرفی بر آیه‌های قدسی،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برخورد کلیسا را با دانشمندان به‌دنبال داشت، تقابل سنت‌های دین کلیسایی با عقل و آموزه‌های عقلانی و عدم بستر مناسب در آموزه‌های کلیسا، جهت ایجاد تعامل </w:t>
      </w:r>
      <w:bookmarkStart w:id="540" w:name="pg14554_146696"/>
    </w:p>
    <w:p>
      <w:pPr>
        <w:pStyle w:val="BookText"/>
        <w:rPr/>
      </w:pPr>
      <w:bookmarkEnd w:id="540"/>
      <w:r>
        <w:rPr>
          <w:rFonts w:ascii="IRNazanin" w:hAnsi="IRNazanin" w:eastAsia="IRNazanin"/>
          <w:color w:val="111111"/>
          <w:sz w:val="28"/>
          <w:sz w:val="28"/>
          <w:szCs w:val="28"/>
          <w:rtl w:val="true"/>
          <w:lang w:bidi="fa-IR"/>
        </w:rPr>
        <w:t>صحیح بین دنیا و دین‌مداری که رهبانیت روحانیون مسیحی را به‌دنبال داشته است، راهبردهای مناسبی را در راستای سکولاریزاسیون جوامع دینی در اندیشه طراحان این تفکر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اما وجود قرآن به‌عنوان منبعی اصیل جهت نهادینه‌سازی مفاهیم دینی در جامعه از راه تعریف، تحدید و برنامه‌ریزی بر روی آن‌ها، تاکید و برنامه‌ریزی برای تعقل، تفکر و تدبر، وجود انوار مقدسه معصومه اهل بیت علیهم السلام به‌عنوان مفسرین و نگهبان‌های دین و قرآن، ارزشمندی دانش‌اندوزی و دانش‌افزایی در متون اسلامی، وجود راهکارهای مناسب برای اجتهاد عالمان دین که نتیجه آن پاسخ‌گویی دینی به مسائل روز است و هم‌چنین ارزشمندی و اثرمندی این دنیایی و آن دنیایی فعالیت‌های دنیوی که نشان از نظام ساختاری اسلام دارد، چنین بستری برای شکل‌گیری و رشد عرفی‌گرایی در اصل 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جهان اسلام تنها راه القای چنین اندیشه‌ای، برهم‌زدن نظام ساختاری دین با تفسیر غلط از قرآن، جداسازی قرآن از مفسرین حقیقی‌اش، کم‌رنگ‌سازی عقل و ایجاد غفلت از تعقل، تفکر و تدبر، عصمت‌زدایی از وجود مقدس اهل بیت علیهم السلام و آن‌دنیایی جلوه‌دادن دین است</w:t>
      </w:r>
      <w:r>
        <w:rPr>
          <w:rFonts w:eastAsia="IRNazanin" w:cs="IRNazanin"/>
          <w:color w:val="111111"/>
          <w:sz w:val="28"/>
          <w:szCs w:val="28"/>
          <w:rtl w:val="true"/>
          <w:lang w:bidi="fa-IR"/>
        </w:rPr>
        <w:t>.</w:t>
      </w:r>
    </w:p>
    <w:p>
      <w:pPr>
        <w:pStyle w:val="Heading3"/>
        <w:numPr>
          <w:ilvl w:val="2"/>
          <w:numId w:val="1"/>
        </w:numPr>
        <w:rPr/>
      </w:pPr>
      <w:bookmarkStart w:id="541" w:name="__RefHeading___Toc661897_1878427129"/>
      <w:bookmarkStart w:id="542" w:name="_Toc193"/>
      <w:bookmarkEnd w:id="541"/>
      <w:r>
        <w:rPr/>
        <w:t>4</w:t>
      </w:r>
      <w:r>
        <w:rPr>
          <w:rtl w:val="true"/>
        </w:rPr>
        <w:t xml:space="preserve">. </w:t>
      </w:r>
      <w:r>
        <w:rPr>
          <w:rtl w:val="true"/>
        </w:rPr>
        <w:t>اسلام وارونه زمینه‌ساز عرفی‌گرایی در جهان اسلام</w:t>
      </w:r>
      <w:bookmarkEnd w:id="54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آغازین سال‌های حاکمیت اسلام، جریان‌های انحرافی مختلفی در جامعه دینی شکل گرفته، که با تفسیر وارونه از اسلام ساختار آن را برهم‌زده و اندیشه عرفی و سکولار را برای جهان اسلام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ماجرای سقیفه خلیفه اول نخستین بدعت را در تاریخ اسلام و در گفت‌وگو با عباس‌بن عبدالمطلب به ودیعت نهاد،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 نبیّاً و للمؤمنین ولیّاً فَحلَیّ عَلَی النّاسِ أُموراً لِیَختارُوا لِأَنفُسِهِم فی مَصلَحَتِهِم مُشفِقِین فَاختارُونی عَلَیهِم والّیاً وَ لِأُمورِهِم راعیاً فَوَلَیتُ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مهدوی، عدالت در گرداب،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مردم در انتخاب والی و خلیفه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w:t>
      </w:r>
      <w:bookmarkStart w:id="543" w:name="pg14554_146697"/>
    </w:p>
    <w:p>
      <w:pPr>
        <w:pStyle w:val="BookText"/>
        <w:rPr/>
      </w:pPr>
      <w:bookmarkEnd w:id="543"/>
      <w:r>
        <w:rPr>
          <w:rFonts w:ascii="IRNazanin" w:hAnsi="IRNazanin" w:eastAsia="IRNazanin"/>
          <w:color w:val="111111"/>
          <w:sz w:val="28"/>
          <w:sz w:val="28"/>
          <w:szCs w:val="28"/>
          <w:rtl w:val="true"/>
          <w:lang w:bidi="fa-IR"/>
        </w:rPr>
        <w:t>حکومت، یا به‌عبارتی حرکت از انتصاب والی امور مردم توسط خدا، تا انتخابات به اصطلاح مردمی، خشت کجی است که قسمتی از ربوبیت الهی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جریان فکری سکولار است، که با این جملات تئوریزه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ادامه به جداسازی دین از امور اجتماعی خصوصاً سیاست می‌انجامد، تا جایی که خلیفه دوم در گفت‌وگو با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قوم بعد از پیامبر، شما را از خلافت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ابن‌عباس اظهار بی‌اطلاعی کرد،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أن یجمعوا لکم النبوة والخلافة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 تفسیر قرآن و بررسی جریان دوری‌گزینی و بازدارندگی از آن،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توسط عثمان با خارج‌کردن مبانی دینی از چرخه تصمیم‌گیری خلیفه، باگفتن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اعتراض امام علی علیه السلام به تصمیم‌گیری او با مبانی غیردینی نهادینه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همان،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معاویه چنین بازگو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جنگ نکردم که نماز بگزارید یا روزه بگیرید یا حج انجام دهید یا زکات بپردازید، چون خودتان این کارها را می‌کنید و نیازی به من ندارید، بلکه خواستم که به شما امارت و حکومت داشته باشم و این خدا بود که این خواسته را به من عطا فرمود، هرچند شما نپسندید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ترکاشوند، کاوشی در عقاید و آراء معاویه،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544" w:name="__RefHeading___Toc661899_1878427129"/>
      <w:bookmarkStart w:id="545" w:name="_Toc194"/>
      <w:bookmarkEnd w:id="544"/>
      <w:r>
        <w:rPr/>
        <w:t>5</w:t>
      </w:r>
      <w:r>
        <w:rPr>
          <w:rtl w:val="true"/>
        </w:rPr>
        <w:t xml:space="preserve">. </w:t>
      </w:r>
      <w:r>
        <w:rPr>
          <w:rtl w:val="true"/>
        </w:rPr>
        <w:t>شاخص‌های اصلی عرفی‌شدن در جامعه اسلامی</w:t>
      </w:r>
      <w:bookmarkEnd w:id="545"/>
    </w:p>
    <w:p>
      <w:pPr>
        <w:pStyle w:val="BookText"/>
        <w:rPr/>
      </w:pPr>
      <w:r>
        <w:rPr>
          <w:rFonts w:ascii="IRNazanin" w:hAnsi="IRNazanin" w:eastAsia="IRNazanin"/>
          <w:color w:val="111111"/>
          <w:sz w:val="28"/>
          <w:sz w:val="28"/>
          <w:szCs w:val="28"/>
          <w:rtl w:val="true"/>
          <w:lang w:bidi="fa-IR"/>
        </w:rPr>
        <w:t>شاخص‌های عرفی‌شدن اساساً در سه حوزه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معرفتی و دینی، حوزه فردی و حوزه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چنان‌که گفته آمد بستری آماده، رشد سریع و بلامنازع اندیشه عرفی‌گرایی را در این سه حوزه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شاخص‌های عرفی‌گرایی نیز رشد فراوانی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 زند، 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 به‌واسطه آن‌چه گفته آمد، ناهمراهی آشکاری با اندیشه سکولار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شاخص‌های عرفی‌گرایی از فراوانی کمتری برخوردار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گفته آمد، می‌توان شاخص‌های عرفی‌گرایی را در جوامع اسلامی چنین </w:t>
      </w:r>
      <w:bookmarkStart w:id="546" w:name="pg14554_146698"/>
    </w:p>
    <w:p>
      <w:pPr>
        <w:pStyle w:val="BookText"/>
        <w:rPr/>
      </w:pPr>
      <w:bookmarkEnd w:id="546"/>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Heading3"/>
        <w:numPr>
          <w:ilvl w:val="2"/>
          <w:numId w:val="1"/>
        </w:numPr>
        <w:rPr/>
      </w:pPr>
      <w:bookmarkStart w:id="547" w:name="__RefHeading___Toc661901_1878427129"/>
      <w:bookmarkStart w:id="548" w:name="_Toc195"/>
      <w:bookmarkEnd w:id="547"/>
      <w:r>
        <w:rPr>
          <w:rtl w:val="true"/>
        </w:rPr>
        <w:t>الف</w:t>
      </w:r>
      <w:r>
        <w:rPr>
          <w:rtl w:val="true"/>
        </w:rPr>
        <w:t xml:space="preserve">) </w:t>
      </w:r>
      <w:r>
        <w:rPr>
          <w:rtl w:val="true"/>
        </w:rPr>
        <w:t>در حوزه معرفتی و دینی</w:t>
      </w:r>
      <w:bookmarkEnd w:id="548"/>
    </w:p>
    <w:p>
      <w:pPr>
        <w:pStyle w:val="Heading4"/>
        <w:numPr>
          <w:ilvl w:val="3"/>
          <w:numId w:val="1"/>
        </w:numPr>
        <w:rPr/>
      </w:pPr>
      <w:bookmarkStart w:id="549" w:name="__RefHeading___Toc661903_1878427129"/>
      <w:bookmarkStart w:id="550" w:name="_Toc196"/>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محدود از دین به‌گونه‌ای که تنها شامل عبادات شود؛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منصرف‌شدن از آموزه‌های وحیانی، به‌سوی دستاوردهای عقل ابزاری؛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متمایل‌شدن از نص و تفسیر دقیق آن توسط مفسرین راستین به تفسیر به رای؛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متوجه‌شدن از آخرت به دنیای مذموم، با برهم‌خوردن نسبت دین و دنیا</w:t>
      </w:r>
      <w:r>
        <w:rPr>
          <w:rFonts w:eastAsia="IRNazanin" w:cs="IRNazanin"/>
          <w:color w:val="111111"/>
          <w:sz w:val="28"/>
          <w:szCs w:val="28"/>
          <w:rtl w:val="true"/>
          <w:lang w:bidi="fa-IR"/>
        </w:rPr>
        <w:t>.</w:t>
      </w:r>
    </w:p>
    <w:p>
      <w:pPr>
        <w:pStyle w:val="Heading4"/>
        <w:numPr>
          <w:ilvl w:val="3"/>
          <w:numId w:val="1"/>
        </w:numPr>
        <w:rPr/>
      </w:pPr>
      <w:bookmarkStart w:id="551" w:name="__RefHeading___Toc661905_1878427129"/>
      <w:bookmarkStart w:id="552" w:name="_Toc197"/>
      <w:bookmarkEnd w:id="551"/>
      <w:r>
        <w:rPr>
          <w:rtl w:val="true"/>
        </w:rPr>
        <w:t>ب</w:t>
      </w:r>
      <w:r>
        <w:rPr>
          <w:rtl w:val="true"/>
        </w:rPr>
        <w:t xml:space="preserve">) </w:t>
      </w:r>
      <w:r>
        <w:rPr>
          <w:rtl w:val="true"/>
        </w:rPr>
        <w:t>در حوزه فردی</w:t>
      </w:r>
      <w:bookmarkEnd w:id="55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درک و تبیین ماوراءالطبیعی به درک و اعتماد عقلانی؛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بینش دینی به عقلانیت ابزاری؛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ارزش‌مداری به فایده‌گرایی؛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حق‌جویی به مصلحت‌اندیشی؛</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از عدالت‌خواهی به منفعت‌طلبی</w:t>
      </w:r>
      <w:r>
        <w:rPr>
          <w:rFonts w:eastAsia="IRNazanin" w:cs="IRNazanin"/>
          <w:color w:val="111111"/>
          <w:sz w:val="28"/>
          <w:szCs w:val="28"/>
          <w:rtl w:val="true"/>
          <w:lang w:bidi="fa-IR"/>
        </w:rPr>
        <w:t>.</w:t>
      </w:r>
    </w:p>
    <w:p>
      <w:pPr>
        <w:pStyle w:val="Heading4"/>
        <w:numPr>
          <w:ilvl w:val="3"/>
          <w:numId w:val="1"/>
        </w:numPr>
        <w:rPr/>
      </w:pPr>
      <w:bookmarkStart w:id="553" w:name="__RefHeading___Toc661907_1878427129"/>
      <w:bookmarkStart w:id="554" w:name="_Toc198"/>
      <w:bookmarkEnd w:id="553"/>
      <w:r>
        <w:rPr>
          <w:rtl w:val="true"/>
        </w:rPr>
        <w:t>ج</w:t>
      </w:r>
      <w:r>
        <w:rPr>
          <w:rtl w:val="true"/>
        </w:rPr>
        <w:t xml:space="preserve">) </w:t>
      </w:r>
      <w:r>
        <w:rPr>
          <w:rtl w:val="true"/>
        </w:rPr>
        <w:t>در حوزه اجتماعی</w:t>
      </w:r>
      <w:bookmarkEnd w:id="55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دین از موقعیت فرانهادی و امارت به نهادی هم‌تراز دیگر نهادها و سپس به نهادی شبه‌فرعی و حذف موقعیت مشروعیت‌بخشی؛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ساختار جامعه از ساختاری ساده به ساختاری پیچیده؛</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سهم آموزه‌ها، ارزش‌ها و هنجارهای دینی در فرهنگ عمومی، ارزش‌ها و هنجارهای جامعه از طریق حذف موقعیت آموزشی، ارزش‌گذاری و هنجارفرستی دین؛</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تدریجی ملاحظات دینی در تقنین قوانین، آداب و رسوم؛</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سنت‌های دینی و الهی و تنازع نسل جوان با سنت‌های دینی، و حتی سنت‌های فردی و اجتماعی مبتنی بر دین؛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تدریجی پایگاه اجتماعی متولیان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 فضل، همان، ص</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با </w:t>
      </w:r>
      <w:bookmarkStart w:id="555" w:name="pg14554_146699"/>
    </w:p>
    <w:p>
      <w:pPr>
        <w:pStyle w:val="BookText"/>
        <w:rPr/>
      </w:pPr>
      <w:bookmarkEnd w:id="555"/>
      <w:r>
        <w:rPr>
          <w:rFonts w:ascii="IRNazanin" w:hAnsi="IRNazanin" w:eastAsia="IRNazanin"/>
          <w:color w:val="111111"/>
          <w:sz w:val="28"/>
          <w:sz w:val="28"/>
          <w:szCs w:val="28"/>
          <w:rtl w:val="true"/>
          <w:lang w:bidi="fa-IR"/>
        </w:rPr>
        <w:t>تلخیص و تصرف</w:t>
      </w:r>
      <w:r>
        <w:rPr>
          <w:rFonts w:eastAsia="IRNazanin" w:cs="IRNazanin"/>
          <w:color w:val="111111"/>
          <w:sz w:val="28"/>
          <w:szCs w:val="28"/>
          <w:rtl w:val="true"/>
          <w:lang w:bidi="fa-IR"/>
        </w:rPr>
        <w:t>).</w:t>
      </w:r>
    </w:p>
    <w:p>
      <w:pPr>
        <w:pStyle w:val="Heading3"/>
        <w:numPr>
          <w:ilvl w:val="2"/>
          <w:numId w:val="1"/>
        </w:numPr>
        <w:rPr/>
      </w:pPr>
      <w:bookmarkStart w:id="556" w:name="__RefHeading___Toc661909_1878427129"/>
      <w:bookmarkStart w:id="557" w:name="_Toc199"/>
      <w:bookmarkEnd w:id="556"/>
      <w:r>
        <w:rPr/>
        <w:t>6</w:t>
      </w:r>
      <w:r>
        <w:rPr>
          <w:rtl w:val="true"/>
        </w:rPr>
        <w:t xml:space="preserve">. </w:t>
      </w:r>
      <w:r>
        <w:rPr>
          <w:rtl w:val="true"/>
        </w:rPr>
        <w:t>شاخص‌های عرفی‌گرایی در نهج‌البلاغه</w:t>
      </w:r>
      <w:bookmarkEnd w:id="557"/>
    </w:p>
    <w:p>
      <w:pPr>
        <w:pStyle w:val="BookText"/>
        <w:rPr/>
      </w:pPr>
      <w:r>
        <w:rPr>
          <w:rFonts w:ascii="IRNazanin" w:hAnsi="IRNazanin" w:eastAsia="IRNazanin"/>
          <w:color w:val="111111"/>
          <w:sz w:val="28"/>
          <w:sz w:val="28"/>
          <w:szCs w:val="28"/>
          <w:rtl w:val="true"/>
          <w:lang w:bidi="fa-IR"/>
        </w:rPr>
        <w:t>امام علی علیه السلام در دوره حاکمیتی خود به‌واسطه تحولات یادشده که موجبات زایش اندیشه‌های عرفی‌گرایانه را فراهم آورده بود، با بروز چنین اندیشه‌ای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علیه السلام ضمن نقد اساس فکری عرفی‌گرایان، وظیفه تبیین صحیح از اسلام را نیز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بخشی از این روشن‌گری امام علیه السلام ضبط گردیده است که می‌توان آن را در دو بخش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برخی شاخص‌های عرفی‌گرایی در حوزه‌های سه‌گانه توسط امام علیه السلام بیان شده است</w:t>
      </w:r>
      <w:r>
        <w:rPr>
          <w:rFonts w:eastAsia="IRNazanin" w:cs="IRNazanin"/>
          <w:color w:val="111111"/>
          <w:sz w:val="28"/>
          <w:szCs w:val="28"/>
          <w:rtl w:val="true"/>
          <w:lang w:bidi="fa-IR"/>
        </w:rPr>
        <w:t>.</w:t>
      </w:r>
    </w:p>
    <w:p>
      <w:pPr>
        <w:pStyle w:val="Heading3"/>
        <w:numPr>
          <w:ilvl w:val="2"/>
          <w:numId w:val="1"/>
        </w:numPr>
        <w:rPr/>
      </w:pPr>
      <w:bookmarkStart w:id="558" w:name="__RefHeading___Toc661911_1878427129"/>
      <w:bookmarkStart w:id="559" w:name="_Toc200"/>
      <w:bookmarkEnd w:id="558"/>
      <w:r>
        <w:rPr>
          <w:rtl w:val="true"/>
        </w:rPr>
        <w:t>الف</w:t>
      </w:r>
      <w:r>
        <w:rPr>
          <w:rtl w:val="true"/>
        </w:rPr>
        <w:t xml:space="preserve">) </w:t>
      </w:r>
      <w:r>
        <w:rPr>
          <w:rtl w:val="true"/>
        </w:rPr>
        <w:t>حوزه معرفتی و دینی</w:t>
      </w:r>
      <w:bookmarkEnd w:id="559"/>
    </w:p>
    <w:p>
      <w:pPr>
        <w:pStyle w:val="Heading4"/>
        <w:numPr>
          <w:ilvl w:val="3"/>
          <w:numId w:val="1"/>
        </w:numPr>
        <w:rPr/>
      </w:pPr>
      <w:bookmarkStart w:id="560" w:name="__RefHeading___Toc661913_1878427129"/>
      <w:bookmarkStart w:id="561" w:name="_Toc201"/>
      <w:bookmarkEnd w:id="560"/>
      <w:r>
        <w:rPr>
          <w:rtl w:val="true"/>
        </w:rPr>
        <w:t>یک</w:t>
      </w:r>
      <w:r>
        <w:rPr>
          <w:rtl w:val="true"/>
        </w:rPr>
        <w:t xml:space="preserve">. </w:t>
      </w:r>
      <w:r>
        <w:rPr>
          <w:rtl w:val="true"/>
        </w:rPr>
        <w:t>دین و مفهوم آن</w:t>
      </w:r>
      <w:bookmarkEnd w:id="561"/>
    </w:p>
    <w:p>
      <w:p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خوارج و جنگ با آنان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وَلَکِنَّا إِنَّمَا أَصْبَحْنَا نُقَاتِلُ إِخْوَانَنَا فِی الْإِسْلَامِ عَلَی مَا دَخَلَ فِیهِ مِنَ الزَّیغِ وَ الِاعْوِجَاجِ وَالشُّبْهَةِ وَ التَّأْوِیلِ فَإِذَا طَمِعْنَا فِی خَصْلَةٍ یلُمُّ اللَّهُ بِهَا شَعَثَنَا وَ نَتَدَانَی بِهَا إِلَی الْبَقِیةِ فِیمَا بَینَنَا رَغِبْنَا فِیهَا وَ أَمْسَکْنَا عَمَّا سِوَاهَا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امام علی علیه السلام علت مبارزه خود را انحراف، شبهه و کج‌فهمی در دین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درباره بنی‌امیه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 اللَّهِ لَتَجِدُنَّ بَنِی‌أُمَیةَ لَکُمْ أَرْبَابَ سُوءٍ بَعْدِی کَالنَّابِ الضَّرُوسِ تَعْذِمُ بِفِیهَا وَتَخْبِطُ بِیدِهَا وَ تَزْبِنُ بِرِجْلِهَا وَ تَمْنَعُ دَرَّهَا لَا یزَالُونَ بِکُمْ حَتَّی لَا یتْرُکُوا مِنْکُمْ إِلَّا نَافِعاً لَهُمْ أَوْ غَیرَ ضَائِرٍ بِهِمْ وَلَا یزَالُ بَلَاؤُهُمْ عَنْکُمْ حَتَّی لَا یکُونَ انْتِصَارُ أَحَدِکُمْ مِنْهُمْ إِلَّا کَانْتِصَارِ الْعَبْدِ مِنْ رَبِّهِ وَ الصَّاحِبِ مِنْ مُسْتَصْحِبِهِ تَرِدُ عَلَیکُمْ فِتْنَتُهُمْ شَوْهَاءَ مَخْشِیةً وَ قِطَعاً جَاهِلِیةً لَیسَ فِیهَا مَنَارُ هُدًی وَ لَا عَلَمٌ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برقراری رابطه ربوبی توسط بنی‌امیه با مردم و بازگشت به جاهلیت، انحراف در دین را در این دوره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أَنْزَلَ اللَّهُ سُبْحَانَهُ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أَ حَسِبَ النَّاسُ أَنْ یتْرَکُوا أَنْ یقُولُوا آمَنَّا وَ </w:t>
      </w:r>
      <w:bookmarkStart w:id="562" w:name="pg14554_146700"/>
    </w:p>
    <w:p>
      <w:pPr>
        <w:pStyle w:val="BookText"/>
        <w:rPr/>
      </w:pPr>
      <w:bookmarkEnd w:id="562"/>
      <w:r>
        <w:rPr>
          <w:rFonts w:ascii="IRNazanin" w:hAnsi="IRNazanin" w:eastAsia="IRNazanin"/>
          <w:color w:val="111111"/>
          <w:sz w:val="28"/>
          <w:sz w:val="28"/>
          <w:szCs w:val="28"/>
          <w:rtl w:val="true"/>
          <w:lang w:bidi="fa-IR"/>
        </w:rPr>
        <w:t>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الْفِتْنَةُ الَّتِی أَخْبَرَکَ اللَّهُ تَعَالَی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سَیفْتَنُونَ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لَیسَ قَدْ قُلْتَ لِی یوْمَ أُحُدٍ حَیثُ اسْتُشْهِدَ مَنِ اسْتُشْهِدَ مِنَ الْمُسْلِمِینَ وَ حِیزَتْ 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فَکَیفَ صَبْرُکَ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مَوَاطِنِ الصَّبْرِ وَلَکِنْ مِنْ مَوَاطِنِ الْبُشْرَی وَالشُّکْرِ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سَیفْتَنُونَ بِأَمْوَالِهِمْ وَیمُنُّونَ بِدِینِهِمْ عَلَی رَبِّهِمْ وَ یتَمَنَّوْنَ رَحْمَتَهُ وَ یأْمَنُونَ سَطْوَتَهُ وَیسْتَحِلُّونَ حَرَامَهُ بِالشُّبُهَاتِ الْکَاذِبَةِ وَ الْأَهْوَاءِ السَّاهِیةِ فَیسْتَحِلُّونَ الْخَمْرَ بِالنَّبِیذِ وَ السُّحْتَ بِالْهَدِیةِ وَالرِّبَا بِالْبَیعِ،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الْمَنَازِلِ أُنْزِلُهُمْ عِنْدَ ذَلِکَ أَ بِمَنْزِلَةِ رِدَّةٍ أَمْ بِمَنْزِلَةِ 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براساس پیش‌بینی ایشان انحراف و کج‌فهمی دین از مشخصه‌های جامعه دوران امام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 السلام اما در خطبه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کج‌فهمی دین را باعنوان بدعت معرفی نموده و مخالفت با قرآن را معیار انحراف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 فَهُنَالِکَ یسْتَوْلِی الشَّیطَانُ عَلَی أَوْلِیائِهِ وَ ینْجُو الَّذِینَ سَبَقَتْ لَهُمْ مِنَ اللَّهِ الْحُسْنی</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61915_1878427129"/>
      <w:bookmarkStart w:id="564" w:name="_Toc202"/>
      <w:bookmarkEnd w:id="563"/>
      <w:r>
        <w:rPr>
          <w:rtl w:val="true"/>
        </w:rPr>
        <w:t>دو</w:t>
      </w:r>
      <w:r>
        <w:rPr>
          <w:rtl w:val="true"/>
        </w:rPr>
        <w:t xml:space="preserve">. </w:t>
      </w:r>
      <w:r>
        <w:rPr>
          <w:rtl w:val="true"/>
        </w:rPr>
        <w:t>انصراف از آموزه‌های وحیانی به‌سوی عقل خصوصاً عقل ابزاری</w:t>
      </w:r>
      <w:bookmarkEnd w:id="56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از ایشان درخواست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می‌کند،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أَیهَا السَّائِلُ فَمَا دَلَّکَ الْقُرْآنُ عَلَیهِ مِنْ صِفَتِهِ فَائْتَمَّ بِهِ وَ اسْتَضِئْ بِنُورِ هِدَایتِهِ وَ مَا کَلَّفَکَ الشَّیطَانُ عِلْمَهُ مِمَّا لَیسَ فِی الْکِتَابِ عَلَیکَ فَرْضُهُ وَلَا فِی سُنَّةِ النَّبِی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وَسَمَّی تَرْکَهُمُ التَّعَمُّقَ فِیمَا لَمْ یکَلِّفْهُمُ الْبَحْثَ </w:t>
      </w:r>
      <w:bookmarkStart w:id="565" w:name="pg14554_146701"/>
    </w:p>
    <w:p>
      <w:pPr>
        <w:pStyle w:val="BookText"/>
        <w:rPr/>
      </w:pPr>
      <w:bookmarkEnd w:id="565"/>
      <w:r>
        <w:rPr>
          <w:rFonts w:ascii="Amiri" w:hAnsi="Amiri" w:eastAsia="Amiri" w:cs="Amiri"/>
          <w:color w:val="111111"/>
          <w:sz w:val="28"/>
          <w:sz w:val="28"/>
          <w:szCs w:val="28"/>
          <w:rtl w:val="true"/>
          <w:lang w:bidi="ar-SA"/>
        </w:rPr>
        <w:t>عَنْ کُنْهِهِ رُسُوخاً فَاقْتَصِرْ عَلَی ذَلِکَ وَ لَا تُقَدِّرْ عَظَمَةَ اللَّهِ سُبْحَانَهُ عَلَی قَدْرِ عَقْلِکَ فَتَکُونَ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امام علیه السلام به آموزه‌های وحیانی و عدم اعتماد به عقل در فهم اوصاف الهی، آن هم در جمع مردمی که به دعوت امام برای شنیدن جواب وارد مسجد شده بودند، نشان از انحراف مذکور دارد</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61917_1878427129"/>
      <w:bookmarkStart w:id="567" w:name="_Toc203"/>
      <w:bookmarkEnd w:id="566"/>
      <w:r>
        <w:rPr>
          <w:rtl w:val="true"/>
        </w:rPr>
        <w:t>سه</w:t>
      </w:r>
      <w:r>
        <w:rPr>
          <w:rtl w:val="true"/>
        </w:rPr>
        <w:t xml:space="preserve">. </w:t>
      </w:r>
      <w:r>
        <w:rPr>
          <w:rtl w:val="true"/>
        </w:rPr>
        <w:t>متمایل‌شدن از نص و تفسیر دقیق آن توسط مفسرین راستین به تفسیر به رای</w:t>
      </w:r>
      <w:bookmarkEnd w:id="567"/>
    </w:p>
    <w:p>
      <w:pPr>
        <w:pStyle w:val="BookText"/>
        <w:rPr/>
      </w:pPr>
      <w:r>
        <w:rPr>
          <w:rFonts w:ascii="IRNazanin" w:hAnsi="IRNazanin" w:eastAsia="IRNazanin"/>
          <w:color w:val="111111"/>
          <w:sz w:val="28"/>
          <w:sz w:val="28"/>
          <w:szCs w:val="28"/>
          <w:rtl w:val="true"/>
          <w:lang w:bidi="fa-IR"/>
        </w:rPr>
        <w:t xml:space="preserve">امام علیه السلام در نامه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بِهَاوَ قَدِ ابْتَلَانِی اللَّهُ بِکَ وَ ابْتَلَاکَ بِی فَجَعَلَ أَحَدَنَا حُجَّةً عَلَی الْآخَرِ فَعَدَوْتَ عَلَی الدُّنْیا بِتَأْوِیلِ الْقُرْآنِ فَطَلَبْتَنِی بِمَا لَمْ تَجْنِ یدِی وَ لَا لِسَانِی وَ عَصَیتَهُ أَنْتَ وَ أَهْلُ الشَّامِ بِی وَ أَلَّبَ عَالِمُکُمْ جَاهِلَکُمْ وَ قَائِمُکُمْ قَاعِدَکُمْ فَاتَّقِ اللَّهَ فِی نَفْسِکَ وَ نَازِعِ الشَّیطَانَ قِیادَک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علیه السلام در 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عَلَی أَحَدِهِمُ الْقَضِیةُ فِی حُکْمٍ مِنَ الْأَحْکَامِ فَیحْکُمُ فِیهَا بِرَأْیهِ‌ثُمَّ تَرِدُ تِلْکَ الْقَضِیةُ بِعَینِهَا عَلَی غَیرِهِ فَیحْکُمُ فِیهَا بِخِلَافِ قَوْلِهِ ثُمَّ یجْتَمِعُ الْقُضَاةُ بِذَلِکَ عِنْدَ الْإِمَامِ الَّذِی اسْتَقْضَاهُمْ فَیصَوِّبُ آرَاءَهُمْ جَمِیعاً وَ إِلَهُهُمْ وَاحِدٌ وَ نَبِیهُمْ وَاحِدٌ وَ کِتَابُهُمْ وَاحد أَ فَأَمَرَهُمُ اللَّهُ سُبْحَانَهُ بِالِاخْتِلَافِ فَأَطَاعُوهُ أَمْ نَهَاهُمْ عَنْهُ فَعَصَوْهُ أَمْ أَنْزَلَ اللَّهُ سُبْحَانَهُ دِیناً نَاقِصاً فَاسْتَعَانَ بِهِمْ عَلَی إِتْمَامِهِ أَمْ کَانُوا شُرَکَاءَ لَهُ فَلَهُمْ أَنْ یقُولُوا وَ عَلَیهِ أَنْ یرْضَی أَمْ أَنْزَلَ اللَّهُ سُبْحَانَهُ دِیناً تَامّاً فَقَصَّرَ الرَّسُولُ ص عَنْ تَبْلِیغِهِ وَ أَدَائِهِ وَ اللَّهُ سُبْحَانَهُ یقُولُ ما فَرَّطْنا فِی الْکِتابِ مِنْ شَی‌ءٍ وَ فِیهِ تِبْیانٌ لِکُلِّ شَی‌ءٍ وَ ذَکَرَ أَنَّ الْکِتَابَ یصَدِّقُ بَعْضُهُ بَعْضاً وَ أَنَّهُ لَا اخْتِلَافَ فِیهِ فَقَالَ سُبْحَانَهُ وَ لَوْ کانَ مِنْ عِنْدِ غَیرِ اللَّهِ لَوَجَدُوا فِیهِ اخْتِلافاً کَثِیراً وَ إِنَّ الْقُرْآنَ ظَاهِرُهُ أَنِیقٌ وَ بَاطِنُهُ عَمِیقٌ لَا تَفْنَی عَجَائِبُهُ وَ لَا تَنْقَضِی غَرَائِبُهُ وَ لَا تُکْشَفُ الظُّلُمَاتُ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امام علیه السلام به تفسیرهای گوناگون از کلام الهی به خصوص از معاویه نشان از تفسیر به رای دارد</w:t>
      </w:r>
      <w:r>
        <w:rPr>
          <w:rFonts w:eastAsia="IRNazanin" w:cs="IRNazanin"/>
          <w:color w:val="111111"/>
          <w:sz w:val="28"/>
          <w:szCs w:val="28"/>
          <w:rtl w:val="true"/>
          <w:lang w:bidi="fa-IR"/>
        </w:rPr>
        <w:t>.</w:t>
      </w:r>
    </w:p>
    <w:p>
      <w:pPr>
        <w:pStyle w:val="Heading4"/>
        <w:numPr>
          <w:ilvl w:val="3"/>
          <w:numId w:val="1"/>
        </w:numPr>
        <w:rPr/>
      </w:pPr>
      <w:bookmarkStart w:id="568" w:name="__RefHeading___Toc661919_1878427129"/>
      <w:bookmarkStart w:id="569" w:name="_Toc204"/>
      <w:bookmarkEnd w:id="568"/>
      <w:r>
        <w:rPr>
          <w:rtl w:val="true"/>
        </w:rPr>
        <w:t>چهار</w:t>
      </w:r>
      <w:r>
        <w:rPr>
          <w:rtl w:val="true"/>
        </w:rPr>
        <w:t xml:space="preserve">. </w:t>
      </w:r>
      <w:r>
        <w:rPr>
          <w:rtl w:val="true"/>
        </w:rPr>
        <w:t>متوجه به دنیای مذموم و دنیاپرستی با برهم‌خوردن نسبت دین و دنیا</w:t>
      </w:r>
      <w:bookmarkEnd w:id="5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در نامه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معاویه می‌نویسند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الْبَغْی وَ الزُّورَ یوتِغَانِ الْمَرْءَ فِی دِینِهِ وَ دُنْیاهُ وَ یبْدِیانِ خَلَلَهُ عِنْدَ مَنْ یعِیبُهُ وَ قَدْ عَلِمْتُ أَنَّکَ غَیرُ مُدْرِکٍ مَا قُضِی فَوَاتُهُ وَ قَدْ رَامَ أَقْوَامٌ أَمْراً بِغَیرِ الْحَقِّ فَتَأَلَّوْا </w:t>
      </w:r>
      <w:bookmarkStart w:id="570" w:name="pg14554_146702"/>
    </w:p>
    <w:p>
      <w:pPr>
        <w:pStyle w:val="BookText"/>
        <w:rPr/>
      </w:pPr>
      <w:bookmarkEnd w:id="570"/>
      <w:r>
        <w:rPr>
          <w:rFonts w:ascii="IRNazanin" w:hAnsi="IRNazanin" w:eastAsia="IRNazanin"/>
          <w:color w:val="111111"/>
          <w:sz w:val="28"/>
          <w:sz w:val="28"/>
          <w:szCs w:val="28"/>
          <w:rtl w:val="true"/>
          <w:lang w:bidi="fa-IR"/>
        </w:rPr>
        <w:t>عَلَی اللَّهِ فَأَکْذَبَهُمْ فَاحْذَرْ یوْماً یغْتَبِطُ فِیهِ مَنْ أَحْمَدَ عَاقِبَةَ عَمَلِهِ وَ ینْدَمُ مَنْ أَمْکَنَ الشَّیطَانَ مِنْ قِیادِهِ فَلَمْ یجَاذِبْهُ وَ قَدْ دَعَوْتَنَا إِلَی حُکْمِ الْقُرْآنِ وَ لَسْتَ مِنْ أَهْلِهِ وَ لَسْنَا إِیاکَ أَجَبْنَا وَ لَکِنَّا أَجَبْنَا الْقُرْآنَ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خطاب به همو در نامه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أَبْرَمَ‌وَ لَوِ اعْتَبَرْتَ بِمَا مَضَی حَفِظْتَ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حکومت عثمان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ثَالِثُ الْقَوْمِ نَافِجاً حِضْنَیهِ بَینَ نَثِیلِهِ وَ مُعْتَلَفِهِ وَ قَامَ مَعَهُ بَنُو أَبِیهِ یخْضَمُونَ مَالَ اللَّهِ خِضْمَةَ الْإِبِلِ نِبْتَةَ الرَّبِیعِ إِلَی أَنِ انْتَکَثَ عَلَیهِ فَتْلُهُ وَ أَجْهَزَ عَلَیهِ عَمَلُهُ وَ کَبَتْ بِهِ بِطْنَتُهُ</w:t>
      </w:r>
      <w:r>
        <w:rPr>
          <w:rFonts w:eastAsia="IRNazanin" w:cs="IRNazanin"/>
          <w:color w:val="111111"/>
          <w:sz w:val="28"/>
          <w:szCs w:val="28"/>
          <w:rtl w:val="true"/>
          <w:lang w:bidi="fa-IR"/>
        </w:rPr>
        <w:t>».</w:t>
      </w:r>
    </w:p>
    <w:p>
      <w:pPr>
        <w:pStyle w:val="Heading3"/>
        <w:numPr>
          <w:ilvl w:val="2"/>
          <w:numId w:val="1"/>
        </w:numPr>
        <w:rPr/>
      </w:pPr>
      <w:bookmarkStart w:id="571" w:name="__RefHeading___Toc661921_1878427129"/>
      <w:bookmarkStart w:id="572" w:name="_Toc205"/>
      <w:bookmarkEnd w:id="571"/>
      <w:r>
        <w:rPr>
          <w:rtl w:val="true"/>
        </w:rPr>
        <w:t>ب</w:t>
      </w:r>
      <w:r>
        <w:rPr>
          <w:rtl w:val="true"/>
        </w:rPr>
        <w:t xml:space="preserve">) </w:t>
      </w:r>
      <w:r>
        <w:rPr>
          <w:rtl w:val="true"/>
        </w:rPr>
        <w:t>در حوزه فردی</w:t>
      </w:r>
      <w:bookmarkEnd w:id="572"/>
    </w:p>
    <w:p>
      <w:pPr>
        <w:pStyle w:val="Heading4"/>
        <w:numPr>
          <w:ilvl w:val="3"/>
          <w:numId w:val="1"/>
        </w:numPr>
        <w:rPr/>
      </w:pPr>
      <w:bookmarkStart w:id="573" w:name="__RefHeading___Toc661923_1878427129"/>
      <w:bookmarkStart w:id="574" w:name="_Toc206"/>
      <w:bookmarkEnd w:id="573"/>
      <w:r>
        <w:rPr>
          <w:rtl w:val="true"/>
        </w:rPr>
        <w:t>یک</w:t>
      </w:r>
      <w:r>
        <w:rPr>
          <w:rtl w:val="true"/>
        </w:rPr>
        <w:t xml:space="preserve">. </w:t>
      </w:r>
      <w:r>
        <w:rPr>
          <w:rtl w:val="true"/>
        </w:rPr>
        <w:t>گرایش از درک و تبیین ماوراءالطبیعی به درک و اعتماد عقلانی</w:t>
      </w:r>
      <w:bookmarkEnd w:id="574"/>
    </w:p>
    <w:p>
      <w:pPr>
        <w:pStyle w:val="BookText"/>
        <w:rPr/>
      </w:pPr>
      <w:r>
        <w:rPr>
          <w:rFonts w:ascii="Amiri" w:hAnsi="Amiri" w:eastAsia="Amiri" w:cs="Amiri"/>
          <w:color w:val="111111"/>
          <w:sz w:val="28"/>
          <w:sz w:val="28"/>
          <w:szCs w:val="28"/>
          <w:rtl w:val="true"/>
          <w:lang w:bidi="ar-SA"/>
        </w:rPr>
        <w:t xml:space="preserve">امام علی علیه السلام در خطبه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کسانی که به عقل ابزاری خود حتی در شناخت خدا اعتماد کرده و از درک غیب عاجز می‌شوند،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تُحِسُّ بِهِ إِذَا دَخَلَ مَنْزِلًا أَمْ هَلْ تَرَاهُ إِذَا تَوَفَّی أَحَداً بَلْ کَیفَ یتَوَفَّی الْجَنِینَ فِی بَطْنِ أُمِّهِ أَ یلِجُ عَلَیهِ مِنْ بَعْضِ جَوَارِحِهَا أَمْ الرُّوحُ أَجَابَتْهُ بِإِذْنِ رَبِّهَا أَمْ هُوَ سَاکِنٌ مَعَهُ فِی أَحْشَائِهَا، کَیفَ یصِفُ إِلَهَهُ مَنْ یعْجَزُ عَنْ صِفَةِ مَخْلُوقٍ مِثْلِهِ</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61925_1878427129"/>
      <w:bookmarkStart w:id="576" w:name="_Toc207"/>
      <w:bookmarkEnd w:id="575"/>
      <w:r>
        <w:rPr>
          <w:rtl w:val="true"/>
        </w:rPr>
        <w:t>دو</w:t>
      </w:r>
      <w:r>
        <w:rPr>
          <w:rtl w:val="true"/>
        </w:rPr>
        <w:t xml:space="preserve">. </w:t>
      </w:r>
      <w:r>
        <w:rPr>
          <w:rtl w:val="true"/>
        </w:rPr>
        <w:t>گرایش از ارزش‌مداری به فایده‌گرایی</w:t>
      </w:r>
      <w:bookmarkEnd w:id="576"/>
    </w:p>
    <w:p>
      <w:pPr>
        <w:pStyle w:val="BookText"/>
        <w:rPr/>
      </w:pPr>
      <w:r>
        <w:rPr>
          <w:rFonts w:ascii="IRNazanin" w:hAnsi="IRNazanin" w:eastAsia="IRNazanin"/>
          <w:color w:val="111111"/>
          <w:sz w:val="28"/>
          <w:sz w:val="28"/>
          <w:szCs w:val="28"/>
          <w:rtl w:val="true"/>
          <w:lang w:bidi="fa-IR"/>
        </w:rPr>
        <w:t xml:space="preserve">امام علیه السلام در حکمت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اشاره می‌نمایند که فایده‌گرایی حتی عبادت را نیز از کاری ارزشی تبدیل به برتری‌طلبی بر مردم می‌کند</w:t>
      </w:r>
      <w:r>
        <w:rPr>
          <w:rFonts w:eastAsia="IRNazanin" w:cs="IRNazanin"/>
          <w:color w:val="111111"/>
          <w:sz w:val="28"/>
          <w:szCs w:val="28"/>
          <w:rtl w:val="true"/>
          <w:lang w:bidi="fa-IR"/>
        </w:rPr>
        <w:t>.</w:t>
      </w:r>
    </w:p>
    <w:p>
      <w:pPr>
        <w:pStyle w:val="Heading3"/>
        <w:numPr>
          <w:ilvl w:val="2"/>
          <w:numId w:val="1"/>
        </w:numPr>
        <w:rPr/>
      </w:pPr>
      <w:bookmarkStart w:id="577" w:name="__RefHeading___Toc661927_1878427129"/>
      <w:bookmarkStart w:id="578" w:name="_Toc208"/>
      <w:bookmarkEnd w:id="577"/>
      <w:r>
        <w:rPr>
          <w:rtl w:val="true"/>
        </w:rPr>
        <w:t>ج</w:t>
      </w:r>
      <w:r>
        <w:rPr>
          <w:rtl w:val="true"/>
        </w:rPr>
        <w:t xml:space="preserve">) </w:t>
      </w:r>
      <w:r>
        <w:rPr>
          <w:rtl w:val="true"/>
        </w:rPr>
        <w:t>در حوزه اجتماعی</w:t>
      </w:r>
      <w:bookmarkEnd w:id="578"/>
    </w:p>
    <w:p>
      <w:pPr>
        <w:pStyle w:val="Heading4"/>
        <w:numPr>
          <w:ilvl w:val="3"/>
          <w:numId w:val="1"/>
        </w:numPr>
        <w:rPr/>
      </w:pPr>
      <w:bookmarkStart w:id="579" w:name="__RefHeading___Toc661929_1878427129"/>
      <w:bookmarkStart w:id="580" w:name="_Toc209"/>
      <w:bookmarkEnd w:id="579"/>
      <w:r>
        <w:rPr>
          <w:rtl w:val="true"/>
        </w:rPr>
        <w:t>یک</w:t>
      </w:r>
      <w:r>
        <w:rPr>
          <w:rtl w:val="true"/>
        </w:rPr>
        <w:t xml:space="preserve">. </w:t>
      </w:r>
      <w:r>
        <w:rPr>
          <w:rtl w:val="true"/>
        </w:rPr>
        <w:t>تبدیل ساختار جامعه از ساختاری ساده به ساختاری پیچیده</w:t>
      </w:r>
      <w:bookmarkEnd w:id="5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علیه السلام در خطبه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دوره حاکمیت بنی‌امیه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ذَلِکَ أَخَذَ </w:t>
      </w:r>
      <w:bookmarkStart w:id="581" w:name="pg14554_146703"/>
    </w:p>
    <w:p>
      <w:pPr>
        <w:pStyle w:val="BookText"/>
        <w:rPr/>
      </w:pPr>
      <w:bookmarkEnd w:id="581"/>
      <w:r>
        <w:rPr>
          <w:rFonts w:ascii="IRNazanin" w:hAnsi="IRNazanin" w:eastAsia="IRNazanin"/>
          <w:color w:val="111111"/>
          <w:sz w:val="28"/>
          <w:sz w:val="28"/>
          <w:szCs w:val="28"/>
          <w:rtl w:val="true"/>
          <w:lang w:bidi="fa-IR"/>
        </w:rPr>
        <w:t>الْبَاطِلُ مَآخِذَهُ وَ رَکِبَ الْجَهْلُ مَرَاکِبَهُ وَ عَظُمَتِ الطَّاغِیةُ وَ قَلَّتِ الدَّاعِیةُ وَ صَالَ الدَّهْرُ صِیالَ السَّبُعِ الْعَقُورِ وَ هَدَرَ فَنِیقُ الْبَاطِلِ بَعْدَ کُظُومٍ وَ تَوَاخَی النَّاسُ عَلَی الْفُجُورِ وَ تَهَاجَرُوا عَلَی الدِّینِ وَ تَحَابُّوا عَلَی الْکَذِبِ وَ تَبَاغَضُوا عَلَی الصِّدْقِ فَإِذَا کَانَ ذَلِکَ کَانَ الْوَلَدُ غَیظاً وَ الْمَطَرُ قَیظاً وَ تَفِیضُ اللِّئَامُ فَیضاً وَ تَغِیضُ الْکِرَامُ غَیضاً وَ کَانَ أَهْلُ ذَلِکَ الزَّمَانِ ذِئَاباً وَ سَلَاطِینُهُ سِبَاعاً وَ أَوْسَاطُهُ أُکَّالًا وَ فُقَرَاؤُهُ أَمْوَاتاً وَ غَارَ الصِّدْق وَ فَاضَ الْکَذِبُ وَ اسْتُعْمِلَتِ الْمَوَدَّةُ بِاللِّسَانِ وَ تَشَاجَرَ النَّاسُ بِالْقُلُوبِ وَ صَارَ الْفُسُوقُ نَسَباً وَ الْعَفَافُ عَجَباً وَ لُبِسَ‌الْإِسْلَامُ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پیچیده همان ساختاری است که آلوین تافلر برای جوامع فراصنعتی تصویر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تافلر آلوین، شوک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مشخص است روابط در این جامعه، دروغین و منفعت‌طلبانه بوده و اختلاف طبقاتی باعث زندگی بی‌روح فقراء و حذف طبقه متوسط می‌شود</w:t>
      </w:r>
      <w:r>
        <w:rPr>
          <w:rFonts w:eastAsia="IRNazanin" w:cs="IRNazanin"/>
          <w:color w:val="111111"/>
          <w:sz w:val="28"/>
          <w:szCs w:val="28"/>
          <w:rtl w:val="true"/>
          <w:lang w:bidi="fa-IR"/>
        </w:rPr>
        <w:t>.</w:t>
      </w:r>
    </w:p>
    <w:p>
      <w:pPr>
        <w:pStyle w:val="Heading4"/>
        <w:numPr>
          <w:ilvl w:val="3"/>
          <w:numId w:val="1"/>
        </w:numPr>
        <w:rPr/>
      </w:pPr>
      <w:bookmarkStart w:id="582" w:name="__RefHeading___Toc661931_1878427129"/>
      <w:bookmarkStart w:id="583" w:name="_Toc210"/>
      <w:bookmarkEnd w:id="582"/>
      <w:r>
        <w:rPr>
          <w:rtl w:val="true"/>
        </w:rPr>
        <w:t>دو</w:t>
      </w:r>
      <w:r>
        <w:rPr>
          <w:rtl w:val="true"/>
        </w:rPr>
        <w:t xml:space="preserve">. </w:t>
      </w:r>
      <w:r>
        <w:rPr>
          <w:rtl w:val="true"/>
        </w:rPr>
        <w:t>محو تدریجی ملاحظات دینی در تقنین قوانین، آداب و رسوم</w:t>
      </w:r>
      <w:bookmarkEnd w:id="5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بنی‌امیه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بَعْدَ ذَلِکَ طَالِعُ الْفِتْنَةِ الرَّجُوفِ وَ الْقَاصِمَةِ الزَّحُوفِ فَتَزِیغُ قُلُوبٌ بَعْدَ اسْتِقَامَةٍ وَ تَضِلُّ رِجَالٌ بَعْدَ سَلَامَةٍ وَ تَخْتَلِفُ الْأَهْوَاءُ عِنْدَ هُجُومِهَا وَ تَلْتَبِسُ الْآرَاءُ عِنْدَ نُجُومِهَا مَنْ أَشْرَفَ لَهَا قَصَمَتْهُ وَ مَنْ سَعَی فِیهَا حَطَمَتْهُ یتَکَادَمُونَ فِیهَا تَکَادُمَ الْحُمُرِ فِی الْعَانَةِ قَدِ اضْطَرَبَ مَعْقُودُ الْحَبْلِ وَ عَمِی وَجْهُ الْأَمْرِ تَغِیضُ فِیهَا الْحِکْمَةُ وَ تَنْطِقُ فِیهَا الظَّلَمَةُ وَ تَدُقُّ أَهْلَ الْبَدْوِ بِمِسْحَلِهَا وَ تَرُضُّهُمْ بِکَلْکَلِهَا یضِیعُ فِی غُبَارِهَا الْوُحْدَانُ وَ یهْلِکُ فِی طَرِیقِهَا الرُّکْبَانُ تَرِدُ بِمُرِّ الْقَضَاءِ وَ تَحْلُبُ عَبِیطَ الدِّمَاءِ وَ تَثْلِمُ مَنَارَ الدِّین وَ تَنْقُضُ عَقْدَ الْیقِینِ یهْرُبُ مِنْهَا الْأَکْیاسُ وَ یدَبِّرُهَا الْأَرْجَاسُ مِرْعَادٌ مِبْرَاقٌ کَاشِفَةٌ عَنْ سَاقٍ تُقْطَعُ فِیهَا الْأَرْحَامُ وَ یفَارَقُ عَلَیهَا الْإِسْلَامُ بَرِیئُهَا سَقِیمٌ وَ ظَاعِنُهَا مُقِیمٌ منها بَینَ قَتِیلٍ مَطْلُولٍ وَ خَائِفٍ مُسْتَجِیرٍ یخْتِلُونَ بِعَقْدِ الْأَیمَانِ وَ بِغُرُورِ الْإِیمَانِ فَلَا تَکُونُوا أَنْصَابَ الْفِتَنِ وَ أَعْلَامَ الْبِدَعِ وَ الْزَمُوا مَا عُقِدَ عَلَیهِ حَبْلُ الْجَمَاعَةِ وَ بُنِیتْ عَلَیهِ أَرْکَانُ الطَّاعَةِ وَ اقْدَمُوا عَلَی اللَّهِ مَظْلُومِینَ وَ لَا تَقْدَمُوا عَلَیهِ ظَالِمِینَ وَ اتَّقُوا مَدَارِجَ الشَّیطَانِ وَ مَهَابِطَ الْعُدْوَانِ وَ لَا تُدْخِلُوا بُطُونَکُمْ لُعَقَ الْحَرَامِ فَإِنَّکُمْ بِعَینِ مَنْ حَرَّمَ عَلَیکُمُ الْمَعْصِیةَ وَ سَهَّلَ لَکُمْ سُبُلَ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برهم‌خوردن همه آداب و رسوم و قواعد اسلام در دوره حاکمیت بنی‌امیه در کلام امام علیه السلام نشان از شکل‌گیری عرفی‌گرایی در جامعه اسلامی دارد</w:t>
      </w:r>
      <w:r>
        <w:rPr>
          <w:rFonts w:eastAsia="IRNazanin" w:cs="IRNazanin"/>
          <w:color w:val="111111"/>
          <w:sz w:val="28"/>
          <w:szCs w:val="28"/>
          <w:rtl w:val="true"/>
          <w:lang w:bidi="fa-IR"/>
        </w:rPr>
        <w:t xml:space="preserve">. </w:t>
      </w:r>
      <w:bookmarkStart w:id="584" w:name="pg14554_146704"/>
    </w:p>
    <w:p>
      <w:pPr>
        <w:pStyle w:val="Heading4"/>
        <w:numPr>
          <w:ilvl w:val="3"/>
          <w:numId w:val="1"/>
        </w:numPr>
        <w:rPr/>
      </w:pPr>
      <w:bookmarkStart w:id="585" w:name="__RefHeading___Toc661933_1878427129"/>
      <w:bookmarkStart w:id="586" w:name="_Toc211"/>
      <w:bookmarkEnd w:id="584"/>
      <w:bookmarkEnd w:id="585"/>
      <w:r>
        <w:rPr>
          <w:rtl w:val="true"/>
        </w:rPr>
        <w:t>سه</w:t>
      </w:r>
      <w:r>
        <w:rPr>
          <w:rtl w:val="true"/>
        </w:rPr>
        <w:t xml:space="preserve">. </w:t>
      </w:r>
      <w:r>
        <w:rPr>
          <w:rtl w:val="true"/>
        </w:rPr>
        <w:t>حذف سنت‌های دینی و الهی و تنازع نسل جوان با سنت‌های دینی و حتی سنت‌های فردی و اجتماعی مبتنی بر دین</w:t>
      </w:r>
      <w:bookmarkEnd w:id="586"/>
    </w:p>
    <w:p>
      <w:pPr>
        <w:pStyle w:val="BookText"/>
        <w:rPr/>
      </w:pPr>
      <w:r>
        <w:rPr>
          <w:rFonts w:ascii="IRNazanin" w:hAnsi="IRNazanin" w:eastAsia="IRNazanin"/>
          <w:color w:val="111111"/>
          <w:sz w:val="28"/>
          <w:sz w:val="28"/>
          <w:szCs w:val="28"/>
          <w:rtl w:val="true"/>
          <w:lang w:bidi="fa-IR"/>
        </w:rPr>
        <w:t xml:space="preserve">امام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 خویش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 وَ إِنْ لَمْ یجْتَمِعْ لَکَ مَا تُحِبُّ مِنْ نَفْسِکَ وَ فَرَاغِ نَظَرِکَ وَ فِکْرِکَ فَاعْلَمْ أَنَّکَ إِنَّمَا تَخْبِطُ الْعَشْوَاءَ وَ تَتَوَرَّطُ الظَّلْمَاءَ وَ لَیسَ طَالِبُ الدِّینِ مَنْ خَبَطَ أَوْ خَلَطَ وَ الْإِمْسَاکُ عَنْ ذَلِکَ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خروج از دین را ثمره عدم پذیرش سنت‌های افراد صالح از گذشتگان ذکر می‌نمایند</w:t>
      </w:r>
      <w:r>
        <w:rPr>
          <w:rFonts w:eastAsia="IRNazanin" w:cs="IRNazanin"/>
          <w:color w:val="111111"/>
          <w:sz w:val="28"/>
          <w:szCs w:val="28"/>
          <w:rtl w:val="true"/>
          <w:lang w:bidi="fa-IR"/>
        </w:rPr>
        <w:t>.</w:t>
      </w:r>
    </w:p>
    <w:p>
      <w:pPr>
        <w:pStyle w:val="Heading4"/>
        <w:numPr>
          <w:ilvl w:val="3"/>
          <w:numId w:val="1"/>
        </w:numPr>
        <w:rPr/>
      </w:pPr>
      <w:bookmarkStart w:id="587" w:name="__RefHeading___Toc661935_1878427129"/>
      <w:bookmarkStart w:id="588" w:name="_Toc212"/>
      <w:bookmarkEnd w:id="587"/>
      <w:r>
        <w:rPr>
          <w:rtl w:val="true"/>
        </w:rPr>
        <w:t>چهار</w:t>
      </w:r>
      <w:r>
        <w:rPr>
          <w:rtl w:val="true"/>
        </w:rPr>
        <w:t xml:space="preserve">. </w:t>
      </w:r>
      <w:r>
        <w:rPr>
          <w:rtl w:val="true"/>
        </w:rPr>
        <w:t>افول تدریجی پایگاه اجتماعی متولیان دین</w:t>
      </w:r>
      <w:bookmarkEnd w:id="58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سَیأْتِی عَلَیکُمْ مِنْ بَعْدِی زَمَانٌ لَیسَ فِیهِ شَی‌ءٌ أَخْفَی مِنَ الْحَقِّ وَ لَا أَظْهَرَ مِنَ الْبَاطِلِ وَ لَا أَکْثَرَ مِنَ الْکَذِبِ عَلَی اللَّهِ وَ رَسُولِهِ وَ لَیسَ عِنْدَ أَهْلِ ذَلِکَ الزَّمَانِ سِلْعَةٌ أَبْوَرَ مِنَ الْکِتَابِ‌إِذَا تُلِی حَقَّ تِلَاوَتِهِ وَ لَا أَنْفَقَ مِنْهُ إِذَا حُرِّفَ عَنْ مَوَاضِعِهِ وَ لَا فِی الْبِلَادِ شَی‌ءٌ أَنْکَرَ مِنَ الْمَعْرُوفِ وَ لَا أَعْرَفَ مِنَ الْمُنْکَرِ فَقَدْ نَبَذَ الْکِتَابَ حَمَلَتُهُ وَ تَنَاسَاهُ حَفَظَتُهُ فَالْکِتَابُ یوْمَئِذٍ وَ أَهْلُهُ طَرِیدَانِ مَنْفِیانِ وَ صَاحِبَانِ مُصْطَحِبَانِ فِی طَرِیقٍ وَاحِدٍ لَا یؤْوِیهِمَا مُؤْوٍ فَالْکِتَابُ وَ أَهْلُهُ فِی ذَلِکَ الزَّمَانِ فِی النَّاسِ وَ لَیسَا فِیهِمْ وَ مَعَهُمْ وَ لَیسَا مَعَهُمْ لِأَنَّ الضَّلَالَةَ لَا تُوَافِقُ الْهُدَی وَ إِنِ اجْتَمَعَا فَاجْتَمَعَ الْقَوْمُ عَلَی الْفُرْقَةِ وَ افْتَرَقُوا عَلَی الْجَمَاعَةِ کَأَنَّهُمْ أَئِمَّةُ الْکِتَابِ وَ لَیسَ الْکِتَابُ إِمَامَهُمْ فَلَمْ یبْقَ عِنْدَهُمْ مِنْهُ إِلَّا اسْمُهُ وَ لَا یعْرِفُونَ إِلَّا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علیه السلام مشخصاً تحریف دین از راه تحریف در تفسیر قرآن را بیان نموده و حذف پایگاه اجتماعی متولیان دین را ثمره این تحریفات می‌دانند</w:t>
      </w:r>
      <w:r>
        <w:rPr>
          <w:rFonts w:eastAsia="IRNazanin" w:cs="IRNazanin"/>
          <w:color w:val="111111"/>
          <w:sz w:val="28"/>
          <w:szCs w:val="28"/>
          <w:rtl w:val="true"/>
          <w:lang w:bidi="fa-IR"/>
        </w:rPr>
        <w:t xml:space="preserve">. </w:t>
      </w:r>
      <w:bookmarkStart w:id="589" w:name="pg14554_146705"/>
    </w:p>
    <w:p>
      <w:pPr>
        <w:pStyle w:val="Heading3"/>
        <w:numPr>
          <w:ilvl w:val="2"/>
          <w:numId w:val="1"/>
        </w:numPr>
        <w:rPr/>
      </w:pPr>
      <w:bookmarkStart w:id="590" w:name="__RefHeading___Toc661937_1878427129"/>
      <w:bookmarkStart w:id="591" w:name="_Toc213"/>
      <w:bookmarkEnd w:id="589"/>
      <w:bookmarkEnd w:id="590"/>
      <w:r>
        <w:rPr/>
        <w:t>7</w:t>
      </w:r>
      <w:r>
        <w:rPr>
          <w:rtl w:val="true"/>
        </w:rPr>
        <w:t xml:space="preserve">. </w:t>
      </w:r>
      <w:r>
        <w:rPr>
          <w:rtl w:val="true"/>
        </w:rPr>
        <w:t>تبیین صحیح دین در کلام امام علی علیه السلام</w:t>
      </w:r>
      <w:bookmarkEnd w:id="591"/>
    </w:p>
    <w:p>
      <w:pPr>
        <w:pStyle w:val="Heading4"/>
        <w:numPr>
          <w:ilvl w:val="3"/>
          <w:numId w:val="1"/>
        </w:numPr>
        <w:rPr/>
      </w:pPr>
      <w:bookmarkStart w:id="592" w:name="__RefHeading___Toc661939_1878427129"/>
      <w:bookmarkStart w:id="593" w:name="_Toc214"/>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در نهج‌البلاغه گوشه‌هایی از تلاش امام علیه السلام در تبیین صحیح از دین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که همت عالی امام را نیز در عرصه اجرا به‌همراه داشته است، در حوزه های سه‌گانه معرفتی، فردی و اجتماعی انجام پذیرفته است</w:t>
      </w:r>
      <w:r>
        <w:rPr>
          <w:rFonts w:eastAsia="IRNazanin" w:cs="IRNazanin"/>
          <w:color w:val="111111"/>
          <w:sz w:val="28"/>
          <w:szCs w:val="28"/>
          <w:rtl w:val="true"/>
          <w:lang w:bidi="fa-IR"/>
        </w:rPr>
        <w:t>.</w:t>
      </w:r>
    </w:p>
    <w:p>
      <w:pPr>
        <w:pStyle w:val="Heading4"/>
        <w:numPr>
          <w:ilvl w:val="3"/>
          <w:numId w:val="1"/>
        </w:numPr>
        <w:rPr/>
      </w:pPr>
      <w:bookmarkStart w:id="594" w:name="__RefHeading___Toc661941_1878427129"/>
      <w:bookmarkStart w:id="595" w:name="_Toc215"/>
      <w:bookmarkEnd w:id="594"/>
      <w:r>
        <w:rPr>
          <w:rtl w:val="true"/>
        </w:rPr>
        <w:t>الف</w:t>
      </w:r>
      <w:r>
        <w:rPr>
          <w:rtl w:val="true"/>
        </w:rPr>
        <w:t xml:space="preserve">) </w:t>
      </w:r>
      <w:r>
        <w:rPr>
          <w:rtl w:val="true"/>
        </w:rPr>
        <w:t>حوزه معرفتی و دینی</w:t>
      </w:r>
      <w:bookmarkEnd w:id="595"/>
    </w:p>
    <w:p>
      <w:pPr>
        <w:pStyle w:val="BookText"/>
        <w:rPr/>
      </w:pPr>
      <w:r>
        <w:rPr>
          <w:rFonts w:ascii="Amiri" w:hAnsi="Amiri" w:eastAsia="Amiri" w:cs="Amiri"/>
          <w:color w:val="111111"/>
          <w:sz w:val="28"/>
          <w:sz w:val="28"/>
          <w:szCs w:val="28"/>
          <w:rtl w:val="true"/>
          <w:lang w:bidi="ar-SA"/>
        </w:rPr>
        <w:t>امام علی علیه السلام در این عرصه با تعریف دین، کج‌اندیشی‌ها و انحرافات را مدیریت نموده و زمینه رشد آن‌ها را از بین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در حکمت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ینْسُبْهَا أَحَدٌ قَبْلِی الْإِسْلَامُ هُوَ التَّسْلِیمُ وَ التَّسْلِیمُ هُوَ الْیقِینُ وَ الْیقِینُ هُوَ التَّصْدِیقُ وَ التَّصْدِیقُ هُوَ الْإِقْرَارُ وَ الْإِقْرَارُ هُوَ الْأَدَاءُ وَ الْأَدَاءُ هُوَ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تعریف به‌نظر می‌رسد ساختار دین از تسلیم درباره آموزه‌های اسلام تا عمل طراحی‌شده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ساختار و مراحل آن، چنان‌که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ایمان، ارکان و شعب آن ذکر شده، از تلاش‌های امام برای مبارزه با اسلام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تبیین سیر صحیح دین‌شناسی در خطبه اول نهج‌البلاغه از همین دست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الهی در عرصه‌های مختلف نیز در کلام امام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جَعَلَ اللَّهُ سُبْحَانَهُ لِی عَلَیکُمْ حَقّاً بِوِلَایةِ أَمْرِکُمْ وَ لَکُمْ عَلَی مِنَ الْحَقِّ مِثْلُ الَّذِی 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متن امام علیه السلام، حق ولایت را به جعل الهی می‌داند، حال آن‌که پایه‌گذاران عرفی‌گرایی در جهان اسلام، این حق را به جعل مردم می‌دانستند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سپس درباره این حقوق و نقش خدا در 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 سُبْحَانَهُ مِنْ حُقُوقِهِ حُقُوقاً افْتَرَضَهَا لِبَعْضِ النَّاسِ عَلَی بَعْضٍ فَجَعَلَهَا تَتَکَافَأُ فِی وُجُوهِهَا وَ یوجِبُ بَعْضُهَا بَعْضاً وَ لَا </w:t>
      </w:r>
      <w:bookmarkStart w:id="596" w:name="pg14554_146706"/>
    </w:p>
    <w:p>
      <w:pPr>
        <w:pStyle w:val="BookText"/>
        <w:rPr/>
      </w:pPr>
      <w:bookmarkEnd w:id="596"/>
      <w:r>
        <w:rPr>
          <w:rFonts w:ascii="Amiri" w:hAnsi="Amiri" w:eastAsia="Amiri" w:cs="Amiri"/>
          <w:color w:val="111111"/>
          <w:sz w:val="28"/>
          <w:sz w:val="28"/>
          <w:szCs w:val="28"/>
          <w:rtl w:val="true"/>
          <w:lang w:bidi="ar-SA"/>
        </w:rPr>
        <w:t>یسْتَوْجَبُ بَعْضُهَا إِلَّا بِبَعْضٍ وَ أَعْظَمُ مَا افْتَرَضَ سُبْحَانَهُ مِنْ تِلْکَ الْحُقُوقِ حَقُّ الْوَالِی عَلَی الرَّعِیةِ وَ حَقُّ الرَّعِیةِ عَلَی الْوَالِی فَرِیضَةٌ فَرَضَهَا اللَّهُ سُبْحَانَهُ لِکُلٍّ عَلَی کُلٍّ فَجَعَلَهَا نِظَاماً لِأُلْفَتِهِمْ وَ عِزّاً لِدِینِهِمْ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خوارج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بَاطِلٌ، نَعَمْ إِنَّهُ لَا حُکْمَ إِلَّا لِلَّهِ، وَلَکِنَّ هَؤُلَاءِ یقُولُونَ لَا إِمْرَةَ إِلَّا لِلَّهِ وَ إِنَّهُ لَابُدَّ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w:t>
      </w:r>
      <w:r>
        <w:rPr>
          <w:rFonts w:eastAsia="IRNazanin" w:cs="IRNazanin"/>
          <w:color w:val="111111"/>
          <w:sz w:val="28"/>
          <w:szCs w:val="28"/>
          <w:rtl w:val="true"/>
          <w:lang w:bidi="fa-IR"/>
        </w:rPr>
        <w:t>».</w:t>
      </w:r>
    </w:p>
    <w:p>
      <w:pPr>
        <w:pStyle w:val="Heading4"/>
        <w:numPr>
          <w:ilvl w:val="3"/>
          <w:numId w:val="1"/>
        </w:numPr>
        <w:rPr/>
      </w:pPr>
      <w:bookmarkStart w:id="597" w:name="__RefHeading___Toc661943_1878427129"/>
      <w:bookmarkStart w:id="598" w:name="_Toc216"/>
      <w:bookmarkEnd w:id="597"/>
      <w:r>
        <w:rPr>
          <w:rtl w:val="true"/>
        </w:rPr>
        <w:t>ب</w:t>
      </w:r>
      <w:r>
        <w:rPr>
          <w:rtl w:val="true"/>
        </w:rPr>
        <w:t xml:space="preserve">) </w:t>
      </w:r>
      <w:r>
        <w:rPr>
          <w:rtl w:val="true"/>
        </w:rPr>
        <w:t>در حوزه فردی</w:t>
      </w:r>
      <w:bookmarkEnd w:id="598"/>
    </w:p>
    <w:p>
      <w:pPr>
        <w:pStyle w:val="BookText"/>
        <w:rPr/>
      </w:pPr>
      <w:r>
        <w:rPr>
          <w:rFonts w:ascii="IRNazanin" w:hAnsi="IRNazanin" w:eastAsia="IRNazanin"/>
          <w:color w:val="111111"/>
          <w:sz w:val="28"/>
          <w:sz w:val="28"/>
          <w:szCs w:val="28"/>
          <w:rtl w:val="true"/>
          <w:lang w:bidi="fa-IR"/>
        </w:rPr>
        <w:t>در این حوزه امام، گرایش از درک و تبیین ماوراءالطبیعی به درک و اعتماد عقلانی را با سخنان خود چنین کنترل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 سَمَّی تَرْکَهُمُ التَّعَمُّقَ فِیمَا لَمْ یکَلِّفْهُمُ الْبَحْثَ عَنْ کُنْهِهِ رُسُوخاً فَاقْتَصِرْ عَلَی ذَلِکَ وَ لَا تُقَدِّرْ عَظَمَةَ اللَّهِ سُبْحَانَهُ عَلَی قَدْرِ عَقْلِکَ فَتَکُونَ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درباره ابزار معرفتی انسان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الَّذِی إِذَا ارْتَمَتِ الْأَوْهَامُ لِتُدْرِکَ مُنْقَطَعَ قُدْرَتِهِ وَ حَاوَلَ الْفِکْرُ الْمُبَرَّأُ مِنْ خَطَرَاتِ الْوَسَاوِسِ أَنْ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 فَرَجَعَتْ إِذْ جُبِهَتْ مُعْتَرِفَةً بِأَنَّهُ لَا ینَالُ بِجَوْرِ الِاعْتِسَافِ کُنْهُ مَعْرِفَتِهِ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درباره گرایش از ارزش‌مداری به فایده‌گرایی نیز ارزش‌مداری را تبیین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حکمت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بِکَثْرَةِ الصَّمْتِ تَکُونُ الْهَیبَةُ وَ بِالنَّصَفَةِ یکْثُرُ الْمُوَاصِلُونَ وَ بِالْإِفْضَالِ تَعْظُمُ الْأَقْدَارُ وَ بِالتَّوَاضُعِ تَتِمُّ النِّعْمَةُ وَ بِاحْتِمَالِ الْمُؤَنِ یجِبُ السُّؤْدُدُ وَ بِالسِّیرَةِ الْعَادِلَةِ یقْهَرُ الْمُنَاوِئُ وَ بِالْحِلْمِ عَنِ السَّفِیهِ تَکْثُرُ الْأَنْصَارُ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جمله بخشش را باعث ارزشمندی انسان دانسته‌اند، لذا می‌توان گفت از منظر ایشان فایده‌گرایی مردود است</w:t>
      </w:r>
      <w:r>
        <w:rPr>
          <w:rFonts w:eastAsia="IRNazanin" w:cs="IRNazanin"/>
          <w:color w:val="111111"/>
          <w:sz w:val="28"/>
          <w:szCs w:val="28"/>
          <w:rtl w:val="true"/>
          <w:lang w:bidi="fa-IR"/>
        </w:rPr>
        <w:t xml:space="preserve">. </w:t>
      </w:r>
      <w:bookmarkStart w:id="599" w:name="pg14554_146707"/>
    </w:p>
    <w:p>
      <w:pPr>
        <w:pStyle w:val="Heading4"/>
        <w:numPr>
          <w:ilvl w:val="3"/>
          <w:numId w:val="1"/>
        </w:numPr>
        <w:rPr/>
      </w:pPr>
      <w:bookmarkStart w:id="600" w:name="__RefHeading___Toc661945_1878427129"/>
      <w:bookmarkStart w:id="601" w:name="_Toc217"/>
      <w:bookmarkEnd w:id="599"/>
      <w:bookmarkEnd w:id="600"/>
      <w:r>
        <w:rPr>
          <w:rtl w:val="true"/>
        </w:rPr>
        <w:t>ج</w:t>
      </w:r>
      <w:r>
        <w:rPr>
          <w:rtl w:val="true"/>
        </w:rPr>
        <w:t xml:space="preserve">) </w:t>
      </w:r>
      <w:r>
        <w:rPr>
          <w:rtl w:val="true"/>
        </w:rPr>
        <w:t>در حوزه اجتماعی</w:t>
      </w:r>
      <w:bookmarkEnd w:id="601"/>
    </w:p>
    <w:p>
      <w:pPr>
        <w:pStyle w:val="BookText"/>
        <w:rPr/>
      </w:pPr>
      <w:r>
        <w:rPr>
          <w:rFonts w:ascii="IRNazanin" w:hAnsi="IRNazanin" w:eastAsia="IRNazanin"/>
          <w:color w:val="111111"/>
          <w:sz w:val="28"/>
          <w:sz w:val="28"/>
          <w:szCs w:val="28"/>
          <w:rtl w:val="true"/>
          <w:lang w:bidi="fa-IR"/>
        </w:rPr>
        <w:t>امام علی علیه السلام با تبیین شاخصه‌های جامعه دینی، سعی در ایجاد ساختار ساده و در عین‌حال مطابق با شرایط زمانه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بسیاری از سخنان خود این شاخصه‌ها را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شاخصه‌ها خدامحوری و تاسی به سنت نبوی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این‌باره در خطبه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وَصِیتِی فَاللَّهَ لَا تُشْرِکُوا بِهِ شَیئاً 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تُضَیعُوا سُنَّتَهُ أَقِیمُوا هَذَینِ الْعَمُودَینِ وَ أَوْقِدُوا هَذَینِ الْمِصْبَاحَینِ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امامت و رهبری توسط انسان‌های صالح و معصوم نیز از همین شاخصه‌هاست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نَاظِرُ قَلْبِ اللَّبِیبِ بِهِ یبْصِرُ أَمَدَهُ وَ یعْرِفُ غَوْرَهُ وَ نَجْدَهُ دَاعٍ دَعَا وَ رَاعٍ رَعَی فَاسْتَجِیبُوا لِلدَّاعِی وَ اتَّبِعُوا الرَّاعِی قَدْ خَاضُوا بِحَارَ الْفِتَنِ وَ أَخَذُوا بِالْبِدَعِ دُونَ السُّنَنِ وَ أَرَزَ الْمُؤْمِنُونَ وَ نَطَقَ الضَّالُّونَ الْمُکَذِّبُون نَحْنُ الشِّعَارُ وَ الْأَصْحَابُ وَ الْخَزَنَةُ وَ الْأَبْوَابُ وَ لَا تُؤْتَی الْبُیوتُ إِلَّا مِنْ أَبْوَابِهَا فَمَنْ أَتَاهَا مِنْ غَیرِ أَبْوَابِهَا سُمِّی سَارِقاً منها فِیهِمْ کَرَائِمُ الْقُرْآنِ وَ هُمْ کُنُوزُ الرَّحْمَنِ إِنْ نَطَقُوا صَدَقُوا وَ إِنْ صَمَتُوا لَمْ یسْبَقُوا فَلْیصْدُقْ رَائِدٌ أَهْلَهُ وَ لْیحْضِرْ عَقْلَهُ وَلْیکُنْ مِنْ أَبْنَاءِ الْآخِرَةِ فَإِنَّهُ مِنْهَا قَدِمَ وَ إِلَیهَا ینْقَلِبُ فَالنَّاظِرُ بِالْقَلْبِ الْعَامِلُ بِالْبَصَرِ یکُونُ مُبْتَدَأُ عَمَلِهِ أَنْ یعْلَمَ أَ عَمَلُهُ عَلَیهِ أَمْ لَهُ فَإِنْ کَانَ لَهُ مَضَی فِیهِ وَ إِنْ کَانَ عَلَیهِ وَقَفَ عَنْهُ فَإِنَّ الْعَامِلَ بِغَیرِ عِلْمٍ کَالسَّائِرِ عَلَی غَیرِ طَرِیقٍ فَلَا یزِیدُهُ بُعْدُهُ عَنِ الطَّرِیقِ الْوَاضِحِ إِلَّا بُعْداً مِنْ حَاجَتِهِ وَ الْعَامِلُ بِالْعِلْمِ کَالسَّائِرِ عَلَی الطَّرِیقِ الْوَاضِحِ</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موضوع اشاره نموده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أَیتُهَا النُّفُوسُ الْمُخْتَلِفَةُ وَ الْقُلُوبُ الْمُتَشَتِّتَةُ الشَّاهِدَةُ أَبْدَانُهُمْ وَ الْغَائِبَةُ عَنْهُمْ عُقُولُهُمْ أَظْأَرُکُمْ عَلَی الْحَقِّ وَ أَنْتُمْ تَنْفِرُونَ عَنْهُ نُفُورَ الْمِعْزَی مِنْ وَعْوَعَةِ الْأَسَدِ هَیهَاتَ أَنْ أَطْلَعَ بِکُمْ سَرَارَ الْعَدْلِ أَوْ أُقِیمَ اعْوِجَاجَ الْحَقِّ 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إِنِّی أَوَّلُ مَنْ أَنَابَ وَ سَمِعَ وَ أَجَابَ لَمْ یسْبِقْنِی إِلَّا رَسُولُ اللَّهِ ص بِالصَّلَاةِ وَ قَدْ عَلِمْتُمْ أَنَّهُ 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الْحَائِفُ لِلدُّوَلِ فَیتَّخِذَ قَوْماً دُونَ قَوْمٍ وَ لَا الْمُرْتَشِی فِی الْحُکْمِ فَیذْهَبَ </w:t>
      </w:r>
      <w:bookmarkStart w:id="602" w:name="pg14554_146708"/>
    </w:p>
    <w:p>
      <w:pPr>
        <w:pStyle w:val="BookText"/>
        <w:rPr/>
      </w:pPr>
      <w:bookmarkEnd w:id="602"/>
      <w:r>
        <w:rPr>
          <w:rFonts w:ascii="Amiri" w:hAnsi="Amiri" w:eastAsia="Amiri" w:cs="Amiri"/>
          <w:color w:val="111111"/>
          <w:sz w:val="28"/>
          <w:sz w:val="28"/>
          <w:szCs w:val="28"/>
          <w:rtl w:val="true"/>
          <w:lang w:bidi="ar-SA"/>
        </w:rPr>
        <w:t>بِالْحُقُوقِ وَ یقِفَ بِهَا دُونَ الْمَقَاطِعِ وَ لَا الْمُعَطِّلُ لِلسُّنَّةِ فَیهْلِکَ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کلام امام علیه السلام علاوه بر اشاره به فلسفه حکومت دینی، برخی شرایط حاکم اسلامی را نیز تبیین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حکومت دینی را که حقوق و روابط در آن به جعل الهی است را، ضامن بقای سنت‌ها 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الْأَعْدَاءِوَ إِذَا غَلَبَتِ الرَّعِیةُ وَالِیهَا أَوْ أَجْحَفَ الْوَالِی بِرَعِیتِهِ اخْتَلَفَتْ هُنَالِکَ‌الْکَلِمَةُ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661947_1878427129"/>
      <w:bookmarkStart w:id="604" w:name="_Toc218"/>
      <w:bookmarkEnd w:id="603"/>
      <w:r>
        <w:rPr>
          <w:rtl w:val="true"/>
        </w:rPr>
        <w:t>نتیجه</w:t>
      </w:r>
      <w:bookmarkEnd w:id="60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گفته آمد، می‌توان گفت اساساً دین اسلام با توجه به نظام ساختاری و عقلانی خود بستر مناسبی برای رشد عرفی‌گرایی یا سکولاریسم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 وحی و عقل، و سفارشات مکرر متون اسلامی به تعقل و تفکر، حاکمیت‌بخشی به دین در چارچوبی نظام‌مند و تبیین جایگاه انسان در نظام هستی براساس بندگی خدا تا جایی که رهبر آن در نامه‌های حکومتی خود آن را یادآور می‌شود، از جمله مزیت‌های دین اسلام است که راه را بر ورود اندیشه عرفی‌گرا سدّ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ورود چنین اندیشه‌ای به جهان اسلام، ابتدا لازم است نظام ساختاری دین برهم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طول قرون گذشته توسط اندیشمندان کج‌فهم، رهبران دست‌نشانده و مقدس‌مآبان جاهل در جوامع اسلامی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بنیادین بر روی متون اسلامی، خصوصاً قرآن و نهج‌البلاغه، بررسی تحلیلی تاریخ اسلام و تسلط بر مبانی دشمنان، می‌تواند ساختار دین را در جوامع اسلامی مستحکم نماید</w:t>
      </w:r>
      <w:r>
        <w:rPr>
          <w:rFonts w:eastAsia="IRNazanin" w:cs="IRNazanin"/>
          <w:color w:val="111111"/>
          <w:sz w:val="28"/>
          <w:szCs w:val="28"/>
          <w:rtl w:val="true"/>
          <w:lang w:bidi="fa-IR"/>
        </w:rPr>
        <w:t xml:space="preserve">. </w:t>
      </w:r>
      <w:bookmarkStart w:id="605" w:name="pg14554_146709"/>
    </w:p>
    <w:p>
      <w:pPr>
        <w:pStyle w:val="Heading3"/>
        <w:numPr>
          <w:ilvl w:val="2"/>
          <w:numId w:val="1"/>
        </w:numPr>
        <w:rPr/>
      </w:pPr>
      <w:bookmarkStart w:id="606" w:name="__RefHeading___Toc661949_1878427129"/>
      <w:bookmarkStart w:id="607" w:name="_Toc219"/>
      <w:bookmarkEnd w:id="605"/>
      <w:bookmarkEnd w:id="606"/>
      <w:r>
        <w:rPr>
          <w:rtl w:val="true"/>
        </w:rPr>
        <w:t>منابع</w:t>
      </w:r>
      <w:bookmarkEnd w:id="607"/>
    </w:p>
    <w:p>
      <w:pPr>
        <w:pStyle w:val="BookText"/>
        <w:rPr/>
      </w:pPr>
      <w:r>
        <w:rPr>
          <w:rFonts w:ascii="IRNazanin" w:hAnsi="IRNazanin" w:eastAsia="IRNazanin"/>
          <w:color w:val="111111"/>
          <w:sz w:val="28"/>
          <w:sz w:val="28"/>
          <w:szCs w:val="28"/>
          <w:rtl w:val="true"/>
          <w:lang w:bidi="fa-IR"/>
        </w:rPr>
        <w:t>شریف رضی،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مؤسسه دارالهجرة، قم،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ابراهیم،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مذهب و سکولاریزه‌شدن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فصلنامه‌نامه فرهنگ، سال ششم،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اعرابی، غلامحسین، تفسیر قرآن و بررسی جریان دوری‌گزینی و بازدارندگی از 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نفیس، قم،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اعوانی، غلامرضا و ماهرو، طیبه،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میزگرد سکولاریسم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فصلنامه‌نامه فرهنگ، سال ششم، شماره اول،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آلوین، شوک آینده،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کامرانی، نشر نو، تهران، چاپ هفتم،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ترکاشوند، حسن، کاوشی در عقاید و آراء معاویه، بوستان کتاب، قم،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فضل، محمدکاظم، آرایه‌های عرفی بر آیه‌های قدسی، نشر ادیان، تهران،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زند، علیرضا، عرفی‌شدن در تجربه مسیحی و اسلامی، چاپ و نشر بین‌الملل وابسته به انتشارات امیرکبیر، چاپ اول،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شریعتمداری، حمیدرضا، سکولاریزم در جهان عرب، ادیان و مذاهب، قم، چاپ اول،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گلستانی، صادق، نقد و بررسی نظریه عرفی‌شدن در ایران،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منصور، عدالت در گرداب، شهاب‌الدین، قم،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همتی، همایون، اندیشه دینی و سکولاریسم، کانون اندیشه جوان، تهران،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همیلتون، ملکوم، جامعه‌شناسی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مؤسسه فرهنگی انتشاراتی تبیان، تهران،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4554_146711"/>
      <w:bookmarkStart w:id="609" w:name="pg14554_146711"/>
      <w:bookmarkEnd w:id="609"/>
    </w:p>
    <w:p>
      <w:pPr>
        <w:pStyle w:val="Heading2"/>
        <w:numPr>
          <w:ilvl w:val="1"/>
          <w:numId w:val="1"/>
        </w:numPr>
        <w:rPr/>
      </w:pPr>
      <w:bookmarkStart w:id="610" w:name="pg14554_146711"/>
      <w:bookmarkStart w:id="611" w:name="__RefHeading___Toc661951_1878427129"/>
      <w:bookmarkStart w:id="612" w:name="_Toc220"/>
      <w:bookmarkEnd w:id="610"/>
      <w:bookmarkEnd w:id="611"/>
      <w:r>
        <w:rPr>
          <w:rtl w:val="true"/>
        </w:rPr>
        <w:t>مقایسه وضعیت اقلیت‌های مذهبی در حکومت علوی و جمهوری اسلامی</w:t>
      </w:r>
      <w:bookmarkEnd w:id="612"/>
    </w:p>
    <w:p>
      <w:pPr>
        <w:pStyle w:val="Heading3"/>
        <w:numPr>
          <w:ilvl w:val="2"/>
          <w:numId w:val="1"/>
        </w:numPr>
        <w:rPr/>
      </w:pPr>
      <w:bookmarkStart w:id="613" w:name="__RefHeading___Toc661953_1878427129"/>
      <w:bookmarkStart w:id="614" w:name="_Toc221"/>
      <w:bookmarkEnd w:id="613"/>
      <w:r>
        <w:rPr>
          <w:rtl w:val="true"/>
        </w:rPr>
        <w:t>اشاره</w:t>
      </w:r>
      <w:bookmarkEnd w:id="6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ابوطالبی</w:t>
      </w:r>
      <w:r>
        <w:rPr>
          <w:rStyle w:val="FootnoteAnchor"/>
          <w:rtl w:val="true"/>
        </w:rPr>
        <w:footnoteReference w:id="40"/>
      </w:r>
      <w:r>
        <w:rPr>
          <w:rFonts w:ascii="IRNazanin" w:hAnsi="IRNazanin" w:eastAsia="IRNazanin"/>
          <w:color w:val="111111"/>
          <w:sz w:val="28"/>
          <w:sz w:val="28"/>
          <w:szCs w:val="28"/>
          <w:rtl w:val="true"/>
          <w:lang w:bidi="fa-IR"/>
        </w:rPr>
        <w:t>، مهدی یعقوبی</w:t>
      </w:r>
      <w:r>
        <w:rPr>
          <w:rStyle w:val="FootnoteAnchor"/>
          <w:rtl w:val="true"/>
        </w:rPr>
        <w:footnoteReference w:id="4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5" w:name="pg14554_146713"/>
      <w:bookmarkStart w:id="616" w:name="pg14554_146713"/>
      <w:bookmarkEnd w:id="616"/>
    </w:p>
    <w:p>
      <w:pPr>
        <w:pStyle w:val="Heading3"/>
        <w:numPr>
          <w:ilvl w:val="2"/>
          <w:numId w:val="1"/>
        </w:numPr>
        <w:rPr/>
      </w:pPr>
      <w:bookmarkStart w:id="617" w:name="pg14554_146713"/>
      <w:bookmarkStart w:id="618" w:name="__RefHeading___Toc661955_1878427129"/>
      <w:bookmarkStart w:id="619" w:name="_Toc222"/>
      <w:bookmarkEnd w:id="617"/>
      <w:bookmarkEnd w:id="618"/>
      <w:r>
        <w:rPr>
          <w:rtl w:val="true"/>
        </w:rPr>
        <w:t>چکیده</w:t>
      </w:r>
      <w:bookmarkEnd w:id="619"/>
    </w:p>
    <w:p>
      <w:pPr>
        <w:pStyle w:val="BookText"/>
        <w:rPr/>
      </w:pPr>
      <w:r>
        <w:rPr>
          <w:rFonts w:ascii="IRNazanin" w:hAnsi="IRNazanin" w:eastAsia="IRNazanin"/>
          <w:color w:val="111111"/>
          <w:sz w:val="28"/>
          <w:sz w:val="28"/>
          <w:szCs w:val="28"/>
          <w:rtl w:val="true"/>
          <w:lang w:bidi="fa-IR"/>
        </w:rPr>
        <w:t>اقلیت‌های مذهبی، همواره موضوعی چالش‌برانگیز برای حکومت‌ها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مفهوم این قشر از جوامع، در قرون اخیر، در حقوق بین‌الملل،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کهن حضور پیروان ادیان یهودیت، زرتشیت و مسیحیت در ایران، جایگاه این گروه پس از انقلاب اسلامی، مورد توجه حکومت جمهوری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برخی بر این باورند به رغم الگوگیری نظام جمهوری اسلامی از حکومت علوی، حقوق اقلیت‌ها پس از انقلاب اسلامی در ایران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با رویکرد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به‌دنبال پاسخ به این مسئله است که آیا عملکرد جمهوری اسلامی و رهبران آن، در مورد این گروه از جامعه ایران در مقایسه با حکومت علوی، در راستای سیره علوی بوده یا در مقابل آن قرار داشته است؟ از نتایج تحقیق این است که با توجه به شواهد متقن، می‌توان گفت نگاه جمهوری اسلامی به اقلیت‌های مذهبی کاملاً براساس قوانین اسلامی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پیروان ادیان دیگر در قانون اساسی و رعایت حقوق شهروندی و آزادی مذهبی آن‌ها در جمهوری اسلامی و عملکرد رهبران آن کاملاً براساس معیارهای حکومت امیرمؤمنان علیه السلام شکل گرفته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حکومت علوی، امام خمینی، مقام معظم رهبری، جمهوری اسلامی، اقلیت‌های مذهبی</w:t>
      </w:r>
      <w:r>
        <w:rPr>
          <w:rFonts w:eastAsia="IRNazanin" w:cs="IRNazanin"/>
          <w:color w:val="111111"/>
          <w:sz w:val="28"/>
          <w:szCs w:val="28"/>
          <w:rtl w:val="true"/>
          <w:lang w:bidi="fa-IR"/>
        </w:rPr>
        <w:t xml:space="preserve">. </w:t>
      </w:r>
      <w:bookmarkStart w:id="620" w:name="pg14554_146714"/>
    </w:p>
    <w:p>
      <w:pPr>
        <w:pStyle w:val="Heading3"/>
        <w:numPr>
          <w:ilvl w:val="2"/>
          <w:numId w:val="1"/>
        </w:numPr>
        <w:rPr/>
      </w:pPr>
      <w:bookmarkStart w:id="621" w:name="__RefHeading___Toc661957_1878427129"/>
      <w:bookmarkStart w:id="622" w:name="_Toc223"/>
      <w:bookmarkEnd w:id="620"/>
      <w:bookmarkEnd w:id="621"/>
      <w:r>
        <w:rPr>
          <w:rtl w:val="true"/>
        </w:rPr>
        <w:t>مقدمه</w:t>
      </w:r>
      <w:bookmarkEnd w:id="622"/>
    </w:p>
    <w:p>
      <w:pPr>
        <w:pStyle w:val="BookText"/>
        <w:rPr/>
      </w:pPr>
      <w:r>
        <w:rPr>
          <w:rFonts w:ascii="IRNazanin" w:hAnsi="IRNazanin" w:eastAsia="IRNazanin"/>
          <w:color w:val="111111"/>
          <w:sz w:val="28"/>
          <w:sz w:val="28"/>
          <w:szCs w:val="28"/>
          <w:rtl w:val="true"/>
          <w:lang w:bidi="fa-IR"/>
        </w:rPr>
        <w:t>یکی از ویژگی‌های انسان آزادی و اختیار در تفکر و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انسان‌ها همواره در طول تاریخ باورهای مذهبی متفاوتی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مذهب، گاهی به اختلاف میان اقوام گوناگون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پیروان یک دین، از نظر جمعیتی در اقلیت باشند، نگاه اکثریت، به آن‌ها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اقلیت‌های مذهبی و رعایت حقوق آن‌ها در حکومت‌ها، همیشه یکی از مسائل حساس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در حکومت اسلامی براساس تعالیم اسلام کاملاً روشن و قابل الگوبرداری برای سایر حکومت‌هاست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به‌ویژه پس از انقلاب اسلامی و در نظام جمهوری اسلامی، مورد توجه رهبران این نظام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جهانی، به‌ویژه رسانه‌های غربی سعی کرده‌اند در طول سالیان پس از انقلاب، نشان دهند اقلیت‌های مذهبی در جمهوری اسلامی جایگاهی نداشته و حقوقشان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مسئله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حقوق اقلیت‌های مذهبی در اسلام و به‌دنبال آن در جمهوری اسلامی رعایت نمی‌شود؟ و این‌که آیا رویکرد جمهوری اسلامی و رهبران آن درمورد اقلیت‌های مذهبی، طبق عملکرد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الگوی حکومت اسلامی و عدالت‌محور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براین‌اساس، تلاش متن پیش‌رو بر این است که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اقلیت‌های مذهبی در اسلام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اقلیت‌های مذهبی در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امیرمؤمنان علیه السلام کاملاً آزاد بوده و از حقوق عادلانه برخوردار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رهبران جمهوری اسلامی، در قبال اقلیت‌های مذهبی، کاملاً در راستای سیره سیاسی و حکومتی امیرمؤمنان علیه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تحقیق تلاش شده تا درباره فرقه‌های ضاله و منحرف که در جمهوری اسلامی رسمیت ندارند و چرایی آن، با توجه به مبانی اسلامی سخن گفته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موضوع، تحقیقات گوناگون و با رویکردهای مختلف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پژوهش‌ها در این حوزه یا با نگاه به جایگاه اقلیت‌ها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نورالدینی، سیری در حقوق اقلیت‌های دینی در اسلام، تاریخ نو،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و یا با تکیه با وضعیت اقلیت‌ها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اقلیت‌ها در قانون اساسی جمهوری اسلامی ایران، مطالعات راهبردی، 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به اقلیت‌های مذهبی در تاریخ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اقلیت‌های دینی و انقلاب مشروطیت،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کلی دیگر در نگاشته‌های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مسئله اقلیت‌ها از نگاه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حقوق و وظایف غیرمسلمانان در جامعه اسلامی؛ دشتی و باطنی، مفهوم‌شناسی اقلیت، حقوق اسلامی،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اخوان، حقوق اقلیت‌ها در حقوق بین‌الملل و جمهوری اسلامی، پژوهش‌نامه حقوق بشری، ش</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در حقوق اسلامی و چه در حقوق 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محققان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 از دیدگاه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زنجانی، حقوق اقلیت‌ها از دیدگاه امام علی علیه السلام، کتاب نقد،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کامل‌ترین مقاله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جست‌وجوی خوب و جامعیت مطالب، رویکرد کلی تحقیق مذکور، مقایسه اقلیت‌ها در دوره حکومت علوی با جمهوری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موضوع، کتابی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در حکومت‌های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اهل کتاب در حکومت‌های اسلامی، 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با هدف تبیین جایگاه اقلیت‌های مذهبی در تاریخ حکومت‌های اسلامی، از ابتدا تاکنون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کوتاهی از آن مربوط به حکومت امام علی علیه السلام و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آن مقایسه میان این دو حکومت نبوده و اطلاعات مختصری در این‌باره به دست می‌دهد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نیاز به مقایسه تطبیقی درباره وضعیت اقلیت‌های مذهبی در حکومت </w:t>
      </w:r>
      <w:bookmarkStart w:id="623" w:name="pg14554_146716"/>
    </w:p>
    <w:p>
      <w:pPr>
        <w:pStyle w:val="BookText"/>
        <w:rPr/>
      </w:pPr>
      <w:bookmarkEnd w:id="623"/>
      <w:r>
        <w:rPr>
          <w:rFonts w:ascii="IRNazanin" w:hAnsi="IRNazanin" w:eastAsia="IRNazanin"/>
          <w:color w:val="111111"/>
          <w:sz w:val="28"/>
          <w:sz w:val="28"/>
          <w:szCs w:val="28"/>
          <w:rtl w:val="true"/>
          <w:lang w:bidi="fa-IR"/>
        </w:rPr>
        <w:t>امیرمؤمنان علیه السلام و جمهوری اسلامی و عملکرد آن‌ها در خصوص این بخش از جامعه، ضروری به‌نظر می‌رسد</w:t>
      </w:r>
      <w:r>
        <w:rPr>
          <w:rFonts w:eastAsia="IRNazanin" w:cs="IRNazanin"/>
          <w:color w:val="111111"/>
          <w:sz w:val="28"/>
          <w:szCs w:val="28"/>
          <w:rtl w:val="true"/>
          <w:lang w:bidi="fa-IR"/>
        </w:rPr>
        <w:t>.</w:t>
      </w:r>
    </w:p>
    <w:p>
      <w:pPr>
        <w:pStyle w:val="Heading3"/>
        <w:numPr>
          <w:ilvl w:val="2"/>
          <w:numId w:val="1"/>
        </w:numPr>
        <w:rPr/>
      </w:pPr>
      <w:bookmarkStart w:id="624" w:name="__RefHeading___Toc661959_1878427129"/>
      <w:bookmarkStart w:id="625" w:name="_Toc224"/>
      <w:bookmarkEnd w:id="624"/>
      <w:r>
        <w:rPr>
          <w:rtl w:val="true"/>
        </w:rPr>
        <w:t>پیشینه</w:t>
      </w:r>
      <w:bookmarkEnd w:id="625"/>
    </w:p>
    <w:p>
      <w:pPr>
        <w:pStyle w:val="BookText"/>
        <w:rPr/>
      </w:pPr>
      <w:r>
        <w:rPr>
          <w:rFonts w:ascii="IRNazanin" w:hAnsi="IRNazanin" w:eastAsia="IRNazanin"/>
          <w:color w:val="111111"/>
          <w:sz w:val="28"/>
          <w:sz w:val="28"/>
          <w:szCs w:val="28"/>
          <w:rtl w:val="true"/>
          <w:lang w:bidi="fa-IR"/>
        </w:rPr>
        <w:t>در زمینه اهمیت و جایگاه حقوق اقلیت‌های مذهبی در دوران خلافت امام علی علیه السلام آثار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و حقوق اقلیت‌های سیاسی و دینی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محمد؛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فرقانی، محمدکاظم،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علوم انسانی،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حقوق اقلیت‌ها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عمید زنجانی، عباسعلی،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اقلیت‌های دینی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زارع، حسین؛ روحی، رحمت‌الله،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روابط میان فرهنگی بر شیوه زمامداری از دیدگاه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ولیخانی، ماشاءالله؛ رحمتی، منصور،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اسلامی، بهار و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در خلافت امام علی علیه السلام؛ مبانی رفتارشناسی امام علی علیه السلام درباره 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شاهرخی، سید علاءالدین؛ بهرامی، روح‌الله،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و ایران،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تاکیدات نهج‌البلاغه درباره حقوق اقلیت‌های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شقاقی، محمدمهدی؛ پنجه‌پور، جواد؛ عابدینی،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امامیه، بهار و تابستان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626" w:name="pg14554_146717"/>
    </w:p>
    <w:p>
      <w:pPr>
        <w:pStyle w:val="BookText"/>
        <w:rPr/>
      </w:pPr>
      <w:bookmarkEnd w:id="626"/>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شیوه تعامل با اقلیت‌های دینی در حکومت امام علی علیه السلام و حاکمان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 عباس؛ حق‌پرست،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شیعه‌پژوهی، بهار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627" w:name="__RefHeading___Toc661961_1878427129"/>
      <w:bookmarkStart w:id="628" w:name="_Toc225"/>
      <w:bookmarkEnd w:id="627"/>
      <w:r>
        <w:rPr/>
        <w:t>1</w:t>
      </w:r>
      <w:r>
        <w:rPr>
          <w:rtl w:val="true"/>
        </w:rPr>
        <w:t xml:space="preserve">. </w:t>
      </w:r>
      <w:r>
        <w:rPr>
          <w:rtl w:val="true"/>
        </w:rPr>
        <w:t>جایگاه اقلیت‌های مذهبی در اسلام و حکومت اسلامی</w:t>
      </w:r>
      <w:bookmarkEnd w:id="628"/>
    </w:p>
    <w:p>
      <w:pPr>
        <w:pStyle w:val="Heading4"/>
        <w:numPr>
          <w:ilvl w:val="3"/>
          <w:numId w:val="1"/>
        </w:numPr>
        <w:rPr/>
      </w:pPr>
      <w:bookmarkStart w:id="629" w:name="__RefHeading___Toc661963_1878427129"/>
      <w:bookmarkStart w:id="630" w:name="_Toc226"/>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این‌که طیف اقلیت در جامعه کدام‌بخش را در برمی‌گیرد؟ نیاز به مفهوم‌شناسی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امروزه در ادبیات حقوقی، تعریف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باید با توجه به منابع اسلامی آن را تعریف کرده و پس از آن، جایگاه این واژه با ادبیات روز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شکل‌گیری نظام اسلامی، پس از هجرت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مسلمانان زندگی با غیرمسلمین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مدینه به‌عنوان اهل ذمه، قرارداد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السیرة‌النبویة،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احکام جامعه اسلامی را پذیرفته و به‌عنوان عضوی از جامعه اسلامی در آن روزگار محسوب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نگاه جامع به تمام ساحت‌های زندگی بشر، به جامعه و انسان‌ها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احکام این دین، درباره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جامعه اسلامی، غیرمسلمانان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از این دسته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یر مسلمانانی هستند که به‌عنوان عضوی از جامعه اسلامی، با پذیرش قوانین اجتماعی اسلام، در قلمرو کشور اسلام زندگی کرده و از اعضای جامعه اسلامی به‌حساب می‌آیند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به‌معنی عهد، پیمان،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ابن‌درید، جمهرة‌اللغة،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ازهری، تهذیب‌اللغة،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قرآن کریم دو بار و به‌معنی عهد و پیمان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پناه، حرمت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لسان‌العرب،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زبان عربی، به هر امر تضییع‌شده که باعث ایجاد تعهد و الزام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w:t>
      </w:r>
      <w:bookmarkStart w:id="631" w:name="pg14554_146718"/>
    </w:p>
    <w:p>
      <w:pPr>
        <w:pStyle w:val="BookText"/>
        <w:rPr/>
      </w:pPr>
      <w:bookmarkEnd w:id="631"/>
      <w:r>
        <w:rPr>
          <w:rFonts w:ascii="IRNazanin" w:hAnsi="IRNazanin" w:eastAsia="IRNazanin"/>
          <w:color w:val="111111"/>
          <w:sz w:val="28"/>
          <w:sz w:val="28"/>
          <w:szCs w:val="28"/>
          <w:rtl w:val="true"/>
          <w:lang w:bidi="fa-IR"/>
        </w:rPr>
        <w:t xml:space="preserve">غیرمسلمانانی که در جامعه اسلامی زندگی کرده و جزیه پرداخت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که هم در پناه مسلمانان و جامعه اسلامی هستند و هم این‌که اگر برخلاف تعهد و پیمان خود رفتار کنند، باید پاسخ‌گو بوده و مؤاخذه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کتاب‌العین،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ازهری، تهذیب‌اللغة،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طریحی، مجمع‌البحرین،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حُرْمة تَلْزمُک إذا ضَیعتها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المذمَّةُ، و مِن ذلک یسَمَّی أهلُ الذِّمة، وهُمُ الذین یؤَدُّون الجِزیةَ من المشرکین کلّهم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وقتی سخن از اقلیت‌ها در جامعه اسلامی به‌میان می‌آید، به‌صورت کلی، همه غیرمسلمانان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غیرمسلمانان در احکام اسلامی، به دو دسته اهل کتاب و غیر اهل کتاب تقسیم شده و هر دسته احکام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کتاب، پیروان ادیان ابراهیمی بوده و مراد از غیر اهل کتاب، کفار، بی‌دینان و نیز پیروان ادیان غیر الهی یا فرقه‌های ضاله است</w:t>
      </w:r>
      <w:r>
        <w:rPr>
          <w:rFonts w:eastAsia="IRNazanin" w:cs="IRNazanin"/>
          <w:color w:val="111111"/>
          <w:sz w:val="28"/>
          <w:szCs w:val="28"/>
          <w:rtl w:val="true"/>
          <w:lang w:bidi="fa-IR"/>
        </w:rPr>
        <w:t>.</w:t>
      </w:r>
    </w:p>
    <w:p>
      <w:pPr>
        <w:pStyle w:val="Heading4"/>
        <w:numPr>
          <w:ilvl w:val="3"/>
          <w:numId w:val="1"/>
        </w:numPr>
        <w:rPr/>
      </w:pPr>
      <w:bookmarkStart w:id="632" w:name="__RefHeading___Toc661965_1878427129"/>
      <w:bookmarkStart w:id="633" w:name="_Toc227"/>
      <w:bookmarkEnd w:id="632"/>
      <w:r>
        <w:rPr>
          <w:rtl w:val="true"/>
        </w:rPr>
        <w:t>الف</w:t>
      </w:r>
      <w:r>
        <w:rPr>
          <w:rtl w:val="true"/>
        </w:rPr>
        <w:t xml:space="preserve">) </w:t>
      </w:r>
      <w:r>
        <w:rPr>
          <w:rtl w:val="true"/>
        </w:rPr>
        <w:t>تعریف اقلیت</w:t>
      </w:r>
      <w:bookmarkEnd w:id="633"/>
    </w:p>
    <w:p>
      <w:pPr>
        <w:pStyle w:val="BookText"/>
        <w:rPr/>
      </w:pPr>
      <w:r>
        <w:rPr>
          <w:rFonts w:ascii="IRNazanin" w:hAnsi="IRNazanin" w:eastAsia="IRNazanin"/>
          <w:color w:val="111111"/>
          <w:sz w:val="28"/>
          <w:sz w:val="28"/>
          <w:szCs w:val="28"/>
          <w:rtl w:val="true"/>
          <w:lang w:bidi="fa-IR"/>
        </w:rPr>
        <w:t>با این همه، علم حقوق و جامعه بین‌الملل تعریف‌های متعددی از اقلیت‌ها در جوامع بشری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جامعه با مذهب یا زبان متفاوت از اکثریت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نوعی حس هم‌بستگی دارند که از اراده جمعی برای بقاء نشأت می‌گیرد و هدف آن‌ها دست‌یابی به مساوات و برابری حقیقی و حقویق با اکثریت مردم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ترنبری، حقوق بین‌الملل و حقوق اقلیت‌ها،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علاوه بر نکات مشابهی که در تعریف قبل بود، اشاره به این نکته دارد که اقلیت‌ها، گروهی هستند که از نظر تساوی در حقوق، مورد تبعیض واقع‌شده و برای حل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پیش‌فرض تعریف مذکور این است که اقلیت‌ها در بیشتر جوامع مورد ظلم و بی‌عدالتی قرار می‌گیرند</w:t>
      </w:r>
      <w:r>
        <w:rPr>
          <w:rFonts w:eastAsia="IRNazanin" w:cs="IRNazanin"/>
          <w:color w:val="111111"/>
          <w:sz w:val="28"/>
          <w:szCs w:val="28"/>
          <w:rtl w:val="true"/>
          <w:lang w:bidi="fa-IR"/>
        </w:rPr>
        <w:t xml:space="preserve">. </w:t>
      </w:r>
      <w:bookmarkStart w:id="634" w:name="pg14554_146719"/>
    </w:p>
    <w:p>
      <w:pPr>
        <w:pStyle w:val="BookText"/>
        <w:rPr/>
      </w:pPr>
      <w:bookmarkEnd w:id="634"/>
      <w:r>
        <w:rPr>
          <w:rFonts w:ascii="IRNazanin" w:hAnsi="IRNazanin" w:eastAsia="IRNazanin"/>
          <w:color w:val="111111"/>
          <w:sz w:val="28"/>
          <w:sz w:val="28"/>
          <w:szCs w:val="28"/>
          <w:rtl w:val="true"/>
          <w:lang w:bidi="fa-IR"/>
        </w:rPr>
        <w:t>به‌رغم همه این تلاش‌ها، به تصریح متخصصان علم حقوق، هنوز تعریف دقیقی از اقلیت‌ها در جهان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ایجاد تفسیرهای متفاوت، یک‌جانبه و غیرواقعی از واژه اقلیت در مناطق مختلف دنیا شده و در عمل به ضرر این طیف خاص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اقلیت‌ها در حقوق بین‌الملل،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می‌توان اقلیت‌ها را براساس مؤلفه‌ها و عناصری طبقه‌بندی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635" w:name="__RefHeading___Toc661967_1878427129"/>
      <w:bookmarkStart w:id="636" w:name="_Toc228"/>
      <w:bookmarkEnd w:id="635"/>
      <w:r>
        <w:rPr>
          <w:rtl w:val="true"/>
        </w:rPr>
        <w:t>ب</w:t>
      </w:r>
      <w:r>
        <w:rPr>
          <w:rtl w:val="true"/>
        </w:rPr>
        <w:t xml:space="preserve">) </w:t>
      </w:r>
      <w:r>
        <w:rPr>
          <w:rtl w:val="true"/>
        </w:rPr>
        <w:t>جایگاه اقلیت‌ها در اسلام</w:t>
      </w:r>
      <w:bookmarkEnd w:id="636"/>
    </w:p>
    <w:p>
      <w:pPr>
        <w:pStyle w:val="BookText"/>
        <w:rPr/>
      </w:pPr>
      <w:r>
        <w:rPr>
          <w:rFonts w:ascii="IRNazanin" w:hAnsi="IRNazanin" w:eastAsia="IRNazanin"/>
          <w:color w:val="111111"/>
          <w:sz w:val="28"/>
          <w:sz w:val="28"/>
          <w:szCs w:val="28"/>
          <w:rtl w:val="true"/>
          <w:lang w:bidi="fa-IR"/>
        </w:rPr>
        <w:t>دیدگاه اسلام براساس وحی الهی درباره انسان‌ها، تساوی و عدم تفاوت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ملاک‌هایی مانند نژاد، رنگ، زبان، علم،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انسان،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معیار خداوند متعال در این امر، مسئله تقوی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 إِنَّ اللَّهَ عَلیمٌ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ملت‌ها و قبیله‌ها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گرامی‌ترین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دانا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عدالت‌محور در بیان امیرمؤمنان علیه السلام نسبت به تساوی انسان‌ها و رعایت حقوق افراد، این‌گونه در فرمان حکومتی به مالک اشتر نمایان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 إِمَّا 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همانند تو در آفرینش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علهیم السلام تبیین‌کننده اصول کلی رفتار و شیوه تعامل مسلمانان با پیروان دیگر ادیان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فیاضی، بررسی و تعامل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پیروان دیگر ادیان،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علیه السلام در این نامه به مالک اشتر </w:t>
      </w:r>
    </w:p>
    <w:p>
      <w:pPr>
        <w:pStyle w:val="BookText"/>
        <w:rPr/>
      </w:pPr>
      <w:r>
        <w:rPr>
          <w:rFonts w:ascii="IRNazanin" w:hAnsi="IRNazanin" w:eastAsia="IRNazanin"/>
          <w:color w:val="111111"/>
          <w:sz w:val="28"/>
          <w:sz w:val="28"/>
          <w:szCs w:val="28"/>
          <w:rtl w:val="true"/>
          <w:lang w:bidi="fa-IR"/>
        </w:rPr>
        <w:t>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قَلْبَکَ الرَّحْمَةَ لِلرَّعِیةِ وَ الْمَحَبَّةَ لَهُمْ وَ اللُّطْفَ بِهِمْ وَ لَا تَکُونَنَّ عَلَیهِمْ سَبُعاً ضَارِیاً 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همانند تو در آفرینش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و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صلح و همزیستی مسالمت‌آمیز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عَلِی الْأَشْعَرِی عَنْ مُحَمَّدِ بْنِ عَبْدِ الْجَبَّارِ عَنْ مُحَمَّدِ بْنِ إِسْمَاعِیلَ بْنِ بَزِیعٍ عَنْ حَمْزَةَ بْنِ بَزِیعٍ عَنْ عَبْدِاللَّهِ بْنِ سِنَانٍ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بِمُدَارَاةِ النَّاسِ کَمَا أَمَرَنِی بِأَدَاءِ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فرمان داد که با مردم به نرمی و مدارا بپردازم، چونان که فرمان داد فرائض دینی را به انجام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به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انسان‌ها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عمومی اسلام برای همه مسلمانان مشخص شده و وظیفه هرمسلمان در جامعه اسلام تبیین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بخشی از جامعه اسلامی، غیرمسلمانان هستند، احکام خاصی نیز برای آن‌ها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منابع اسلامی با دو دسته مسائل و احکام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دستوراتی که مربوط به مسلمانان است و احکامی که مربوط به غیرمسلمانان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مسلمان در مورد هم‌کیش خود وظایفی دارد، درباره غیرمسلمان نیز باید به دستورات اسلام عمل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حقوق و وظایف غیرمسلمانان در جامعه اسلامی،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 احکام خاصی درباره قلمرو سرزمین اسلامی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در اصطلاح فقه که برگرفته از روایات است، دارالاسلام یا همان سرزمین اسلامی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سرزمین غیراسلامی، دارالحرب یا دارالکفر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طوسی، تهذیب‌الاحکام،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براین‌اساس در منابع اسلامی، غیرمسلمانانی که در قلمرو حکومت اسلام سکونت دارند،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با توجه به قراردادی که با حکومت اسلامی بسته و تعهدی که دارند، از حقوق و وظایفی خاص برخوردار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حقوق و وظایف غیرمسلمانان در جامعه اسلامی، ص</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تعهدات، پرداخت مالیات در برابر استفاده از امکانات سرزمین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فقه، این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طوسی، تهذیب‌الأحکام،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گاهی به اقلیت‌ها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قرارداد دو طرفه، این دسته از غیرمسلمانان، عضوی از جامعه اسلامی شمرده می‌شدند که مال و جان و ناموسشان در امان بود و از این جهت مانند یک مسلمان با آن‌ها رفتار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تا زمانی ادامه دارد که اهل ذمه، به تعهدات خود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تخلف، مجازات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طوسی، تهذیب‌الاحکام،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مسئله در صدر اسلام و آغاز شکل‌گیری نظام اسلامی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به مدینه، با یهودیان این شهر، پیمان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اقلیت یهودی تا مدتی که به تعهدات این پیمان وفادار ماندند، مشکلی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در صدد توطئه علیه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 اسلامی برآمدند، آن‌حضرت به آن‌ها اعلام کرد که نقض عهد کرده‌اند و باید سرزمین اسلامی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مخالفت کرده و در مدینه ناامنی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اعلام جنگ با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مسلمانان در سه مرحله با یهودیان مدینه درگیر شده و آن‌ها را از قلمرو اسلامی بیرون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السیرة‌النبویة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واقدی، المغازی،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637" w:name="pg14554_146722"/>
    </w:p>
    <w:p>
      <w:pPr>
        <w:pStyle w:val="BookText"/>
        <w:rPr/>
      </w:pPr>
      <w:bookmarkEnd w:id="637"/>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پس از حادثه مباهله، با مسیحیان نجران معاهده امضا کرد و آن‌ها متعهد به پرداخت جزیه، در قبال زندگی در قلمرو اسلام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تاریخ‌الیعقوبی،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638" w:name="__RefHeading___Toc661969_1878427129"/>
      <w:bookmarkStart w:id="639" w:name="_Toc229"/>
      <w:bookmarkEnd w:id="638"/>
      <w:r>
        <w:rPr/>
        <w:t>2</w:t>
      </w:r>
      <w:r>
        <w:rPr>
          <w:rtl w:val="true"/>
        </w:rPr>
        <w:t xml:space="preserve">. </w:t>
      </w:r>
      <w:r>
        <w:rPr>
          <w:rtl w:val="true"/>
        </w:rPr>
        <w:t>جایگاه مردم و حقوق شهروندی در حکومت اسلامی</w:t>
      </w:r>
      <w:bookmarkEnd w:id="639"/>
    </w:p>
    <w:p>
      <w:pPr>
        <w:pStyle w:val="Heading4"/>
        <w:numPr>
          <w:ilvl w:val="3"/>
          <w:numId w:val="1"/>
        </w:numPr>
        <w:rPr/>
      </w:pPr>
      <w:bookmarkStart w:id="640" w:name="__RefHeading___Toc661971_1878427129"/>
      <w:bookmarkStart w:id="641" w:name="_Toc230"/>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همان‌طور که گذشت هدف اصلی این پژوهش، مطالعه مقایسه‌ای و تطبیقی موضوع موردنظر در حوزه تاریخ و سیاست است؛ اما با عنایت به ارتباط تنگاتنگ دانش حقوق با حکومت، برخی از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جنبه حقوقی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تعریف و تبیین دارند</w:t>
      </w:r>
      <w:r>
        <w:rPr>
          <w:rFonts w:eastAsia="IRNazanin" w:cs="IRNazanin"/>
          <w:color w:val="111111"/>
          <w:sz w:val="28"/>
          <w:szCs w:val="28"/>
          <w:rtl w:val="true"/>
          <w:lang w:bidi="fa-IR"/>
        </w:rPr>
        <w:t>:</w:t>
      </w:r>
    </w:p>
    <w:p>
      <w:pPr>
        <w:pStyle w:val="Heading4"/>
        <w:numPr>
          <w:ilvl w:val="3"/>
          <w:numId w:val="1"/>
        </w:numPr>
        <w:rPr/>
      </w:pPr>
      <w:bookmarkStart w:id="642" w:name="__RefHeading___Toc661973_1878427129"/>
      <w:bookmarkStart w:id="643" w:name="_Toc231"/>
      <w:bookmarkEnd w:id="642"/>
      <w:r>
        <w:rPr>
          <w:rtl w:val="true"/>
        </w:rPr>
        <w:t>الف</w:t>
      </w:r>
      <w:r>
        <w:rPr>
          <w:rtl w:val="true"/>
        </w:rPr>
        <w:t xml:space="preserve">) </w:t>
      </w:r>
      <w:r>
        <w:rPr>
          <w:rtl w:val="true"/>
        </w:rPr>
        <w:t>شهروند</w:t>
      </w:r>
      <w:r>
        <w:rPr>
          <w:rtl w:val="true"/>
        </w:rPr>
        <w:t>: (</w:t>
      </w:r>
      <w:r>
        <w:rPr/>
        <w:t>Citizen</w:t>
      </w:r>
      <w:r>
        <w:rPr>
          <w:rtl w:val="true"/>
        </w:rPr>
        <w:t>)</w:t>
      </w:r>
      <w:bookmarkEnd w:id="64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واژه‌ای نسبتاً جدید در ادبیات علمی و حقوقی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رضایی‌پور، حقوق شهروندی،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تا پیش از مشروطیت به‌جای این واژه، عبارت رعیت و رُعایا به‌کار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رضایی‌پور، حقوق شهروندی،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نظرات و کتاب‌های مختلف، تعریف‌هایی گوناگونی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و نیازی، مبانی حقوق شهروندی در نهج‌البلاغه،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بهشتی، فرهنگ لغت صبا، ص</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مایور، شهر، شهروند و تمدن، پیام یونسکو، ش</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اسماعیلی، انواع حقوق شهروندی در قانون اساسی جمهوری اسلامی ایران، فرهنگ اصفهان،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کاستلز و دیویدسون، مهاجرت و شهروندی، ص</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روبر پللو، شهروند و دولت، 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رضایی‌پور، حقوق شهروندی،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شهروند به اهل یک شهر یا کشور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این کلمه بار حقوقی و اجتماعی دارد، می‌توان این‌گونه آن را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شهروند فردی است که در رابطه با یک دولت، از سویی برخوردار از حقوق سیاسی و مدنی و از سوی دیگر در برابر دولت، تکلیف‌هایی را برعهده داشته باشد که این رابطه را شهروندی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کامیار، حقوق بشر،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644" w:name="pg14554_146723"/>
    </w:p>
    <w:p>
      <w:pPr>
        <w:pStyle w:val="Heading4"/>
        <w:numPr>
          <w:ilvl w:val="3"/>
          <w:numId w:val="1"/>
        </w:numPr>
        <w:rPr/>
      </w:pPr>
      <w:bookmarkStart w:id="645" w:name="__RefHeading___Toc661975_1878427129"/>
      <w:bookmarkStart w:id="646" w:name="_Toc232"/>
      <w:bookmarkEnd w:id="644"/>
      <w:bookmarkEnd w:id="645"/>
      <w:r>
        <w:rPr>
          <w:rtl w:val="true"/>
        </w:rPr>
        <w:t>ب</w:t>
      </w:r>
      <w:r>
        <w:rPr>
          <w:rtl w:val="true"/>
        </w:rPr>
        <w:t xml:space="preserve">) </w:t>
      </w:r>
      <w:r>
        <w:rPr>
          <w:rtl w:val="true"/>
        </w:rPr>
        <w:t xml:space="preserve">حقوق بشر </w:t>
      </w:r>
      <w:r>
        <w:rPr>
          <w:rtl w:val="true"/>
        </w:rPr>
        <w:t>(</w:t>
      </w:r>
      <w:r>
        <w:rPr/>
        <w:t>Human Rights</w:t>
      </w:r>
      <w:r>
        <w:rPr>
          <w:rtl w:val="true"/>
        </w:rPr>
        <w:t>)</w:t>
      </w:r>
      <w:bookmarkEnd w:id="646"/>
    </w:p>
    <w:p>
      <w:pPr>
        <w:pStyle w:val="BookText"/>
        <w:rPr/>
      </w:pPr>
      <w:r>
        <w:rPr>
          <w:rFonts w:ascii="IRNazanin" w:hAnsi="IRNazanin" w:eastAsia="IRNazanin"/>
          <w:color w:val="111111"/>
          <w:sz w:val="28"/>
          <w:sz w:val="28"/>
          <w:szCs w:val="28"/>
          <w:rtl w:val="true"/>
          <w:lang w:bidi="fa-IR"/>
        </w:rPr>
        <w:t>درباره حقوق بشر تعریف‌های گوناگونی که ریشه در دغدغه اصلی اندیشمندان این موضوع دارد،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برخی با نگاه حقوقی به این مسئله، آن را به‌معنی مطالباتی که همه انسان‌ها به موجب انسان‌بودن استحقاق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شبان‌نیا، حقوق بشر در پرتو حکومت اسلامی،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سیمور، دایرة‌المعارف دموکراسی،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عده‌ای دیگر معتقدند حقوقی که انسان‌ها صرفاً به‌عنوان</w:t>
      </w:r>
    </w:p>
    <w:p>
      <w:pPr>
        <w:pStyle w:val="BookText"/>
        <w:rPr/>
      </w:pPr>
      <w:r>
        <w:rPr>
          <w:rFonts w:ascii="IRNazanin" w:hAnsi="IRNazanin" w:eastAsia="IRNazanin"/>
          <w:color w:val="111111"/>
          <w:sz w:val="28"/>
          <w:sz w:val="28"/>
          <w:szCs w:val="28"/>
          <w:rtl w:val="true"/>
          <w:lang w:bidi="fa-IR"/>
        </w:rPr>
        <w:t xml:space="preserve">انسان‌بودن از آن برخوردارند؛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Miller, David, The Blackwell Ensyclopedia of Political thought, Blackwell, Oxford, P.222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حقوق بشر نامیده می‌شود</w:t>
      </w:r>
      <w:r>
        <w:rPr>
          <w:rFonts w:eastAsia="IRNazanin" w:cs="IRNazanin"/>
          <w:color w:val="111111"/>
          <w:sz w:val="28"/>
          <w:szCs w:val="28"/>
          <w:rtl w:val="true"/>
          <w:lang w:bidi="fa-IR"/>
        </w:rPr>
        <w:t>.</w:t>
      </w:r>
    </w:p>
    <w:p>
      <w:pPr>
        <w:pStyle w:val="Heading4"/>
        <w:numPr>
          <w:ilvl w:val="3"/>
          <w:numId w:val="1"/>
        </w:numPr>
        <w:rPr/>
      </w:pPr>
      <w:bookmarkStart w:id="647" w:name="__RefHeading___Toc661977_1878427129"/>
      <w:bookmarkStart w:id="648" w:name="_Toc233"/>
      <w:bookmarkEnd w:id="647"/>
      <w:r>
        <w:rPr>
          <w:rtl w:val="true"/>
        </w:rPr>
        <w:t>ج</w:t>
      </w:r>
      <w:r>
        <w:rPr>
          <w:rtl w:val="true"/>
        </w:rPr>
        <w:t xml:space="preserve">) </w:t>
      </w:r>
      <w:r>
        <w:rPr>
          <w:rtl w:val="true"/>
        </w:rPr>
        <w:t xml:space="preserve">حقوق شهروندی </w:t>
      </w:r>
      <w:r>
        <w:rPr>
          <w:rtl w:val="true"/>
        </w:rPr>
        <w:t>(</w:t>
      </w:r>
      <w:r>
        <w:rPr/>
        <w:t>The Rights of cirizensheep</w:t>
      </w:r>
      <w:r>
        <w:rPr>
          <w:rtl w:val="true"/>
        </w:rPr>
        <w:t>)</w:t>
      </w:r>
      <w:bookmarkEnd w:id="648"/>
    </w:p>
    <w:p>
      <w:pPr>
        <w:pStyle w:val="BookText"/>
        <w:rPr/>
      </w:pPr>
      <w:r>
        <w:rPr>
          <w:rFonts w:ascii="IRNazanin" w:hAnsi="IRNazanin" w:eastAsia="IRNazanin"/>
          <w:color w:val="111111"/>
          <w:sz w:val="28"/>
          <w:sz w:val="28"/>
          <w:szCs w:val="28"/>
          <w:rtl w:val="true"/>
          <w:lang w:bidi="fa-IR"/>
        </w:rPr>
        <w:t xml:space="preserve">جایگاه شهروندبودن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به‌معنای حقوقی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براساس قانون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دیگر رابطه شهروند به‌عنوان عضوی از جامعه موردتوجه بوده و براین‌اساس حقوقی برای او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نیز او حقوق و وظایفی نسبت به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سویی روابط میان جامعه و شهروند، رابطه‌ای متقابل و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صلاحیت و شرایط شهروندی منعکس‌کننده مفهوم اهداف جامعه سیاسی و دیدگاهی است که براساس آن اشخاص، قادر به سهیم‌شدن و برخورداری در اهداف و منافع مشترک میان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رضایی‌پور، حقوق شهروندی،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649" w:name="__RefHeading___Toc661979_1878427129"/>
      <w:bookmarkStart w:id="650" w:name="_Toc234"/>
      <w:bookmarkEnd w:id="649"/>
      <w:r>
        <w:rPr/>
        <w:t>3</w:t>
      </w:r>
      <w:r>
        <w:rPr>
          <w:rtl w:val="true"/>
        </w:rPr>
        <w:t xml:space="preserve">. </w:t>
      </w:r>
      <w:r>
        <w:rPr>
          <w:rtl w:val="true"/>
        </w:rPr>
        <w:t>خدمات اجتماعی و دولتی</w:t>
      </w:r>
      <w:bookmarkEnd w:id="650"/>
    </w:p>
    <w:p>
      <w:pPr>
        <w:pStyle w:val="Heading4"/>
        <w:numPr>
          <w:ilvl w:val="3"/>
          <w:numId w:val="1"/>
        </w:numPr>
        <w:rPr/>
      </w:pPr>
      <w:bookmarkStart w:id="651" w:name="__RefHeading___Toc661981_1878427129"/>
      <w:bookmarkStart w:id="652" w:name="_Toc235"/>
      <w:bookmarkEnd w:id="651"/>
      <w:r>
        <w:rPr>
          <w:rtl w:val="true"/>
        </w:rPr>
        <w:t>الف</w:t>
      </w:r>
      <w:r>
        <w:rPr>
          <w:rtl w:val="true"/>
        </w:rPr>
        <w:t xml:space="preserve">) </w:t>
      </w:r>
      <w:r>
        <w:rPr>
          <w:rtl w:val="true"/>
        </w:rPr>
        <w:t>اکرام و احترام به اقلیت‌های مذهبی</w:t>
      </w:r>
      <w:bookmarkEnd w:id="6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حکومت اسلامی براساس اصل کرامت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آدمی‌زادگان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و از انواع روزی‌های پاکیزه به آنان روزی دادیم؛ و آن‌ها را بر بسیاری </w:t>
      </w:r>
      <w:bookmarkStart w:id="653" w:name="pg14554_146724"/>
    </w:p>
    <w:p>
      <w:pPr>
        <w:pStyle w:val="BookText"/>
        <w:rPr/>
      </w:pPr>
      <w:bookmarkEnd w:id="653"/>
      <w:r>
        <w:rPr>
          <w:rFonts w:ascii="IRNazanin" w:hAnsi="IRNazanin" w:eastAsia="IRNazanin"/>
          <w:color w:val="111111"/>
          <w:sz w:val="28"/>
          <w:sz w:val="28"/>
          <w:szCs w:val="28"/>
          <w:rtl w:val="true"/>
          <w:lang w:bidi="fa-IR"/>
        </w:rPr>
        <w:t>از موجوداتی که خلق کرده‌ایم،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احترام به اعضای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افراد جامعه اسلامی، کلی است و بدون در نظرگرفتن هرگونه تفاوتی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قواعد فقه اسلام وقتی اقلیت‌های مذهبی براساس قرارداد ذمه، تحت حکومت اسلامی جای گرفتند، مانند دیگر مسلمانان عضوی از این جامعه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هم‌چون افراد دیگر، حق احترام و اکرام در جامعه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در حکومت امیرمؤمنان علیه السلام و نیز جمهوری اسلامی، مورد توجه قرار گرفته و بدان عمل می‌شود</w:t>
      </w:r>
      <w:r>
        <w:rPr>
          <w:rFonts w:eastAsia="IRNazanin" w:cs="IRNazanin"/>
          <w:color w:val="111111"/>
          <w:sz w:val="28"/>
          <w:szCs w:val="28"/>
          <w:rtl w:val="true"/>
          <w:lang w:bidi="fa-IR"/>
        </w:rPr>
        <w:t>.</w:t>
      </w:r>
    </w:p>
    <w:p>
      <w:pPr>
        <w:pStyle w:val="Heading4"/>
        <w:numPr>
          <w:ilvl w:val="3"/>
          <w:numId w:val="1"/>
        </w:numPr>
        <w:rPr/>
      </w:pPr>
      <w:bookmarkStart w:id="654" w:name="__RefHeading___Toc661983_1878427129"/>
      <w:bookmarkStart w:id="655" w:name="_Toc236"/>
      <w:bookmarkEnd w:id="654"/>
      <w:r>
        <w:rPr>
          <w:rtl w:val="true"/>
        </w:rPr>
        <w:t>ب</w:t>
      </w:r>
      <w:r>
        <w:rPr>
          <w:rtl w:val="true"/>
        </w:rPr>
        <w:t xml:space="preserve">) </w:t>
      </w:r>
      <w:r>
        <w:rPr>
          <w:rtl w:val="true"/>
        </w:rPr>
        <w:t>حکومت علوی و اکرام اقلیت‌های مذهبی</w:t>
      </w:r>
      <w:bookmarkEnd w:id="6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مورخان یهود، وقتی امیرمؤمنان علیه السلام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فیروزشابور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ماراسحق، رئیس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پومبدیتا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 زیادی حدود نودهزار نفر برای عرض دوستی به استقبال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آن‌ها را اکرام کرد و ماراسحق را در منصبش ابقا کرد و تمامی حقوقی که بزرگ مسیحیان از آن برخوردار بود، برای ایشان مقرر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السقا، نقد التورات، ص</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حسنی، اهل کتاب در حکومت‌های اسلامی،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گزارشی جالب توجه و مشهور وجود دارد که نیک‌رفتاری امیرمؤمنان علیه السلام با فردی غیرمسلمان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اسلامی، در نهایت، باعث گرایش او به اسلام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با فردی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ذمی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می‌خواهی کجا بروی؟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کوفه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دو راهی رسیدند و مرد ذمی به‌جای دیگری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ذمی تغییر کرد، امیرالمؤمنین علیه السلام نیز همراه با او تغییر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نمی‌خواستی به کوفه بروی؟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کوفه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این‌که می‌دانی، با من همراه شدی؟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به پایان‌رساندن </w:t>
      </w:r>
    </w:p>
    <w:p>
      <w:pPr>
        <w:pStyle w:val="BookText"/>
        <w:rPr/>
      </w:pPr>
      <w:r>
        <w:rPr>
          <w:rFonts w:ascii="IRNazanin" w:hAnsi="IRNazanin" w:eastAsia="IRNazanin"/>
          <w:color w:val="111111"/>
          <w:sz w:val="28"/>
          <w:sz w:val="28"/>
          <w:szCs w:val="28"/>
          <w:rtl w:val="true"/>
          <w:lang w:bidi="fa-IR"/>
        </w:rPr>
        <w:t>خوش‌رفاقتی است که شخص، رفیق راهش را در هنگام جدائی چند گامی بدرقه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دستور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 هرکه پیرویش کرده به‌خاطر همین کردارهای بزرگوارانه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می‌گیرم که پیرو دین تو و بر کیش شمایم و مرد ذمی با امیرالمؤمنین علیه السلام برگشت و همین‌که آنحضرت را شناخت مسلمان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عَلِی‌بْنُ إِبْرَاهِیمَ، عَنْ هَارُونَ‌بْنِ مُسْلِمٍ، عَنْ مَسْعَدَةَ‌بْنِ صَدَقَةَ، عَنْ أَبِی‌عَبْدِاللَّهِ،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أَمِیرَالْمُؤْمِنِینَ علیه السلام صَاحَبَ رَجُلًا ذِمِّیاً،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یا عَبْدَاللَّهِ؟ فَقَالَ أُرِیدُ الْکُوفَةَ فَلَمَّا عَدَلَ الطَّرِیقُ بِالذِّمِّی عَدَلَ مَعَهُ أَمِیرُ الْمُؤْمِنِینَ علیه السلام،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زَعَمْتَ أَنَّکَ تُرِیدُ الْکُوفَةَ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تَرَکْتَ الطَّرِیقَ،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مَعِی وَقَدْ عَلِمْتَ ذَلِکَ؟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یشَیعَ الرَّجُلُ صَاحِبَهُ هُنَیئَةً إِذَا فَارَقَهُ وَکَذَلِکَ أَمَرَنَا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الذِّمِّی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تَبِعَهُ مَنْ تَبِعَهُ لِأَفْعَالِهِ الْکَرِیمَةِ فَأَنَا أُشْهِدُکَ أَنِّی عَلَی دِینِکَ وَ رَجَعَ الذِّمِّی مَعَ أَمِیرِ الْمُؤْمِنِینَ علیه السلام فَلَمَّا عَرَفَهُ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جالب‌توجه این است که در این سفر، امام علی علیه السلام درحالی‌که خلیفه مسلمانان است، اما ناشناس مسافرت می‌کند و از همراهان گسترده و تبلیغات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تا آن‌جاکه ممکن است، خود را تا آخرین دقایق گفت‌وگو، معرفی نمی‌کند تا فرد غیرمسلمان بتواند بدون این‌که تحت‌تأثیر مقام حضرت قرار گیرد، سخن خود را با ایشان در میان بگذارد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نهروان، بزرگ یهودیان، نزد امیرمؤمنان علیه السلام آمده و با ایشان به مباحثه علمی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وی عرضه داشت، سؤال‌هایی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سؤالی که برایت پیش آمده، بپرس 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سؤال‌های خود را از امام پرسید و آن‌حضرت بدون توجه به این‌که او غیرمسلمان است، با وی به سخن نشسته با رأفت اسلامی پاسخ او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مجلسی، بحارالأنوار،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وَابْنُ الْوَلِیدِ مَعاً، عَنْ سَعْدٍ، عَنْ أَحْمَدَبْنِ الْحُسَینِ‌بْنِ سَعِیدٍ، عَنْ جَعْفَرِبْنِ مُحَمَّدٍ النَّوْفَلِی، عَنْ یعْقُوبَ‌بْنِ الرَّائِدِ،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جَعْفَرُبْنُ أَحْمَدَبْنِ مُحَمَّدِبْنِ عِیسَی‌بْنِ مُحَمَّدِبْنِ عَلِی‌بْنِ عَبْدِاللَّهِ‌بْنِ جَعْفَرِبْنِ أَبِی‌طَالِبٍ،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یعْقُوبُ‌بْنُ عَبْدِاللَّهِ الْکُوفِی، عَنْ مُوسَی‌بْنِ عُبَیدٍ، عَنْ عَمْرِو بْنِ أَبِی‌الْمِقْدَامِ، عَنْ أَبِی‌إِسْحَاقَ، عَنِ الْحَارِثِ، عَنْ مُحَمَّدِبْنِ الْحَنَفِیةِ وَعَمْرُوبْنُ أَبِی‌الْمِقْدَامِ، عَنْ جَابِرٍ الْجُعْفِی، عَنْ أَبِی‌جَعْفَرٍ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رَأْسُ الْیهُودِ عَلِی‌بْنَ أَبِی‌طَالِبٍ أَمِیرَالْمُؤْمِنِینَ علیه السلام عِنْدَ مُنْصَرَفِهِ مِنْ وَقْعَةِ النَّهْرَوَانِ وَ هُوَ جَالِسٌ فِی مَسْجِدِ الْکُوفَةِ،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أَسْأَلَکَ عَنْ أَشْیاءَ لَا یعْلَمُهَا إِلَّا نَبِی أَوْ وَصِی 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یا أَخَا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فِی الْکِتَابِ أَنَّ اللَّهَ عَزَّوَجَلَّ إِذَا بَعَثَ نَبِیاً أَوْحَی إِلَیهِ أَنْ یتَّخِذَ مِنْ أَهْلِ بَیتِهِ مَنْ یقُومُ بِأَمْرِ أُمَّتِهِ مِنْ بَعْدِهِ وَأَنْ یعْهَدَ إِلَیهِمْ فِیهِ عَهْداً یحْتَذَی عَلَیهِ وَ یعْمَلُ بِهِ فِی أُمَّتِهِ مِنْ بَعْدِهِ وَأَنَّ اللَّهَ عَزَّوَجَلَّ یمْتَحِنُ الْأَوْصِیاءَ فِی حَیاةِ الْأَنْبِیاءِ وَیمْتَحِنُهُمْ بَعْدَ وَفَاتِهِمْ، فَأَخْبِرْنِی کَمْ یمْتَحِنُ اللَّهُ الْأَوْصِیاءَ فِی حَیاةِ الْأَنْبِیاءِ وَکَمْ یمْتَحِنُهُمْ بَعْدَ وَفَاتِهِمْ مِنْ مَرَّةٍ وَ إِلَی مَا یصِیرُ آخِرُ أَمْرِ الْأَوْصِیاءِ إِذَا رَضِی مِحْنَتَهُمْ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الَّذِی لَا إِلَهَ غَیرُهُ الَّذِی فَلَقَ الْبَحْرَ لِبَنِی‌إِسْرَائِیلَ وَ أَنْزَلَ التَّوْرَاةَ عَلَی مُوسَی، لَئِنْ أَخْبَرْتُکَ بِحَقٍّ عَمَّا تَسْأَلُ عَنْهُ لَتُقِرَّنَّ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الْبَحْرَ لِبَنِی‌إِسْرَائِیلَ وَ أَنْزَلَ التَّوْرَاةَ عَلَی مُوسَی، لَئِنْ أَجَبْتُکَ لَتُسْلِمَنَّ،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یمْتَحِنُ الْأَوْصِیاءَ فِی حَیاةِ الْأَنْبِیاءِ فِی سَبْعَة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آبروی اقلیت‌های مذهبی در نگاه امام علی علیه السلام مانند سایر مسلمانان، محترم بوده و حکومت اسلامی وظیفه حفاظت از آن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داستان معروف تعرض لشکریان معاویه به زنان مسلمان و غیرمسلمان در دوره حکومت امیرمؤمنان علیه السلام و موضع ایشان قابل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مردی از لشکر شام به خانه زنی مسلمان و زنی غیرمسلمان که در پناه حکومت اسلام بوده وارد شده و خلخال و دستبند و گردن‌بند و گوشواره‌های آن‌ها را به غارت برده، درحالی‌که هیچ وسیله‌ای برای دفاع، جز گریه و التماس کردن،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با غنیمت فراوان رفتند بدون این‌که حتّی یک نفر آنان زخمی بردارد و یا قطره خونی از او ریخته شود، اگر برای این حادثه تلخ، مسلمانی از روی تأسّف بمیرد، ملامت نخواهد شد و از نظر من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رضی،نهج‌البلاغه، خطبه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656" w:name="pg14554_146727"/>
    </w:p>
    <w:p>
      <w:pPr>
        <w:pStyle w:val="BookText"/>
        <w:rPr/>
      </w:pPr>
      <w:bookmarkEnd w:id="6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بَلَغَنِی أَنَّ الرَّجُلَ مِنْهُمْ کَانَ یدْخُلُ عَلَی الْمَرْأَةِ الْمُسْلِمَةِ وَ الْأُخْرَی الْمُعَاهِدَةِ فَینْتَزِعُ حِجْلَهَا وَ قُلُبَهَا وَ قَلَائِدَهَا وَ رُعُثَهَا مَا تَمْتَنِعُ مِنْهُ إِلَّا بِالاسْتِرْجَاعِ وَ الِاسْتِرْحَامِ ثُمَّ انْصَرَفُوا وَافِرِینَ مَا نَالَ رَجُلًا مِنْهُمْ کَلْمٌ وَ لَا أُرِیقَ لَهُمْ دَمٌ فَلَوْ أَنَّ امْرَأً مُسْلِماً مَاتَ مِنْ بَعْدِ هَذَا أَسَفاً مَا کَانَ بِهِ مَلُوماً بَلْ کَانَ بِهِ عِنْدِی جَدِیر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مهم در این بیان این است که امام علیه السلام، تعرض به زن مسلمان و غیرمسلمان را در کنار هم ذکر کرده و از این واقعه ابراز تأسف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نگاه حاکم اصیل اسلامی، اقلیت‌های مذهبی، همانند مسلمانان حق اکرام و احترام دارند</w:t>
      </w:r>
      <w:r>
        <w:rPr>
          <w:rFonts w:eastAsia="IRNazanin" w:cs="IRNazanin"/>
          <w:color w:val="111111"/>
          <w:sz w:val="28"/>
          <w:szCs w:val="28"/>
          <w:rtl w:val="true"/>
          <w:lang w:bidi="fa-IR"/>
        </w:rPr>
        <w:t>.</w:t>
      </w:r>
    </w:p>
    <w:p>
      <w:pPr>
        <w:pStyle w:val="Heading4"/>
        <w:numPr>
          <w:ilvl w:val="3"/>
          <w:numId w:val="1"/>
        </w:numPr>
        <w:rPr/>
      </w:pPr>
      <w:bookmarkStart w:id="657" w:name="__RefHeading___Toc661985_1878427129"/>
      <w:bookmarkStart w:id="658" w:name="_Toc237"/>
      <w:bookmarkEnd w:id="657"/>
      <w:r>
        <w:rPr>
          <w:rtl w:val="true"/>
        </w:rPr>
        <w:t>ج</w:t>
      </w:r>
      <w:r>
        <w:rPr>
          <w:rtl w:val="true"/>
        </w:rPr>
        <w:t xml:space="preserve">) </w:t>
      </w:r>
      <w:r>
        <w:rPr>
          <w:rtl w:val="true"/>
        </w:rPr>
        <w:t>جمهوری اسلامی و اکرام اقلیت‌های مذهبی</w:t>
      </w:r>
      <w:bookmarkEnd w:id="658"/>
    </w:p>
    <w:p>
      <w:pPr>
        <w:pStyle w:val="BookText"/>
        <w:rPr/>
      </w:pPr>
      <w:r>
        <w:rPr>
          <w:rFonts w:ascii="IRNazanin" w:hAnsi="IRNazanin" w:eastAsia="IRNazanin"/>
          <w:color w:val="111111"/>
          <w:sz w:val="28"/>
          <w:sz w:val="28"/>
          <w:szCs w:val="28"/>
          <w:rtl w:val="true"/>
          <w:lang w:bidi="fa-IR"/>
        </w:rPr>
        <w:t>نظام جمهوری اسلامی نیز با تأسی به احکام اسلام و سیره حکومتی امیرمؤمنان علیه السلام، به اهل کتاب، اکرام و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اساسی جمهوری اسلامی ایران، سه دین الهی یهودیت، مسیحیت و زرتشتی در ایران رسمیت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زرتشتی، کلیمی و مسیحی، تنها اقلیت‌های دینی شناخته می‌شوند که در حدود قانون، در انجام مراسم دینی خود آزادند و در احوال شخصیه و تعلیمات دینی، بر طبق آئین خود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سیزدهم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قانون اساسی این‌چنین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نیکی‌کردن و رعایت عدالت نسبت به کسانی که در راه دین با شما پیکار نکردند و از خانه و دیارتان بیرون نراندند نهی نمی‌کند؛ چرا که خداوند عدالت‌پیشگان را دوست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اسلامی ایران و مسلمانان موظفند نسبت به افراد غیرمسلمان با اخلاق حسنه و قسط و عدل اسلامی عمل نمایند و حقوق انسانی آنان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حق کسانی اعتبار دارد که بر ضد اسلام و جمهوری اسلامی ایران توطئه و اقدام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چهاردهم قانون اساسی جمهوری اسلامی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مسائل عمومی و مناسبت‌ها، جایگاه ارامنه و مسیحیان در ایران، مانند دیگر ایرانیان بوده و مسئولان نظام جمهوری اسلامی ایران با آنان مثل همه ایرانیان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امر، نمونه‌های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اعضای شورای شهر تهران و همراهان از خانواده یک شهید ارمنی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شورای خلیفه‌گری ارامنه ایران، </w:t>
      </w: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بازدید سرزده وزیر آموزش و پرورش، از مدرسه ارامنه گوهر به مناسبت آغاز سال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شورای خلیفه‌گری ارامنه ایران، </w:t>
      </w: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دیدار خلیفه ارامنه تهران با مدیران آموزش و پرورش منطقه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شورای خلیفه‌گری ارامنه ایران، </w:t>
      </w: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دیدار مدیر کل امور ایثارگران شهرداری تهران، از خانواده شهید ارمنی ادیک نرسیسیان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شورای خلیفه‌گری ارامنه ایران، </w:t>
      </w: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اخبار فعالیت‌های ارامنه ایران،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جویش دیلی فوروارد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لری کوهلر اسس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یهودیان در ایران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حاصل مشاهدات عینی خبرنگار و مصاحبه با بزرگان یهودی در ایران بوده است، اعترافات جالبی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شرح دیدار خود از کنیسه یهودیان در خیابان یوسف‌آباد تهران در ماه ژوئیه گذشته پرداخته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عبادت کننده جمعه شب برای انجام مراسم دعا در این کنیسه جمع شدند، و بدون هیچ مأموری آزادانه مراسم‌های دینی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صادق‌مره، نماینده کلیمیان در مجلس شورای اسلامی، در این زمینه به نویسنده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را با اروپا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کنیسه‌های این‌جا یکی از امن‌ترین نقاط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https://www.yjc.ir/fa/news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خبرگزاری باشگاه خبرنگاران جوان،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659" w:name="pg14554_146729"/>
    </w:p>
    <w:p>
      <w:pPr>
        <w:pStyle w:val="Heading4"/>
        <w:numPr>
          <w:ilvl w:val="3"/>
          <w:numId w:val="1"/>
        </w:numPr>
        <w:rPr/>
      </w:pPr>
      <w:bookmarkStart w:id="660" w:name="__RefHeading___Toc661987_1878427129"/>
      <w:bookmarkStart w:id="661" w:name="_Toc238"/>
      <w:bookmarkEnd w:id="659"/>
      <w:bookmarkEnd w:id="660"/>
      <w:r>
        <w:rPr>
          <w:rtl w:val="true"/>
        </w:rPr>
        <w:t>د</w:t>
      </w:r>
      <w:r>
        <w:rPr>
          <w:rtl w:val="true"/>
        </w:rPr>
        <w:t xml:space="preserve">) </w:t>
      </w:r>
      <w:r>
        <w:rPr>
          <w:rtl w:val="true"/>
        </w:rPr>
        <w:t>بهره‌مندی از خدمات اجتماعی</w:t>
      </w:r>
      <w:bookmarkEnd w:id="661"/>
    </w:p>
    <w:p>
      <w:pPr>
        <w:pStyle w:val="BookText"/>
        <w:rPr/>
      </w:pPr>
      <w:r>
        <w:rPr>
          <w:rFonts w:ascii="IRNazanin" w:hAnsi="IRNazanin" w:eastAsia="IRNazanin"/>
          <w:color w:val="111111"/>
          <w:sz w:val="28"/>
          <w:sz w:val="28"/>
          <w:szCs w:val="28"/>
          <w:rtl w:val="true"/>
          <w:lang w:bidi="fa-IR"/>
        </w:rPr>
        <w:t>از جمله وظایف دیگر حکومت اسلامی، در خصوص افراد جامعه، خدمات‌رسانی به شهروندان و رعایت عدالت در این امر است</w:t>
      </w:r>
      <w:r>
        <w:rPr>
          <w:rFonts w:eastAsia="IRNazanin" w:cs="IRNazanin"/>
          <w:color w:val="111111"/>
          <w:sz w:val="28"/>
          <w:szCs w:val="28"/>
          <w:rtl w:val="true"/>
          <w:lang w:bidi="fa-IR"/>
        </w:rPr>
        <w:t>.</w:t>
      </w:r>
    </w:p>
    <w:p>
      <w:pPr>
        <w:pStyle w:val="Heading3"/>
        <w:numPr>
          <w:ilvl w:val="2"/>
          <w:numId w:val="1"/>
        </w:numPr>
        <w:rPr/>
      </w:pPr>
      <w:bookmarkStart w:id="662" w:name="__RefHeading___Toc661989_1878427129"/>
      <w:bookmarkStart w:id="663" w:name="_Toc239"/>
      <w:bookmarkEnd w:id="662"/>
      <w:r>
        <w:rPr/>
        <w:t>4</w:t>
      </w:r>
      <w:r>
        <w:rPr>
          <w:rtl w:val="true"/>
        </w:rPr>
        <w:t xml:space="preserve">. </w:t>
      </w:r>
      <w:r>
        <w:rPr>
          <w:rtl w:val="true"/>
        </w:rPr>
        <w:t>حکومت علوی و خدمات اجتماعی</w:t>
      </w:r>
      <w:bookmarkEnd w:id="6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امام علی علیه السلام، مسیحیان نیز در گشایش و راحتی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راستا، اهل ذمه، از جمله مسیحیان را مشمول عطایای دولتی و حکومتی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حضرت طوری بود که میان اهل ذمه و اعراب و موالی، به عدالت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کارگزاران خود توصیه نمود با اهل ذمه به نیکویی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کار این بود که یکی از گارگزاران حضرت، دستور به ایجاد نهری داد تا اهل ذمه، زمین کشاورزی خود را با آن آبیاری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 الخربوطلی، الاسلام واهل‌الذمة،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امیرمؤمنان علی علیه السلام، هنگامی که ایشان پیرمرد از کار افتاده نابینایی را می‌بیند که از مردم تقاضای کمک می‌کرد، بی‌درنگ از حال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خود را مأمور رسیدگی به حال و وضع 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تحقیق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وی نصرانی است و از مردم درخواست کمک می‌نماید، امام علیه السلام از شنیدن این سخن آثار خشم در چهره‌اش آشکار گردید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جوان بود او را به کار کشیدید و از نیروی او بهره گرفتید و اکنون که پیر و ناتوان گشته، وی را به حال خود رها نموده و از احسان و کمک خویش محرومش می‌نمایید؟ آن‌گاه این فرمان ماندگار را صادر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 علیه من بیت‌المال؛ برای وی از بیت‌المال مستمری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تهذیب‌الأحکام،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حر عاملی، وسائل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بحث مسئولیت دولت در اقتصاد اسلامی، براساس همین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برخی از فقها مانند شیخ حر عاملی، این است که وظیفه دولت اسلامی در راستای حمایت و ضمانت اجتماعی و حمایت اقتصادی، تنها به مسلمانان اختصاص </w:t>
      </w:r>
      <w:bookmarkStart w:id="664" w:name="pg14554_146730"/>
    </w:p>
    <w:p>
      <w:pPr>
        <w:pStyle w:val="BookText"/>
        <w:rPr/>
      </w:pPr>
      <w:bookmarkEnd w:id="664"/>
      <w:r>
        <w:rPr>
          <w:rFonts w:ascii="IRNazanin" w:hAnsi="IRNazanin" w:eastAsia="IRNazanin"/>
          <w:color w:val="111111"/>
          <w:sz w:val="28"/>
          <w:sz w:val="28"/>
          <w:szCs w:val="28"/>
          <w:rtl w:val="true"/>
          <w:lang w:bidi="fa-IR"/>
        </w:rPr>
        <w:t xml:space="preserve">ندارد، بلکه اقلیت‌هایی که تحت حمایت حکومت اسلامی بوده و از کارافتاده شده‌اند، سهمی در بیت المال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اقتصادنا، ص</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اقلیت‌های دینی در زمره کسانی قرار می‌گیرند که دولت اسلامی مکلف است طبق قوانین از محل درآمدهای عمومی و درآمدهای حاصل از مشارکت مردم افراد درمانده و محروم را تحت خدمات و حمایت‌های مالی خود قرار داده، برای یک یک افراد کشور حداقل زندگی را تأمین نماید و از طریق بیمه و شیوه‌های مناسب و آبرومندانه زندگی آینده آن‌ها را تضمین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665" w:name="__RefHeading___Toc661991_1878427129"/>
      <w:bookmarkStart w:id="666" w:name="_Toc240"/>
      <w:bookmarkEnd w:id="665"/>
      <w:r>
        <w:rPr/>
        <w:t>5</w:t>
      </w:r>
      <w:r>
        <w:rPr>
          <w:rtl w:val="true"/>
        </w:rPr>
        <w:t xml:space="preserve">) </w:t>
      </w:r>
      <w:r>
        <w:rPr>
          <w:rtl w:val="true"/>
        </w:rPr>
        <w:t>جمهوری اسلامی و خدمات اجتماعی</w:t>
      </w:r>
      <w:bookmarkEnd w:id="666"/>
    </w:p>
    <w:p>
      <w:pPr>
        <w:pStyle w:val="Heading4"/>
        <w:numPr>
          <w:ilvl w:val="3"/>
          <w:numId w:val="1"/>
        </w:numPr>
        <w:rPr/>
      </w:pPr>
      <w:bookmarkStart w:id="667" w:name="__RefHeading___Toc661993_1878427129"/>
      <w:bookmarkStart w:id="668" w:name="_Toc241"/>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در جمهوری اسلامی نیز با پیروان دیگر ادیان، در زمینه دریافت خدمات اجتماعی، همانند عموم جامعه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مذهبی، اجتماعی، فرهنگی، ورزشی و به‌طور کلی تمامی نهادهای مخصوص ارامنه، زیرنظر و به سرپرستی نهادی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خلیفه‌گری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خلیفه‌گری‌های ایران از جانب دولت، مرجعی شناخته‌شده است که امور جامعه ارامنه را طبق اساس‌نامه خود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وظایف این شورا، اجرای مصوبات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نمایندگان جامعه ارامنه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رسیدگی به امور مربوط به احوال شخصی و امور خانوادگی و ارثیه ارامنه هر حوزه و اداره امور کلیساها، مدارس، گورستان‌ها و رسیدگی به زندگی فرهنگی و اجتماعی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 گزارشی از وضعیت ارامنه ایران، اخبار ادیان،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آشوری و کلدانی، پس از انقلاب در شرایطی همراه با صلح و آرامش در ایران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به‌قدری برای آن‌ها مطلوب بوده که مقر مرکزی اتحادیه آشوریان جهان، در مهرماه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شیکاگو آمریکا به ایران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خبری روزنامه جام جم،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نشانه مهمی در وجود شرایط مساعد و مطلوب زندگی مسیحیان در ایران است</w:t>
      </w:r>
      <w:r>
        <w:rPr>
          <w:rFonts w:eastAsia="IRNazanin" w:cs="IRNazanin"/>
          <w:color w:val="111111"/>
          <w:sz w:val="28"/>
          <w:szCs w:val="28"/>
          <w:rtl w:val="true"/>
          <w:lang w:bidi="fa-IR"/>
        </w:rPr>
        <w:t xml:space="preserve">. </w:t>
      </w:r>
      <w:bookmarkStart w:id="669" w:name="pg14554_146731"/>
    </w:p>
    <w:p>
      <w:pPr>
        <w:pStyle w:val="Heading4"/>
        <w:numPr>
          <w:ilvl w:val="3"/>
          <w:numId w:val="1"/>
        </w:numPr>
        <w:rPr/>
      </w:pPr>
      <w:bookmarkStart w:id="670" w:name="__RefHeading___Toc661995_1878427129"/>
      <w:bookmarkStart w:id="671" w:name="_Toc242"/>
      <w:bookmarkEnd w:id="669"/>
      <w:bookmarkEnd w:id="670"/>
      <w:r>
        <w:rPr>
          <w:rtl w:val="true"/>
        </w:rPr>
        <w:t>الف</w:t>
      </w:r>
      <w:r>
        <w:rPr>
          <w:rtl w:val="true"/>
        </w:rPr>
        <w:t xml:space="preserve">) </w:t>
      </w:r>
      <w:r>
        <w:rPr>
          <w:rtl w:val="true"/>
        </w:rPr>
        <w:t>مشارکت در امور سیاسی و حکومتی</w:t>
      </w:r>
      <w:bookmarkEnd w:id="671"/>
    </w:p>
    <w:p>
      <w:pPr>
        <w:pStyle w:val="BookText"/>
        <w:rPr/>
      </w:pPr>
      <w:r>
        <w:rPr>
          <w:rFonts w:ascii="IRNazanin" w:hAnsi="IRNazanin" w:eastAsia="IRNazanin"/>
          <w:color w:val="111111"/>
          <w:sz w:val="28"/>
          <w:sz w:val="28"/>
          <w:szCs w:val="28"/>
          <w:rtl w:val="true"/>
          <w:lang w:bidi="fa-IR"/>
        </w:rPr>
        <w:t>نقش مردم در حکومت اسلام، در سیره حکومتی امیرمؤمنان علیه السلام براساس تعالیم اسلامی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تفاوت‌ها در ساختار حکومتی جمهوری اسلامی ایران با حکومت امیرمؤمنان علیه السلام، مشارکت سیاسی مستقیم مردمی و نقش اقلیت‌های مذهبی در این امر را می‌توان فقط در جمهوری اسلامی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دوران صدر اسلام، نهادی باعنوان مجلس شورای اسلامی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شواهد مهمی از توجه به نقش اجتماعی و سیاسی مردم در حکومت صدر اسلام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اقلیت‌های مذهبی را همانند همه ایرانیان، عضوی از این کشور اسلامی دانسته و این امر را در عمل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اصل شصت و چهارم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 و کلیمیان هرکدام یک نماینده و مسیحیان آشوری و کلدانی مجموعاً یک نماینده و مسیحیان ارمنی جنوب و شمال هرکدام یک نماینده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شصت و چهارم 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ثابت کرد که ایران اسلامی، در عمل، به دستور اسلام در خصوص پیروان دیگر ادیان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عدالت‌آمیز دولت اسلامی ایران با اقلیت‌های مذهبی، باعث شده که اقلیت‌های مذهبی در حفظ تمامیت ارضی، از مرزهای ایران اسلامی دفاع کرده و با شرکت در دوران دفاع مقدس، شهدایی را به انقلاب اسلامی ایران تقدیم 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یکی از کلیمیان ایران بر دفاع از ایران در برابر تهاجمات بیگانه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مره صدق، رئیس بیمارستان سپیر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اسرائیل در فلسطین و این‌که اسرائیل حقوق فلسطینیان را به رسمیت نمی‌شناسد، باعث بحرانی‌شدن اوضاع منطقه و گسترش تروریسم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می‌کند چنان‌چه میان اسرائیل و ایران جنگی روی دهد، یهودیان ایران از وطن خود یعنی ایران دفاع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صدا و سیما،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http://www.iribnews.ir/fa/news</w:t>
      </w:r>
      <w:r>
        <w:rPr>
          <w:rFonts w:eastAsia="Times New Roman" w:cs="Times New Roman" w:ascii="Times New Roman" w:hAnsi="Times New Roman"/>
          <w:color w:val="111111"/>
          <w:sz w:val="28"/>
          <w:szCs w:val="28"/>
          <w:rtl w:val="true"/>
          <w:lang w:val="en-US" w:bidi="en-US"/>
        </w:rPr>
        <w:t xml:space="preserve">). </w:t>
      </w:r>
      <w:bookmarkStart w:id="672" w:name="pg14554_146732"/>
    </w:p>
    <w:p>
      <w:pPr>
        <w:pStyle w:val="Heading4"/>
        <w:numPr>
          <w:ilvl w:val="3"/>
          <w:numId w:val="1"/>
        </w:numPr>
        <w:rPr/>
      </w:pPr>
      <w:bookmarkStart w:id="673" w:name="__RefHeading___Toc661997_1878427129"/>
      <w:bookmarkStart w:id="674" w:name="_Toc243"/>
      <w:bookmarkEnd w:id="672"/>
      <w:bookmarkEnd w:id="673"/>
      <w:r>
        <w:rPr>
          <w:rtl w:val="true"/>
        </w:rPr>
        <w:t>ب</w:t>
      </w:r>
      <w:r>
        <w:rPr>
          <w:rtl w:val="true"/>
        </w:rPr>
        <w:t xml:space="preserve">) </w:t>
      </w:r>
      <w:r>
        <w:rPr>
          <w:rtl w:val="true"/>
        </w:rPr>
        <w:t>آزادی بیان و عقیده</w:t>
      </w:r>
      <w:bookmarkEnd w:id="674"/>
    </w:p>
    <w:p>
      <w:pPr>
        <w:pStyle w:val="BookText"/>
        <w:rPr/>
      </w:pPr>
      <w:r>
        <w:rPr>
          <w:rFonts w:ascii="IRNazanin" w:hAnsi="IRNazanin" w:eastAsia="IRNazanin"/>
          <w:color w:val="111111"/>
          <w:sz w:val="28"/>
          <w:sz w:val="28"/>
          <w:szCs w:val="28"/>
          <w:rtl w:val="true"/>
          <w:lang w:bidi="fa-IR"/>
        </w:rPr>
        <w:t>بروز و نمود رفتار عدالت‌آمیز حکومت اسلامی با افراد جامعه، در آزادبودن مردم بر ابراز عقیده و حتی اعتراض به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دینی متعهد در دیدگاه امام علی علیه السلام به‌عنوان بیگانه و اقلیتی که اختیاری در تعیین حقوق و سرنوشت خود ندارند،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باید در نظر گرفت، غیرمسلمانان، اعم از اهل کتاب و غیر آنان، مادامی که علیه منافع عمومی مسلمانان و جامعه اسلامی اقدام نمی‌کردند، در جامعه عصر علوی آزاد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دوران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 و مسئله‌ایست که امروزه نیز براساس معیارهای انسانی و عقلایی پذیرفتنی و غیر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مهم این امر در دوران صدر اسلام در عهد خلافت امام علی علیه السلام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دادگاه اسلامی، اهل کتاب از چنان آزادی برخوردار بودند که حقوق آن‌ها تماماً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الأغانی،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ابن‌اثیر،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امیرمؤمنان علیه السلام و خلیفه مسلمین، بر سر زره آن حضرت اختلاف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غیرمسلمان زره امام علی علیه السلام را مال خود می‌پنداشت و به دادگاه اسلامی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بدون توجه به جایگاه سیاسی حضرت، ایشان را به دادگاه فراخوانده و از ایشان شاهد خواست تا ثابت شود که زره متعلق به خود حضرت است، اما چون تنها شاهد امام علی علیه السلام، غلام ایشان، قنبر بود و از نظر فقهی، شهادت غلام پذیرفته نیست، لذا حکم به نفع شخص غیرمسلمان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ابن‌اثیر،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اصفهانی، الأغانی،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 با الگوگیری از سیره امام علی علیه السلام آزادی بیان و عقیده را در خصوص پیروان دیگر ادیان رعایت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کلیمیان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سامه‌یح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یهودیان در </w:t>
      </w:r>
      <w:bookmarkStart w:id="675" w:name="pg14554_146733"/>
    </w:p>
    <w:p>
      <w:pPr>
        <w:pStyle w:val="BookText"/>
        <w:rPr/>
      </w:pPr>
      <w:bookmarkEnd w:id="675"/>
      <w:r>
        <w:rPr>
          <w:rFonts w:ascii="IRNazanin" w:hAnsi="IRNazanin" w:eastAsia="IRNazanin"/>
          <w:color w:val="111111"/>
          <w:sz w:val="28"/>
          <w:sz w:val="28"/>
          <w:szCs w:val="28"/>
          <w:rtl w:val="true"/>
          <w:lang w:bidi="fa-IR"/>
        </w:rPr>
        <w:t>ایران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میان ایران و اسرائیل، تاثیری بر یهودیان ایرانی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ایران، قبل از هر چیزی،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کنار سایر هموطنان خود، با مشکلات اقتصادی فعلی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انقلاب اسلامی، سرنوشت ما به دلیل تمایل جامعه به سمت دین و اقلیت‌ها بهتر شده است؛ دولت ایران برای ما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پایتخت ایران هم‌چنان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عبادت‌گاه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کنیسه ابریشمی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ساختمانی زیبا در مرکز تهران قرار دارد؛ با سالن مرمرین و مزین به لوسترهای بزرگ و گنجایش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سالن هر روز عصر و در طول هفته میزبان خانواده‌هایی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رئیس انجمن کلیمیان تهران با سایت خبری تابناک،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https://www.tabnak.ir/fa/news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کلیسای آشوریان یا به عبارت بهتر شرق آشور تنها در شهر ارومیه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و در تهران شش کلیسا است، که به این ترتیب جامعه سی هزار نفری آشوریان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در ایران دارند و از این تعداد شش کلیسا به دوران ساسانی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ارمنیان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قریب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ایرانی،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متعلق به جامعه ارمنیان ایران است که با جمعیت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در تهران، آن‌ها تنها در این 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676" w:name="__RefHeading___Toc661999_1878427129"/>
      <w:bookmarkStart w:id="677" w:name="_Toc244"/>
      <w:bookmarkEnd w:id="676"/>
      <w:r>
        <w:rPr>
          <w:rtl w:val="true"/>
        </w:rPr>
        <w:t>ج</w:t>
      </w:r>
      <w:r>
        <w:rPr>
          <w:rtl w:val="true"/>
        </w:rPr>
        <w:t xml:space="preserve">) </w:t>
      </w:r>
      <w:r>
        <w:rPr>
          <w:rtl w:val="true"/>
        </w:rPr>
        <w:t>خدمات آموزشی</w:t>
      </w:r>
      <w:bookmarkEnd w:id="677"/>
    </w:p>
    <w:p>
      <w:pPr>
        <w:pStyle w:val="Heading5"/>
        <w:numPr>
          <w:ilvl w:val="4"/>
          <w:numId w:val="1"/>
        </w:numPr>
        <w:rPr/>
      </w:pPr>
      <w:bookmarkStart w:id="678" w:name="__RefHeading___Toc662001_1878427129"/>
      <w:bookmarkStart w:id="679" w:name="_Toc245"/>
      <w:bookmarkEnd w:id="678"/>
      <w:r>
        <w:rPr>
          <w:rtl w:val="true"/>
        </w:rPr>
        <w:t xml:space="preserve">یک </w:t>
      </w:r>
      <w:r>
        <w:rPr>
          <w:rtl w:val="true"/>
        </w:rPr>
        <w:t xml:space="preserve">- </w:t>
      </w:r>
      <w:r>
        <w:rPr>
          <w:rtl w:val="true"/>
        </w:rPr>
        <w:t>توجه به آموزش و مراکز آموزشی اقلیت‌ها در حکومت علوی</w:t>
      </w:r>
      <w:bookmarkEnd w:id="6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علم‌آموزی براساس قرآن و سنت، بسیار مورد توجه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دانش و نیز ائمه معصومین علیهم السلام گواه روشنی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دانش از وظایف حکومت اسلامی است، و این توجه در شیوه مدیریتی و رهبری سیاسی امام علی علیه السلام نیز به وضوح دیده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حضرت، در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م مرحله جدید تحولات فرهنگی آموزشگاه‌های یهود پیش آمد و یک‌بار دیگر دانشگاه‌های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پومبدتیا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عراق، مراکز آموزشی تورات و علوم دینی برای تمام یهودیان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یهودیان عراق برای خود سازمان منظم و دادگاه‌های ویژه‌ای داشته و به‌صورت یک جامعه آزاد یهودی در آن‌جا می‌زیستند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حمامی لاله‌زار و همکاران، فرهنگ و بینش یهود، 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جامعه اسلامی برای اظهارنظر غیرمسلمانان و حتی غیر اهل کتاب، چنان فراهم بود که براساس منابع متقدم، امیرمؤمنان علیه السلام، خلیفه و رهبر جامعه اسلامی با برخی از ساحران، فیلسوفان و پزشکان یونانی به مباحثه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علی أهل اللجاج،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از زندیقان و کسانی که حتی باور به خدا نداشتند، آزادانه با امیرمؤمنان علیه السلام به سخن و مباحثه علمی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علی أهل اللجاج،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علی علیه السلام در دوره حکومت خود، از بحث‌های منطقی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مسلمان و غیرمسلمان برای ایشان تفاوت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شیوا و مقام معنوی ایشان باعث می‌شد، طرف مقابل اقناع شده و حتی به اسلام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ممکن است به ذهن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مراودات و دیدارهای امیرمؤمنان علیه السلام با غیرمسلمانان، به معنی تأیید مذهب یا همه نظریه‌های طرف مقابل است؟ مسلماً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روش برخورد منطقی با اقلیت‌های دینی و گفت‌وگوی بین الأدیان، از دستور قرآنی ریشه می‌گیرد که در این مورد به‌طور صریح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 و پیروان ادیان دیگر به طریقی که نیکوتر است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اقلیت‌های دینی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تُجادِلُوا أَهْلَ الْکِتابِ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پیروان کتاب‌های آسمانی جز از راهی که نیکوتر است مجادله ننمایید</w:t>
      </w:r>
      <w:r>
        <w:rPr>
          <w:rFonts w:eastAsia="IRNazanin" w:cs="IRNazanin"/>
          <w:color w:val="111111"/>
          <w:sz w:val="28"/>
          <w:szCs w:val="28"/>
          <w:rtl w:val="true"/>
          <w:lang w:bidi="fa-IR"/>
        </w:rPr>
        <w:t xml:space="preserve">». </w:t>
      </w:r>
      <w:bookmarkStart w:id="680" w:name="pg14554_146735"/>
    </w:p>
    <w:p>
      <w:pPr>
        <w:pStyle w:val="Heading5"/>
        <w:numPr>
          <w:ilvl w:val="4"/>
          <w:numId w:val="1"/>
        </w:numPr>
        <w:rPr/>
      </w:pPr>
      <w:bookmarkStart w:id="681" w:name="__RefHeading___Toc662003_1878427129"/>
      <w:bookmarkStart w:id="682" w:name="_Toc246"/>
      <w:bookmarkEnd w:id="680"/>
      <w:bookmarkEnd w:id="681"/>
      <w:r>
        <w:rPr>
          <w:rtl w:val="true"/>
        </w:rPr>
        <w:t>دو</w:t>
      </w:r>
      <w:r>
        <w:rPr>
          <w:rtl w:val="true"/>
        </w:rPr>
        <w:t xml:space="preserve">- </w:t>
      </w:r>
      <w:r>
        <w:rPr>
          <w:rtl w:val="true"/>
        </w:rPr>
        <w:t>توجه به آموزش و مراکز آموزشی اقلیت‌ها در جمهوری اسلامی ایران</w:t>
      </w:r>
      <w:bookmarkEnd w:id="682"/>
    </w:p>
    <w:p>
      <w:pPr>
        <w:pStyle w:val="BookText"/>
        <w:rPr/>
      </w:pPr>
      <w:r>
        <w:rPr>
          <w:rFonts w:ascii="IRNazanin" w:hAnsi="IRNazanin" w:eastAsia="IRNazanin"/>
          <w:color w:val="111111"/>
          <w:sz w:val="28"/>
          <w:sz w:val="28"/>
          <w:szCs w:val="28"/>
          <w:rtl w:val="true"/>
          <w:lang w:bidi="fa-IR"/>
        </w:rPr>
        <w:t>براساس اصل چهاردهم قانون اساسی، جمهوری اسلامی، یکی از حقوقی که برای اقلیت‌های مذهبی قائل است، توجه به مسائل علمی،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دولت اسلامی ایران در این مورد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مسیحی کلدانی و آشوری علاوه بر استفاده از مدارس ملی که حق مسلم هر شهروند ایرانی است، دارای مدارس مخصوص نیز هستند، که مهم‌ترین آن‌ها دو مدرسه دخترانه و پسرانه حضرت مریم و بهنام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خاص که در استفاده انحصاری جامعه ارامنه است و مسلمانان حق شرکت در آن‌ها را ندارند، ولی بالعکس امکان ثبت نام دانش‌آموزان اقلیت در مدارس مسلمان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ارامنه دارای تعدادی خانه سالمندان، قبرستان‌های خاص، چاپخانه و چندین آثار فرهنگی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کلیسای قره‌کلیسا، کلیسای وانک و موزه‌های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وانک که در سال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م تأسیس شده است، معماری سنتی ایرانی دارد و از زمان تأسیس تاکنون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ارمنی یکی پس از دیگری و بدون وقفه به خود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کلیمیان نیز در ایران فعالیت فرهنگی متعددی را مانند دیگر افراد جامعه، آزادانه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جشن سالگرد پیروزی انقلاب اسلامی؛ شرکت در راهپیمایی روز قدس؛ محکومیت حمله تروریستی در اهواز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مراسم سالگرد ارتحال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جشن نوروز؛ برگزاری انتخابات انجمن کلیمیان؛ شرکت در مسابقات ورزشی کشوری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کلیمیان ایران، </w:t>
      </w:r>
      <w:r>
        <w:rPr>
          <w:rFonts w:eastAsia="Times New Roman" w:cs="Times New Roman" w:ascii="Times New Roman" w:hAnsi="Times New Roman"/>
          <w:color w:val="111111"/>
          <w:sz w:val="28"/>
          <w:szCs w:val="28"/>
          <w:lang w:val="en-US" w:bidi="en-US"/>
        </w:rPr>
        <w:t>http://www.iranjewish.com/News_f/News.htm</w:t>
      </w:r>
      <w:r>
        <w:rPr>
          <w:rFonts w:eastAsia="Times New Roman" w:cs="Times New Roman" w:ascii="Times New Roman" w:hAnsi="Times New Roman"/>
          <w:color w:val="111111"/>
          <w:sz w:val="28"/>
          <w:szCs w:val="28"/>
          <w:rtl w:val="true"/>
          <w:lang w:val="en-US" w:bidi="en-US"/>
        </w:rPr>
        <w:t xml:space="preserve">). </w:t>
      </w:r>
      <w:bookmarkStart w:id="683" w:name="pg14554_146736"/>
    </w:p>
    <w:p>
      <w:pPr>
        <w:pStyle w:val="BookText"/>
        <w:rPr/>
      </w:pPr>
      <w:bookmarkEnd w:id="683"/>
      <w:r>
        <w:rPr>
          <w:rFonts w:ascii="IRNazanin" w:hAnsi="IRNazanin" w:eastAsia="IRNazanin"/>
          <w:color w:val="111111"/>
          <w:sz w:val="28"/>
          <w:sz w:val="28"/>
          <w:szCs w:val="28"/>
          <w:rtl w:val="true"/>
          <w:lang w:bidi="fa-IR"/>
        </w:rPr>
        <w:t>در این‌باره، گزارش شبکه روسیا الیوم،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با بررسی وضعیت یهودیان ایران، شرایط آن‌ها را در ایران خوب ارزیابی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شهروندان ایرانی هستند و از دو هزار و پانصد سال پیش در ایران زندگی می‌کنند؛ به‌عنوان اقلیت دینی، از آزادی برخوردار بوده و یک نماینده در مجلس شورای اسلامی دارند؛ به آیین‌ها و مراسم‌های مذهبی خود می‌پردازند و امنیت کنیسه‌هایشان در ایران، از امنیت کنیسه‌های آمریکا و اروپا بیشتر است؛ آن‌ها امکاناتی مانند یک بیمارستان، یک رستوران یهودی در تهران، چند باشگاه، تجمعات دانشجویی، یک کتابخانه، یک مجله و هم‌چنین مدرسه‌هایی دارند که فرزندانشان در آن‌جا خواندن زبان عبری را می‌آموزند</w:t>
      </w:r>
      <w:r>
        <w:rPr>
          <w:rFonts w:eastAsia="IRNazanin" w:cs="IRNazanin"/>
          <w:color w:val="111111"/>
          <w:sz w:val="28"/>
          <w:szCs w:val="28"/>
          <w:rtl w:val="true"/>
          <w:lang w:bidi="fa-IR"/>
        </w:rPr>
        <w:t>.»</w:t>
      </w:r>
    </w:p>
    <w:p>
      <w:pPr>
        <w:pStyle w:val="Heading5"/>
        <w:numPr>
          <w:ilvl w:val="4"/>
          <w:numId w:val="1"/>
        </w:numPr>
        <w:rPr/>
      </w:pPr>
      <w:bookmarkStart w:id="684" w:name="__RefHeading___Toc662005_1878427129"/>
      <w:bookmarkStart w:id="685" w:name="_Toc247"/>
      <w:bookmarkEnd w:id="684"/>
      <w:r>
        <w:rPr>
          <w:rtl w:val="true"/>
        </w:rPr>
        <w:t xml:space="preserve">سه </w:t>
      </w:r>
      <w:r>
        <w:rPr>
          <w:rtl w:val="true"/>
        </w:rPr>
        <w:t xml:space="preserve">- </w:t>
      </w:r>
      <w:r>
        <w:rPr>
          <w:rtl w:val="true"/>
        </w:rPr>
        <w:t>خدمات فرهنگی به اقلیت‌های مذهبی در جمهوری اسلامی</w:t>
      </w:r>
      <w:bookmarkEnd w:id="68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آشوری و کلدانی</w:t>
      </w:r>
    </w:p>
    <w:p>
      <w:pPr>
        <w:pStyle w:val="BookText"/>
        <w:rPr/>
      </w:pPr>
      <w:r>
        <w:rPr>
          <w:rFonts w:ascii="IRNazanin" w:hAnsi="IRNazanin" w:eastAsia="IRNazanin"/>
          <w:color w:val="111111"/>
          <w:sz w:val="28"/>
          <w:sz w:val="28"/>
          <w:szCs w:val="28"/>
          <w:rtl w:val="true"/>
          <w:lang w:bidi="fa-IR"/>
        </w:rPr>
        <w:t>امکانات آموزشی، تفریحی، فرهنگی این دسته از مسیحیان ایران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زنان، مهندسان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همه ساله رهبر جهانی این فرقه یک تا دو ماه را بین این جامعه در ایران ب‌سر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ارامنه ایران از قدیم‌الایام دارای مجله، روزنامه، نشریه هفتگی، روزانه، ماهانه و فصلنامه در کشور بوده‌اند که قدمت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هم‌اینک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می‌رسد که نه تنها در ایران، بلکه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خواننده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تعداد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توسط این جامعه در کشور به ثبت رسیده که توسط مجامع مختلف ارمنی انتشار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حقوق اقلیت‌ها از دیدگاه امام علی علیه السلام، کتاب نقد، 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ارامنه در ایران در مجموع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فرهنگی، ورزشی، خیریه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باشگاه آرارات در تهران، از جمله بزرگ‌ترین مراکز ورزشی کشور است که در اختیار انحصاری جامعه ارامنه کشور است و مسابقات جامعه ارامنه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w:t>
      </w:r>
    </w:p>
    <w:p>
      <w:pPr>
        <w:pStyle w:val="BookText"/>
        <w:rPr/>
      </w:pPr>
      <w:r>
        <w:rPr>
          <w:rFonts w:ascii="IRNazanin" w:hAnsi="IRNazanin" w:eastAsia="IRNazanin"/>
          <w:color w:val="111111"/>
          <w:sz w:val="28"/>
          <w:sz w:val="28"/>
          <w:szCs w:val="28"/>
          <w:rtl w:val="true"/>
          <w:lang w:bidi="fa-IR"/>
        </w:rPr>
        <w:t>پیروان دین زرتشت، در ایران از امکانات فرهنگی مناسبی برخورداند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مجمع عمومی سالیانه انجمن زرتشتیان تهران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بزرگداشت جامعه زرتشتی تهران در سالگرد درگذشت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آیین‌ها و برنامه‌های مربوط به مراسم‌های سنتی مانند جشن فروردینگان؛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انجمن زرتشتیان تهران، </w:t>
      </w:r>
      <w:r>
        <w:rPr>
          <w:rFonts w:eastAsia="Times New Roman" w:cs="Times New Roman" w:ascii="Times New Roman" w:hAnsi="Times New Roman"/>
          <w:color w:val="111111"/>
          <w:sz w:val="28"/>
          <w:szCs w:val="28"/>
          <w:lang w:val="en-US" w:bidi="en-US"/>
        </w:rPr>
        <w:t>http://www.t-z-a.com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 توجه به اهمیت شهر تهران به‌عنوان پایتخت ایران، بیشتر نهادها و امکانات زرتشتیان ایران در این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زرتشتیان تهران؛</w:t>
      </w:r>
    </w:p>
    <w:p>
      <w:pPr>
        <w:pStyle w:val="BookText"/>
        <w:rPr/>
      </w:pPr>
      <w:r>
        <w:rPr>
          <w:rFonts w:ascii="IRNazanin" w:hAnsi="IRNazanin" w:eastAsia="IRNazanin"/>
          <w:color w:val="111111"/>
          <w:sz w:val="28"/>
          <w:sz w:val="28"/>
          <w:szCs w:val="28"/>
          <w:rtl w:val="true"/>
          <w:lang w:bidi="fa-IR"/>
        </w:rPr>
        <w:t xml:space="preserve">کتابخانه اردشیر یگانگی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http://www.ibna.ir/fa/doc/report/199658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دانشجویان زرتشتی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http://kdz.ir/fa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زنان زرتشتی تهران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www.zananzartoshti.ir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جوانان زرتشتی تهران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www.sjzt.ir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فروهر، انجمن موبدان تهران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www.anjomanemobedan.com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سال‌نمای راستی، خانه سالمندان زرتشتی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https://www.berasad.com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زرتشتیان شهرهای اهواز، شیراز، کرج، یزد، زاهدان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خسروی اصفهان؛</w:t>
      </w:r>
    </w:p>
    <w:p>
      <w:pPr>
        <w:pStyle w:val="BookText"/>
        <w:rPr/>
      </w:pPr>
      <w:r>
        <w:rPr>
          <w:rFonts w:ascii="IRNazanin" w:hAnsi="IRNazanin" w:eastAsia="IRNazanin"/>
          <w:color w:val="111111"/>
          <w:sz w:val="28"/>
          <w:sz w:val="28"/>
          <w:szCs w:val="28"/>
          <w:rtl w:val="true"/>
          <w:lang w:bidi="fa-IR"/>
        </w:rPr>
        <w:t>همایشگاه کیانپارس اهواز؛</w:t>
      </w:r>
    </w:p>
    <w:p>
      <w:pPr>
        <w:pStyle w:val="BookText"/>
        <w:rPr/>
      </w:pPr>
      <w:r>
        <w:rPr>
          <w:rFonts w:ascii="IRNazanin" w:hAnsi="IRNazanin" w:eastAsia="IRNazanin"/>
          <w:color w:val="111111"/>
          <w:sz w:val="28"/>
          <w:sz w:val="28"/>
          <w:szCs w:val="28"/>
          <w:rtl w:val="true"/>
          <w:lang w:bidi="fa-IR"/>
        </w:rPr>
        <w:t>باغ وقفی شیراز و باشگاه اردشیر؛</w:t>
      </w:r>
    </w:p>
    <w:p>
      <w:pPr>
        <w:pStyle w:val="BookText"/>
        <w:rPr/>
      </w:pPr>
      <w:r>
        <w:rPr>
          <w:rFonts w:ascii="IRNazanin" w:hAnsi="IRNazanin" w:eastAsia="IRNazanin"/>
          <w:color w:val="111111"/>
          <w:sz w:val="28"/>
          <w:sz w:val="28"/>
          <w:szCs w:val="28"/>
          <w:rtl w:val="true"/>
          <w:lang w:bidi="fa-IR"/>
        </w:rPr>
        <w:t xml:space="preserve">سایت موبد نیکنام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http://www.kniknam.com/content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هفته‌نامه اَمرداد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زرتشتیان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تارنمای خبری زرتشتیان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http://www.amordadnews.com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انجمن زرتشتیان جهان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http://www.w-z-c.com/news.html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bookmarkStart w:id="686" w:name="pg14554_146738"/>
    </w:p>
    <w:p>
      <w:pPr>
        <w:pStyle w:val="Heading3"/>
        <w:numPr>
          <w:ilvl w:val="2"/>
          <w:numId w:val="1"/>
        </w:numPr>
        <w:rPr/>
      </w:pPr>
      <w:bookmarkStart w:id="687" w:name="__RefHeading___Toc662007_1878427129"/>
      <w:bookmarkStart w:id="688" w:name="_Toc248"/>
      <w:bookmarkEnd w:id="686"/>
      <w:bookmarkEnd w:id="687"/>
      <w:r>
        <w:rPr>
          <w:rtl w:val="true"/>
        </w:rPr>
        <w:t>نتیجه</w:t>
      </w:r>
      <w:bookmarkEnd w:id="688"/>
    </w:p>
    <w:p>
      <w:pPr>
        <w:pStyle w:val="BookText"/>
        <w:rPr/>
      </w:pPr>
      <w:r>
        <w:rPr>
          <w:rFonts w:ascii="IRNazanin" w:hAnsi="IRNazanin" w:eastAsia="IRNazanin"/>
          <w:color w:val="111111"/>
          <w:sz w:val="28"/>
          <w:sz w:val="28"/>
          <w:szCs w:val="28"/>
          <w:rtl w:val="true"/>
          <w:lang w:bidi="fa-IR"/>
        </w:rPr>
        <w:t>بنابر آن‌چه گذشت می‌توان به نتایج زیر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تعالیم اسلام، انسان‌ها در عقاید و باورهای خود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الهی، تا هنگامی که علیه منافع مسلمانان و جامعه اسلامی، اقدام نکنند، محترم بوده و می‌توانند در جامعه اسلامی در جایگاه یک شهروند عمومی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شهروندی پیروان ادیان الهی در جامعه اسلامی، براساس قانون و قراداد ذمه، در فقه اسلام 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همین اساس در حکومت امیرمؤمنان علیه السلام پیروان دیگر ادیان، آزادانه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حکومت حضرت با آن‌ها مانند عموم مسلمانان، عادلانه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آموزشی، مسائل قضایی، رفتار حاکمان اسلامی با آن‌ها عادلانه و براساس تعالیم اسلام صورت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جمهوری اسلامی با تکیه بر قرآن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با اقلیت‌ها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قانون اساسی کشور بر رسمیت ادیان یهودیت، زرتشیت و مسیحیت در ایران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رهبران جمهوری اسلامی،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با توجه به سیره و روش حکومتی امیرمؤمنان علیه السلام، رویکردی عدالت‌محور و توأم با رأفت اسلامی با آن‌ها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کلیمیان و یهودیان در ایران، زرتشتیان و گونه‌های مختلف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آشوریان و کلدانیان از دیرباز در ایران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اسلامی نیز هم‌چون یک شهروند ایرانی در کشور زندگی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امکانات آموزشی، فرهنگی، اقتصادی، بهداشتی، تفریحی و غیره در ایران اسلامی برخوردار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فعالیت اقلیت‌ها در جمهوری اسلامی طوری عملی شده است که آن‌ها خود </w:t>
      </w:r>
    </w:p>
    <w:p>
      <w:pPr>
        <w:pStyle w:val="BookText"/>
        <w:rPr/>
      </w:pPr>
      <w:r>
        <w:rPr>
          <w:rFonts w:ascii="IRNazanin" w:hAnsi="IRNazanin" w:eastAsia="IRNazanin"/>
          <w:color w:val="111111"/>
          <w:sz w:val="28"/>
          <w:sz w:val="28"/>
          <w:szCs w:val="28"/>
          <w:rtl w:val="true"/>
          <w:lang w:bidi="fa-IR"/>
        </w:rPr>
        <w:t>را جزئی از کشور دانسته و در مراحل و حوادث گوناگون، از کشور حمایت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دوران دفاع مقدس به دفاع از مرز و بوم ایران اسلامی اقدام کرده و تعدادی شهید در این راه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مذاهب انحرافی در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امری مشخص و قابل‌توجه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فرقه‌های ضاله و منحرف همچون بهاییت و بابیت در جمهوری اسلام رسمیت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کشورهای غربی و رسانه‌های آن‌ها تلاش می‌کنند تا اقلیت‌های مذهبی را در ایران تحت‌ظلم و ستم نشان داده و به جامعه جهانی بقبولانند که حقوقشان در کشور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با توجه به قوانین اسلام و با تکیه بر ریشه‌های شکل‌گیری آن‌ها، نقش دشمنان و استعمارگران در ایجاد انحراف در اسلام و نیز خدشه واردکردن در وحدت و امنیت کشور، باعث شده تا براساس حفظ امنیت، وحدت و منافع ملی و هم‌چنین طبق قوانین بین‌المللی از فعالیت چنین مذاهبی در جمهوری اسلامی جلوگیری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عملکرد نظام جمهوری اسلامی ایران و رهبران آن،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کاملاً در مسیر اسلام و طبق سیره و عملکرد سیاسی و حکومتی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 السلام بوده است</w:t>
      </w:r>
      <w:r>
        <w:rPr>
          <w:rFonts w:eastAsia="IRNazanin" w:cs="IRNazanin"/>
          <w:color w:val="111111"/>
          <w:sz w:val="28"/>
          <w:szCs w:val="28"/>
          <w:rtl w:val="true"/>
          <w:lang w:bidi="fa-IR"/>
        </w:rPr>
        <w:t xml:space="preserve">. </w:t>
      </w:r>
      <w:bookmarkStart w:id="689" w:name="pg14554_146740"/>
    </w:p>
    <w:p>
      <w:pPr>
        <w:pStyle w:val="Heading3"/>
        <w:numPr>
          <w:ilvl w:val="2"/>
          <w:numId w:val="1"/>
        </w:numPr>
        <w:rPr/>
      </w:pPr>
      <w:bookmarkStart w:id="690" w:name="__RefHeading___Toc662009_1878427129"/>
      <w:bookmarkStart w:id="691" w:name="_Toc249"/>
      <w:bookmarkEnd w:id="689"/>
      <w:bookmarkEnd w:id="690"/>
      <w:r>
        <w:rPr>
          <w:rtl w:val="true"/>
        </w:rPr>
        <w:t>منابع</w:t>
      </w:r>
      <w:bookmarkEnd w:id="691"/>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علی، الخصال، جامعه مدرسین، 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علی‌بن ابی‌الکرم، الکامل فی التاریخ،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ابن‌درید، محمدبن حسن، جمهرة‌اللغة، دارالعلم للملایین،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محمدبن مکرم، لسان‌العرب، دارصادر، چ سوم،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ابن‌هشام، عبدالملک، السیرة‌النبویة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ابراهیم الأبیاری و عبدالحفیظ شلبی، 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منیره، حقوق اقلیت‌ها در حقوق بین‌الملل و جمهوری اسلامی، پژوهش‌نامه حقوق بشری،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محمدبن احمد، تهذیب‌اللغة، دار احیاء التراث العربی،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احمد و نیازی، محسن، مبانی حقوق شهروندی در نهج‌البلاغه، تهران، سخنوران،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 رضا، انواع حقوق شهروندی در قانون اساسی جمهوری اسلامی ایران، فرهنگ اصفهان، ش</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اشپولر، برتولد، تاریخ ایران در قرون نخستین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فلاطوری و مریم میراحمدی، تهران، انتشارات علمی و فرهنگی، چ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الإصفهانی، أبوالفرج علی‌بن الحسین، الأغانی، بیروت، دار إحیاء التراث العربی،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محمد و نورالدینی، حسین، سیری در حقوق اقلیت‌های دینی در اسلام، تاریخ نو، 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فرهنگ لغت صبا،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پللو، روبر، شهروند و دولت،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قاضی، تهران، دانشگاه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پیرنیا، حسن و اقبال آشتیانی، عباس، تاریخ ایران از آغاز تا انقراض سلسله قاجاریه، خیام، تهران، چ نهم،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پیرنیا، حسن، تاریخ ایران باستان، تهران، دنیای کتاب،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تاج‌پور، محمدعلی، تاریخ دو اقلیت مذهبی یهود و مسیحیت در ایران، تهران، فراهانی،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ترنبری، پاتریک، حقوق بین‌الملل و حقوق اقلیت‌ها،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آزیتا شمشادی و دیگران، تهران، مطالعات راهبردی،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کوفی، ابراهیم‌بن محمد، الغارات،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حسینی ارموی، تهران، انجمن آثار ملی،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مقدم، مسعود، آسوریان، دائرة‌المعارف بزرگ اسلامی،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جنابدی، میرزا بیگ، روضة‌الصفویة،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طباطبایی مجد، بنیاد موقوفات دکتر محمود افشار،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السقا، احمد، نقد التوراة، القاهرة، مکتبة الکلیات الأزهریة،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الخربوطلی، علی، الإسلام و اهل الذمة، القاهرة، المجلس الأعلی للشئون الإسلامیة،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حمامی لاله‌زار، یونس و همکاران، فرهنگ و بینش یهود، تهران، انجمن کلیمیان،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درویش‌گفتار، احمد، حقوق اقلیت‌ها در قرآن،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تقی، باطنی، ابراهیم، مفهوم‌شناسی اقلیت، حقوق اسلامی، ش</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رضایی‌پور، آرزو، حقوق شهروندی، تهران، آریان،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روح‌الله، اقلیت‌های دینی و انقلاب مشروطیت،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سیمور، مارتین لیپست، دایرة‌المعارف دموکراسی،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کامران فانی و نصرالله مرادی، وزارت امور خارجه،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روح الله، حقوق و وظایف غیرمسلمانان در جامعه اسلامی،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سیدمحمدباقر، اقتصادنا، دفتر تبلیغات اسلامی، مشهد،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صلیبی، ژاسنت، ایرانیان آشوری و کلدانی، تهران، دفتر پژوهش‌های فرهنگی،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 علی، الإحتجاج علی أهل اللجاج، مشهد،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فخرالدین‌بن محمد، مجمع‌البحرین،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مرتضوی، چ سوم،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محمدبن حسن، تهذیب‌الأحکام، تهران، دارالکتب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عظیمی، محمدرضا، اقلیت‌ها در حقوق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پیمان‌ها، حدود و حمایت‌ها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پردیس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فدریکو، مایور، شهر، شهروند و تمدن، پیام یونسکو، ش</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خلیل‌بن احمد، کتاب‌العین، هجرت، چ دوم،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فردوست، حسین، ظهور و سقوط سلطنت پهلوی، تهران، مؤسسه مطالعات و پژوهش‌های سیاسی، اطلاعات،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فیاضی، محمدانور، بررسی و تعامل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 دیگر ادیان،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قاسمی، محمدعلی، اقلیت‌ها در قانون اساسی جمهوری اسلامی ایران، مطالعات راهبردی، 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وحید، طاهر، میرزامحمد، تاریخ جهان‌آرای عباسی،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سیدسعید میرمحمد صادق، پژوهشگاه علوم انسانی و مطالعات فرهنگی، 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کاستلز، استفان و السیتر دیویدسون، مهاجرت و شهروندی،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تقی‌لو، پژوهشکده مطالعات راهبری،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کاظمی‌راد، رضا، کلینیک فرقه‌درمانی، تهران، مؤسسه مطالعات بنیان دینی،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کامیار، غلامرضا، حقوق بشر، مجد،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تهران، چ چهارم، دار الکتب 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 تهران،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علیرضا، جریان‌شناسی بهاییت، قم، معارف، چ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نادری، افشین، گزارشی از وضعیت ارامنه ایران، اخبار ادیان،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الواقدی، محمدبن عمر، 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بیروت، مؤسسة الأعلمی،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سیدمحمد، حقوق اساسی جمهوری اسلامی ایران، تهران، دادگستر،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هوشنگی، لیلا، نسطوریان، تهران، بصیرت،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هوویان، آندرانیک، ارمنیان ایران، تهران، مرکز بین‌المللی گفت‌وگوی تمدن‌ها،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احمدبن ابی‌یعقوب، تاریخ یعقوبی،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Miller, David, The Blackwell Ensyclopedia of Political thought, Blackwell, Oxford, 1974. P.222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اینترنتی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https://www.yjc.ir/fa/news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خبرگزاری باشگاه خبرنگاران</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http://www.iribnews.ir/fa/news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خبرگزاری صدا و سیما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http://www.iranjewish.com/News_f/News.htm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کلیمیان ایران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https://www.amar.org.ir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مرکز ملی آمار ایران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http://www.tehranprelacy.com/farsi</w:t>
      </w:r>
      <w:r>
        <w:rPr>
          <w:rFonts w:eastAsia="Times New Roman" w:cs="Times New Roman" w:ascii="Times New Roman" w:hAnsi="Times New Roman"/>
          <w:color w:val="111111"/>
          <w:sz w:val="28"/>
          <w:szCs w:val="28"/>
          <w:rtl w:val="true"/>
          <w:lang w:val="en-US" w:bidi="en-US"/>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4554_146745"/>
      <w:bookmarkStart w:id="693" w:name="pg14554_146745"/>
      <w:bookmarkEnd w:id="693"/>
    </w:p>
    <w:p>
      <w:pPr>
        <w:pStyle w:val="Heading2"/>
        <w:numPr>
          <w:ilvl w:val="1"/>
          <w:numId w:val="1"/>
        </w:numPr>
        <w:rPr/>
      </w:pPr>
      <w:bookmarkStart w:id="694" w:name="pg14554_146745"/>
      <w:bookmarkStart w:id="695" w:name="__RefHeading___Toc662011_1878427129"/>
      <w:bookmarkStart w:id="696" w:name="_Toc250"/>
      <w:bookmarkEnd w:id="694"/>
      <w:bookmarkEnd w:id="695"/>
      <w:r>
        <w:rPr>
          <w:rtl w:val="true"/>
        </w:rPr>
        <w:t xml:space="preserve">بررسی مناقب علی بن ابی‌طالب </w:t>
      </w:r>
      <w:r>
        <w:rPr>
          <w:rtl w:val="true"/>
        </w:rPr>
        <w:t>(</w:t>
      </w:r>
      <w:r>
        <w:rPr>
          <w:rtl w:val="true"/>
        </w:rPr>
        <w:t>علیه‌السلام</w:t>
      </w:r>
      <w:r>
        <w:rPr>
          <w:rtl w:val="true"/>
        </w:rPr>
        <w:t xml:space="preserve">) </w:t>
      </w:r>
      <w:r>
        <w:rPr>
          <w:rtl w:val="true"/>
        </w:rPr>
        <w:t xml:space="preserve">در کتاب مناقب اهل‌بیت </w:t>
      </w:r>
      <w:r>
        <w:rPr>
          <w:rtl w:val="true"/>
        </w:rPr>
        <w:t>(</w:t>
      </w:r>
      <w:r>
        <w:rPr>
          <w:rtl w:val="true"/>
        </w:rPr>
        <w:t>علیهم‌السلام</w:t>
      </w:r>
      <w:r>
        <w:rPr>
          <w:rtl w:val="true"/>
        </w:rPr>
        <w:t>)</w:t>
      </w:r>
      <w:bookmarkEnd w:id="696"/>
    </w:p>
    <w:p>
      <w:pPr>
        <w:pStyle w:val="Heading3"/>
        <w:numPr>
          <w:ilvl w:val="2"/>
          <w:numId w:val="1"/>
        </w:numPr>
        <w:rPr/>
      </w:pPr>
      <w:bookmarkStart w:id="697" w:name="__RefHeading___Toc662013_1878427129"/>
      <w:bookmarkStart w:id="698" w:name="_Toc251"/>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از دیدگاه اهل‌سنت اثر سید محمدطاهر سیدزاده هاشمی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شرافت</w:t>
      </w:r>
      <w:r>
        <w:rPr>
          <w:rStyle w:val="FootnoteAnchor"/>
          <w:rtl w:val="true"/>
        </w:rPr>
        <w:footnoteReference w:id="4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4554_146747"/>
      <w:bookmarkStart w:id="700" w:name="pg14554_146747"/>
      <w:bookmarkEnd w:id="700"/>
    </w:p>
    <w:p>
      <w:pPr>
        <w:pStyle w:val="Heading3"/>
        <w:numPr>
          <w:ilvl w:val="2"/>
          <w:numId w:val="1"/>
        </w:numPr>
        <w:rPr/>
      </w:pPr>
      <w:bookmarkStart w:id="701" w:name="pg14554_146747"/>
      <w:bookmarkStart w:id="702" w:name="__RefHeading___Toc662015_1878427129"/>
      <w:bookmarkStart w:id="703" w:name="_Toc252"/>
      <w:bookmarkEnd w:id="701"/>
      <w:bookmarkEnd w:id="702"/>
      <w:r>
        <w:rPr>
          <w:rtl w:val="true"/>
        </w:rPr>
        <w:t>چکیده</w:t>
      </w:r>
      <w:bookmarkEnd w:id="7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یکی از منابع مهم تاریخ اسلام، با هدف بیان فضایل و سجایای اخلاقی و اجتماعی افراد، نگارش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مناقب و خصوصیات فردی شخصیت‌های بزرگ و تأثیرگذار هم‌چون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مداقه مناقب‌نویسان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خاتم علیه السلام از طرفی به‌واسطه مقام امامت نزد شیعیان و از سوی دیگر به‌لحاظ پیوند نسبی و توصیه به احترام آنان نزد اهل‌سنت نیز تکریم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مناقب بی‌شماری که از اهل‌بیت علیه السلام به‌دست ما رسیده، منابع فراوانی در فضایل حضرت علی‌بن ابی‌طالب علیه السلام سخن به‌میان‌رفته که از سوی دانشمندان و بزرگان اهل‌سنت نگارش یافته‌اند که البته این خود نشانی بر تکریم ایشان به‌واسطه همراهی و پیوند نسبی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به احترام به وی نزد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مجال به برشمردن برخی مناقب بازگو شده اهل‌سنت راجع به اهل بیت نبوی علیه السلام و به‌طور خاص به بررسی و بازخوانی منقبت حضرت علی‌بن ابی‌طالب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 علیه السلام از دیدگاه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سیدمحمدطاهر هاشمی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اندیشمندان صاحب‌نظرِ اهل‌سنت پرداخته و آن را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این است که مؤلف سعی کرده تا با روحیه‌ای پژوهش‌گرانه و نگاهی معتدل و به‌دور از غرض‌ورزی، به ذکر روایات متعددی در باب مناقب حضرت علی علیه السلام بپردازد، اما نکته مهم این است که نخست، این مناقب تمام فضایل حضرت علی علیه السلام مندرج در منابع اهل‌سنت نیست، بلکه گزیده‌ای از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وهله دوم، نویسنده </w:t>
      </w:r>
      <w:bookmarkStart w:id="704" w:name="pg14554_146748"/>
    </w:p>
    <w:p>
      <w:pPr>
        <w:pStyle w:val="BookText"/>
        <w:rPr/>
      </w:pPr>
      <w:bookmarkEnd w:id="704"/>
      <w:r>
        <w:rPr>
          <w:rFonts w:ascii="IRNazanin" w:hAnsi="IRNazanin" w:eastAsia="IRNazanin"/>
          <w:color w:val="111111"/>
          <w:sz w:val="28"/>
          <w:sz w:val="28"/>
          <w:szCs w:val="28"/>
          <w:rtl w:val="true"/>
          <w:lang w:bidi="fa-IR"/>
        </w:rPr>
        <w:t>تنها به ذکر عربی و ترجمه فارسی فضایل حضرت بسنده کرده و هیچ تفسیر و تحلیلی که برگرفته از اعتقادات اهل‌سنت باشد، در این خصوص ارائه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مناقب، فضائل، اهل‌سنت، سیدمحمدطاهر سیدزاده هاشمی شافعی</w:t>
      </w:r>
      <w:r>
        <w:rPr>
          <w:rFonts w:eastAsia="IRNazanin" w:cs="IRNazanin"/>
          <w:color w:val="111111"/>
          <w:sz w:val="28"/>
          <w:szCs w:val="28"/>
          <w:rtl w:val="true"/>
          <w:lang w:bidi="fa-IR"/>
        </w:rPr>
        <w:t>.</w:t>
      </w:r>
    </w:p>
    <w:p>
      <w:pPr>
        <w:pStyle w:val="Heading3"/>
        <w:numPr>
          <w:ilvl w:val="2"/>
          <w:numId w:val="1"/>
        </w:numPr>
        <w:rPr/>
      </w:pPr>
      <w:bookmarkStart w:id="705" w:name="__RefHeading___Toc662017_1878427129"/>
      <w:bookmarkStart w:id="706" w:name="_Toc253"/>
      <w:bookmarkEnd w:id="705"/>
      <w:r>
        <w:rPr>
          <w:rtl w:val="true"/>
        </w:rPr>
        <w:t>مقدمه</w:t>
      </w:r>
      <w:bookmarkEnd w:id="706"/>
    </w:p>
    <w:p>
      <w:pPr>
        <w:pStyle w:val="BookText"/>
        <w:rPr/>
      </w:pP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که دربردارنده فضایل و امتیازات خاص آن حضرت در میان سایر صحابه و تابعین گرامی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میان شیعیان، امری عادی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موضوع در جمع اهل‌سنت، گاه پدیدهای شگفت و نامأموس محسوب می‌شود که البته این واکنش به‌لحاظ نگاه اعتقادی خاصی است که اهل‌سنت می‌خواهد در فضای آکنده از مجادلات و مباحثات کلامی از معارف پذیرفته شده مذهبی خود دفاع کنند و اندیشه‌شان را برتر نشان دهند و این ویژگی در تمام فرق و مذاهب دینی، چه اسلامی و چه غیراسلامی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چنین دیدگاهی، آثار فراوانی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اهل‌سنت تألیف‌یافته که در این خصوص می‌توان به پژوهش‌هایی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با هدف شناسایی و توجه منابع منقبت در میان اهل‌سنت و با تأکید بر یکی از متأخرترین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 علیه السلام از دیدگاه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سیدمحمدطاهر هاشمی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به‌رشته تحریر درآمده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امام امیرالمؤمنین علی‌بن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707" w:name="__RefHeading___Toc662019_1878427129"/>
      <w:bookmarkStart w:id="708" w:name="_Toc254"/>
      <w:bookmarkEnd w:id="707"/>
      <w:r>
        <w:rPr/>
        <w:t>1</w:t>
      </w:r>
      <w:r>
        <w:rPr>
          <w:rtl w:val="true"/>
        </w:rPr>
        <w:t xml:space="preserve">. </w:t>
      </w:r>
      <w:r>
        <w:rPr>
          <w:rtl w:val="true"/>
        </w:rPr>
        <w:t>پیشینه</w:t>
      </w:r>
      <w:bookmarkEnd w:id="70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به مثابه شیعیان اعتقاداتی سراسر خاضعانه و خاشعانه نسبت به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دارند، اما برخی دشمنان و فتنه‌افکنان در امت اسلامی رسوخ نموده‌اند و جز به‌ویرانی بنیان مرصوص آیین اسلام رضایت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بین اهل‌سنت </w:t>
      </w:r>
    </w:p>
    <w:p>
      <w:pPr>
        <w:pStyle w:val="BookText"/>
        <w:rPr/>
      </w:pPr>
      <w:r>
        <w:rPr>
          <w:rFonts w:ascii="IRNazanin" w:hAnsi="IRNazanin" w:eastAsia="IRNazanin"/>
          <w:color w:val="111111"/>
          <w:sz w:val="28"/>
          <w:sz w:val="28"/>
          <w:szCs w:val="28"/>
          <w:rtl w:val="true"/>
          <w:lang w:bidi="fa-IR"/>
        </w:rPr>
        <w:t>تلاش کرده‌اند بقبولانند شیعیان معتقد به قرآن نیستند، در جمع شیعیان نیز کوشیده‌اند تا نشان دهند اهل‌تسنن، اهل‌بیت علیه السلام را قبول ندارند و حتی تلاش نموده‌اند اهل‌سنت را مترداف با بنی‌امیه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است که اهل‌سنت با عمل به حدیث شریف و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عنایت آنان را به عظمت قرآن کریم و اهل‌بیت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دو امانت گران‌سنگ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گردیده تا مناقب‌نویسی اهل‌بیت علیه السلام به‌معنای توصیف فضایل ظاهری و معنوی و سجایای والای اخلاقی آنان، در کنار اندیشمندان و بزرگان شیعه از سوی متفکران و صاحب‌نظران اهل‌سنت صورت گرفته است که در این مجال کوتاه به شمه‌ای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فی تفضیل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عبدالله الإسکافی؛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الحُضری؛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امیرالمؤمنین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عمربن الحسن‌بن مالک الشیبانی، معروف به الاشنانی القاضی؛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کتابی دارد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خاص از فضائل امام علی علیه السلام یاد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کتاب‌های روایی اهل‌سنت فصل‌ها یا باب‌هایی به فضایل حضرت علی علیه السلام اختصاص‌یافته که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مسلم‌بن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ابوعیسی محمدبن عیسی‌بن سَوره، معروف به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النصّ الجلیّ علی أمیرالمؤمنین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ابی‌الحسن شمشاطی عدوی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الفقیه الشافعی معروف به ابن‌المغازلی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موفق‌بن احمد اخطب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آل‌الرسول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محمدبن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تذکرة‌الخواص بذکر خصائص‌الأئمة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ابی‌مظفر یوسف‌بن قزاوقلی، معروف به سبط‌بن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به فارسی نیز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کفایة‌الطالب فی مناقب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فرائدالسمطین فی فضایل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ابراهیم‌بن محمدبن محمد حمویه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الإمام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محمدبن علی‌بن یوسف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علی‌بن محمدبن الصباغ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الجلیّ فی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ینابیع‌المَودّة فی شمائل النبی و مناقب آل‌البیت و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سلیمان‌بن ابراهیم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الحبا فی فضل آل‌العبا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مظفربن مختار رازی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مودة ذوی‌القربی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احمدبن عبدالله </w:t>
      </w:r>
      <w:bookmarkStart w:id="709" w:name="pg14554_146751"/>
    </w:p>
    <w:p>
      <w:pPr>
        <w:pStyle w:val="BookText"/>
        <w:rPr/>
      </w:pPr>
      <w:bookmarkEnd w:id="709"/>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السِمطین فی فضائل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محمدبن عزالدین یوسف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إحیاءالمیّت بفضائلِ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عامر شبراوی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شایسته است که به آثار اندیشمندان و متفکران معاصر اهل‌سنت که در بررسی و بیان شخصیت، حیات فردی، سیره اخلاقی و رفتار اجتماعی و سیاسی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فراوانی بر مخاطبان خود برجای نهاده‌اند؛ تألیفاتی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فاطمة‌الزهراء و الفاطمیون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محمود العقّاد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 اشاره شود</w:t>
      </w:r>
      <w:r>
        <w:rPr>
          <w:rFonts w:eastAsia="IRNazanin" w:cs="IRNazanin"/>
          <w:color w:val="111111"/>
          <w:sz w:val="28"/>
          <w:szCs w:val="28"/>
          <w:rtl w:val="true"/>
          <w:lang w:bidi="fa-IR"/>
        </w:rPr>
        <w:t>.</w:t>
      </w:r>
    </w:p>
    <w:p>
      <w:pPr>
        <w:pStyle w:val="Heading3"/>
        <w:numPr>
          <w:ilvl w:val="2"/>
          <w:numId w:val="1"/>
        </w:numPr>
        <w:rPr/>
      </w:pPr>
      <w:bookmarkStart w:id="710" w:name="__RefHeading___Toc662021_1878427129"/>
      <w:bookmarkStart w:id="711" w:name="_Toc255"/>
      <w:bookmarkEnd w:id="710"/>
      <w:r>
        <w:rPr/>
        <w:t>2</w:t>
      </w:r>
      <w:r>
        <w:rPr>
          <w:rtl w:val="true"/>
        </w:rPr>
        <w:t xml:space="preserve">. </w:t>
      </w:r>
      <w:r>
        <w:rPr>
          <w:rtl w:val="true"/>
        </w:rPr>
        <w:t>مناقب‌نویسی</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ادبیات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ثلاثی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 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اظهار فضیلت‌کردن، فضایل خود را به رخ‌کشیدن و یا این‌که با فضایل و امتیازات خود بر کسی فخرفروختن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مشتقاتی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کار نیک و آن‌چه باعث افتخار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صفات برجسته، کارهای بزرگ و محسنات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آن‌دسته از اخلاق پسندیده و صفات حسنه است که انسان بدان شناخته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منابع تاریخی، نزد مورخان اسلامی از جایگاه رفیعی برخوردار است و به جرأت می‌توان این‌دسته از منابع را در کنار دیگر منابع، در شناخت شخصیت‌ها و زندگی و سیره آنان بسیار برجسته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مناقب را می‌توان از آن‌جا </w:t>
      </w:r>
    </w:p>
    <w:p>
      <w:pPr>
        <w:pStyle w:val="BookText"/>
        <w:rPr/>
      </w:pPr>
      <w:r>
        <w:rPr>
          <w:rFonts w:ascii="IRNazanin" w:hAnsi="IRNazanin" w:eastAsia="IRNazanin"/>
          <w:color w:val="111111"/>
          <w:sz w:val="28"/>
          <w:sz w:val="28"/>
          <w:szCs w:val="28"/>
          <w:rtl w:val="true"/>
          <w:lang w:bidi="fa-IR"/>
        </w:rPr>
        <w:t>دانست که منقبت‌نویسان در سایه ذکر مناقب و فضایل شخصیت‌ها به‌گوشه‌هایی شاذ و نادر از روایات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علیه السلام و سیره صحابه و تابعین بزرگوار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این نکته را نادیده گرفت که در بحث منقبت‌نویسی و فضایل‌نگاری نمی‌توان تنها به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 زیرا عناوینی دیگر وجود دارند که با اندک تسامحی، موضوع منقبت و فضیلت را در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به نمونه‌هایی از این موضوعات اشاره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اصحاب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به سیره و شرح حال پیامبر توجه داشته‌اند، در شرح زندگانی و ویژگی‌های آن حضرت، خاطراتی را حفظ 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سیره‌نگاری به‌شکل جزئی‌تری درباره خلفا، سلاطین و علما و دیگر طبقات رایج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سیره ابن‌اسحاق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برهان‌الدین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سیره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برای بیان روحیات و ویژگی‌ها و فضایل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غزوات و تشریح محل غزوات، به مقصود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وقایع‌نگاران در کنار اخبار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زندگانی اصحاب وی نیز پرداخته‌اند و اصحاب پیامبر را با توجه تقدم و تأخر زمانی آنان به خاندان پیامبر، همسران پیامبر، صحابه، تابعین و تابعین‌تابعین طبقه‌بندی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شرح‌حال، فضایل و اخبار مربوط به معجزات نبوی که اثبات‌کننده رسالت پیامبر می‌باشد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أبوداود </w:t>
      </w:r>
      <w:bookmarkStart w:id="712" w:name="pg14554_146753"/>
    </w:p>
    <w:p>
      <w:pPr>
        <w:pStyle w:val="BookText"/>
        <w:rPr/>
      </w:pPr>
      <w:bookmarkEnd w:id="712"/>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دلائل‌النبوّة یا شرف‌النّبی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این نوع آثار می‌توان محسوب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برجسته‌ترین منابع در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یا نسب‌شناسی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بررسی اقوام و خاندان افراد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هشام‌بن محمد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خاندان پیامبر، همسران ایشان، صحابه و تابعین به‌همراه شرح‌حال و زندگینامه آنان در این منابع ذکر گردیده که از این میان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 فی معرفة‌الصحابة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 فی معرفة‌الأصحاب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کتاب‌هایی را که می‌توان در زمره مناقب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به‌منظور نوعی قداست و تجلیل و 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شخصیتی والامقام به‌منظور بیان احکام دینی، اعتقادات، موعظه و اخلاق گردآوری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مناقبِ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عطاءالله‌بن فضل‌الله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روزگار کنونی به آثار دکتر محمدطاهر القادری اشاره کرد</w:t>
      </w:r>
      <w:r>
        <w:rPr>
          <w:rFonts w:eastAsia="IRNazanin" w:cs="IRNazanin"/>
          <w:color w:val="111111"/>
          <w:sz w:val="28"/>
          <w:szCs w:val="28"/>
          <w:rtl w:val="true"/>
          <w:lang w:bidi="fa-IR"/>
        </w:rPr>
        <w:t>.</w:t>
      </w:r>
    </w:p>
    <w:p>
      <w:pPr>
        <w:pStyle w:val="Heading3"/>
        <w:numPr>
          <w:ilvl w:val="2"/>
          <w:numId w:val="1"/>
        </w:numPr>
        <w:rPr/>
      </w:pPr>
      <w:bookmarkStart w:id="713" w:name="__RefHeading___Toc662023_1878427129"/>
      <w:bookmarkStart w:id="714" w:name="_Toc256"/>
      <w:bookmarkEnd w:id="713"/>
      <w:r>
        <w:rPr/>
        <w:t>3</w:t>
      </w:r>
      <w:r>
        <w:rPr>
          <w:rtl w:val="true"/>
        </w:rPr>
        <w:t xml:space="preserve">. </w:t>
      </w:r>
      <w:r>
        <w:rPr>
          <w:rtl w:val="true"/>
        </w:rPr>
        <w:t>بررسی حیات و شخصیت علمی سیدمحمدطاهر سیدزاده هاشمی شافعی</w:t>
      </w:r>
      <w:bookmarkEnd w:id="71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سیدمحمدطاهر به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 در روستای دولت‌آباد از توابع روان‌سر، چشم به‌جهان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خاندانی معروف به علم و فضیلت و عرفان برخاسته و نسبش از طریق ابویزید برزنجی به امام موسی کاظم علیه السلام می‌رسد که شجره خاندان وی را به زبان </w:t>
      </w:r>
    </w:p>
    <w:p>
      <w:pPr>
        <w:pStyle w:val="BookText"/>
        <w:rPr/>
      </w:pPr>
      <w:r>
        <w:rPr>
          <w:rFonts w:ascii="IRNazanin" w:hAnsi="IRNazanin" w:eastAsia="IRNazanin"/>
          <w:color w:val="111111"/>
          <w:sz w:val="28"/>
          <w:sz w:val="28"/>
          <w:szCs w:val="28"/>
          <w:rtl w:val="true"/>
          <w:lang w:bidi="fa-IR"/>
        </w:rPr>
        <w:t xml:space="preserve">عربی و نظم از سیدشیخ محمد معروف نوده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سادات صاحب‌نام برزنجیه و بزرگان عصر خویش بوده،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طریقت از مشایخی که سلسله آنان به شیخ عبدالقادر گیلانی می‌رسد، بهره گرفته و صاحب‌اجازه در نقل حدیث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وی از کودکی تا میان‌سالگی مرحومه خاتون مریم همسر سید عارف، مرحوم سید عارف، مرحوم ملامحمدرحیم روحانی سنندجی، مرحوم سید شیخ شریف کردستانی، مرحوم بدیع‌الزمان سنندجی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ملاعبدالمجید موحد، مرحوم سید قیدار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سیدحسین شیخ سوله‌یی، شیخ عبدالقادربن سیدحسین سوله‌یی، شیخ محمد نجیب قره‌باغی، شیخ مصطفی نجیب قره‌باغی، سید بابا رسول سوله‌یی برزنجی و شیخ حبیب کاشتری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سیدمحمدطاهر علاوه بر تألیفات علمی، نزدیک به پانزده‌هزار بیت شعر به گویش فارسی، عربی و کردی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که بنابر نقل خود، حاصل سال‌های متمادی مطالعه در ادبیات و در آثار عرفانی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خبرت نیست بتا از دلِ دیوانه من</w:t>
      </w:r>
    </w:p>
    <w:p>
      <w:pPr>
        <w:pStyle w:val="BookText"/>
        <w:rPr/>
      </w:pPr>
      <w:r>
        <w:rPr>
          <w:rFonts w:ascii="IRNazanin" w:hAnsi="IRNazanin" w:eastAsia="IRNazanin"/>
          <w:color w:val="111111"/>
          <w:sz w:val="28"/>
          <w:sz w:val="28"/>
          <w:szCs w:val="28"/>
          <w:rtl w:val="true"/>
          <w:lang w:bidi="fa-IR"/>
        </w:rPr>
        <w:t>گذری نیست تو را بر درِ ویرانه من</w:t>
      </w:r>
    </w:p>
    <w:p>
      <w:pPr>
        <w:pStyle w:val="BookText"/>
        <w:rPr/>
      </w:pPr>
      <w:r>
        <w:rPr>
          <w:rFonts w:ascii="IRNazanin" w:hAnsi="IRNazanin" w:eastAsia="IRNazanin"/>
          <w:color w:val="111111"/>
          <w:sz w:val="28"/>
          <w:sz w:val="28"/>
          <w:szCs w:val="28"/>
          <w:rtl w:val="true"/>
          <w:lang w:bidi="fa-IR"/>
        </w:rPr>
        <w:t>خانه آباد که از سیل غمت ویران شد</w:t>
      </w:r>
    </w:p>
    <w:p>
      <w:pPr>
        <w:pStyle w:val="BookText"/>
        <w:rPr/>
      </w:pPr>
      <w:r>
        <w:rPr>
          <w:rFonts w:ascii="IRNazanin" w:hAnsi="IRNazanin" w:eastAsia="IRNazanin"/>
          <w:color w:val="111111"/>
          <w:sz w:val="28"/>
          <w:sz w:val="28"/>
          <w:szCs w:val="28"/>
          <w:rtl w:val="true"/>
          <w:lang w:bidi="fa-IR"/>
        </w:rPr>
        <w:t>جایگاه غم هجران تو در خانه من</w:t>
      </w:r>
    </w:p>
    <w:p>
      <w:pPr>
        <w:pStyle w:val="BookText"/>
        <w:rPr/>
      </w:pPr>
      <w:r>
        <w:rPr>
          <w:rFonts w:ascii="IRNazanin" w:hAnsi="IRNazanin" w:eastAsia="IRNazanin"/>
          <w:color w:val="111111"/>
          <w:sz w:val="28"/>
          <w:sz w:val="28"/>
          <w:szCs w:val="28"/>
          <w:rtl w:val="true"/>
          <w:lang w:bidi="fa-IR"/>
        </w:rPr>
        <w:t>ای صبا مژده دهد بوی تو از عالم قدس</w:t>
      </w:r>
    </w:p>
    <w:p>
      <w:pPr>
        <w:pStyle w:val="BookText"/>
        <w:rPr/>
      </w:pPr>
      <w:r>
        <w:rPr>
          <w:rFonts w:ascii="IRNazanin" w:hAnsi="IRNazanin" w:eastAsia="IRNazanin"/>
          <w:color w:val="111111"/>
          <w:sz w:val="28"/>
          <w:sz w:val="28"/>
          <w:szCs w:val="28"/>
          <w:rtl w:val="true"/>
          <w:lang w:bidi="fa-IR"/>
        </w:rPr>
        <w:t>زده‌ای بوسه به خاک ره جانانه من</w:t>
      </w:r>
    </w:p>
    <w:p>
      <w:pPr>
        <w:pStyle w:val="BookText"/>
        <w:rPr/>
      </w:pPr>
      <w:r>
        <w:rPr>
          <w:rFonts w:ascii="IRNazanin" w:hAnsi="IRNazanin" w:eastAsia="IRNazanin"/>
          <w:color w:val="111111"/>
          <w:sz w:val="28"/>
          <w:sz w:val="28"/>
          <w:szCs w:val="28"/>
          <w:rtl w:val="true"/>
          <w:lang w:bidi="fa-IR"/>
        </w:rPr>
        <w:t>دوش می‌خواستم از پیرِ مغان اذن دخول</w:t>
      </w:r>
    </w:p>
    <w:p>
      <w:pPr>
        <w:pStyle w:val="BookText"/>
        <w:rPr/>
      </w:pPr>
      <w:r>
        <w:rPr>
          <w:rFonts w:ascii="IRNazanin" w:hAnsi="IRNazanin" w:eastAsia="IRNazanin"/>
          <w:color w:val="111111"/>
          <w:sz w:val="28"/>
          <w:sz w:val="28"/>
          <w:szCs w:val="28"/>
          <w:rtl w:val="true"/>
          <w:lang w:bidi="fa-IR"/>
        </w:rPr>
        <w:t>گفت خامان نپذیرنند به کاشانه من</w:t>
      </w:r>
    </w:p>
    <w:p>
      <w:pPr>
        <w:pStyle w:val="BookText"/>
        <w:rPr/>
      </w:pPr>
      <w:r>
        <w:rPr>
          <w:rFonts w:ascii="IRNazanin" w:hAnsi="IRNazanin" w:eastAsia="IRNazanin"/>
          <w:color w:val="111111"/>
          <w:sz w:val="28"/>
          <w:sz w:val="28"/>
          <w:szCs w:val="28"/>
          <w:rtl w:val="true"/>
          <w:lang w:bidi="fa-IR"/>
        </w:rPr>
        <w:t xml:space="preserve">پختگی باید و اخلاص در این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خواهی که کشد وزرِ تو را شانه من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خط نسخ را به پیروی از استاد خویش، حافظ عثمان، به زیبایی می‌نوشت و به‌همین‌سبب یادگارهای زیبایی از این هنر خود هم‌چون کتابت قرآن مجید، کتابت صحیفه سجادیه، کتابت دلائل‌الخیرات، کتابت حدیقه سلطانی و کتابت سه هفت‌بند کردی برجا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سیدمحمدطاهر هاشمی که صاحب ذخایر علمی فراوانی بود، آثار متعدد دینی و ادبی متعددی تألیف و تدوین نمود که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 علیه السلام از دیگاه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الغوثیه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احوالات سیدحسن قازان‌قانی برزنجی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بدیع و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تحشیه و تعلیقات بر سفرنامه حاجی ملک‌الکلام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سفرنامه ریچ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سیدمحمدطاهر از دوست‌داران اهل‌بیت پاک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عشق او را می‌توان در خانواده او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سیدبابا منصور آوّاه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وی اولین شخصی است که در عصر خاندانِ آل‌بویه از مدینه منوره به ایران هجرت نموده و آل‌بویه، وی را اکرام و احترام داشته و از او تجلیل به عمل آورده و در منطقه زرند از قرای ساوه، اسکان دادند و بنابر بعضی قرائن، گویا معاصر شریف رضی بوده است یا درباره عبدالقادر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ایام عاشورای سید و سالار شهیدان علیه السلام، در حسینیه دولت‌آباد عزاداری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سیدقیدار سیدالدوله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سیدمحمدطاهر هاشمی و از بزرگان علم و ادب و سرداران نامی روزگار خود که در انقلاب مشروطیت و حکومت رضاخانی، به نهضت و قیام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مبارزه با دولت پهلوی بر اثر شکنجه‌های روحی رضاخانی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سیدقیدار در سال</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به‌علت نفوذ محلی با رؤسای عشایر، بازداشت شد و به زندان شهربانی اصفهان افتاد و تا انقلاب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در زندان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رهایی از بند، تا آخر حیات در دولت‌آباد به گوشه‌گیری و انزوا روی‌آورد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سیدمحمدطاهر درباره پدرش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ده‌سال رنج زندان را تحمل کرد و برادر از خودم بزرگ‌تر هم ده‌سال به زندان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زندان رضاشاه بودند که بر اثر حوادث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آزاد شدند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دلدادگی او به خاندان نبوت را می‌توان در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دست‌خط خود </w:t>
      </w:r>
      <w:bookmarkStart w:id="715" w:name="pg14554_146756"/>
    </w:p>
    <w:p>
      <w:pPr>
        <w:pStyle w:val="BookText"/>
        <w:rPr/>
      </w:pPr>
      <w:bookmarkEnd w:id="715"/>
      <w:r>
        <w:rPr>
          <w:rFonts w:ascii="IRNazanin" w:hAnsi="IRNazanin" w:eastAsia="IRNazanin"/>
          <w:color w:val="111111"/>
          <w:sz w:val="28"/>
          <w:sz w:val="28"/>
          <w:szCs w:val="28"/>
          <w:rtl w:val="true"/>
          <w:lang w:bidi="fa-IR"/>
        </w:rPr>
        <w:t xml:space="preserve">و نیز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خدای را جل و جلاله و عمّ نواله که این عبد ضعیف گناهکار را به آرزوی دیرینه خود رسانید، یعنی در تألیف اهل‌بیت طاهرین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این کتاب آن‌قدر برای وی گوارا بوده که از احوال درون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لذت‌های روحی و فیوضات و برکات و جذبات و سرور و شوق و شور و حالاتی را که در اثنای تألیف این کتاب مستطاب به این فقیر مذنب ارزانی می‌شد بازگویم، الحق بیان و بنان از تقریر و تحریر کیفیت‌های روحی و معنوی و عرفانی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سبحانه و تعالی آن نعمت را بر این اضعف احقر مداوم دارد؛ بمنّه و سعة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هاشمی این کتاب را به آستان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می‌دارد و به‌همین‌رو در خاتمه کتاب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به کرم و عنایت خدای عزّوجل که این هدیه در حضور اقدس حضرت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محبوبانش حضرات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مقرون به‌لطف و محبت و نوازش باد و این کمترین عترت خویش را هرکدام صله گران‌بها در خور شئونات خودشان اعطاء فرمایند، إن‌شاءالله تعالی</w:t>
      </w:r>
      <w:r>
        <w:rPr>
          <w:rFonts w:eastAsia="IRNazanin" w:cs="IRNazanin"/>
          <w:color w:val="111111"/>
          <w:sz w:val="28"/>
          <w:szCs w:val="28"/>
          <w:rtl w:val="true"/>
          <w:lang w:bidi="fa-IR"/>
        </w:rPr>
        <w:t>».</w:t>
      </w:r>
    </w:p>
    <w:p>
      <w:pPr>
        <w:pStyle w:val="Heading3"/>
        <w:numPr>
          <w:ilvl w:val="2"/>
          <w:numId w:val="1"/>
        </w:numPr>
        <w:rPr/>
      </w:pPr>
      <w:bookmarkStart w:id="716" w:name="__RefHeading___Toc662025_1878427129"/>
      <w:bookmarkStart w:id="717" w:name="_Toc257"/>
      <w:bookmarkEnd w:id="716"/>
      <w:r>
        <w:rPr/>
        <w:t>4</w:t>
      </w:r>
      <w:r>
        <w:rPr>
          <w:rtl w:val="true"/>
        </w:rPr>
        <w:t xml:space="preserve">. </w:t>
      </w:r>
      <w:r>
        <w:rPr>
          <w:rtl w:val="true"/>
        </w:rPr>
        <w:t xml:space="preserve">بررسی فضایل امام علی علیه السلام در کتاب </w:t>
      </w:r>
      <w:r>
        <w:rPr>
          <w:rtl w:val="true"/>
        </w:rPr>
        <w:t>«</w:t>
      </w:r>
      <w:r>
        <w:rPr>
          <w:rtl w:val="true"/>
        </w:rPr>
        <w:t>مناقب اهل‌بیت</w:t>
      </w:r>
      <w:r>
        <w:rPr>
          <w:rtl w:val="true"/>
        </w:rPr>
        <w:t>^»</w:t>
      </w:r>
      <w:bookmarkEnd w:id="717"/>
    </w:p>
    <w:p>
      <w:pPr>
        <w:pStyle w:val="Heading4"/>
        <w:numPr>
          <w:ilvl w:val="3"/>
          <w:numId w:val="1"/>
        </w:numPr>
        <w:rPr/>
      </w:pPr>
      <w:bookmarkStart w:id="718" w:name="__RefHeading___Toc662027_1878427129"/>
      <w:bookmarkStart w:id="719" w:name="_Toc258"/>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برای ارزیابی منسجم از فضایل علوی در این اثر، مطالب در دو بخش ارزیابی ادبی با محوریت نوع ادبیات استفاده‌شده و کاربرد قواعد نگارشی و ارزیابی محتوایی با محوریت روش تحقیق و ارائه مستندات و منابع تاریخی و روایی ارائه می‌گردد</w:t>
      </w:r>
      <w:r>
        <w:rPr>
          <w:rFonts w:eastAsia="IRNazanin" w:cs="IRNazanin"/>
          <w:color w:val="111111"/>
          <w:sz w:val="28"/>
          <w:szCs w:val="28"/>
          <w:rtl w:val="true"/>
          <w:lang w:bidi="fa-IR"/>
        </w:rPr>
        <w:t>.</w:t>
      </w:r>
    </w:p>
    <w:p>
      <w:pPr>
        <w:pStyle w:val="Heading4"/>
        <w:numPr>
          <w:ilvl w:val="3"/>
          <w:numId w:val="1"/>
        </w:numPr>
        <w:rPr/>
      </w:pPr>
      <w:bookmarkStart w:id="720" w:name="__RefHeading___Toc662029_1878427129"/>
      <w:bookmarkStart w:id="721" w:name="_Toc259"/>
      <w:bookmarkEnd w:id="720"/>
      <w:r>
        <w:rPr>
          <w:rtl w:val="true"/>
        </w:rPr>
        <w:t>الف</w:t>
      </w:r>
      <w:r>
        <w:rPr>
          <w:rtl w:val="true"/>
        </w:rPr>
        <w:t xml:space="preserve">) </w:t>
      </w:r>
      <w:r>
        <w:rPr>
          <w:rtl w:val="true"/>
        </w:rPr>
        <w:t>ارزیابی ادبی</w:t>
      </w:r>
      <w:bookmarkEnd w:id="721"/>
    </w:p>
    <w:p>
      <w:pPr>
        <w:pStyle w:val="Heading5"/>
        <w:numPr>
          <w:ilvl w:val="4"/>
          <w:numId w:val="1"/>
        </w:numPr>
        <w:rPr/>
      </w:pPr>
      <w:bookmarkStart w:id="722" w:name="__RefHeading___Toc662031_1878427129"/>
      <w:bookmarkStart w:id="723" w:name="_Toc260"/>
      <w:bookmarkEnd w:id="722"/>
      <w:r>
        <w:rPr>
          <w:rtl w:val="true"/>
        </w:rPr>
        <w:t>اشاره</w:t>
      </w:r>
      <w:bookmarkEnd w:id="72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را با دست‌خط خود نوشته و ناشر هم همان متن را به‌عنوان کتاب چاپ نموده که در نوع خود کاری بدیع و نو محسوب می‌شود، اما این روش، به جهت رسم‌الخط خاص نویسنده، خواننده را به‌هنگام مطالعه متن با مشکل و گاه خطا در قرائت مواجه</w:t>
      </w:r>
      <w:bookmarkStart w:id="724" w:name="pg14554_146757"/>
    </w:p>
    <w:p>
      <w:pPr>
        <w:pStyle w:val="BookText"/>
        <w:rPr/>
      </w:pPr>
      <w:bookmarkEnd w:id="724"/>
      <w:r>
        <w:rPr>
          <w:rFonts w:ascii="IRNazanin" w:hAnsi="IRNazanin" w:eastAsia="IRNazanin"/>
          <w:color w:val="111111"/>
          <w:sz w:val="28"/>
          <w:sz w:val="28"/>
          <w:szCs w:val="28"/>
          <w:rtl w:val="true"/>
          <w:lang w:bidi="fa-IR"/>
        </w:rPr>
        <w:t>می‌سازد که به برخی از آن‌ها اشاره می‌گردد؛</w:t>
      </w:r>
    </w:p>
    <w:p>
      <w:pPr>
        <w:pStyle w:val="Heading5"/>
        <w:numPr>
          <w:ilvl w:val="4"/>
          <w:numId w:val="1"/>
        </w:numPr>
        <w:rPr/>
      </w:pPr>
      <w:bookmarkStart w:id="725" w:name="__RefHeading___Toc662033_1878427129"/>
      <w:bookmarkStart w:id="726" w:name="_Toc261"/>
      <w:bookmarkEnd w:id="725"/>
      <w:r>
        <w:rPr>
          <w:rtl w:val="true"/>
        </w:rPr>
        <w:t>یک</w:t>
      </w:r>
      <w:r>
        <w:rPr>
          <w:rtl w:val="true"/>
        </w:rPr>
        <w:t xml:space="preserve">. </w:t>
      </w:r>
      <w:r>
        <w:rPr>
          <w:rtl w:val="true"/>
        </w:rPr>
        <w:t>تشابه حروف</w:t>
      </w:r>
      <w:bookmarkEnd w:id="726"/>
    </w:p>
    <w:p>
      <w:pPr>
        <w:pStyle w:val="BookText"/>
        <w:rPr/>
      </w:pPr>
      <w:r>
        <w:rPr>
          <w:rFonts w:ascii="IRNazanin" w:hAnsi="IRNazanin" w:eastAsia="IRNazanin"/>
          <w:color w:val="111111"/>
          <w:sz w:val="28"/>
          <w:sz w:val="28"/>
          <w:szCs w:val="28"/>
          <w:rtl w:val="true"/>
          <w:lang w:bidi="fa-IR"/>
        </w:rPr>
        <w:t>برخی حروف به لحاظ تشابه در نگارش، با مشکل تشخیص در قرائت مواجه می‌شوند؛</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خ،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حبیش‌بن جنادة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727" w:name="__RefHeading___Toc662035_1878427129"/>
      <w:bookmarkStart w:id="728" w:name="_Toc262"/>
      <w:bookmarkEnd w:id="727"/>
      <w:r>
        <w:rPr>
          <w:rtl w:val="true"/>
        </w:rPr>
        <w:t>دو</w:t>
      </w:r>
      <w:r>
        <w:rPr>
          <w:rtl w:val="true"/>
        </w:rPr>
        <w:t xml:space="preserve">. </w:t>
      </w:r>
      <w:r>
        <w:rPr>
          <w:rtl w:val="true"/>
        </w:rPr>
        <w:t>تداخل حروف</w:t>
      </w:r>
      <w:bookmarkEnd w:id="728"/>
    </w:p>
    <w:p>
      <w:pPr>
        <w:pStyle w:val="BookText"/>
        <w:rPr/>
      </w:pPr>
      <w:r>
        <w:rPr>
          <w:rFonts w:ascii="IRNazanin" w:hAnsi="IRNazanin" w:eastAsia="IRNazanin"/>
          <w:color w:val="111111"/>
          <w:sz w:val="28"/>
          <w:sz w:val="28"/>
          <w:szCs w:val="28"/>
          <w:rtl w:val="true"/>
          <w:lang w:bidi="fa-IR"/>
        </w:rPr>
        <w:t>برخی حروف به هنگام نوشتن چنان درهم‌تنیده شده‌اند که قرائت عبارات را دشوار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آنجلا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نگارشی مؤلف</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نامتعارف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فضآئل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عآئشه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بخدائیکه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بمحبوب‌ترین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به‌لحاظ تسلطی که به زبان و ادبیات عربی داشته و نیز منابع تاریخی و حدیثی که در اختیارش بوده، دایره لغات عربی موجود در متن را بر لغات فارسی آن غلبه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به چند مورد اشاره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باغض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سرپرست کلّ مؤمنی است بعد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الحاح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اعلاء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موارد، عبارات و لغات فارسی زیادی در متن موجود است که دیدگان خواننده به آن‌ها برمی‌خورد؛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علم خواهد گو از درش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بگرد مال دنیا همیگردند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صفات مختلف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انجب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حبیب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سید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رؤوف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افخم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به‌ندرت اتفاق افتاده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صفتی قید نشده باشد که مؤلف در این موارد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bookmarkStart w:id="729" w:name="pg14554_146759"/>
    </w:p>
    <w:p>
      <w:pPr>
        <w:pStyle w:val="Heading4"/>
        <w:numPr>
          <w:ilvl w:val="3"/>
          <w:numId w:val="1"/>
        </w:numPr>
        <w:rPr/>
      </w:pPr>
      <w:bookmarkStart w:id="730" w:name="__RefHeading___Toc662037_1878427129"/>
      <w:bookmarkStart w:id="731" w:name="_Toc263"/>
      <w:bookmarkEnd w:id="729"/>
      <w:bookmarkEnd w:id="730"/>
      <w:r>
        <w:rPr>
          <w:rtl w:val="true"/>
        </w:rPr>
        <w:t>ب</w:t>
      </w:r>
      <w:r>
        <w:rPr>
          <w:rtl w:val="true"/>
        </w:rPr>
        <w:t xml:space="preserve">. </w:t>
      </w:r>
      <w:r>
        <w:rPr>
          <w:rtl w:val="true"/>
        </w:rPr>
        <w:t>ارزیابی محتوایی</w:t>
      </w:r>
      <w:bookmarkEnd w:id="731"/>
    </w:p>
    <w:p>
      <w:pPr>
        <w:pStyle w:val="Heading5"/>
        <w:numPr>
          <w:ilvl w:val="4"/>
          <w:numId w:val="1"/>
        </w:numPr>
        <w:rPr/>
      </w:pPr>
      <w:bookmarkStart w:id="732" w:name="__RefHeading___Toc662039_1878427129"/>
      <w:bookmarkStart w:id="733" w:name="_Toc264"/>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سیدمحمدطاهر هاشمی در اثر گران‌بهای خود، چهل و چهار حدیث در منقبت حضرت علی علیه السلام که قریب به تمام آن‌ها از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گردآوری و تدوین نموده و ابتدا به عربی و سپس به فارسی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برخی خصوصیات محتوایی کتاب وی پرداخته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تسلط قابل‌توجهی به زبان عربی داشته، استفاده زیادی از منابع روایی و تاریخی دسته‌اول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تحقیقی سیدطاهر در بحث مناقب حضرت علی علیه السلام را می‌توان به شرح زیر تقسیم‌بندی کرد</w:t>
      </w:r>
      <w:r>
        <w:rPr>
          <w:rFonts w:eastAsia="IRNazanin" w:cs="IRNazanin"/>
          <w:color w:val="111111"/>
          <w:sz w:val="28"/>
          <w:szCs w:val="28"/>
          <w:rtl w:val="true"/>
          <w:lang w:bidi="fa-IR"/>
        </w:rPr>
        <w:t>.</w:t>
      </w:r>
    </w:p>
    <w:p>
      <w:pPr>
        <w:pStyle w:val="Heading5"/>
        <w:numPr>
          <w:ilvl w:val="4"/>
          <w:numId w:val="1"/>
        </w:numPr>
        <w:rPr/>
      </w:pPr>
      <w:bookmarkStart w:id="734" w:name="__RefHeading___Toc662041_1878427129"/>
      <w:bookmarkStart w:id="735" w:name="_Toc265"/>
      <w:bookmarkEnd w:id="734"/>
      <w:r>
        <w:rPr>
          <w:rtl w:val="true"/>
        </w:rPr>
        <w:t>یک</w:t>
      </w:r>
      <w:r>
        <w:rPr>
          <w:rtl w:val="true"/>
        </w:rPr>
        <w:t xml:space="preserve">. </w:t>
      </w:r>
      <w:r>
        <w:rPr>
          <w:rtl w:val="true"/>
        </w:rPr>
        <w:t>منابع حدیثی</w:t>
      </w:r>
      <w:bookmarkEnd w:id="735"/>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عیسی‌بن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سلیمان‌بن أحمد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یوسف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نهایة‌الإرَب فی فنون‌الأدب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حجر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سلیمان‌بن ابراهیم 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736" w:name="__RefHeading___Toc662043_1878427129"/>
      <w:bookmarkStart w:id="737" w:name="_Toc266"/>
      <w:bookmarkEnd w:id="736"/>
      <w:r>
        <w:rPr>
          <w:rtl w:val="true"/>
        </w:rPr>
        <w:t>دو</w:t>
      </w:r>
      <w:r>
        <w:rPr>
          <w:rtl w:val="true"/>
        </w:rPr>
        <w:t xml:space="preserve">. </w:t>
      </w:r>
      <w:r>
        <w:rPr>
          <w:rtl w:val="true"/>
        </w:rPr>
        <w:t>منابع تاریخی</w:t>
      </w:r>
      <w:bookmarkEnd w:id="737"/>
    </w:p>
    <w:p>
      <w:pPr>
        <w:pStyle w:val="Heading6"/>
        <w:numPr>
          <w:ilvl w:val="5"/>
          <w:numId w:val="1"/>
        </w:numPr>
        <w:rPr/>
      </w:pPr>
      <w:bookmarkStart w:id="738" w:name="__RefHeading___Toc662045_1878427129"/>
      <w:bookmarkStart w:id="739" w:name="_Toc267"/>
      <w:bookmarkEnd w:id="738"/>
      <w:r>
        <w:rPr>
          <w:rtl w:val="true"/>
        </w:rPr>
        <w:t>اشاره</w:t>
      </w:r>
      <w:bookmarkEnd w:id="73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w:t>
      </w:r>
      <w:bookmarkStart w:id="740" w:name="pg14554_146760"/>
    </w:p>
    <w:p>
      <w:pPr>
        <w:pStyle w:val="BookText"/>
        <w:rPr/>
      </w:pPr>
      <w:bookmarkEnd w:id="740"/>
      <w:r>
        <w:rPr>
          <w:rFonts w:ascii="IRNazanin" w:hAnsi="IRNazanin" w:eastAsia="IRNazanin"/>
          <w:color w:val="111111"/>
          <w:sz w:val="28"/>
          <w:sz w:val="28"/>
          <w:szCs w:val="28"/>
          <w:rtl w:val="true"/>
          <w:lang w:bidi="fa-IR"/>
        </w:rPr>
        <w:t xml:space="preserve">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علی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إبن‌أبی‌الحدید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41" w:name="__RefHeading___Toc662047_1878427129"/>
      <w:bookmarkStart w:id="742" w:name="_Toc268"/>
      <w:bookmarkEnd w:id="741"/>
      <w:r>
        <w:rPr>
          <w:rtl w:val="true"/>
        </w:rPr>
        <w:t>سه</w:t>
      </w:r>
      <w:r>
        <w:rPr>
          <w:rtl w:val="true"/>
        </w:rPr>
        <w:t xml:space="preserve">. </w:t>
      </w:r>
      <w:r>
        <w:rPr>
          <w:rtl w:val="true"/>
        </w:rPr>
        <w:t>شرح حال یا تذکرة</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إبن‌عبدالبرّ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أسدالغابة فی معرفة‌الصحابة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أحمدبن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743" w:name="__RefHeading___Toc662049_1878427129"/>
      <w:bookmarkStart w:id="744" w:name="_Toc269"/>
      <w:bookmarkEnd w:id="743"/>
      <w:r>
        <w:rPr>
          <w:rtl w:val="true"/>
        </w:rPr>
        <w:t>چهار</w:t>
      </w:r>
      <w:r>
        <w:rPr>
          <w:rtl w:val="true"/>
        </w:rPr>
        <w:t xml:space="preserve">. </w:t>
      </w:r>
      <w:r>
        <w:rPr>
          <w:rtl w:val="true"/>
        </w:rPr>
        <w:t>مناقب</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منابع اصیل، گاه به دلایلی به ترجمه آن منبع تکیه کرده است که در این خصوص می‌توان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که توسط ابوالقاسم پاینده صورت پذیرفته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بحث از فضایل حضرت علی‌بن أبی‌طالب علیه السلام با موضوع کلامی و عقیدتی حقانیت وی بر امر خلافت پس از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می‌خورد، این مسئله هم در میان اهل‌تشیع و هم در جمع اهل‌تسنن با حساسیت‌های خاصی دنبال می‌گردد و اهمیت فوق‌العاده‌ای را به‌خود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منابع اصیلی که تقریباً تمامی آن‌ها از سوی بزرگان اهل‌سنت تألیف یافته‌اند، در مقام تأیید مناقب و فضایل ایشان، به‌برخی روایات که تنها در شأن حضرت وارد گردیده،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فقیه و محدث بزرگی چون أحمدبن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درباره علی نقل شده، برای هیچ‌کدام از اصحاب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سیدطاهر هم در میان روایاتی که در کتاب خود گردآورده، به روایات ارزشمندی در منقبت و مقام والای حضرت علی علیه السلام اشاره کرده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اثر خود را به مثابه دیگر کتاب‌های مناقب، به استثنای چند رخداد تاریخی، </w:t>
      </w:r>
      <w:bookmarkStart w:id="745" w:name="pg14554_146761"/>
    </w:p>
    <w:p>
      <w:pPr>
        <w:pStyle w:val="BookText"/>
        <w:rPr/>
      </w:pPr>
      <w:bookmarkEnd w:id="745"/>
      <w:r>
        <w:rPr>
          <w:rFonts w:ascii="IRNazanin" w:hAnsi="IRNazanin" w:eastAsia="IRNazanin"/>
          <w:color w:val="111111"/>
          <w:sz w:val="28"/>
          <w:sz w:val="28"/>
          <w:szCs w:val="28"/>
          <w:rtl w:val="true"/>
          <w:lang w:bidi="fa-IR"/>
        </w:rPr>
        <w:t>ذکری از دیگر حوادث دوران پرفراز و نشیب حضرت علی علیه السلام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خیبر و جانشینی حضرت علی علیه السلام در جایگاه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و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به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راجع به شهادت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حضرت علی علیه السلام با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اباتراب</w:t>
      </w:r>
      <w:r>
        <w:rPr>
          <w:rFonts w:eastAsia="IRNazanin" w:cs="IRNazanin"/>
          <w:color w:val="111111"/>
          <w:sz w:val="28"/>
          <w:szCs w:val="28"/>
          <w:rtl w:val="true"/>
          <w:lang w:bidi="fa-IR"/>
        </w:rPr>
        <w:t>».</w:t>
      </w:r>
    </w:p>
    <w:p>
      <w:pPr>
        <w:pStyle w:val="Heading3"/>
        <w:numPr>
          <w:ilvl w:val="2"/>
          <w:numId w:val="1"/>
        </w:numPr>
        <w:rPr/>
      </w:pPr>
      <w:bookmarkStart w:id="746" w:name="__RefHeading___Toc662051_1878427129"/>
      <w:bookmarkStart w:id="747" w:name="_Toc270"/>
      <w:bookmarkEnd w:id="746"/>
      <w:r>
        <w:rPr>
          <w:rtl w:val="true"/>
        </w:rPr>
        <w:t>نتیجه</w:t>
      </w:r>
      <w:bookmarkEnd w:id="74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 علیه السلام از دیدگاه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آثار بازخوانی مناقب در میان اهل‌سنت می‌باشد که هدف و منظور نویسنده آن، اهداء و تقدیم به آستان خاندان نبوی و علوی بوده، تا اثری کاملاً علمی و متقن ارائه نماید و در این مسیر تلاش بی‌وقفه‌ای مبذول داشته تا مجموعه‌ای پربار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اهمیت این اثر می‌افزاید این است که در مقطع زمانی کنونی، به علت اختلافات شوم مذهبی، کمتر کسی جرأت بر نگارش این‌گونه مطالب دارد، مؤلف به‌دور از تعصبات و فتنه‌افکنی‌ها توانسته چنین مکتوب ارزشمندی را براساس میراث گذشتگان، که در حقیقت منابع دسته اول تاریخی و حدیثی بوده،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سعی کرده تا با روحیه‌ای پژوهش‌گرانه و نگاهی معتدل و به‌دور از غرض‌ورزی به ذکر روایات متعددی در باب مناقب حضرت علی علیه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نخست، این مناقب تمام فضایل حضرت علی علیه السلام مندرج در منابع اهل‌سنت نیست، بلکه گزیده‌ای از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نویسنده تنها به‌ذکر عربی و ترجمه فارسی فضایل حضرت بسنده کرده و هیچ تفسیر و تحلیلی که برگرفته از اعتقادات اهل‌سنت باشد، در این خصوص ارائه ننموده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آن‌جاکه کار بی‌عیب، آرزویی خام و دست‌نیافتنی است، این نوشته نیز از بُعد ادبی و به‌خصوص روش تحقیق، نتوانسته از منابع تاریخی تا سر حدّ توان استفاده نماید و </w:t>
      </w:r>
    </w:p>
    <w:p>
      <w:pPr>
        <w:pStyle w:val="BookText"/>
        <w:rPr/>
      </w:pPr>
      <w:r>
        <w:rPr>
          <w:rFonts w:ascii="IRNazanin" w:hAnsi="IRNazanin" w:eastAsia="IRNazanin"/>
          <w:color w:val="111111"/>
          <w:sz w:val="28"/>
          <w:sz w:val="28"/>
          <w:szCs w:val="28"/>
          <w:rtl w:val="true"/>
          <w:lang w:bidi="fa-IR"/>
        </w:rPr>
        <w:t>بتواند اثری بدیع و منبعی در خور علاقمندان به تحقیق و پژوهش برجا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در برخی منابع خاص، محدود کرده که همین‌امر باعث‌شده تا از تحلیل و بازشناسی شناخت سیره فردی و اجتماعی حضرت علی علیه السلام محروم بماند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این عدم‌توفیق از نگاه نگارنده مقاله، به مواردی از جمله؛ عدم برخورداری از روش تحقیق علمی، نقص در به‌کارگیری رسم‌الخط فارسی، بهره‌نگرفتن کامل از منابع تاریخی، سیره و مناقب، عدم توجه به تفسیر و تحلیل در کنار روایات برمی‌گردد که همین‌امر باعث‌شده تا محققان و فرهیختگان به دیگر منابع که مورد استفاده مؤلف نیز بوده، مراجعه نمایند و این کتاب به طبقه و قشری خاص اختصاص یابد</w:t>
      </w:r>
      <w:r>
        <w:rPr>
          <w:rFonts w:eastAsia="IRNazanin" w:cs="IRNazanin"/>
          <w:color w:val="111111"/>
          <w:sz w:val="28"/>
          <w:szCs w:val="28"/>
          <w:rtl w:val="true"/>
          <w:lang w:bidi="fa-IR"/>
        </w:rPr>
        <w:t xml:space="preserve">. </w:t>
      </w:r>
      <w:bookmarkStart w:id="748" w:name="pg14554_146763"/>
    </w:p>
    <w:p>
      <w:pPr>
        <w:pStyle w:val="Heading3"/>
        <w:numPr>
          <w:ilvl w:val="2"/>
          <w:numId w:val="1"/>
        </w:numPr>
        <w:rPr/>
      </w:pPr>
      <w:bookmarkStart w:id="749" w:name="__RefHeading___Toc662053_1878427129"/>
      <w:bookmarkStart w:id="750" w:name="_Toc271"/>
      <w:bookmarkEnd w:id="748"/>
      <w:bookmarkEnd w:id="749"/>
      <w:r>
        <w:rPr>
          <w:rtl w:val="true"/>
        </w:rPr>
        <w:t>منابع</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ابن‌أثیر، عزالدین أبوالحسن علی‌بن ابی‌الکرم،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و داربیروت،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ابن‌الجوزی، أبوالفرج عبدالرحمن‌بن علی‌بن محمد، المنتظم فی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و مصطفی عبدالقادر عطا، الطبعة الأولی، بیروت، دار الکتب العلمیة، ق</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ابن‌الندیم، محمدبن إسحاق، الفهرست،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تجدد، الطبعة الثانیة،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افست مروی،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یوسف‌بن قزاوغلی، شرح‌حال و فضائل خاندان نبوت، ترجمه محمدرضا عطایی؛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شهاب‌الدین أحمدبن علی، الإصابة فی تمییز الصحابة، الجزء‌الرابع،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و علی محمد معوض، الطبعة الأولی،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ابوزهرة، محمد، الإمامُ الصادق؛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چاپ دهم،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برفی، محمد، سیمای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اهل‌سنت،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فکر،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القندوزی الحنفی، الحافظ سلیمان‌بن ابراهیم، ینابیع‌المَودّة؛ وضع المقدمة العلامة السیدمحمدمهدی السیدحسن الخرسان، الطبعة الثامنة، 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العراقیة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المحمدی،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 محمد، زندگینامه شیخ معروف نودهی برزنجی؛ ترجمه احمد حواری‌نسب؛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الزرکلی، خیرالدین، الأعلام قاموس تراجم لأشهر الرجال و النساء من العرب و المستعربین و المستشرقین، الطبعة الثامنة، بیروت، دار العلم للملایین،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فضل‌بن حسن، إعلام‌الوری بأعلام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أبوجعفر محمدبن جریر، تاریخ‌الأمم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ابراهیم، الطبعة </w:t>
      </w:r>
    </w:p>
    <w:p>
      <w:pPr>
        <w:pStyle w:val="BookText"/>
        <w:rPr/>
      </w:pPr>
      <w:r>
        <w:rPr>
          <w:rFonts w:ascii="IRNazanin" w:hAnsi="IRNazanin" w:eastAsia="IRNazanin"/>
          <w:color w:val="111111"/>
          <w:sz w:val="28"/>
          <w:sz w:val="28"/>
          <w:szCs w:val="28"/>
          <w:rtl w:val="true"/>
          <w:lang w:bidi="fa-IR"/>
        </w:rPr>
        <w:t xml:space="preserve">الثانیة، بیروت، دار 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عبدالباقی، محمدفؤاد، اللؤلؤ و المرجان فیما اتفق علیه الشیخان؛ الطبعة الثانیة، الضاحیة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إحیاء التراث الإسلامی،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عقاد، عباس محمود، أبوالشهداء، الطبعة الثانیة،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 عباس محمود، فاطمة‌الزهراء و الفاطمیون، الطبعة السابعة،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مصر،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القادری، محمدطاهر، الدُرّة‌البیضاء فی مناقب فاطمة‌الزهراء؛ چاپ دوم، لاهور،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القادری، محمدطاهر؛ مرج‌البحرین فی مناقب‌الحسنین، چاپ سوم، لاهور،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مسعودی، أبوالحسن علی‌بن الحسین‌بن علی، مروج‌الذهب و معادن‌الجوهر،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أبی‌عبدالله محمدبن محمد نعمان، الإرشاد فی معرفة حجج‌الله علی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الوشنوی، قوام‌الدین، الواعظ الخراسانی، محمد، حدیث الثقلین، الطبعة الأولی،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شافعی، سیدمحمد طاهر، مناقب اهل‌بیت علیه السلام از دیدگاه اهل‌سنت؛ اهتمام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سیدناصر حسینی میبدی،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أبی‌یعقوب، تاریخ الیعقوبی، بیروت، دار صادر، بی‌تا</w:t>
      </w:r>
      <w:r>
        <w:rPr>
          <w:rFonts w:eastAsia="IRNazanin" w:cs="IRNazanin"/>
          <w:color w:val="111111"/>
          <w:sz w:val="28"/>
          <w:szCs w:val="28"/>
          <w:rtl w:val="true"/>
          <w:lang w:bidi="fa-IR"/>
        </w:rPr>
        <w:t xml:space="preserve">. </w:t>
      </w:r>
      <w:bookmarkStart w:id="751" w:name="pg14554_146765"/>
    </w:p>
    <w:p>
      <w:pPr>
        <w:pStyle w:val="Heading2"/>
        <w:numPr>
          <w:ilvl w:val="1"/>
          <w:numId w:val="1"/>
        </w:numPr>
        <w:rPr/>
      </w:pPr>
      <w:bookmarkStart w:id="752" w:name="__RefHeading___Toc662055_1878427129"/>
      <w:bookmarkStart w:id="753" w:name="_Toc272"/>
      <w:bookmarkEnd w:id="751"/>
      <w:bookmarkEnd w:id="752"/>
      <w:r>
        <w:rPr>
          <w:rtl w:val="true"/>
        </w:rPr>
        <w:t xml:space="preserve">تحلیل فضایل امام علی </w:t>
      </w:r>
      <w:r>
        <w:rPr>
          <w:rtl w:val="true"/>
        </w:rPr>
        <w:t>(</w:t>
      </w:r>
      <w:r>
        <w:rPr>
          <w:rtl w:val="true"/>
        </w:rPr>
        <w:t>علیه‌السلام</w:t>
      </w:r>
      <w:r>
        <w:rPr>
          <w:rtl w:val="true"/>
        </w:rPr>
        <w:t xml:space="preserve">) </w:t>
      </w:r>
      <w:r>
        <w:rPr>
          <w:rtl w:val="true"/>
        </w:rPr>
        <w:t>در تاریخ یعقوبی اصفهانی</w:t>
      </w:r>
      <w:bookmarkEnd w:id="753"/>
    </w:p>
    <w:p>
      <w:pPr>
        <w:pStyle w:val="Heading3"/>
        <w:numPr>
          <w:ilvl w:val="2"/>
          <w:numId w:val="1"/>
        </w:numPr>
        <w:rPr/>
      </w:pPr>
      <w:bookmarkStart w:id="754" w:name="__RefHeading___Toc662057_1878427129"/>
      <w:bookmarkStart w:id="755" w:name="_Toc273"/>
      <w:bookmarkEnd w:id="754"/>
      <w:r>
        <w:rPr>
          <w:rtl w:val="true"/>
        </w:rPr>
        <w:t>اشاره</w:t>
      </w:r>
      <w:bookmarkEnd w:id="75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ریاحی</w:t>
      </w:r>
      <w:r>
        <w:rPr>
          <w:rStyle w:val="FootnoteAnchor"/>
          <w:rtl w:val="true"/>
        </w:rPr>
        <w:footnoteReference w:id="4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14554_146767"/>
      <w:bookmarkStart w:id="757" w:name="pg14554_146767"/>
      <w:bookmarkEnd w:id="757"/>
    </w:p>
    <w:p>
      <w:pPr>
        <w:pStyle w:val="Heading3"/>
        <w:numPr>
          <w:ilvl w:val="2"/>
          <w:numId w:val="1"/>
        </w:numPr>
        <w:rPr/>
      </w:pPr>
      <w:bookmarkStart w:id="758" w:name="pg14554_146767"/>
      <w:bookmarkStart w:id="759" w:name="__RefHeading___Toc662059_1878427129"/>
      <w:bookmarkStart w:id="760" w:name="_Toc274"/>
      <w:bookmarkEnd w:id="758"/>
      <w:bookmarkEnd w:id="759"/>
      <w:r>
        <w:rPr>
          <w:rtl w:val="true"/>
        </w:rPr>
        <w:t>چکیده</w:t>
      </w:r>
      <w:bookmarkEnd w:id="760"/>
    </w:p>
    <w:p>
      <w:pPr>
        <w:pStyle w:val="BookText"/>
        <w:rPr/>
      </w:pPr>
      <w:r>
        <w:rPr>
          <w:rFonts w:ascii="IRNazanin" w:hAnsi="IRNazanin" w:eastAsia="IRNazanin"/>
          <w:color w:val="111111"/>
          <w:sz w:val="28"/>
          <w:sz w:val="28"/>
          <w:szCs w:val="28"/>
          <w:rtl w:val="true"/>
          <w:lang w:bidi="fa-IR"/>
        </w:rPr>
        <w:t>بی‌شک یکی از مهم‌ترین و ارزشمندترین شخصیت‌هایی که در تاریخ‌نگاری اسلامی تأثیرگذار بوده، ابی‌واضح احمد بن ابی‌یعقوب معروف به یعقوبی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هرچند نسبت به برخی از آثار از کمیت و وسعت چندانی برخوردار نیست لکن از حیث جامعیت، دقت و صراحت،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نکات به‌ویژه اتفاقات زمان پیامبر و پس از آن، جرأت و جسارت خاصی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موجود و سلطه خلفا و عوامل آنان مانع از تبیین بسیاری از مسائل تاریخی و به‌ویژه واقعیات در موضوع خلافت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لکن یعقوبی اصفهانی به‌خوبی از عهده این کار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کیفیت کلیه مطالب مندرج در این اثر از آدم علیه السلام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مقایسه با بسیاری از تاریخ‌نگاران مسلمان ممتاز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مقاله بدان اشاره رفته علل و عواملی است که می‌توانند در توسعه و ترویج فضایل امام علی علیه السلام و سایر ائمه معصومین علیهم السلام در کتاب او تأثیرگذار بوده باشند که به چهار مورد اشاره شده و شاید بتوان آن‌ها را در این باب مهم‌ترین قلمداد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علی علیه السلام، اخبار امامان شیعه، تاریخ‌نگاری تشیع، تاریخ یعقوبی</w:t>
      </w:r>
      <w:r>
        <w:rPr>
          <w:rFonts w:eastAsia="IRNazanin" w:cs="IRNazanin"/>
          <w:color w:val="111111"/>
          <w:sz w:val="28"/>
          <w:szCs w:val="28"/>
          <w:rtl w:val="true"/>
          <w:lang w:bidi="fa-IR"/>
        </w:rPr>
        <w:t>.</w:t>
      </w:r>
    </w:p>
    <w:p>
      <w:pPr>
        <w:pStyle w:val="Heading3"/>
        <w:numPr>
          <w:ilvl w:val="2"/>
          <w:numId w:val="1"/>
        </w:numPr>
        <w:rPr/>
      </w:pPr>
      <w:bookmarkStart w:id="761" w:name="__RefHeading___Toc662061_1878427129"/>
      <w:bookmarkStart w:id="762" w:name="_Toc275"/>
      <w:bookmarkEnd w:id="761"/>
      <w:r>
        <w:rPr>
          <w:rtl w:val="true"/>
        </w:rPr>
        <w:t>مقدمه</w:t>
      </w:r>
      <w:bookmarkEnd w:id="76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اصفهان در تاریخ‌نگاری تشیّع نیز ارزشمند و قابل‌توجه است و مورخین اصفهانی یا منسوب به اصفهان آثارشان در فرهنگ و تمدن ایران و اسلام و اخبار شیعه مهم و اثرگذار </w:t>
      </w:r>
      <w:bookmarkStart w:id="763" w:name="pg14554_146768"/>
    </w:p>
    <w:p>
      <w:pPr>
        <w:pStyle w:val="BookText"/>
        <w:rPr/>
      </w:pPr>
      <w:bookmarkEnd w:id="763"/>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از آثاری چون طبقات المحدثین باصبهان از ابی الشیخ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ذکر اخبار اصبهان و برخی دیگر از کتب حافظ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لابه‌لای اخبار و نگاشته‌های آن مطالبی بسیار از تاریخ اسلام و برخی از رویدادهای مربوط به شیعه دیده می‌شود در آثاری از ابوالفرج اصفهانی، ابوعلی مسکویه رازی، صاحب بن عباد، حمزه اصفهانی، ابن رسته، راغب اصفهانی، عمادالدین کاتب، بنداری اصفهانی، عمادالدین طبری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در اصفهان زاده شده و تعدادی در اصفهان رشد و نمو نموده و یا تألیفات تاریخی خود را در این شهر فراهم آورده‌اند همه و همه از نقش مؤثر اصفهان در این حرکت بزرگ علمی مربوط به آثار مکتوب و منابع تألیف‌شده تاریخی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کسانی که نام برده شد می‌توان از شخصیتی توانا و قابل مانند احمد بن ابی‌یعقوب معروف به یعقوبی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بی‌شک در ارائه صحیح، منطقی، اصولی و مرتب تاریخ اسلام و انعکاس واقعیات آن اثری غیرقابل‌انکار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زندگانی این مورخ سترگ که در بسیاری منابع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عاملی، اعیان‌الشیعه،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یعقوبی، تاریخ یعقوبی، ترجمه فارسی، مقدمه،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جعفریان، منابع تاریخ اسلام، 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پیشینه تشیّع و تاریخ‌نگاری شیعه در اصفهان نیز 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در این مقاله سعی بر آن رفته تا از این مورخ فرهیخته و دقیق یاد شود و در باب آثار و احوال او مطالبی نگاشته شود به‌ویژه این‌که به جایگاه خاصی که اخبار شیعه ازجمله وسعت آن‌چه در باب اخبار و فضایل علی بن ابی‌طالب علیه السلام در کتاب او آمده است پرداخته‌شده، امید است مورد اقبال واقع گردد</w:t>
      </w:r>
      <w:r>
        <w:rPr>
          <w:rFonts w:eastAsia="IRNazanin" w:cs="IRNazanin"/>
          <w:color w:val="111111"/>
          <w:sz w:val="28"/>
          <w:szCs w:val="28"/>
          <w:rtl w:val="true"/>
          <w:lang w:bidi="fa-IR"/>
        </w:rPr>
        <w:t>.</w:t>
      </w:r>
    </w:p>
    <w:p>
      <w:pPr>
        <w:pStyle w:val="Heading3"/>
        <w:numPr>
          <w:ilvl w:val="2"/>
          <w:numId w:val="1"/>
        </w:numPr>
        <w:rPr/>
      </w:pPr>
      <w:bookmarkStart w:id="764" w:name="__RefHeading___Toc662063_1878427129"/>
      <w:bookmarkStart w:id="765" w:name="_Toc276"/>
      <w:bookmarkEnd w:id="764"/>
      <w:r>
        <w:rPr>
          <w:rtl w:val="true"/>
        </w:rPr>
        <w:t>پیشینه</w:t>
      </w:r>
      <w:bookmarkEnd w:id="76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تاریخ یعقوبی اصفهانی و خدمات وی درباره امام علی‌پژوهی مقالات زیر به نگارش درآمده است</w:t>
      </w:r>
      <w:r>
        <w:rPr>
          <w:rFonts w:eastAsia="IRNazanin" w:cs="IRNazanin"/>
          <w:color w:val="111111"/>
          <w:sz w:val="28"/>
          <w:szCs w:val="28"/>
          <w:rtl w:val="true"/>
          <w:lang w:bidi="fa-IR"/>
        </w:rPr>
        <w:t xml:space="preserve">: </w:t>
      </w:r>
      <w:bookmarkStart w:id="766" w:name="pg14554_146769"/>
    </w:p>
    <w:p>
      <w:pPr>
        <w:pStyle w:val="BookText"/>
        <w:rPr/>
      </w:pPr>
      <w:bookmarkEnd w:id="766"/>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 یعقوبی، بختیاری،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پژوهش،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تاریخ یعقوبی، احمدوند، عباس،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پژوهش، شماره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بازشناسی منابع تاریخی اسلام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یعقوبی و شرح حال او، حسنی، علی‌اکبر،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امام علی علیه السلام در سیره ابن هشام، تاریخ طبری و تاریخ یعقوبی،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تبریزنیا تبریزی، مجتبی،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ماه تاریخ و جغرافیا،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تاریخ‌نگاری یعقوبی سیری در روش و درونمایه، طیبی، سیدمحمد،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وسعت اخبار و فضایل امام علی بن ابی‌طالب علیه السلام در تاریخ یعقوبی، ریاحی، محمدحسین،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767" w:name="__RefHeading___Toc662065_1878427129"/>
      <w:bookmarkStart w:id="768" w:name="_Toc277"/>
      <w:bookmarkEnd w:id="767"/>
      <w:r>
        <w:rPr>
          <w:rtl w:val="true"/>
        </w:rPr>
        <w:t>شخصیت و آثار یعقوبی</w:t>
      </w:r>
      <w:bookmarkEnd w:id="768"/>
    </w:p>
    <w:p>
      <w:pPr>
        <w:pStyle w:val="BookText"/>
        <w:rPr/>
      </w:pPr>
      <w:r>
        <w:rPr>
          <w:rFonts w:ascii="IRNazanin" w:hAnsi="IRNazanin" w:eastAsia="IRNazanin"/>
          <w:color w:val="111111"/>
          <w:sz w:val="28"/>
          <w:sz w:val="28"/>
          <w:szCs w:val="28"/>
          <w:rtl w:val="true"/>
          <w:lang w:bidi="fa-IR"/>
        </w:rPr>
        <w:t xml:space="preserve">ابی‌واضح احمد بن ابی‌یعقوب بن جعفر بن وهب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از یعقوبی در منابع شرح‌حال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به‌عنوان کاتب و اخباری شهرت دارد؛ لقب نخست، اشاره به شغل دبیری در دربار عباسی است و لقب دوم، به اعتبار مورّخ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آشنایی او با اخبار تاریخی از او به‌عنوان اصفهانی و مصری نیز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منابع مختلف می‌توان پی برد که نیاکان وی اصلاً ایرانی و از مردم اصفهان </w:t>
      </w:r>
      <w:bookmarkStart w:id="769" w:name="pg14554_146770"/>
    </w:p>
    <w:p>
      <w:pPr>
        <w:pStyle w:val="BookText"/>
        <w:rPr/>
      </w:pPr>
      <w:bookmarkEnd w:id="769"/>
      <w:r>
        <w:rPr>
          <w:rFonts w:ascii="IRNazanin" w:hAnsi="IRNazanin" w:eastAsia="IRNazanin"/>
          <w:color w:val="111111"/>
          <w:sz w:val="28"/>
          <w:sz w:val="28"/>
          <w:szCs w:val="28"/>
          <w:rtl w:val="true"/>
          <w:lang w:bidi="fa-IR"/>
        </w:rPr>
        <w:t xml:space="preserve">بوده‌اند؛ اما به گفته مرحوم دکتر محمدابراهیم آیتی این‌که اجداد وی کی و چگونه از اصفهان به عراق عرب رفته‌اند، در جایی مطلبی درج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نیز او را مصری نامیده‌اند که در اواخر عمر مدتی را در آن‌جا به سر برده و برخی نیز وفات او را مصر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وی معلوم نیست اما یاقوت حموی وفات او را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دانسته است وی در کتاب مشاکلة الناس خود، روال تاریخی کتاب را به معتضد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بیستم 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ربیع‌الثانی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وی در کتاب البلدان از سقوط طولونیان که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وی باید تا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منابع تاریخ اسلام،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3"/>
        <w:numPr>
          <w:ilvl w:val="2"/>
          <w:numId w:val="1"/>
        </w:numPr>
        <w:rPr/>
      </w:pPr>
      <w:bookmarkStart w:id="770" w:name="__RefHeading___Toc662067_1878427129"/>
      <w:bookmarkStart w:id="771" w:name="_Toc278"/>
      <w:bookmarkEnd w:id="770"/>
      <w:r>
        <w:rPr>
          <w:rtl w:val="true"/>
        </w:rPr>
        <w:t>اهمیت و ارزش تاریخ یعقوبی</w:t>
      </w:r>
      <w:bookmarkEnd w:id="771"/>
    </w:p>
    <w:p>
      <w:pPr>
        <w:pStyle w:val="BookText"/>
        <w:rPr/>
      </w:pPr>
      <w:r>
        <w:rPr>
          <w:rFonts w:ascii="IRNazanin" w:hAnsi="IRNazanin" w:eastAsia="IRNazanin"/>
          <w:color w:val="111111"/>
          <w:sz w:val="28"/>
          <w:sz w:val="28"/>
          <w:szCs w:val="28"/>
          <w:rtl w:val="true"/>
          <w:lang w:bidi="fa-IR"/>
        </w:rPr>
        <w:t>تاریخ یعقوبی چندین‌بار چاپ شده است ولی متأسفانه باید گفت به دلیل عدم رواج آن در دوره‌های گذشته، نسخه‌های خطی چندانی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یک‌بار در هلند به 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پس از آن در نجف در سه جلد با مقدمه و تعلیقات محمدصادق بحر العلوم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رایج آن از انتشارات دار صادر بیروت در دو جلد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از هبوط آدم علیه السلام آغاز می‌گردد و پس از ذکر سرگذشت پیامبران و شاهان بنی‌اسرائیل و زندگی مسیح علیه السلام به تاریخ فرمان‌روایان سریانی و پادشاهان موصل، بابل، هند، یونان، روم، پارس، چین، مصر، بربر، حبشه، سودان، شام، یمن و حیره می‌پردازد و در پایان، تاریخ مفصلی از قوم عرب در جاهلیت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درواقع تاریخ عمومی قبل از اسلام است، یعقوبی در تاریخ انبیا از آدم تا مسیح علیه السلام و تاریخ بنی‌اسرائیل و اناجیل اربعه، علاوه بر قرآن مجید و مآخذ اسلامی از کتاب‌های عهدین بسیار نقل کرده او </w:t>
      </w:r>
      <w:bookmarkStart w:id="772" w:name="pg14554_146771"/>
    </w:p>
    <w:p>
      <w:pPr>
        <w:pStyle w:val="BookText"/>
        <w:rPr/>
      </w:pPr>
      <w:bookmarkEnd w:id="772"/>
      <w:r>
        <w:rPr>
          <w:rFonts w:ascii="IRNazanin" w:hAnsi="IRNazanin" w:eastAsia="IRNazanin"/>
          <w:color w:val="111111"/>
          <w:sz w:val="28"/>
          <w:sz w:val="28"/>
          <w:szCs w:val="28"/>
          <w:rtl w:val="true"/>
          <w:lang w:bidi="fa-IR"/>
        </w:rPr>
        <w:t>ابتدا اطلاعات خود را راجع به شهرها و بلاد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جلد دوم به ولادت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زندگی و وفات او، تاریخ خلفای راشدین، خلفای بنی‌امیه و پانزده تن از خلفای بنی‌عباس می‌پردازد و اطلاعاتی درباره تاریخ صدر اسلام تا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معتمد عباسی در دسترس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فارسی تاریخ یعقوبی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مرحوم دکتر محمدابراهیم آیتی به اتمام رسیده و در همان سال نیز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کتاب تاریخی از زبان عربی به فارسی به‌خوبی و روانی صورت پذیرفته است و مرحوم آیتی در برخی موارد به‌صورت پاورقی و حواشی مطالبی را تبیین و توضیح نموده است</w:t>
      </w:r>
      <w:r>
        <w:rPr>
          <w:rFonts w:eastAsia="IRNazanin" w:cs="IRNazanin"/>
          <w:color w:val="111111"/>
          <w:sz w:val="28"/>
          <w:szCs w:val="28"/>
          <w:rtl w:val="true"/>
          <w:lang w:bidi="fa-IR"/>
        </w:rPr>
        <w:t>.</w:t>
      </w:r>
    </w:p>
    <w:p>
      <w:pPr>
        <w:pStyle w:val="Heading3"/>
        <w:numPr>
          <w:ilvl w:val="2"/>
          <w:numId w:val="1"/>
        </w:numPr>
        <w:rPr/>
      </w:pPr>
      <w:bookmarkStart w:id="773" w:name="__RefHeading___Toc662069_1878427129"/>
      <w:bookmarkStart w:id="774" w:name="_Toc279"/>
      <w:bookmarkEnd w:id="773"/>
      <w:r>
        <w:rPr>
          <w:rtl w:val="true"/>
        </w:rPr>
        <w:t>اسلوب و شیوه نگارش آن</w:t>
      </w:r>
      <w:bookmarkEnd w:id="774"/>
    </w:p>
    <w:p>
      <w:pPr>
        <w:pStyle w:val="BookText"/>
        <w:rPr/>
      </w:pPr>
      <w:r>
        <w:rPr>
          <w:rFonts w:ascii="IRNazanin" w:hAnsi="IRNazanin" w:eastAsia="IRNazanin"/>
          <w:color w:val="111111"/>
          <w:sz w:val="28"/>
          <w:sz w:val="28"/>
          <w:szCs w:val="28"/>
          <w:rtl w:val="true"/>
          <w:lang w:bidi="fa-IR"/>
        </w:rPr>
        <w:t>شیوه نگارش این کتاب شیوه‌ای تاریخی است نه حدیثی، بدین معنا که یعقوبی مانند برخی از مورخان محدث، حوادث تاریخی را به‌صورت حدیث با ذکر سلسله سند نیاورده بلکه به‌عنوان یک مورخ پس از استفاده از مآخذ مختلف، کار خود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از این حیث شبیه کتاب اخبار الطول دینوری و مروج الذهب مسعودی است، نه مانند تاریخ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گر چه شکل تألیف کتاب، تاریخی است اما به دلیل آن‌که وی سند مطالب خود را نیاورده است راه را برای بررسی سندی نقل‌ها بر محقّقان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سیر تدوین کتاب یعقوبی، بر اساس سال‌شمار نیست، بلکه بر اساس سرفصل‌های تاریخی مانند روی کار آمدن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نیز شیوه‌ای است که مسعودی در کتاب مروج الذهب از آن پیروی کرده، اما در تاریخ طبری حوادث به‌صورت سال‌شمار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باعث تأسف است این است که این کتاب در چند نسخه محدود بر جای مانده و مقدمه مجلّد اوّل از بین رفته و به همین دلیل کیفیت تدوین آن و نیز مآخذی که </w:t>
      </w:r>
    </w:p>
    <w:p>
      <w:pPr>
        <w:pStyle w:val="BookText"/>
        <w:rPr/>
      </w:pPr>
      <w:r>
        <w:rPr>
          <w:rFonts w:ascii="IRNazanin" w:hAnsi="IRNazanin" w:eastAsia="IRNazanin"/>
          <w:color w:val="111111"/>
          <w:sz w:val="28"/>
          <w:sz w:val="28"/>
          <w:szCs w:val="28"/>
          <w:rtl w:val="true"/>
          <w:lang w:bidi="fa-IR"/>
        </w:rPr>
        <w:t>مؤلف برای کتاب خود بیان کرده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این‌که مجلّد اول کتاب یعقوبی، با توجه به آن‌که وی در عصری می‌زیسته که آثار زیادی از فرهنگ سایر ملل به عربی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مآخذ زیادی که نوشته‌شده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آگاهی‌های منحصری است که در منابع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منابعی که در دسترس بود، هرکدام با شیوه‌های معمول در فرهنگ‌های وابسته تألیف شده و به همین دلیل امکان اعتماد به آن‌ها به‌طور کامل وجود نداشته است؛ این مطلب شامل منابع اسرائیلی نیز می‌شود که یعقوبی در مجلد نخست و در اخبار انبیاء از آن‌ها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مقدمه جلد دوم در دست است و وی به‌اجمال به برخی از منابع خود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مورخان و اخباریانی که وی نام آن‌ها را آورده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شیوخ بنی‌هاشم نقل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ابوالبختری وهب بن وهب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جعفر بن محمد و دیگران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عثمان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عبدالملک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بکائی از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ابوحسان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کلبی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عباس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مدائنی؛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ابومعشر مدنی،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خوارزمی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منبع اخیر سبب شده است تا وی آگاهی نجومی گسترده‌ای را در تعیین زمان نجومی روی کار آمدن هر خلیفه به‌دقت مشخص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مقدمه مجلد دوم یادآور شده است که قصد تألیف کتابی مختصر را داشته و لذا بسیاری از اشعار و هم‌چنین اخبار طولانی را از آن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w:t>
      </w:r>
      <w:bookmarkStart w:id="775" w:name="pg14554_146773"/>
    </w:p>
    <w:p>
      <w:pPr>
        <w:pStyle w:val="BookText"/>
        <w:rPr/>
      </w:pPr>
      <w:bookmarkEnd w:id="775"/>
      <w:r>
        <w:rPr>
          <w:rFonts w:ascii="IRNazanin" w:hAnsi="IRNazanin" w:eastAsia="IRNazanin"/>
          <w:color w:val="111111"/>
          <w:sz w:val="28"/>
          <w:sz w:val="28"/>
          <w:szCs w:val="28"/>
          <w:rtl w:val="true"/>
          <w:lang w:bidi="fa-IR"/>
        </w:rPr>
        <w:t>مقایسه‌ای کوتاه میان تاریخ یعقوبی، با آثار حتی مفصل دیگر نشان می‌دهد که وی به دلیل دسترسی به برخی از منابع، اخبار بسیار بدیعی را در کتاب خود آورده است که در کتاب‌های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است که در این کتاب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آمده که البته به برخی از آن‌ها تنها اشاره شده و در بسیاری از موارد عین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اخبار یعقوبی از جهاتی با اخبار رایج در سایر منابع متفاوت است و می‌تواند در مقایسه با سایر متون مشابه، راهنمای محقّق در رسیدن به‌واقع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 نسبت به بسیاری از کتب مهم تاریخی مسلمین در باب فضایل و شایستگی‌های امام علی علیه السلام از امتیازات ویژه‌ای برخوردار است خصوصاً این‌که ابی واضح احمد بن ابی یعقوب با علاقه، دقّت و وسعت بیش‌تری به مسائل فردی و اجتماعی شخصیت امام علی بن ابی‌طالب علیه السلام پرداخته است</w:t>
      </w:r>
      <w:r>
        <w:rPr>
          <w:rFonts w:eastAsia="IRNazanin" w:cs="IRNazanin"/>
          <w:color w:val="111111"/>
          <w:sz w:val="28"/>
          <w:szCs w:val="28"/>
          <w:rtl w:val="true"/>
          <w:lang w:bidi="fa-IR"/>
        </w:rPr>
        <w:t>.</w:t>
      </w:r>
    </w:p>
    <w:p>
      <w:pPr>
        <w:pStyle w:val="Heading3"/>
        <w:numPr>
          <w:ilvl w:val="2"/>
          <w:numId w:val="1"/>
        </w:numPr>
        <w:rPr/>
      </w:pPr>
      <w:bookmarkStart w:id="776" w:name="__RefHeading___Toc662071_1878427129"/>
      <w:bookmarkStart w:id="777" w:name="_Toc280"/>
      <w:bookmarkEnd w:id="776"/>
      <w:r>
        <w:rPr>
          <w:rtl w:val="true"/>
        </w:rPr>
        <w:t>عوامل مؤثر در وسعت روایات مربوط به اهل‌بیت در آن</w:t>
      </w:r>
      <w:bookmarkEnd w:id="777"/>
    </w:p>
    <w:p>
      <w:pPr>
        <w:pStyle w:val="Heading4"/>
        <w:numPr>
          <w:ilvl w:val="3"/>
          <w:numId w:val="1"/>
        </w:numPr>
        <w:rPr/>
      </w:pPr>
      <w:bookmarkStart w:id="778" w:name="__RefHeading___Toc662073_1878427129"/>
      <w:bookmarkStart w:id="779" w:name="_Toc281"/>
      <w:bookmarkEnd w:id="778"/>
      <w:r>
        <w:rPr>
          <w:rtl w:val="true"/>
        </w:rPr>
        <w:t>الف</w:t>
      </w:r>
      <w:r>
        <w:rPr>
          <w:rtl w:val="true"/>
        </w:rPr>
        <w:t xml:space="preserve">) </w:t>
      </w:r>
      <w:r>
        <w:rPr>
          <w:rtl w:val="true"/>
        </w:rPr>
        <w:t>تشیّع اجداد و نیاکان او</w:t>
      </w:r>
      <w:bookmarkEnd w:id="779"/>
    </w:p>
    <w:p>
      <w:pPr>
        <w:pStyle w:val="BookText"/>
        <w:rPr/>
      </w:pPr>
      <w:r>
        <w:rPr>
          <w:rFonts w:ascii="IRNazanin" w:hAnsi="IRNazanin" w:eastAsia="IRNazanin"/>
          <w:color w:val="111111"/>
          <w:sz w:val="28"/>
          <w:sz w:val="28"/>
          <w:szCs w:val="28"/>
          <w:rtl w:val="true"/>
          <w:lang w:bidi="fa-IR"/>
        </w:rPr>
        <w:t>واضح، جدّ او، از موالی منصور دوانیقی و صالح بن منصور بود و بدین جهت خاندان واضح به‌عنوان عبّاسی نیز معروف شدند و یعقوبی هم به ابی واضح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گذرهای بغداد، به نام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هنگامی که منصور سرپرستی ساختمان و امور مربوط به هر یک از چهار ناحیه ربض‌های بغداد را در عهده یکی از مهندسین و چند نفر دیگر قرار می‌داد، ناحیه‌ای را که دروازه کوفه تا دروازه شام و خیابان راه انبار تا حدود ربض حرب بن عبدالله امتداد داشت در عهده سلیمان بن مجالد و مولای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محرز مهندس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تاریخ یعقوبی، مقدمه مترجم،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طرف منصور خلیفه، به حکومت ارمنستان منصوب شد و تا </w:t>
      </w:r>
    </w:p>
    <w:p>
      <w:pPr>
        <w:pStyle w:val="BookText"/>
        <w:rPr/>
      </w:pPr>
      <w:r>
        <w:rPr>
          <w:rFonts w:ascii="IRNazanin" w:hAnsi="IRNazanin" w:eastAsia="IRNazanin"/>
          <w:color w:val="111111"/>
          <w:sz w:val="28"/>
          <w:sz w:val="28"/>
          <w:szCs w:val="28"/>
          <w:rtl w:val="true"/>
          <w:lang w:bidi="fa-IR"/>
        </w:rPr>
        <w:t>پایان خلافت منصور بر سر کار بود و حکومت ارمنستان و آذربایجان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واضح به حکومت مصر گماشته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و دیوارهای مسجدالحرام را به‌منظور توسعه دادن مسجدالحرام و در وسط قرار گرفتن کعبه خراب کرد و برای تأمین این منظور خانه‌های مردم را خریداری کرد و صنعتگران و مهندسان از هر ناحیه فراخواند، به واضح، مولای خود که حاکم مصر بود نوشت تا اموال و دیگر لوازم این کار را به مکه حمل کند و در آن‌جا به یقطین بن موسی و محمد بن عبدالرحمن تسلیم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حسین بن علی بن حسن بن حسن بن حسن بن علی بن ابی‌طالب در دوران خلافت هادی عبّاسی خروج کرد و در فخ به شهادت رسید، ادریس بن عبدالله بن حسن بن حسن بن علی بن ابی‌طالب از این واقعه جان سالم برد و راهی مصر گردید در این زمان که واضح جدّ یعقوبی عهده‌دار برید مصر بود، وی که شیعی معتقدی بود، ادریس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مغرب فراری داده و جانش را بر سر این کار گذاشته و به دستور هادی عبّاسی او را گردن زده یا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بر این اعتقادند که او به دست هارون‌الرشید و در ایام خلافت وی به شهادت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در تاریخ الامم و الملوک از واضح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الکامل فی التاریخ ابن اثیر جزری او را از شیعیان علی ابن ابی‌طالب علیه السلام قلمداد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به دست می‌آید او از شیعیان فداکار اهل‌بیت بوده و جان خود را به همین دلیل بر سر این کار نهاده است و بدین ترتیب باید گفت تشیّع در خاندان یعقوبی به همین صورت سنتی وجود داشت و این علایق، به یعقوبی مورّخ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که </w:t>
      </w:r>
      <w:bookmarkStart w:id="780" w:name="pg14554_146775"/>
    </w:p>
    <w:p>
      <w:pPr>
        <w:pStyle w:val="BookText"/>
        <w:rPr/>
      </w:pPr>
      <w:bookmarkEnd w:id="780"/>
      <w:r>
        <w:rPr>
          <w:rFonts w:ascii="IRNazanin" w:hAnsi="IRNazanin" w:eastAsia="IRNazanin"/>
          <w:color w:val="111111"/>
          <w:sz w:val="28"/>
          <w:sz w:val="28"/>
          <w:szCs w:val="28"/>
          <w:rtl w:val="true"/>
          <w:lang w:bidi="fa-IR"/>
        </w:rPr>
        <w:t>شیعیانِ امامی در این دوران به کارهای اداری اشتغال داشته‌اند؛ نمونه روشن، علی بن یقطین است که به دستور امام کاظم علیه السلام در دولت عبّاسی مشغول بوده است</w:t>
      </w:r>
      <w:r>
        <w:rPr>
          <w:rFonts w:eastAsia="IRNazanin" w:cs="IRNazanin"/>
          <w:color w:val="111111"/>
          <w:sz w:val="28"/>
          <w:szCs w:val="28"/>
          <w:rtl w:val="true"/>
          <w:lang w:bidi="fa-IR"/>
        </w:rPr>
        <w:t>.</w:t>
      </w:r>
    </w:p>
    <w:p>
      <w:pPr>
        <w:pStyle w:val="Heading4"/>
        <w:numPr>
          <w:ilvl w:val="3"/>
          <w:numId w:val="1"/>
        </w:numPr>
        <w:rPr/>
      </w:pPr>
      <w:bookmarkStart w:id="781" w:name="__RefHeading___Toc662075_1878427129"/>
      <w:bookmarkStart w:id="782" w:name="_Toc282"/>
      <w:bookmarkEnd w:id="781"/>
      <w:r>
        <w:rPr>
          <w:rtl w:val="true"/>
        </w:rPr>
        <w:t>ب</w:t>
      </w:r>
      <w:r>
        <w:rPr>
          <w:rtl w:val="true"/>
        </w:rPr>
        <w:t xml:space="preserve">) </w:t>
      </w:r>
      <w:r>
        <w:rPr>
          <w:rtl w:val="true"/>
        </w:rPr>
        <w:t>وسعت اخبار درباره علی علیه السلام و بیان فضایل آن حضرت و مواضع جانبدارانه یعقوبی</w:t>
      </w:r>
      <w:bookmarkEnd w:id="782"/>
    </w:p>
    <w:p>
      <w:pPr>
        <w:pStyle w:val="BookText"/>
        <w:rPr/>
      </w:pPr>
      <w:r>
        <w:rPr>
          <w:rFonts w:ascii="Amiri" w:hAnsi="Amiri" w:eastAsia="Amiri" w:cs="Amiri"/>
          <w:color w:val="111111"/>
          <w:sz w:val="28"/>
          <w:sz w:val="28"/>
          <w:szCs w:val="28"/>
          <w:rtl w:val="true"/>
          <w:lang w:bidi="ar-SA"/>
        </w:rPr>
        <w:t>بدون شک یعقوبی مورخی شیعه مذهب است که آثار تشیّع وی در کتاب تاریخی او و حتی اثر جغرافیایی او، البلدان نیز مشهود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یعقوبی حدیث غدیر خم و حدیث ثقلین و تفسیر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خدا و 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روایت کرده و نیز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در روز نصب امیرالمؤمنین علی بن ابی‌طالب علیه السلام در روز غدیر خم تصریح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وی در داستان سقیفه، برخوردهای خلفا و نیز سیری که از خلافت امیر مؤمنان علیه السلام به دست می‌دهد نشان از تشیّع کامل اما تا اندازه‌ای معتدل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در خلفای راشدین جز از علی بن ابی طالب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سیری که از تاریخ حوادث اسلام ارائه داده، پس از آغاز بحث معاویه به‌موازات عناوینی که برای روی کار آمدن خلفا دارد، از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 نیز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ابی عبدالله جعفر بن محمد و کلمات قصار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علی‌الرضا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علی بن محمد بن علی الهادی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عناوینی است که ذیل آن‌ها کلمات قصاری نیز از آن بزرگواران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یعقوبی حوادث تا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آورده و بنابراین از وفات امام حسن عسکری علیه السلام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از قیام زید با اجمال تمام سخن گفته، شاهد امامی بودن او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کتاب تاریخ یعقوبی همان‌طور که ذکر شد در البلدان و نیز در برخی موارد نامی از امام علی بن ابی‌طالب علیه السلام برده شده و پس از نام آن </w:t>
      </w:r>
      <w:bookmarkStart w:id="783" w:name="pg14554_146776"/>
    </w:p>
    <w:p>
      <w:pPr>
        <w:pStyle w:val="BookText"/>
        <w:rPr/>
      </w:pPr>
      <w:bookmarkEnd w:id="783"/>
      <w:r>
        <w:rPr>
          <w:rFonts w:ascii="IRNazanin" w:hAnsi="IRNazanin" w:eastAsia="IRNazanin"/>
          <w:color w:val="111111"/>
          <w:sz w:val="28"/>
          <w:sz w:val="28"/>
          <w:szCs w:val="28"/>
          <w:rtl w:val="true"/>
          <w:lang w:bidi="fa-IR"/>
        </w:rPr>
        <w:t>حضرت علیه السلام را ذکر نموده است و در آن‌جا نیز تنها خلیفه‌ای را که عنوان امیرالمؤمنین داده،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بزرگان سادات و علویان در برخی مناطق دنیای اسلام یاد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البلدان، برخی از صفحات</w:t>
      </w:r>
      <w:r>
        <w:rPr>
          <w:rFonts w:eastAsia="IRNazanin" w:cs="IRNazanin"/>
          <w:color w:val="111111"/>
          <w:sz w:val="28"/>
          <w:szCs w:val="28"/>
          <w:rtl w:val="true"/>
          <w:lang w:bidi="fa-IR"/>
        </w:rPr>
        <w:t>).</w:t>
      </w:r>
    </w:p>
    <w:p>
      <w:pPr>
        <w:pStyle w:val="Heading4"/>
        <w:numPr>
          <w:ilvl w:val="3"/>
          <w:numId w:val="1"/>
        </w:numPr>
        <w:rPr/>
      </w:pPr>
      <w:bookmarkStart w:id="784" w:name="__RefHeading___Toc662077_1878427129"/>
      <w:bookmarkStart w:id="785" w:name="_Toc283"/>
      <w:bookmarkEnd w:id="784"/>
      <w:r>
        <w:rPr>
          <w:rtl w:val="true"/>
        </w:rPr>
        <w:t>ج</w:t>
      </w:r>
      <w:r>
        <w:rPr>
          <w:rtl w:val="true"/>
        </w:rPr>
        <w:t xml:space="preserve">) </w:t>
      </w:r>
      <w:r>
        <w:rPr>
          <w:rtl w:val="true"/>
        </w:rPr>
        <w:t>سلسله راویان و منابع مورداستفاده یعقوبی</w:t>
      </w:r>
      <w:bookmarkEnd w:id="785"/>
    </w:p>
    <w:p>
      <w:pPr>
        <w:pStyle w:val="BookText"/>
        <w:rPr/>
      </w:pPr>
      <w:r>
        <w:rPr>
          <w:rFonts w:ascii="IRNazanin" w:hAnsi="IRNazanin" w:eastAsia="IRNazanin"/>
          <w:color w:val="111111"/>
          <w:sz w:val="28"/>
          <w:sz w:val="28"/>
          <w:szCs w:val="28"/>
          <w:rtl w:val="true"/>
          <w:lang w:bidi="fa-IR"/>
        </w:rPr>
        <w:t>از دیگر دلایل تشیّع یعقوبی نیز می‌تواند عنایت خاص وی به منابع روایتی یا راویانی باشد که او از آن‌ها اخبار بسیاری را نقل کرده و آنان نیز از امامان شیعه و یا معارف تشیّع مطلبی را بیان کرده و یا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می‌توان از دو مورد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 وهب بن وهب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سیره‌نویس معروف شیعه در قرن دوم هجری قمری،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که هر دو از امام جعفر صادق علیه السلام روایت نموده‌اند؛ خاصه ابان بن عثمان که خود از اصحاب امام جعفر صادق علیه السلام بود و شمار زیادی حدیث بلا واسطه از ایشان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نخستین مورّخانی که از کتاب مغازی ابان سود جسته است احمد بن واضح یعقوبی است؛ چراکه نقل‌های چندی در تاریخ یعقوبی وجود دارد که با آن‌چه در منابع دیگر به نقل از ابان آمده شباهت کامل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منابع تاریخ اسلام،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یعقوبی در کتاب تاریخ خود روایاتی را به نقل از ابوالبختری از جعفر بن محمد الصّادق علیه السلام نیز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786" w:name="__RefHeading___Toc662079_1878427129"/>
      <w:bookmarkStart w:id="787" w:name="_Toc284"/>
      <w:bookmarkEnd w:id="786"/>
      <w:r>
        <w:rPr>
          <w:rtl w:val="true"/>
        </w:rPr>
        <w:t>د</w:t>
      </w:r>
      <w:r>
        <w:rPr>
          <w:rtl w:val="true"/>
        </w:rPr>
        <w:t xml:space="preserve">) </w:t>
      </w:r>
      <w:r>
        <w:rPr>
          <w:rtl w:val="true"/>
        </w:rPr>
        <w:t>گفته‌ها و نوشته‌های برخی محقّقان تاریخ و مستشرقین</w:t>
      </w:r>
      <w:bookmarkEnd w:id="78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و نوشته‌های محققین تاریخ و تمدّن اسلامی و 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در قرون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شخصیت و آثار یعقوبی نشانگر اعتقاد راسخ این مورخ ارجمند و جغرافی‌دان بزرگ اسلامی نسبت به آیین تشیّع است و طبیعتاً اظهارنظرهای وی در آثارش از او یک فرد مؤمن به آرمان‌های شیعه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نمونه‌هایی از گفتار و نوشته‌هایی را با استناد به منابع مختلف نقل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روزنتال خاورشناس و تاریخ‌نگار آلمانی در رابطه با مواضع یعقوبی، خاصه در تاریخش،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کارسازی این شیوه، باوجود تمهیدات معتدل، در تاریخ یعقوبی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مأخذ برای علویان مطالب و نمونه‌های فراوان با حواشی طویل آورده که مملو از گفتارهای حکیمانه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تصویر عثمان به صورتی نامطلوب با توفیق بسیار روبه‌رو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فرانتس روزنتال، تاریخ تاریخ‌نگاری در اسلام،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روزنتال در جایی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 اهتمام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فرهنگی، در بخش دوم که به تاریخ اسلام می‌پردازد نیز ادامه یافته است این بخش با سخنان حکیمانه‌ای در اهمیت دانش آغاز می‌گردد و به‌گونه‌ای جالب و جذّاب سخنانی از علی بن ابی‌طالب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شیعی مؤلف از روی اولویت‌دادن او به روایات شیعیان از رویدادهای قرن اول هجری و در عنایت و التفات وی نسبت به سرگذشت‌نامه دوازده امام و تأکید بر ادای سهم آنان در پیشبرد خرد و حکمت بیش‌تر هویدا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هوتسما، خاورشناس هلندی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تاریخ و فرهنگ و تمدن اسلامی فعالیت‌های قابل‌توجهی داشته و در نسخه‌های خطی فراوان عربی تحقیق کرده است، درزمینه دو کتاب الاضداد ابن انباری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تألیف مهم در تاریخ اسلام از دیدگاه شیعه است نیز تحقیق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فرهنگ کامل خاورشناسان،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هوتسما،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به‌طورقطع شیعی مذهب و از پیروان مذهب جعفری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مورخ و نویسنده معروف نیز درباره یعقوبی و تاریخ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تاریخ وی علاوه بر قدمت آن، این است که مؤلف آن شیعی مذهب است و از </w:t>
      </w:r>
    </w:p>
    <w:p>
      <w:pPr>
        <w:pStyle w:val="BookText"/>
        <w:rPr/>
      </w:pPr>
      <w:r>
        <w:rPr>
          <w:rFonts w:ascii="IRNazanin" w:hAnsi="IRNazanin" w:eastAsia="IRNazanin"/>
          <w:color w:val="111111"/>
          <w:sz w:val="28"/>
          <w:sz w:val="28"/>
          <w:szCs w:val="28"/>
          <w:rtl w:val="true"/>
          <w:lang w:bidi="fa-IR"/>
        </w:rPr>
        <w:t xml:space="preserve">عباسیان چیزهایی می‌نویسد که دیگران از ذکر آن پرهیز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سواژه نیز در کتاب مدخل تاریخ شرق اسلامی از یعقوبی به‌عنوان یک نویسنده مورخ و جغرافی‌دان شیعی یاد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سواژه، مدخل تاریخ شرق اسلامی،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سارتن هم که از محققین بنام اروپایی در شناخت تاریخ و تمدّن مشرق زمین خاصه دوران اسلامی است، پس از آن‌که یعقوبی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جغرافی‌دان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ازلحاظ شیعه بودن وی، این کتاب جالب توجّه است؛ چراکه بی‌طرفانه و با علاقه خاصی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بسیاری از محققان شیعه نیز در دوران اخیر از اقوال او در مسائل تاریخی استفاده وافری برده و از او به‌عنوان مورّخ و جغرافی‌دان بزرگ شیعه یاد کرده‌اند که ازجمله آن‌ها می‌توان از مرحوم سید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امین العاملی نام برد که در اثر ارزشمند خود یعنی اعیان الشیعه تقریباً به‌طور مفصّل به شرح حال و معرفی آثار یعقوبی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788" w:name="pg14554_146779"/>
    </w:p>
    <w:p>
      <w:pPr>
        <w:pStyle w:val="Heading3"/>
        <w:numPr>
          <w:ilvl w:val="2"/>
          <w:numId w:val="1"/>
        </w:numPr>
        <w:rPr/>
      </w:pPr>
      <w:bookmarkStart w:id="789" w:name="__RefHeading___Toc662081_1878427129"/>
      <w:bookmarkStart w:id="790" w:name="_Toc285"/>
      <w:bookmarkEnd w:id="788"/>
      <w:bookmarkEnd w:id="789"/>
      <w:r>
        <w:rPr>
          <w:rtl w:val="true"/>
        </w:rPr>
        <w:t>نتیجه</w:t>
      </w:r>
      <w:bookmarkEnd w:id="79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یک محقق و یا یک مورخ می‌تواند نمایانگر و ترسیمی از مواضع وی در زمینه‌های مختلف ازجمله مذهب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عظمت و جایگاه والایی که یعقوبی اصفهانی در بین مورخین مسلمان دارد عواملی که با استناد به منابع متعدد ازجمله آثار خودش، می‌توان به شیعی بودن آن پی برد؛ یکی تشیع آباء و اجداد وی و نیز حمایت آنان از جنبش‌های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حجم مطالب او در باب امیرالمؤمنین علی علیه السلام و موضع جانب‌دارانه از آن حضرت و فرزندانش از دیگر عوامل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نیز سلسله راویان و نیز مآخذ مورداستفاده یعقوبی است که از این موضوع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تاریخ اسلام در غرب و مستشرقین نیز با مستندات متعدد، یعقوبی را به‌عنوان شیعی قلمداد کرده‌اند که ازجمله می‌توان فرانتس روزنتال، هوتسما و ژان سواژه را نام برد</w:t>
      </w:r>
      <w:r>
        <w:rPr>
          <w:rFonts w:eastAsia="IRNazanin" w:cs="IRNazanin"/>
          <w:color w:val="111111"/>
          <w:sz w:val="28"/>
          <w:szCs w:val="28"/>
          <w:rtl w:val="true"/>
          <w:lang w:bidi="fa-IR"/>
        </w:rPr>
        <w:t xml:space="preserve">. </w:t>
      </w:r>
      <w:bookmarkStart w:id="791" w:name="pg14554_146780"/>
    </w:p>
    <w:p>
      <w:pPr>
        <w:pStyle w:val="Heading3"/>
        <w:numPr>
          <w:ilvl w:val="2"/>
          <w:numId w:val="1"/>
        </w:numPr>
        <w:rPr/>
      </w:pPr>
      <w:bookmarkStart w:id="792" w:name="__RefHeading___Toc662083_1878427129"/>
      <w:bookmarkStart w:id="793" w:name="_Toc286"/>
      <w:bookmarkEnd w:id="791"/>
      <w:bookmarkEnd w:id="792"/>
      <w:r>
        <w:rPr>
          <w:rtl w:val="true"/>
        </w:rPr>
        <w:t>منابع</w:t>
      </w:r>
      <w:bookmarkEnd w:id="7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بن علی، الکامل فی التاریخ،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دارالاحیاء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العاملی، سید محسن، اعیان الشیعه، بیروت، دارالتعارف،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 عبدالرحمن، فرهنگ کامل خاورشناسی،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شکرالله خاکرند،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منابع تاریخ اسلام، قم، انتشارات انصاریان،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روزنتال، فرانتس، تاریخ تاریخ‌نگاری در اسلام، بخش اول،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آزاد، مشهد، انتشارات آستان قدس رضوی،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سواژه، ژان، مدخل تاریخ شرق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نوش‌آفرین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نشر دانشگاهی،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الامم و الملوک، بیروت، دارالاضواء، الطبعه الثالثه،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البلدان،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بنگاه ترجمه و نشر کتاب،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ابی یعقوب،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انتشارات علمی و فرهنگی، چاپ سوم،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94" w:name="pg14554_146781"/>
    </w:p>
    <w:p>
      <w:pPr>
        <w:pStyle w:val="Heading2"/>
        <w:numPr>
          <w:ilvl w:val="1"/>
          <w:numId w:val="1"/>
        </w:numPr>
        <w:rPr/>
      </w:pPr>
      <w:bookmarkStart w:id="795" w:name="__RefHeading___Toc662085_1878427129"/>
      <w:bookmarkStart w:id="796" w:name="_Toc287"/>
      <w:bookmarkEnd w:id="794"/>
      <w:bookmarkEnd w:id="795"/>
      <w:r>
        <w:rPr>
          <w:rtl w:val="true"/>
        </w:rPr>
        <w:t>سیمای نبوی در نگاه علوی</w:t>
      </w:r>
      <w:bookmarkEnd w:id="796"/>
    </w:p>
    <w:p>
      <w:pPr>
        <w:pStyle w:val="Heading3"/>
        <w:numPr>
          <w:ilvl w:val="2"/>
          <w:numId w:val="1"/>
        </w:numPr>
        <w:rPr/>
      </w:pPr>
      <w:bookmarkStart w:id="797" w:name="__RefHeading___Toc662087_1878427129"/>
      <w:bookmarkStart w:id="798" w:name="_Toc288"/>
      <w:bookmarkEnd w:id="797"/>
      <w:r>
        <w:rPr>
          <w:rtl w:val="true"/>
        </w:rPr>
        <w:t>اشاره</w:t>
      </w:r>
      <w:bookmarkEnd w:id="79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نوروزی</w:t>
      </w:r>
      <w:r>
        <w:rPr>
          <w:rStyle w:val="FootnoteAnchor"/>
          <w:rtl w:val="true"/>
        </w:rPr>
        <w:footnoteReference w:id="4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4554_146783"/>
      <w:bookmarkStart w:id="800" w:name="pg14554_146783"/>
      <w:bookmarkEnd w:id="800"/>
    </w:p>
    <w:p>
      <w:pPr>
        <w:pStyle w:val="Heading3"/>
        <w:numPr>
          <w:ilvl w:val="2"/>
          <w:numId w:val="1"/>
        </w:numPr>
        <w:rPr/>
      </w:pPr>
      <w:bookmarkStart w:id="801" w:name="pg14554_146783"/>
      <w:bookmarkStart w:id="802" w:name="__RefHeading___Toc662089_1878427129"/>
      <w:bookmarkStart w:id="803" w:name="_Toc289"/>
      <w:bookmarkEnd w:id="801"/>
      <w:bookmarkEnd w:id="802"/>
      <w:r>
        <w:rPr>
          <w:rtl w:val="true"/>
        </w:rPr>
        <w:t>چکیده</w:t>
      </w:r>
      <w:bookmarkEnd w:id="803"/>
    </w:p>
    <w:p>
      <w:pPr>
        <w:pStyle w:val="BookText"/>
        <w:rPr/>
      </w:pPr>
      <w:r>
        <w:rPr>
          <w:rFonts w:ascii="IRNazanin" w:hAnsi="IRNazanin" w:eastAsia="IRNazanin"/>
          <w:color w:val="111111"/>
          <w:sz w:val="28"/>
          <w:sz w:val="28"/>
          <w:szCs w:val="28"/>
          <w:rtl w:val="true"/>
          <w:lang w:bidi="fa-IR"/>
        </w:rPr>
        <w:t>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علی علیه السلام به‌عنوان الگوی الگوطلبان معرفی شده است که هیچ‌کس در اثر پیروی نکردن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مطالعه منابع کتابخانه‌ای در تلاش هستیم سیمای نبوی را در کلام امام علی علیه السلام مورد کنکاش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فضائل اخلاقی،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فرستاده، رسول رحمت، امانت‌دار پسندیده، بشارت‌دهنده رحمت، بیم‌دهنده کیفر، سرور مخلوقات و سفیر وحی خداوند، پیشوای پرهیزکاران، افتخارآفرین امت، طبیب سیّار، بزرگ‌شده خانواده کریم، صاحب شریف‌ترین عترت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توصیف‌هایی است که امام علی علیه السلام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ریشه بدعت‌ها در ادیان الهی، بیان احکام و مقررات الهی، در هم شکستن سلطه‌گران، از بین بردن گمراهی، برپا نمودن پرچم‌های حق و احکام نورانی، نجات و هدایت مردم، جنگ و مبارزه با دشمنان خدا، ایجاد الفت و مهربانی در میان دل‌ها، اصلاح شکاف‌های اجتماعی، ایجاد وحدت، تحکیم پایه‌های ایمان، دعوت به خدا، ابلاغ دستورهای خداوندی و اجرای فرامین الهی ازجمله تلاش‌ها و ره‌آورد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آن‌همه جهالت و بدبختی، گمراهی، عصیان، بت‌پرستی، تاریکی، فتنه و فلاکت و نابودی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نهج‌البلاغه، سیره نبوی</w:t>
      </w:r>
      <w:r>
        <w:rPr>
          <w:rFonts w:eastAsia="IRNazanin" w:cs="IRNazanin"/>
          <w:color w:val="111111"/>
          <w:sz w:val="28"/>
          <w:szCs w:val="28"/>
          <w:rtl w:val="true"/>
          <w:lang w:bidi="fa-IR"/>
        </w:rPr>
        <w:t xml:space="preserve">. </w:t>
      </w:r>
      <w:bookmarkStart w:id="804" w:name="pg14554_146784"/>
    </w:p>
    <w:p>
      <w:pPr>
        <w:pStyle w:val="Heading3"/>
        <w:numPr>
          <w:ilvl w:val="2"/>
          <w:numId w:val="1"/>
        </w:numPr>
        <w:rPr/>
      </w:pPr>
      <w:bookmarkStart w:id="805" w:name="__RefHeading___Toc662091_1878427129"/>
      <w:bookmarkStart w:id="806" w:name="_Toc290"/>
      <w:bookmarkEnd w:id="804"/>
      <w:bookmarkEnd w:id="805"/>
      <w:r>
        <w:rPr>
          <w:rtl w:val="true"/>
        </w:rPr>
        <w:t>مقدمه</w:t>
      </w:r>
      <w:bookmarkEnd w:id="806"/>
    </w:p>
    <w:p>
      <w:pPr>
        <w:pStyle w:val="BookText"/>
        <w:rPr/>
      </w:pPr>
      <w:r>
        <w:rPr>
          <w:rFonts w:ascii="IRNazanin" w:hAnsi="IRNazanin" w:eastAsia="IRNazanin"/>
          <w:color w:val="111111"/>
          <w:sz w:val="28"/>
          <w:sz w:val="28"/>
          <w:szCs w:val="28"/>
          <w:rtl w:val="true"/>
          <w:lang w:bidi="fa-IR"/>
        </w:rPr>
        <w:t>شناخت انسان‌های بزرگ،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انسان‌های بزرگ را می‌شناسند، و اگر بزرگی در ماورای طبیعی باشد، شناخت، بیش از پیش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چهارده معصوم،</w:t>
      </w:r>
    </w:p>
    <w:p>
      <w:pPr>
        <w:pStyle w:val="BookText"/>
        <w:rPr/>
      </w:pPr>
      <w:r>
        <w:rPr>
          <w:rFonts w:ascii="IRNazanin" w:hAnsi="IRNazanin" w:eastAsia="IRNazanin"/>
          <w:color w:val="111111"/>
          <w:sz w:val="28"/>
          <w:sz w:val="28"/>
          <w:szCs w:val="28"/>
          <w:rtl w:val="true"/>
          <w:lang w:bidi="fa-IR"/>
        </w:rPr>
        <w:t>شخصیت‌هایی هستند که از بُعد انسانیت متعالی می‌باشند و از طرف خداوند مجهز به علوم ماورایی بودند، بنابراین برای شناخت هر چه بیش‌تر و بهتر این بزرگان، خودشان با معرفی ابعاد مختلف وجودیشان افراد جامعه بشری را بهره‌مند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شخصیت بزرگ، شخصیت اول عالم آفرینش، وجود مقدس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شناخت قدر و شناساندن این بزرگوار از عهده شخصیتی مانند وجود مقدس امام علی امیرالمؤمنین علیه السلام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زر زرگر شناسد قدر گوهر گوهری قدر گل بلبل شناسد قدر احمد را علی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امام علی علیه السلام در نهج‌البلاغه و چگونگی رابطه 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و تعظیم نهایی شگفت‌انگیزی را می‌بینیم که امام علی علیه السلام درباره خاتم‌الانبیا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تسلیم و تعظیم شخصی درباره شخص دیگری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می‌گوییم معرفت امیرالمؤمنین علیه السلام به آن پیشوای الهی در حد اعلا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این‌که امام علی علیه السلام از همه استعدادهای بزرگ و معرفت‌های بنیادین انسان و جهان و عالی‌ترین کمالات برخوردار بوده است، و با نظر به آزادی روانی فوق‌تصوری که به‌وسیله آن توانسته بود از همه‌گونه علائق نژادی و عاطفی و احساسات خام و خودمحوری و گرفتار شدن در میان حلقه‌های زنجیر تاریخ و جاذبه‌های مقام‌پرستی و ثروت‌اندوزی، خود را رها و آزاد بسازد؛ آن‌گونه تعظیم و تسلیم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روشن‌ترین و قاطع‌ترین صدق رسالت آن پیشوای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آن هوش و ذکاوت و استعداد فوق‌العاده توأم با صدق و صفا و خلوص نیت در حد اعلا، سالیان متمادی در زندگی فردی و اجتماعی، در آشکار و پنهان و در هر نوع از رویدادهای متمادی در زندگی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به همه </w:t>
      </w:r>
    </w:p>
    <w:p>
      <w:pPr>
        <w:pStyle w:val="BookText"/>
        <w:rPr/>
      </w:pPr>
      <w:r>
        <w:rPr>
          <w:rFonts w:ascii="IRNazanin" w:hAnsi="IRNazanin" w:eastAsia="IRNazanin"/>
          <w:color w:val="111111"/>
          <w:sz w:val="28"/>
          <w:sz w:val="28"/>
          <w:szCs w:val="28"/>
          <w:rtl w:val="true"/>
          <w:lang w:bidi="fa-IR"/>
        </w:rPr>
        <w:t>شئون روانی و موضع‌گیری‌ها و رفتار آن پیشوای معظم آگاهی و 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انسانی که وجودش آمیخته با صدق و عدل بوده، به جهت داشتن چنین شخصیتی از همه موجودیت معمولی خود دست برداشته بود، اگر اندک خودخواهی و ارتکاب خلاف حقیقتی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از همان لحظه نه‌تنها راه خود را جدا می‌کرد، بلکه به مبارزه و پیکار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و تعظیم امیرالمؤمنین علیه السلام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احساس ناتوانی در مقابل قدرت و یا مستند به عواطف و محبت‌های طبیعی و معمولی بود، نتیجه‌ای که در وضع روحی امام علی علیه السلام به وجود می‌آورد، یک تسلیم محض و رکود و خیرگی در اشعه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لذت معمولی از عواطف و مهرورزی‌ها بود، ولی می‌بینیم، تسلیم و تعظیم امام علی علیه السلام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را چنان شکوفا و فعال ساخته است که تاریخ بشری به اعتراف همه اهل تتبع، نظیر آن را جز در خود پیامبر اسلام سراغ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 ترجمه و تفسیر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در نهج‌البلاغه در مواردی موقعیت و جایگاه خود را نسبت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موقعیت مرا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خویشاوندی نزدیک، در مقام و منزلت، ویژه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اتاق خویش می‌نشاند، درحالی‌که کودک بودم مرا در آغوش خود می‌گرفت، و در بستر مخصوص خود می‌خوابانید، بدنش را به بدن من می‌چسباند و بوی پاکیزه خود را به من می‌بویاند و گاهی غذایی را لقمه‌لقمه در دهانم می‌گذارد، هرگز دروغی در گفتار من و اشتباهی در کردار من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شیر گرفتند،خداوند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شب و روز او را به راه‌های بزرگواری و راستی و اخلاق نیکو راهنمایی کند و من همواره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چونان فرزند که همواره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نشانه تازه‌ای از اخلاق نیکو را برایم آشکار می‌فرمود، و به من فرمان </w:t>
      </w:r>
      <w:bookmarkStart w:id="807" w:name="pg14554_146786"/>
    </w:p>
    <w:p>
      <w:pPr>
        <w:pStyle w:val="BookText"/>
        <w:rPr/>
      </w:pPr>
      <w:bookmarkEnd w:id="807"/>
      <w:r>
        <w:rPr>
          <w:rFonts w:ascii="IRNazanin" w:hAnsi="IRNazanin" w:eastAsia="IRNazanin"/>
          <w:color w:val="111111"/>
          <w:sz w:val="28"/>
          <w:sz w:val="28"/>
          <w:szCs w:val="28"/>
          <w:rtl w:val="true"/>
          <w:lang w:bidi="fa-IR"/>
        </w:rPr>
        <w:t>می‌داد که به او اقتدا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از سال را در غار حراء می‌گذراند، تنها من او را مشاهده می‌کردم، و کسی جز من او را نمی‌دید، در آن روزها، در هیچ خانه اسلام راه نیافت جز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هنگامی‌که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ناله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تو آن‌چه را من می‌شنوم، می‌شنوی، و آن‌چه را من می‌بینم، می‌بینی، جز این‌که تو پیامبر نیستی، بلکه وزیر من بوده و به راه خیر می‌روی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احمد علی آمد پدید در کف او بود میزان و حدید</w:t>
      </w:r>
    </w:p>
    <w:p>
      <w:pPr>
        <w:pStyle w:val="BookText"/>
        <w:rPr/>
      </w:pPr>
      <w:r>
        <w:rPr>
          <w:rFonts w:ascii="IRNazanin" w:hAnsi="IRNazanin" w:eastAsia="IRNazanin"/>
          <w:color w:val="111111"/>
          <w:sz w:val="28"/>
          <w:sz w:val="28"/>
          <w:szCs w:val="28"/>
          <w:rtl w:val="true"/>
          <w:lang w:bidi="fa-IR"/>
        </w:rPr>
        <w:t>بوالعجب بین روح حق را در دو جسم هر دو یک معنی و لیکن در دو اسم</w:t>
      </w:r>
    </w:p>
    <w:p>
      <w:pPr>
        <w:pStyle w:val="BookText"/>
        <w:rPr/>
      </w:pPr>
      <w:r>
        <w:rPr>
          <w:rFonts w:ascii="IRNazanin" w:hAnsi="IRNazanin" w:eastAsia="IRNazanin"/>
          <w:color w:val="111111"/>
          <w:sz w:val="28"/>
          <w:sz w:val="28"/>
          <w:szCs w:val="28"/>
          <w:rtl w:val="true"/>
          <w:lang w:bidi="fa-IR"/>
        </w:rPr>
        <w:t>در حقیقت هر دو یک آیینه‌اند یک‌زبان و یک‌دل و یک‌سینه‌اند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نخستین کسی هستم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و یاران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حافظان اسرار او می‌باشند، می‌دانند که من حتی یک لحظه هم مخالف فرمان خدا و رسول او نبودم، بلکه با جان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شجاعان قدم‌هایشان می‌لرزید و فرار می‌کردند، آن دلیری و مردانگی را خدا به من عطا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 رسول خدا من نخستین کسی هستم که به تو ایمان آوردم، و نخستین فردی هستم اقرار می‌کنم که درخت با فرمان خدا برای تصدیق نبوت، و بزرگداشت دعوت رسالت، آن‌چه را خواستی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808" w:name="__RefHeading___Toc662093_1878427129"/>
      <w:bookmarkStart w:id="809" w:name="_Toc291"/>
      <w:bookmarkEnd w:id="808"/>
      <w:r>
        <w:rPr>
          <w:rtl w:val="true"/>
        </w:rPr>
        <w:t>پیشینه</w:t>
      </w:r>
      <w:bookmarkEnd w:id="8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شخصیت شناسی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علیه السلام آثار متعددی به نگارش درآمده است که بخشی از این آثار به شرح زیر است</w:t>
      </w:r>
      <w:r>
        <w:rPr>
          <w:rFonts w:eastAsia="IRNazanin" w:cs="IRNazanin"/>
          <w:color w:val="111111"/>
          <w:sz w:val="28"/>
          <w:szCs w:val="28"/>
          <w:rtl w:val="true"/>
          <w:lang w:bidi="fa-IR"/>
        </w:rPr>
        <w:t xml:space="preserve">: </w:t>
      </w:r>
      <w:bookmarkStart w:id="810" w:name="pg14554_146787"/>
    </w:p>
    <w:p>
      <w:pPr>
        <w:pStyle w:val="BookText"/>
        <w:rPr/>
      </w:pPr>
      <w:bookmarkEnd w:id="8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آینه در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اولین امام علیه السلام نهج‌البلاغه، یزدی‌نژاد، زهرا، تهران، خورشید باران،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محمدرضا دین‌پرور،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نگاه امام علی علیه السلام، سلامتی، فروغ السادات،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هنر، اردیبهشت و 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نهج البلاغه، زهادت، عبدالمجید،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حکمت و 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علی علیه السلام، قریشی کرین، سید حسن،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811" w:name="__RefHeading___Toc662095_1878427129"/>
      <w:bookmarkStart w:id="812" w:name="_Toc292"/>
      <w:bookmarkEnd w:id="811"/>
      <w:r>
        <w:rPr>
          <w:rtl w:val="true"/>
        </w:rPr>
        <w:t>توصیف حضرت پیامبر اکرم</w:t>
      </w:r>
      <w:r>
        <w:rPr>
          <w:rtl w:val="true"/>
        </w:rPr>
        <w:t>(</w:t>
      </w:r>
      <w:r>
        <w:rPr>
          <w:rtl w:val="true"/>
        </w:rPr>
        <w:t>صلی الله علیه و آله وسلم</w:t>
      </w:r>
      <w:r>
        <w:rPr>
          <w:rtl w:val="true"/>
        </w:rPr>
        <w:t xml:space="preserve">) </w:t>
      </w:r>
      <w:r>
        <w:rPr>
          <w:rtl w:val="true"/>
        </w:rPr>
        <w:t>از نگاه حضرت امام علی علیه السلام</w:t>
      </w:r>
      <w:bookmarkEnd w:id="812"/>
    </w:p>
    <w:p>
      <w:pPr>
        <w:pStyle w:val="Heading4"/>
        <w:numPr>
          <w:ilvl w:val="3"/>
          <w:numId w:val="1"/>
        </w:numPr>
        <w:rPr/>
      </w:pPr>
      <w:bookmarkStart w:id="813" w:name="__RefHeading___Toc662097_1878427129"/>
      <w:bookmarkStart w:id="814" w:name="_Toc293"/>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در این قسمت، از نگاه حضرت امام علی علیه السلام به زوایای مختلفی از الگو بودن، منش اخلاقی و دیگر خصوصیات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4"/>
        <w:numPr>
          <w:ilvl w:val="3"/>
          <w:numId w:val="1"/>
        </w:numPr>
        <w:rPr/>
      </w:pPr>
      <w:bookmarkStart w:id="815" w:name="__RefHeading___Toc662099_1878427129"/>
      <w:bookmarkStart w:id="816" w:name="_Toc294"/>
      <w:bookmarkEnd w:id="815"/>
      <w:r>
        <w:rPr>
          <w:rtl w:val="true"/>
        </w:rPr>
        <w:t>الف</w:t>
      </w:r>
      <w:r>
        <w:rPr>
          <w:rtl w:val="true"/>
        </w:rPr>
        <w:t xml:space="preserve">) </w:t>
      </w:r>
      <w:r>
        <w:rPr>
          <w:rtl w:val="true"/>
        </w:rPr>
        <w:t>الگو بودن پیامبر اکرمر</w:t>
      </w:r>
      <w:r>
        <w:rPr>
          <w:rtl w:val="true"/>
        </w:rPr>
        <w:t>(</w:t>
      </w:r>
      <w:r>
        <w:rPr>
          <w:rtl w:val="true"/>
        </w:rPr>
        <w:t>صلی الله علیه و آله وسلم</w:t>
      </w:r>
      <w:r>
        <w:rPr>
          <w:rtl w:val="true"/>
        </w:rPr>
        <w:t>)</w:t>
      </w:r>
      <w:bookmarkEnd w:id="81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حضرت امام علی علیه السلام،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برجسته و نمونه که بهترین راهنمای هدایت و الگوی الگوطلبان معرفی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پیامبر پاکیزه و پاکت اقتدا کن، که راه و رسم او الگویی است برای الگوطلبان، و مایه فخر و بزرگی است برای کسی که خواهان بزرگواری باشد، و محبوب‌ترین بنده نزد خدا کسی است که از پیامبرش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نباشد جز آن‌که آن‌چه را خدا و پیامبرش دشمن می‌دارند، دوست بداریم، یا آن‌چه را خدا و پیامبرش کوچک شمارند، بزرگ بداریم، برای نشان دادن دشمنی ما با خدا و سرپیچی از فرمان‌های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پیروی‌کننده باید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و به </w:t>
      </w:r>
      <w:bookmarkStart w:id="817" w:name="pg14554_146788"/>
    </w:p>
    <w:p>
      <w:pPr>
        <w:pStyle w:val="BookText"/>
        <w:rPr/>
      </w:pPr>
      <w:bookmarkEnd w:id="817"/>
      <w:r>
        <w:rPr>
          <w:rFonts w:ascii="IRNazanin" w:hAnsi="IRNazanin" w:eastAsia="IRNazanin"/>
          <w:color w:val="111111"/>
          <w:sz w:val="28"/>
          <w:sz w:val="28"/>
          <w:szCs w:val="28"/>
          <w:rtl w:val="true"/>
          <w:lang w:bidi="fa-IR"/>
        </w:rPr>
        <w:t>دنبال او راه رود، و قدم بر جای قدم او بگذارد وگرنه از هلاکت ایمن نمی‌باشد که همانا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قیامت و مژده‌دهنده بهشت و ترساننده از کیفر جهنم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بزرگ است منتی که خدا با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نهاده و چنین نعمت بزرگی به ما عطا فرموده، رهبر پیشتازی که باید او را پیروی کنیم و پیشوایی که باید راه او را تداوم 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 رسم پیامبرتان پیروی کنید که بهترین راهنمای هدایت است، رفتارتان را با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دهید که هدایت‌کننده‌ترین روش‌هاست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818" w:name="__RefHeading___Toc662101_1878427129"/>
      <w:bookmarkStart w:id="819" w:name="_Toc295"/>
      <w:bookmarkEnd w:id="818"/>
      <w:r>
        <w:rPr>
          <w:rtl w:val="true"/>
        </w:rPr>
        <w:t>ب</w:t>
      </w:r>
      <w:r>
        <w:rPr>
          <w:rtl w:val="true"/>
        </w:rPr>
        <w:t xml:space="preserve">) </w:t>
      </w:r>
      <w:r>
        <w:rPr>
          <w:rtl w:val="true"/>
        </w:rPr>
        <w:t>دوری پیامبر</w:t>
      </w:r>
      <w:r>
        <w:rPr>
          <w:rtl w:val="true"/>
        </w:rPr>
        <w:t>(</w:t>
      </w:r>
      <w:r>
        <w:rPr>
          <w:rtl w:val="true"/>
        </w:rPr>
        <w:t>صلی الله علیه و آله وسلم</w:t>
      </w:r>
      <w:r>
        <w:rPr>
          <w:rtl w:val="true"/>
        </w:rPr>
        <w:t xml:space="preserve">) </w:t>
      </w:r>
      <w:r>
        <w:rPr>
          <w:rtl w:val="true"/>
        </w:rPr>
        <w:t>از دنیاطلبی</w:t>
      </w:r>
      <w:bookmarkEnd w:id="819"/>
    </w:p>
    <w:p>
      <w:pPr>
        <w:pStyle w:val="BookText"/>
        <w:rPr/>
      </w:pPr>
      <w:r>
        <w:rPr>
          <w:rFonts w:ascii="IRNazanin" w:hAnsi="IRNazanin" w:eastAsia="IRNazanin"/>
          <w:color w:val="111111"/>
          <w:sz w:val="28"/>
          <w:sz w:val="28"/>
          <w:szCs w:val="28"/>
          <w:rtl w:val="true"/>
          <w:lang w:bidi="fa-IR"/>
        </w:rPr>
        <w:t>از جمله مشترکات زندگی انسان‌های بزرگ و به‌ویژه پیامبران و اولیای الهی، دوری از دنیاطلبی و یا دنیاگرفتگی می‌باشد که در زندگی، به کم‌ترین مقدار اکتفا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درباره دوری کردن از دنیاطلبی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کوچک شمرد و در چشم دیگران آن را ناچیز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خوار می‌شمرد و در نزد دیگران خوار و بی‌مقدار معرفی فرمود، می‌دانست که خداوند برای احترام به ارزش او دنیا را از او دور ساخت و آن را برای ناچیز بودنش به دیگران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به دنیا پشت کرد و یاد آن را در دلش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 که زینت‌های دنیا از چشم او دور نگه داشته شود، تا از آن لباس فاخری تهیه نسازد یا اقامت در آن را آرزو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کافی است که راه و رسم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نمایی تا راهنمای خوبی برای تو در شناخت بدی‌ها و عیب‌های دنیا و رسوایی‌ها و زشتی‌های آن باشد، چه این‌که دنیا از هر سو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برای غیر او گسترانده شد، از پستان دنیا شیر نخورد، و از زیورهای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چندان نخورد که دهان را پر کند، و به دنیا با گوشه چشم نگریست، دو پهلویش </w:t>
      </w:r>
      <w:bookmarkStart w:id="820" w:name="pg14554_146789"/>
    </w:p>
    <w:p>
      <w:pPr>
        <w:pStyle w:val="BookText"/>
        <w:rPr/>
      </w:pPr>
      <w:bookmarkEnd w:id="820"/>
      <w:r>
        <w:rPr>
          <w:rFonts w:ascii="IRNazanin" w:hAnsi="IRNazanin" w:eastAsia="IRNazanin"/>
          <w:color w:val="111111"/>
          <w:sz w:val="28"/>
          <w:sz w:val="28"/>
          <w:szCs w:val="28"/>
          <w:rtl w:val="true"/>
          <w:lang w:bidi="fa-IR"/>
        </w:rPr>
        <w:t>از تمام مردم فرورفته‌تر و شکمش از همه خالی‌تر بود، دنیا را به او نشان دادند اما نپذیرفت و چون دانست خدا چیزی را دشمن می‌دارد آن را دشمن داشت، و چیزی را که خدا خوار شمرده، آن را خوار انگاشت، چیزی را که خدا کوچک شمرده کوچک و ناچیز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می‌نشست و غذا می‌خورد و چون برده ساده می‌نشست و با دست خود کفش خود را وصله می‌زد و جامه خود را با دست خود می‌دوخت، و بر الاغ برهنه می‌نشست، و دیگری را پشت خویش سوار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بر در خانه او آویخته بود که نقش و تصویرها در آن بود، به یکی از همسرانش فرمود؛ این پرده را از برابر چشمان من دور کن هرگاه نگاهم به آن می‌افتد به یاد دنیا و زینت‌های آن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از دنیا روی گرداند، و یادش را از جان خود ریشه‌کن کرد، و همواره دوست داشت تا جاذبه‌های دنیا از دیدگانش پنهان مانَد، و از آن لباس زیبایی تهیه نکند و آن را قرارگاه دائمی خود نداند، و امید ماندن در دنیا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دنیا را از جان خویش بیرون کرد، و دل از دنیا برکند و چشم از دنیا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نشانه‌هایی است که تو را به زشتی‌ها و عیب‌های دنیا راهنمایی کند؛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 خود گرسنه به سر می‌برد، و با آن‌که مقام و منزلت بزرگی داشت، زینت‌های دنیا از دیده او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شکمی گرسنه از دنیا رفت و با سلامت جسم و جان وارد آخرت شد کاخ‌های مجلل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سنگی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جهان را ترک گفت و دعوت پروردگارش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حضرت عیسی علیه السلام زاهد بود ولی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قرائتی،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قرآن، ص</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3"/>
        <w:numPr>
          <w:ilvl w:val="2"/>
          <w:numId w:val="1"/>
        </w:numPr>
        <w:rPr/>
      </w:pPr>
      <w:bookmarkStart w:id="821" w:name="__RefHeading___Toc662103_1878427129"/>
      <w:bookmarkStart w:id="822" w:name="_Toc296"/>
      <w:bookmarkEnd w:id="821"/>
      <w:r>
        <w:rPr/>
        <w:t>1</w:t>
      </w:r>
      <w:r>
        <w:rPr>
          <w:rtl w:val="true"/>
        </w:rPr>
        <w:t xml:space="preserve">. </w:t>
      </w:r>
      <w:r>
        <w:rPr>
          <w:rtl w:val="true"/>
        </w:rPr>
        <w:t>خصوصیات اخلاقی پیامبر</w:t>
      </w:r>
      <w:r>
        <w:rPr>
          <w:rtl w:val="true"/>
        </w:rPr>
        <w:t>(</w:t>
      </w:r>
      <w:r>
        <w:rPr>
          <w:rtl w:val="true"/>
        </w:rPr>
        <w:t>صلی الله علیه و آله وسلم</w:t>
      </w:r>
      <w:r>
        <w:rPr>
          <w:rtl w:val="true"/>
        </w:rPr>
        <w:t>)</w:t>
      </w:r>
      <w:bookmarkEnd w:id="82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خصوصیات اخلاقی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پیامبرش را تربیت کرد و چه نیکو تربیت کرد، پس هنگامی‌که مراتب ادب را برای </w:t>
      </w:r>
    </w:p>
    <w:p>
      <w:pPr>
        <w:pStyle w:val="BookText"/>
        <w:rPr/>
      </w:pPr>
      <w:r>
        <w:rPr>
          <w:rFonts w:ascii="IRNazanin" w:hAnsi="IRNazanin" w:eastAsia="IRNazanin"/>
          <w:color w:val="111111"/>
          <w:sz w:val="28"/>
          <w:sz w:val="28"/>
          <w:szCs w:val="28"/>
          <w:rtl w:val="true"/>
          <w:lang w:bidi="fa-IR"/>
        </w:rPr>
        <w:t>آن حضرت تکمیل نمود فرمود؛ همانا تو بر اخلاقی والا هستی، سپس امر امت و دین را به او واگذار کرد تا بر بندگانش حکومت کند و فرمود؛ آن‌چه پیامبر برای شما آورد بگیرید و از آن‌چه شما را نهی نمود اجتناب ورزید، و همانا پیامبر که درود خدا بر او و آلش باد، موفق بود و با تأییدات روح‌القدس مؤید بود که هرگز راه خطا نمی‌کرد، در اداره امور مردم هیچ اشتباه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خندان و خوشرو و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یاد خدا نمی‌نشست و بر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سخاوتمندترین مردم، و شجاع‌ترین آن‌ها، و راست‌گوترین آن‌ها، و وفادارترین انسان نسبت به وعده، و نرم‌ترین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خوی و کریم‌ترین مردم در برخورد و معاشرت بود و هر کس در ابتدا او را می‌دید از او دوری می‌کرد و هر کس با او همراه می‌شد و او را می‌شناخت سخت به او محبت می‌ورزید، به‌گونه‌ای که مثل او قبل از آن ندیده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www.payambareazam.ir</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علی علیه السلام در بخشی از پاسخ به سؤال حضرت امام حسین علیه السلام درباره ویژگی‌های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خشن و سنگدل و پرخاشگر و بدزبان و عیب‌جو و مدیحه‌گر نبود، هیچ‌کس از او مأیوس نمی‌شد و هر کس به در 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رها کرده بود؛ مجادله در سخن، پرگویی و دخالت در کاری که به او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را در مورد مردم رها کرده بود؛ کسی را مذمت نمی‌کرد، و سرزنش نمی‌فرمود، و از لغزش‌ها و عیوب پنهانی مردم جست‌وجو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نمی‌گفت مگر در مورد اموری که ثواب الهی را امید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فرد غریب و ناآگاهی با خشونت سخن می‌گفت و درخواستی می‌کرد، تحمل می‌نمود، و به یارانش می‌فرمود؛ هرگاه کسی را دیدید که حاجتی دارد به او عطا کنید، و هرگز کلام کسی را قطع نمی‌کرد تا سخنش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مبعوث شده‌ام که فضائل اخلاقی را تکمیل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823" w:name="pg14554_146791"/>
    </w:p>
    <w:p>
      <w:pPr>
        <w:pStyle w:val="BookText"/>
        <w:rPr/>
      </w:pPr>
      <w:bookmarkEnd w:id="82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نشد پیش روی کسی پای خود را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ظلمی که به او می‌شد، به مقام انتقام درنمی‌آمد مگر این‌که محارم خدا هتک شود، که در این صورت خشم می‌کرد و خشمش هم برای خدای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در حال تکیه دادن غذا میل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حضرت درخواست نشد که در جواب بگوید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حاجت سائلی را رد نکرد؛ چنان‌که ممکنش بود حاجت او را برمی‌آورد، وگرنه به زبان نرم و شیرینی او را راضی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عین تمامیت از همه نمازها سبک‌تر، و خطبه‌اش از همه خطبه‌ها کوتاه‌تر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بیهوده‌گویی برکنار بود و اشخاص، آن‌جناب را به بوی خوش که از وی به مشام می‌رسید می‌شناختند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نگاه‌کردنش کوتاه بود و به کسی خیره نمی‌شد، با هیچ‌کس سخنی که مورد پسند طرف نبود ایراد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مانند کسی که بر زمین سراشیب راه رود قدم‌ها را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خوش‌اخلاق‌ترین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طباطبایی، سنن النبی، 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824" w:name="__RefHeading___Toc662105_1878427129"/>
      <w:bookmarkStart w:id="825" w:name="_Toc297"/>
      <w:bookmarkEnd w:id="824"/>
      <w:r>
        <w:rPr/>
        <w:t>2</w:t>
      </w:r>
      <w:r>
        <w:rPr>
          <w:rtl w:val="true"/>
        </w:rPr>
        <w:t xml:space="preserve">. </w:t>
      </w:r>
      <w:r>
        <w:rPr>
          <w:rtl w:val="true"/>
        </w:rPr>
        <w:t>گواهی حضرت امام علی علیه السلام درباره پیامبر</w:t>
      </w:r>
      <w:r>
        <w:rPr>
          <w:rtl w:val="true"/>
        </w:rPr>
        <w:t>(</w:t>
      </w:r>
      <w:r>
        <w:rPr>
          <w:rtl w:val="true"/>
        </w:rPr>
        <w:t>صلی الله علیه و آله وسلم</w:t>
      </w:r>
      <w:r>
        <w:rPr>
          <w:rtl w:val="true"/>
        </w:rPr>
        <w:t>)</w:t>
      </w:r>
      <w:bookmarkEnd w:id="825"/>
    </w:p>
    <w:p>
      <w:pPr>
        <w:pStyle w:val="BookText"/>
        <w:rPr/>
      </w:pPr>
      <w:r>
        <w:rPr>
          <w:rFonts w:ascii="IRNazanin" w:hAnsi="IRNazanin" w:eastAsia="IRNazanin"/>
          <w:color w:val="111111"/>
          <w:sz w:val="28"/>
          <w:sz w:val="28"/>
          <w:szCs w:val="28"/>
          <w:rtl w:val="true"/>
          <w:lang w:bidi="fa-IR"/>
        </w:rPr>
        <w:t>در چندین مورد از خطبه‌های نهج‌البلاغه، امام علی علیه السلام به دنبال گواهی و شهادت به اعتقاد درباره خداوند متعال، به نبوت و 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داده‌اند که در این گواهی‌ها به توصیف‌های زیبایی اشاره فرموده‌اند که مواردی ذکر می‌گردد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بنده و فرستاده خدا و سرور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 ترجمه و تفسیر نهج‌البلاغه،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برگزیده خدا، سفیر وحی و رسول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فضل و برتری، همتایی ندارد و هرگز فقدان او جبران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؛امانت‌دار پسندیده خدا، که خدا او را با محبت‌های الزام‌کننده و پیروزی آشکار و راه روشن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رضایت حق، در کام هرگونه سختی و ناراحتی فرو رفت و جام مشکلات و ناگواری‌ها را سر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26" w:name="pg14554_146792"/>
    </w:p>
    <w:p>
      <w:pPr>
        <w:pStyle w:val="BookText"/>
        <w:rPr/>
      </w:pPr>
      <w:bookmarkEnd w:id="826"/>
      <w:r>
        <w:rPr>
          <w:rFonts w:ascii="IRNazanin" w:hAnsi="IRNazanin" w:eastAsia="IRNazanin"/>
          <w:color w:val="111111"/>
          <w:sz w:val="28"/>
          <w:sz w:val="28"/>
          <w:szCs w:val="28"/>
          <w:rtl w:val="true"/>
          <w:lang w:bidi="fa-IR"/>
        </w:rPr>
        <w:t>به ارزش‌های ویژه اخلاقی گرامی داشته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معنی که چرا امیرالمؤمنین علیه السلام دو شهادت اصلی را در سخنانش تکرار و به آن تأکید می‌نماید، باید در نظر بگیریم که اساسی‌ترین پیمانی که یک انسان رشدیافته الهی می‌تواند با خود ببندد که مبنای آن هرگز منحرف نشود، دو شهادت است؛ اول، شهادت به یگانگی خداوند و نفی هرگونه معبود از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شهادت به رسالت عظمای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به‌واسطه ابلاغ اراده تشریعی خداوند سبحان بر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این دو پیمان همان‌گونه که زندگی را از پوچی نجات داده و آدمی را وارد حیات معقول می‌نماید، حیات اجتماعی را هم که تار و پودش از پیمان‌های افراد تشکیل‌دهنده اجتماع است، منطقی‌تر، عالی‌تر و ایده‌آل‌تر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تکرار شهادتین و تأکید بر آن دو، در حقیقت تذکر دائمی به دو اصل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فقط با قول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هدایت پیامبر عزیز به مصالح و مفاسد 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827" w:name="__RefHeading___Toc662107_1878427129"/>
      <w:bookmarkStart w:id="828" w:name="_Toc298"/>
      <w:bookmarkEnd w:id="827"/>
      <w:r>
        <w:rPr/>
        <w:t>3</w:t>
      </w:r>
      <w:r>
        <w:rPr>
          <w:rtl w:val="true"/>
        </w:rPr>
        <w:t xml:space="preserve">. </w:t>
      </w:r>
      <w:r>
        <w:rPr>
          <w:rtl w:val="true"/>
        </w:rPr>
        <w:t>خصوصیات دیگر پیامبر</w:t>
      </w:r>
      <w:r>
        <w:rPr>
          <w:rtl w:val="true"/>
        </w:rPr>
        <w:t>(</w:t>
      </w:r>
      <w:r>
        <w:rPr>
          <w:rtl w:val="true"/>
        </w:rPr>
        <w:t>صلی الله علیه و آله وسلم</w:t>
      </w:r>
      <w:r>
        <w:rPr>
          <w:rtl w:val="true"/>
        </w:rPr>
        <w:t>)</w:t>
      </w:r>
      <w:bookmarkEnd w:id="828"/>
    </w:p>
    <w:p>
      <w:pPr>
        <w:pStyle w:val="BookText"/>
        <w:rPr/>
      </w:pPr>
      <w:r>
        <w:rPr>
          <w:rFonts w:ascii="IRNazanin" w:hAnsi="IRNazanin" w:eastAsia="IRNazanin"/>
          <w:color w:val="111111"/>
          <w:sz w:val="28"/>
          <w:sz w:val="28"/>
          <w:szCs w:val="28"/>
          <w:rtl w:val="true"/>
          <w:lang w:bidi="fa-IR"/>
        </w:rPr>
        <w:t>در این قسمت به خصوصیات دیگری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 علیه السلام در نهج‌البلاغه بیان فرموده‌اند اشاره می‌شود؛</w:t>
      </w:r>
    </w:p>
    <w:p>
      <w:pPr>
        <w:pStyle w:val="BookText"/>
        <w:rPr/>
      </w:pPr>
      <w:r>
        <w:rPr>
          <w:rFonts w:ascii="IRNazanin" w:hAnsi="IRNazanin" w:eastAsia="IRNazanin"/>
          <w:color w:val="111111"/>
          <w:sz w:val="28"/>
          <w:sz w:val="28"/>
          <w:szCs w:val="28"/>
          <w:rtl w:val="true"/>
          <w:lang w:bidi="fa-IR"/>
        </w:rPr>
        <w:t>خداوند پیامبرش را با نوری درخشان و برهانی آشکار و راهی روشن، و کتابی هدایتگر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نیکوترین خانواده و درخت وجودش از بهترین درختان است که شاخه‌های آن راست و میوه‌های آن سربه‌زیر و در دسترس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او مکه، و هجرت او به مدینه پاک و پاکیزه است، که در آن‌جا نام او بلند و دعوتش به 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با برهانی کامل 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پندهای شفابخش، و دعوتی جبران‌کننده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جعفری، ترجمه و تفسیر نهج‌البلاغه،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روشنایی اسلام فرستاد و در گزینش، او را بر همه مقدم 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اصلی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بهترین معادن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نهال وجود او را در اصیل‌ترین و عزیزترین سرزمین‌ها کاشت و آبیاری کرد، او را از همان درختی که دیگر پیامبران و امینانِ خود را از آن آفرید به وجود آورد، که عترت او بهترین عترت‌ها، و خاندانش بهترین خاندان‌ها، و درخت وجودش از بهترین درختان است، در حرم امن خدا رویید و در آغوش خانواده کریمی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بلند آن سر به آسمان کشیده که دست کسی به میوه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پیشوای پرهیزکاران و وسیله بینایی هدایت‌خواهان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با نور درخشان و ستاره‌ای با برق‌های خیره‌کننده و تابان است، راه و رسم او با اعتدال و روش زندگی او صحیح و پایدار، سخنانش روشنگر حق و باطل و حکم او عادلانه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شاخه‌هایی است غیر قابل وصول، به این معنی که محصول زندگانی پر خیر و برکت عترت، بالاتر و باعظمت‌تر از آن است که از درخت حیات مردم معمولی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گذشته، و گشاینده درهای بسته و آشکارکننده حق با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دفع‌کننده لشگرهای باطل، و در هم کوبنده شوکت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بار سنگین رسالت را بر دوش کشید و به‌فرمان خدا قیام کرد و به‌سرعت در راه خشنودی خدا گام برداشت، حتی یک قدم به عقب برنگشت و اراده او سست نشد و در پذیرش و گرفتن وحی نیرومند بود، حافظ و نگهبان عهد و پیمان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ابلاغ‌کننده رسالت، افتخارآفرین امت، چونان باران بهاری برای تشنگان حقیقت آن روزگاران، مایه سربلندی مسلمانان و عزت و شرافت یارانش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گواهی‌دهنده، بشارت‌دهنده و 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p>
    <w:p>
      <w:pPr>
        <w:pStyle w:val="BookText"/>
        <w:rPr/>
      </w:pPr>
      <w:r>
        <w:rPr>
          <w:rFonts w:ascii="IRNazanin" w:hAnsi="IRNazanin" w:eastAsia="IRNazanin"/>
          <w:color w:val="111111"/>
          <w:sz w:val="28"/>
          <w:sz w:val="28"/>
          <w:szCs w:val="28"/>
          <w:rtl w:val="true"/>
          <w:lang w:bidi="fa-IR"/>
        </w:rPr>
        <w:t xml:space="preserve">بهترین آفریدگان در خردسالی، و در سن پیری نجیب‌ترین و بزرگوارترین مردم بود، اخلاقش از همه پاکان پاک‌تر و باران کرمش از هر چیزی بادوام‌تر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درخت تنومند پیامبران، از سرچشمه نور هدایت، از جایگاه بلند و بی‌همانند، از سرزمین بطحاء، از چراغ‌های برافروخته در تاریکی‌ها و از سرچشمه‌های حکمت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است که برای درمان بیماران،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مرهم‌های شفابخش او آماده، و ابزار داغ کردن زخم‌ها را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شفای قلب‌های کور و گوش‌های ناشنوا و زبان‌های لال، آماده و با داروی خود در پی یافتن بیماران فراموش‌شده و سرگردان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بود برای مردم، مقصود پزشک روان و پزشک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تشبیه که او را به طبیب تشبیه می‌کند می‌خواهد بگوید روش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یک طبیب معالج بود با بیماران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طبیب ثابت داریم و طبیب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ثابت، اگر کسی آمد و به او مراجعه کرد که مرا معالجه کن به او نسخه می‌دهد، کسی مراجعه نکرد به او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طبیب سیّار قانع نیست به این‌که مریض‌ها به او مراجعه کنند، او به مریض‌ها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مریض‌های اخلاقی و معنوی می‌رود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ماه‌های حرام که مصونیتی پیدا می‌کرد و قبائل عرب می‌آمدند برای این‌که اعمال حج را به همان ترتیب بت‌پرستانه خودشان انجام دهند، وقتی در عرفات و منا و بالخصوص در عرفات جمع می‌شدند،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می‌کرد و در میان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نسبیت متدها و سیره‌ها را امام علی علیه السلام این‌گونه ذکر می‌کند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با نرمش رفتار می‌کرد یا با خشونت؟ با ملاطفت و مهربانی عمل می‌کرد یا با خشونت و اِعمال زور؟ امام علی علیه السلام می‌فرمایند هر دو، ولی جای هرکدام را می‌شناخت هم مرهم </w:t>
      </w:r>
    </w:p>
    <w:p>
      <w:pPr>
        <w:pStyle w:val="BookText"/>
        <w:rPr/>
      </w:pPr>
      <w:r>
        <w:rPr>
          <w:rFonts w:ascii="IRNazanin" w:hAnsi="IRNazanin" w:eastAsia="IRNazanin"/>
          <w:color w:val="111111"/>
          <w:sz w:val="28"/>
          <w:sz w:val="28"/>
          <w:szCs w:val="28"/>
          <w:rtl w:val="true"/>
          <w:lang w:bidi="fa-IR"/>
        </w:rPr>
        <w:t xml:space="preserve">داشت هم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 یعنی آلت جراحی، آلت داغ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در جهت بیداری و آگاهی مردم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سیری در سیره نبوی،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پرهیزکاران، روشنی‌بخش چشم هدایت‌شدگان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 ترجمه و تفسیر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قرارگاه و محل پرورش، و خاندان او شریف‌ترین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بزرگواری و گاهواره سلامت رشد کرد، دل‌های نیکوکاران شیفته او گشته، توجه دیده‌ها به‌سوی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 روشنگر واقعیت‌ها، و سکوت او زبانی گویا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آگاهی نداده است، رهبری او را پذیرا باش، و برای رستگاری، راهنمایی او را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آتش جنگ شعله می‌کشید، 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می‌بردیم، که در آن لحظه کسی از ما همانند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نزدیک‌تر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غرائب،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امانت، رسالت خویش را به انجام رساند، و با راستی و درستی به راه خود رفت، پرچم حق را در میان ما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این پرچم، با درنگ و آرامش سخن می‌گفت، و دیر و حساب‌شده به پا می‌خاست و آن‌گاه که به پا می‌خاست سخت و چالاک به‌پیش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جعفری، ترجمه و تفسیر نهج‌البلاغه،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بیم‌دهنده جهانیان، و گواه پیامبران پیش از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وحی پروردگار، و خاتم پیامبران، و بشارت‌دهنده رحمت و بیم‌دهنده کیفر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در محتویات جملات دعایی که حضرت امام علی علیه السلام در </w:t>
      </w:r>
      <w:bookmarkStart w:id="829" w:name="pg14554_146796"/>
    </w:p>
    <w:p>
      <w:pPr>
        <w:pStyle w:val="BookText"/>
        <w:rPr/>
      </w:pPr>
      <w:bookmarkEnd w:id="829"/>
      <w:r>
        <w:rPr>
          <w:rFonts w:ascii="IRNazanin" w:hAnsi="IRNazanin" w:eastAsia="IRNazanin"/>
          <w:color w:val="111111"/>
          <w:sz w:val="28"/>
          <w:sz w:val="28"/>
          <w:szCs w:val="28"/>
          <w:rtl w:val="true"/>
          <w:lang w:bidi="fa-IR"/>
        </w:rPr>
        <w:t>حق 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عرضه می‌دارند بیان‌کننده صفات عالیه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برفروزنده نور؛ نصب‌کننده علامت برای ارشاد حیرت‌زدگان وادی بلاتکلیفی و گم‌شدگان بیابان خودکامگی؛ امین و مأمون در گرفتن و ابلاغ رسالت؛ شاهد الهی در روز قیامت؛ نعمتی برای جهانیان که آنان را از ظلمات خارج ساخته و وارد عالم نور نموده است و رحمتی برای عالمیان که واسطه فیض رحمت ربانی بر بندگانش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با ایمان کامل، شش صفت باعظمت فوق 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می‌دهد که هیچ‌یک از آن‌ها در دیگر انسان‌ها در آن حد کامل، که به آن بزرگوار نسبت داده است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830" w:name="__RefHeading___Toc662109_1878427129"/>
      <w:bookmarkStart w:id="831" w:name="_Toc299"/>
      <w:bookmarkEnd w:id="830"/>
      <w:r>
        <w:rPr/>
        <w:t>4</w:t>
      </w:r>
      <w:r>
        <w:rPr>
          <w:rtl w:val="true"/>
        </w:rPr>
        <w:t xml:space="preserve">. </w:t>
      </w:r>
      <w:r>
        <w:rPr>
          <w:rtl w:val="true"/>
        </w:rPr>
        <w:t>بعثت پیامبر اکرم</w:t>
      </w:r>
      <w:r>
        <w:rPr>
          <w:rtl w:val="true"/>
        </w:rPr>
        <w:t>(</w:t>
      </w:r>
      <w:r>
        <w:rPr>
          <w:rtl w:val="true"/>
        </w:rPr>
        <w:t>صلی الله علیه و آله وسلم</w:t>
      </w:r>
      <w:r>
        <w:rPr>
          <w:rtl w:val="true"/>
        </w:rPr>
        <w:t>)</w:t>
      </w:r>
      <w:bookmarkEnd w:id="831"/>
    </w:p>
    <w:p>
      <w:pPr>
        <w:pStyle w:val="Heading4"/>
        <w:numPr>
          <w:ilvl w:val="3"/>
          <w:numId w:val="1"/>
        </w:numPr>
        <w:rPr/>
      </w:pPr>
      <w:bookmarkStart w:id="832" w:name="__RefHeading___Toc662111_1878427129"/>
      <w:bookmarkStart w:id="833" w:name="_Toc300"/>
      <w:bookmarkEnd w:id="832"/>
      <w:r>
        <w:rPr>
          <w:rtl w:val="true"/>
        </w:rPr>
        <w:t>الف</w:t>
      </w:r>
      <w:r>
        <w:rPr>
          <w:rtl w:val="true"/>
        </w:rPr>
        <w:t xml:space="preserve">) </w:t>
      </w:r>
      <w:r>
        <w:rPr>
          <w:rtl w:val="true"/>
        </w:rPr>
        <w:t>شرایط و وضعیت حاکم بر قبل از بعثت پیامبر</w:t>
      </w:r>
      <w:r>
        <w:rPr>
          <w:rtl w:val="true"/>
        </w:rPr>
        <w:t>(</w:t>
      </w:r>
      <w:r>
        <w:rPr>
          <w:rtl w:val="true"/>
        </w:rPr>
        <w:t>صلی الله علیه و آله وسلم</w:t>
      </w:r>
      <w:r>
        <w:rPr>
          <w:rtl w:val="true"/>
        </w:rPr>
        <w:t>)</w:t>
      </w:r>
      <w:bookmarkEnd w:id="833"/>
    </w:p>
    <w:p>
      <w:pPr>
        <w:pStyle w:val="BookText"/>
        <w:rPr/>
      </w:pPr>
      <w:r>
        <w:rPr>
          <w:rFonts w:ascii="IRNazanin" w:hAnsi="IRNazanin" w:eastAsia="IRNazanin"/>
          <w:color w:val="111111"/>
          <w:sz w:val="28"/>
          <w:sz w:val="28"/>
          <w:szCs w:val="28"/>
          <w:rtl w:val="true"/>
          <w:lang w:bidi="fa-IR"/>
        </w:rPr>
        <w:t>حضرت امام علی علیه السلام در فرمایشات خویش در نهج‌البلاغه به توصیف شرایط و وضعیتی که در قبل از بعثت بر جامعه آن روز وجود داشت می‌پردازند که به مواردی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پیامبران گذشته فاصله طولانی وجود داشت و مردم از نیکوکاری فاصله گرفته و امت‌ها به جهل و نادانی گرفتار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وجود نداشتند و امت‌ها در خواب غفلت بودند و رشته‌های درستی و انسانیت از هم گسسته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به مراحل پایانی رسیده، نشانه‌های آخرت نزدیک، و رونق آن به تاریکی گراییده، و اهل خود را به پا داشته، جای آن ناهموار، آماده نیستی و نابودی، زمانش در شرف پایان، و نشانه‌های نابودی آن آشکار، موجودات در آستانه مرگ، حلقه زندگی آن شکسته و اسباب </w:t>
      </w:r>
    </w:p>
    <w:p>
      <w:pPr>
        <w:pStyle w:val="BookText"/>
        <w:rPr/>
      </w:pPr>
      <w:r>
        <w:rPr>
          <w:rFonts w:ascii="IRNazanin" w:hAnsi="IRNazanin" w:eastAsia="IRNazanin"/>
          <w:color w:val="111111"/>
          <w:sz w:val="28"/>
          <w:sz w:val="28"/>
          <w:szCs w:val="28"/>
          <w:rtl w:val="true"/>
          <w:lang w:bidi="fa-IR"/>
        </w:rPr>
        <w:t xml:space="preserve">حیات در هم ریخته، پرچم‌های دنیا پوسیده، و پرده‌هایش دریده، و عمرها به کوتاهی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مردم روی زمین دارای مذاهب پراکنده، خواسته‌های گوناگون و روش‌های متفاوت بودند؛ عده‌ای خدا را به پدیده‌ها تشبیه کرده و گروهی نام‌های ارزشمند خدا را انکار و به بت‌ها نسبت می‌دادند، و برخی به غیر خدا اشاره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فتنه‌ها گرفتار شده، رشته‌های دین پاره شده و ستون‌های ایمان و یقین ناپایدار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اختلاف داشته، و امور پراکنده بود؛ راه رهایی دشوار و پناهگاهی وجود نداشت، چراغ هدایت بی‌نور، و کوردلی همگان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معصیت می‌شد و شیطان یاری می‌گردید؛ ایمان بدون یاور مانده و ستون‌های آن ویران گردیده و نشانه‌های آن انکار شده، راه‌های آن ویران و جاده‌های آن کهنه و فراموش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شیطان را اطاعت می‌کردند و به راه‌های او می‌رفتند و در آبشخور شیطان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مردم جاهلیت، نشانه‌های شیطان آشکار و پرچم او برافراشته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مردم را لگدمال کرده و با سُم‌های محکم خود نابودشان کرده و پابرجا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حیران و سرگردان، بی‌خبر و فریب‌خورده، در کنار بهترین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آن‌ها بیداری و سرمه چشم آن‌ها اشک بود؛ در سرزمینی که دانشمندان لب فروبسته و جاهل گرامی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و فساد، جهان را فراگرفته و اعمال زشت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همه جا زبانه می‌کشید و دنیا بی‌نور و پر از مکر و فریب گشته بود، برگ‌های درخت زندگی به زردی گراییده و از میوه آن خبری نبود، آب حیات خشکیده و نشانه‌های هدایت کهنه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هلاکت و گمراهی آشکار و دنیا با قیافه زشتی به مردم می‌نگریست و با چهره‌ای عبوس و غم‌آلود با اهل دنیا روبه‌رو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دنیا در جاهلیت، فتنه، </w:t>
      </w:r>
    </w:p>
    <w:p>
      <w:pPr>
        <w:pStyle w:val="BookText"/>
        <w:rPr/>
      </w:pPr>
      <w:r>
        <w:rPr>
          <w:rFonts w:ascii="IRNazanin" w:hAnsi="IRNazanin" w:eastAsia="IRNazanin"/>
          <w:color w:val="111111"/>
          <w:sz w:val="28"/>
          <w:sz w:val="28"/>
          <w:szCs w:val="28"/>
          <w:rtl w:val="true"/>
          <w:lang w:bidi="fa-IR"/>
        </w:rPr>
        <w:t xml:space="preserve">و خوراکش مردار بود، در درونش وحشت و اضطراب، و بر بیرون، شمشیرهای ستم حکومت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حیرت و سرگردانی بودند، در فتنه‌ها به سر می‌بردند، هوی و هوس بر آن‌ها چیره، و خودبزرگ‌بینی و تکبر به لغزش‌های فراوانشان کشانده بود، و نادانی‌های جاهلیت پست و خوارشان کرده و در امور زندگی حیران و سرگردان بودند و بلای جهل و نادانی دامن‌گیرشان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هدایت از یاد رفته، و راه‌های دین ویران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میان طرفداران مذاهب گوناگون نزاع درگرفته و راه اختلاف می‌پیمودند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از عرب، کتاب آسمانی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سواد خواندن کتابی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پیامبری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گرداب جهالت فرورفته بودند و در حیرت و سرگردانی به سر می‌بردند، هلاکت آنان را مهار کرده و به‌سوی خود می‌کشید، و گمراهی بر جان و دلشان قفل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نشانه‌ای از دین الهی برپا، و نه چراغ هدایتی روشن، و نه راه حقی آشکار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شما ملت عرب، بدترین دین را داشته، و در بدترین خانه زندگی می‌کردید؛ میان غارها، سنگ‌های خشن و مارهای سمی خطرناک فاقد شنوایی به سر می‌بردید؛ آب‌های آلوده می‌نوشیدید و غذاهای ناگوار می‌خوردید؛ خون یک‌دیگر را به ناحق می‌ریختید و پیوند خویشاوندی را می‌بریدید، بت‌ها میان شما پرستش می‌شد و مفاسد و گناهان، شما را فراگرفته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834" w:name="pg14554_146799"/>
    </w:p>
    <w:p>
      <w:pPr>
        <w:pStyle w:val="BookText"/>
        <w:rPr/>
      </w:pPr>
      <w:bookmarkEnd w:id="834"/>
      <w:r>
        <w:rPr>
          <w:rFonts w:ascii="IRNazanin" w:hAnsi="IRNazanin" w:eastAsia="IRNazanin"/>
          <w:color w:val="111111"/>
          <w:sz w:val="28"/>
          <w:sz w:val="28"/>
          <w:szCs w:val="28"/>
          <w:rtl w:val="true"/>
          <w:lang w:bidi="fa-IR"/>
        </w:rPr>
        <w:t>این موارد نه از آن‌روست که حضرت امیرالمؤمنین علیه السلام در صدد تحقیر اعراب برآمده بلکه بدان علت است تا نعمت‌های آنان را بشمارد و بزرگ‌ترین افتخار عرب یعنی مبعوث شدن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ایشان یادآور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است که خورشید درخشنده رسالت در 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می‌شکفد و دنیای تیره و رو به اضمحلال را که بنا به فرمایش امام علی علیه السلام در آستانه فرو ریختن است، به وجود خویش منور می‌سازد</w:t>
      </w:r>
      <w:r>
        <w:rPr>
          <w:rFonts w:eastAsia="IRNazanin" w:cs="IRNazanin"/>
          <w:color w:val="111111"/>
          <w:sz w:val="28"/>
          <w:szCs w:val="28"/>
          <w:rtl w:val="true"/>
          <w:lang w:bidi="fa-IR"/>
        </w:rPr>
        <w:t>.</w:t>
      </w:r>
    </w:p>
    <w:p>
      <w:pPr>
        <w:pStyle w:val="Heading4"/>
        <w:numPr>
          <w:ilvl w:val="3"/>
          <w:numId w:val="1"/>
        </w:numPr>
        <w:rPr/>
      </w:pPr>
      <w:bookmarkStart w:id="835" w:name="__RefHeading___Toc662113_1878427129"/>
      <w:bookmarkStart w:id="836" w:name="_Toc301"/>
      <w:bookmarkEnd w:id="835"/>
      <w:r>
        <w:rPr>
          <w:rtl w:val="true"/>
        </w:rPr>
        <w:t>ب</w:t>
      </w:r>
      <w:r>
        <w:rPr>
          <w:rtl w:val="true"/>
        </w:rPr>
        <w:t xml:space="preserve">) </w:t>
      </w:r>
      <w:r>
        <w:rPr>
          <w:rtl w:val="true"/>
        </w:rPr>
        <w:t>ره‌آورد و تلاش‌های پیامبر</w:t>
      </w:r>
      <w:r>
        <w:rPr>
          <w:rtl w:val="true"/>
        </w:rPr>
        <w:t>(</w:t>
      </w:r>
      <w:r>
        <w:rPr>
          <w:rtl w:val="true"/>
        </w:rPr>
        <w:t>صلی الله علیه و آله وسلم</w:t>
      </w:r>
      <w:r>
        <w:rPr>
          <w:rtl w:val="true"/>
        </w:rPr>
        <w:t xml:space="preserve">) </w:t>
      </w:r>
      <w:r>
        <w:rPr>
          <w:rtl w:val="true"/>
        </w:rPr>
        <w:t>در دوران بعد از بعثت</w:t>
      </w:r>
      <w:bookmarkEnd w:id="836"/>
    </w:p>
    <w:p>
      <w:pPr>
        <w:pStyle w:val="BookText"/>
        <w:rPr/>
      </w:pPr>
      <w:r>
        <w:rPr>
          <w:rFonts w:ascii="IRNazanin" w:hAnsi="IRNazanin" w:eastAsia="IRNazanin"/>
          <w:color w:val="111111"/>
          <w:sz w:val="28"/>
          <w:sz w:val="28"/>
          <w:szCs w:val="28"/>
          <w:rtl w:val="true"/>
          <w:lang w:bidi="fa-IR"/>
        </w:rPr>
        <w:t>مجموعه‌ای از تلاش‌ها و ره‌آورد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در بیان حضرت امام علی علیه السلام در نهج‌البلاغه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شریعت‌های ناشناخته را شناساند، و ریشه بدعت‌های راه‌یافته در ادیان آسمانی را قطع کرد و احکام و مقررات الهی را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بعثت او شکاف‌ها را پر، و سلطه‌گران پیروز را در هم شکست و سختی‌ها را آسان و ناهمواری‌ها را هموار فرمود تا آن‌که گمراهی را از چپ و راست تارومار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تا آن‌جا که نور حق را آشکار، و راه را برای جاهلان روشن ساخت، و دل‌هایی که در فتنه و گناه فرو رفته بودند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حق را برافراشت و احکام نورانی را برپا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سستی و کوتاهی، رسالت پروردگارش را رسانید، و در راه خدا با دشمنانش بدون عذرتراشی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 را دفن و آتش دشمنی‌ها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میان دل‌ها الفت و مهربانی ایجاد کرد و نزدیکانی را از هم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خوار و ذلیل و محروم در پرتو او عزت یافتند، و عزیزانی خودسر ذلیل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شکاف‌های اجتماعی را به وحدت اصلاح، و فاصله‌ها را به هم پیوند داد و پس از آن که آتش دشمنی‌ها و کینه‌های برافروخته در دل‌ها راه یافته بود، میان خویشاوندان یگانگی برقرار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آشکارا رساند، و مردم را به راه راست واداشت، و آن را به همگان نشان داد، و نشانه‌های هدایت را برافراشت، چراغ‌های روشن را بر سر راه آدمیان گرفت، رشته‌های اسلام را استوار کرد، و دست‌گیره‌های ایمان را محکم و پایدار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نعمت‌های بزرگ الهی که به هنگامه بعثت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فرو ریخت بنگرید، که چگونه اطاعت آنان را با دین خود پیوند داد و با دعوتش آن‌ها را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الهی بال‌های کرامت خود را بر آنان گستراند، و جویبارهای آسایش و رفاه برایشان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برکات آیین حق، آن‌ها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نعمت‌ها غرق گشتند، و در خرمی زندگانی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آنان در سایه قدرت حکومت اسلام استوار شد، و در پرتو عزتی پایدار آرام گرفتند، و به حکومتی پایدار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آنان حاکم و زمامدار جهان شدند و سلاطین روی زمین گردیدند، و فرمانروای کسانی شدند که در گذشته حاکم بودند و قوانین الهی را بر کسانی اجرا می‌کردند که مجریان احکام بودند و در گذشته کسی قدرت در هم شکستن نیروی آنان را نداشت هیچ‌کس خیال مبارزه با آنان را در سر نمی‌پروراند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نعمت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خداوند بزرگ به مقامی رسیده‌اید که حتی کنیزان شما را گرامی می‌دارند و به همسایگان شما محبت می‌کنند، کسانی برای شما احترام قائل‌اند که شما از آن‌ها برتری نداشته وبر آن‌ها حقی ندارید، کسانی از شما می‌ترسند که نه ترس از حکومت شما دارند و نه شما بر آن‌ها حکومتی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گشت پس از آن‌که گمراهی وحشتناکی همه‌جا را فراگرفته بود، وجهل و نادانی بر اندیشه‌ها غالب و قساوت و سنگدلی بر دل‌ها مسلط بود، و مردم حرام را حلال می‌شمردند، و دانشمندان را تحقیر می‌کردند و جدای از دین الهی زندگی کرده و در کفر و بی‌دینی جان می‌سپردند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سبحان مردم را به‌وسیله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نجات و هدایت کرد، و از جهالت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نصیحت و خیرخواهی نهایت تلاش را کرد و آنان را به راه راست راهنمایی، و از راه حکمت و موعظه نیکو، مردم را به خدا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به مبارزه با مخالفان پرداخت تا آنان را به سرمنزل نجات کشاند، و پیش از آن‌که مرگشان فرارسد آنان را به رستگاری رساند، با خستگان مدارا کرد و شکسته‌حالان را زیر بال گرفت تا همه را به راه راست هدایت فرمود جز آنان‌که راه گمراهی پیمودند و در آن‌ها خیری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نجات داد، و در جایگاه مناسب رستگاری، استقرارشان بخشید، تا آن‌که آسیاب زندگی آنان به چرخش درآمد و نیزه‌شان تیز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آشکار و مردم را نصیحت فرمود، همه را به رستگاری هدایت، و به میانه‌روی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دعوت‌کننده به حق،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سستی و کوتاهی، رسالت پروردگارش را رسانید، و در راه خدا با دشمنانش بدون عذرتراشی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برانگیخت تا بندگان خود را از پرستش دروغین </w:t>
      </w:r>
    </w:p>
    <w:p>
      <w:pPr>
        <w:pStyle w:val="BookText"/>
        <w:rPr/>
      </w:pPr>
      <w:r>
        <w:rPr>
          <w:rFonts w:ascii="IRNazanin" w:hAnsi="IRNazanin" w:eastAsia="IRNazanin"/>
          <w:color w:val="111111"/>
          <w:sz w:val="28"/>
          <w:sz w:val="28"/>
          <w:szCs w:val="28"/>
          <w:rtl w:val="true"/>
          <w:lang w:bidi="fa-IR"/>
        </w:rPr>
        <w:t xml:space="preserve">بت‌ها رهایی بخشیده به پرستش خود راهنمایی کند، و آنان را از پیروی شیطان نجات داده به اطاعت خود بکشاند، با قرآنی که معنی آن را آشکار کرد و اساسش را استوار فرمود، تا بندگان عظمت و بزرگی خدا را بدانند که نمی‌دانستند، و به پروردگار، اعتراف کنند، پس از انکارهای طولانی اعتراف کردند و او را پس از آن‌که نسبت به خدا آشنایی نداشتند به‌درستی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مخالفانی که به حق پشت کردند، و از آن منحرف گشتند به مبارزه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جاهلی را تا به جایگاه کرامت انسانی پیش برد و به رستگاری رساند، که سرنیزه‌هایشان کندی نپذیرفت و پیروز شدند و جامعه آنان استحکام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پیامبرش، کارهای خوشایند و ناخوشایند، بایدها و نبایدها را ابلاغ کرد، و اوامر و نواهی را آموزش داد، و راه عذر را بر شما بست و حجت را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شک و تردیدها را نابود سازد و با دلائل روشن استدلال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به اطاعت خدا دعوت فرمود، و با دشمنان خدا در راه دین او پیکار و مغلوبشان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فرمان‌های خدا را اجرا و بر مردم حجت را تمام کرده، آن‌ها را در برابر اعمال ناروا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هدایت به‌وسیله او آشکار، و تاریکی‌های جهل و گمراهی با نور هدایت او از میان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837" w:name="pg14554_146803"/>
    </w:p>
    <w:p>
      <w:pPr>
        <w:pStyle w:val="Heading3"/>
        <w:numPr>
          <w:ilvl w:val="2"/>
          <w:numId w:val="1"/>
        </w:numPr>
        <w:rPr/>
      </w:pPr>
      <w:bookmarkStart w:id="838" w:name="__RefHeading___Toc662115_1878427129"/>
      <w:bookmarkStart w:id="839" w:name="_Toc302"/>
      <w:bookmarkEnd w:id="837"/>
      <w:bookmarkEnd w:id="838"/>
      <w:r>
        <w:rPr/>
        <w:t>5</w:t>
      </w:r>
      <w:r>
        <w:rPr>
          <w:rtl w:val="true"/>
        </w:rPr>
        <w:t xml:space="preserve">. </w:t>
      </w:r>
      <w:r>
        <w:rPr>
          <w:rtl w:val="true"/>
        </w:rPr>
        <w:t>در سوگ پیامبر اکرم</w:t>
      </w:r>
      <w:r>
        <w:rPr>
          <w:rtl w:val="true"/>
        </w:rPr>
        <w:t>(</w:t>
      </w:r>
      <w:r>
        <w:rPr>
          <w:rtl w:val="true"/>
        </w:rPr>
        <w:t>صلی الله علیه و آله وسلم</w:t>
      </w:r>
      <w:r>
        <w:rPr>
          <w:rtl w:val="true"/>
        </w:rPr>
        <w:t>)</w:t>
      </w:r>
      <w:bookmarkEnd w:id="839"/>
    </w:p>
    <w:p>
      <w:pPr>
        <w:pStyle w:val="BookText"/>
        <w:rPr/>
      </w:pPr>
      <w:r>
        <w:rPr>
          <w:rFonts w:ascii="IRNazanin" w:hAnsi="IRNazanin" w:eastAsia="IRNazanin"/>
          <w:color w:val="111111"/>
          <w:sz w:val="28"/>
          <w:sz w:val="28"/>
          <w:szCs w:val="28"/>
          <w:rtl w:val="true"/>
          <w:lang w:bidi="fa-IR"/>
        </w:rPr>
        <w:t>با توجه به میزان محبت و شناخت هر شخصی نسبت به شخص دیگر، میزان سختی فقدان آن شخص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محبت و شناخت هیچ‌کسی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به‌مانند حضرت امام علی علیه السلام نمی‌شود، در نتیجه فقدان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 علیه السلام خیلی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نهج‌البلاغه از لحظه قبض روح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سرش بر روی سینه‌ام بود قبض روح گردید، و جان او در کف من روان شد آن را بر چهره خویش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غسل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فرشتگان مرا یاری می‌کردند، گویا در و دیوار خانه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 فرود می‌آمدند و گروهی دیگر به آسمان پرواز می‌کردند، گوش من از صدای آهسته آنان که بر آن حضرت نماز می‌خواندند پر بود، تا آن‌گاه که او را در حجره‌اش دفن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غسل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و مادرم فدای تو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رشته‌ای پاره شد که در مرگ دیگران قطع نشد، با مرگ تو رشته پیامبری و فرودآمدن پیام و اخبار آسمانی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دیگر مصیبت‌دیدگان را به شکیبایی واداشت و همه را در مصیبت تو یکسان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شکیبایی امر نمی‌کردی و از بی‌تابی نهی نمی‌فرمودی، آن‌قدر اشک می‌ریختم تا اشک‌هایم تمام شود، و این درد جانکاه همیشه در من می‌ماند، و اندوهم جاودانه می‌شد، که همه این‌ها در مصیبت تو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که زندگی را دوباره نمی‌توان بازگرداند، و مرگ را نمی‌شود مانع شد، پدر و 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پروردگارت یاد کن و در خاطر خود نگه‌دار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هنگام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شکیبایی نیکوست جز در غم از دست دادنت، و بی‌تابی ناپسند است جز در اندوه مرگ تو، مصیبت تو بزرگ و مصیبت‌های </w:t>
      </w:r>
      <w:bookmarkStart w:id="840" w:name="pg14554_146804"/>
    </w:p>
    <w:p>
      <w:pPr>
        <w:pStyle w:val="BookText"/>
        <w:rPr/>
      </w:pPr>
      <w:bookmarkEnd w:id="840"/>
      <w:r>
        <w:rPr>
          <w:rFonts w:ascii="IRNazanin" w:hAnsi="IRNazanin" w:eastAsia="IRNazanin"/>
          <w:color w:val="111111"/>
          <w:sz w:val="28"/>
          <w:sz w:val="28"/>
          <w:szCs w:val="28"/>
          <w:rtl w:val="true"/>
          <w:lang w:bidi="fa-IR"/>
        </w:rPr>
        <w:t>پیش از تو و پس از تو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درودها و افزون‌ترین برکات خود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فرستاده‌ات اختصاص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لطف خود جای با وسعتی بگشای، و از فضل و کرمت پاداش او را فراوان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آیین او را از هر بنایی برتر و مقام او را در پیشگاه خود گرامی‌تر گردان و نورش را کامل گردان، و پاداش رسالت او را پذیرش گواهی و شفاعت و قبول گفتار او قرار ده؛ زیرا که دارای منطقی عادلانه، و راه جداکننده حق از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پیغمبرت در نعمت‌های جاویدان و زندگانی خوش و آرزوهای برآورده و خواسته‌های به انجام رسیده، در کمال آرامش و در نهایت اطمینان، همراه با مواهب و هدایای باارزش، جمع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841" w:name="__RefHeading___Toc662117_1878427129"/>
      <w:bookmarkStart w:id="842" w:name="_Toc303"/>
      <w:bookmarkEnd w:id="841"/>
      <w:r>
        <w:rPr>
          <w:rtl w:val="true"/>
        </w:rPr>
        <w:t>نتیجه</w:t>
      </w:r>
      <w:bookmarkEnd w:id="8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شخصیت عظیمی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مطهر آن بزرگوار، راه مستقیمی طی می‌شود که نهایت آن، رستگاری و سعادت ابدی و غیر از آن،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آنان به الگوهای ناقص و مکاتب مادی که داعیه سعادت بشر را دارند،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آن بزرگواران و طی طریق آنان در گستره اعتقاد و احکام و اخلاق و به کار بستن در طول زندگی، وظیفه تک‌تک مسلمانان است</w:t>
      </w:r>
      <w:r>
        <w:rPr>
          <w:rFonts w:eastAsia="IRNazanin" w:cs="IRNazanin"/>
          <w:color w:val="111111"/>
          <w:sz w:val="28"/>
          <w:szCs w:val="28"/>
          <w:rtl w:val="true"/>
          <w:lang w:bidi="fa-IR"/>
        </w:rPr>
        <w:t xml:space="preserve">. </w:t>
      </w:r>
      <w:bookmarkStart w:id="843" w:name="pg14554_146805"/>
    </w:p>
    <w:p>
      <w:pPr>
        <w:pStyle w:val="Heading3"/>
        <w:numPr>
          <w:ilvl w:val="2"/>
          <w:numId w:val="1"/>
        </w:numPr>
        <w:rPr/>
      </w:pPr>
      <w:bookmarkStart w:id="844" w:name="__RefHeading___Toc662119_1878427129"/>
      <w:bookmarkStart w:id="845" w:name="_Toc304"/>
      <w:bookmarkEnd w:id="843"/>
      <w:bookmarkEnd w:id="844"/>
      <w:r>
        <w:rPr>
          <w:rtl w:val="true"/>
        </w:rPr>
        <w:t>منابع</w:t>
      </w:r>
      <w:bookmarkEnd w:id="845"/>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انتشارات فرهنگ مردم، اصفهان،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ترجمه و تفسیر نهج‌البلاغه، انتشارات دفتر نشر فرهنگ اسلامی، تهران،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انتشارات کتاب‌فروشی اسلامیه،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قرآن، مرکز فرهنگی درس‌هایی از قرآن،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صدرا،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نظام الدین حسن بن محمد، تفسیر غرائب القرآن و رغائب الفرقان،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زکریا عمیرات، دارالکتب العلمیه،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Monadi.com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www.payambareazam.ir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soleimani@qabas.net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دکتری رشته تاریخ؛ </w:t>
      </w:r>
      <w:r>
        <w:rPr>
          <w:rFonts w:eastAsia="IRNazanin" w:cs="IRNazanin"/>
          <w:b w:val="false"/>
          <w:bCs w:val="false"/>
          <w:i w:val="false"/>
          <w:iCs w:val="false"/>
          <w:color w:val="333333"/>
          <w:sz w:val="20"/>
          <w:szCs w:val="20"/>
        </w:rPr>
        <w:t>mahdiyaghoobi83@gmail.com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تاریخ و تمدن اسلامی پژوهشگاه علوم اسلامی امام صادق علیه السلام، </w:t>
      </w:r>
      <w:r>
        <w:rPr>
          <w:rFonts w:eastAsia="IRNazanin" w:cs="IRNazanin"/>
          <w:b w:val="false"/>
          <w:bCs w:val="false"/>
          <w:i w:val="false"/>
          <w:iCs w:val="false"/>
          <w:color w:val="333333"/>
          <w:sz w:val="20"/>
          <w:szCs w:val="20"/>
        </w:rPr>
        <w:t>zamani1358@Gmail.com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تشیع دانشگاه اصفهان؛ </w:t>
      </w:r>
      <w:r>
        <w:rPr>
          <w:rFonts w:eastAsia="IRNazanin" w:cs="IRNazanin"/>
          <w:b w:val="false"/>
          <w:bCs w:val="false"/>
          <w:i w:val="false"/>
          <w:iCs w:val="false"/>
          <w:color w:val="333333"/>
          <w:sz w:val="20"/>
          <w:szCs w:val="20"/>
        </w:rPr>
        <w:t>vajiheh.miri@gmail.com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صناعات خمس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جدل، مغالطه، خطابه و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تفسیر و علوم قرآن جامعة المصطفی العالمیة؛ </w:t>
      </w:r>
      <w:r>
        <w:rPr>
          <w:rFonts w:eastAsia="IRNazanin" w:cs="IRNazanin"/>
          <w:b w:val="false"/>
          <w:bCs w:val="false"/>
          <w:i w:val="false"/>
          <w:iCs w:val="false"/>
          <w:color w:val="333333"/>
          <w:sz w:val="20"/>
          <w:szCs w:val="20"/>
        </w:rPr>
        <w:t>bashirsaraz@gmail.com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گروه تاریخ ایران اسلامی دانشگاه پیام نور؛ </w:t>
      </w:r>
      <w:r>
        <w:rPr>
          <w:rFonts w:eastAsia="IRNazanin" w:cs="IRNazanin"/>
          <w:b w:val="false"/>
          <w:bCs w:val="false"/>
          <w:i w:val="false"/>
          <w:iCs w:val="false"/>
          <w:color w:val="333333"/>
          <w:sz w:val="20"/>
          <w:szCs w:val="20"/>
        </w:rPr>
        <w:t>shquorishi@gmail.com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حقوق از دانشگاه علامه طباطبایی تهران؛ </w:t>
      </w:r>
      <w:r>
        <w:rPr>
          <w:rFonts w:eastAsia="IRNazanin" w:cs="IRNazanin"/>
          <w:b w:val="false"/>
          <w:bCs w:val="false"/>
          <w:i w:val="false"/>
          <w:iCs w:val="false"/>
          <w:color w:val="333333"/>
          <w:sz w:val="20"/>
          <w:szCs w:val="20"/>
        </w:rPr>
        <w:t>alisayedagha@gmail.com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ادبیات دانشگاه تهران؛ </w:t>
      </w:r>
      <w:r>
        <w:rPr>
          <w:rFonts w:eastAsia="IRNazanin" w:cs="IRNazanin"/>
          <w:b w:val="false"/>
          <w:bCs w:val="false"/>
          <w:i w:val="false"/>
          <w:iCs w:val="false"/>
          <w:color w:val="333333"/>
          <w:sz w:val="20"/>
          <w:szCs w:val="20"/>
        </w:rPr>
        <w:t>alimohadeszadeh1378@gmail.com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مهندسی صنایع دانشگاه انگلستان؛ </w:t>
      </w:r>
      <w:r>
        <w:rPr>
          <w:rFonts w:eastAsia="IRNazanin" w:cs="IRNazanin"/>
          <w:b w:val="false"/>
          <w:bCs w:val="false"/>
          <w:i w:val="false"/>
          <w:iCs w:val="false"/>
          <w:color w:val="333333"/>
          <w:sz w:val="20"/>
          <w:szCs w:val="20"/>
        </w:rPr>
        <w:t>alimohadeszadeh1378@gmail.com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گرفتن بیعت به من هجوم آوردید، همانند ماده شتری که به‌سوی کره خود می‌شتابد و پی‌درپی می‌گفتید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 را می‌بستم، آن را باز می‌کردید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واپس می‌بردم، به‌سوی خود می‌کشیدید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این دو پیوند خود با من بریدند و در حق من ستم کردند و بیعت مرا گسستند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را بر من شوراندند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هر گره‌ای را که بسته‌اند، بگشاو هرآن‌چه تابیده‌اند، سست‌نما و آرزوهایشان را که برای آن تلاش می‌کنند، برباد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جنگ را شروع کنند، از آنان خواستم بر عهد و پیمان خود که شکسته‌اند، بازگردند و درنگ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نعمتی را که بدیشان ارزانی داشته بودم، خوار شمردند و دست رد بر سینه عافیت زدند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سوگند اگر چیزی را که عثمان بخشیده، نزد کسی یابم، آن را به صاحبش برمی‌گردانم؛ هرچند آن را کابین زنان کرده باشند، یا بهای کنیزکان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دادگری گشایش است و آن‌که از دادگری به تنگ آید، از ستمی که بر او می‌رود، بیشتر آزار بیند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گروه از مؤمنان با یکدیگر به جنگ برخاستند، میانشان آشتی افکنید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یک گروه بر دیگری تعدی کرد، با آن‌که تعدی کرده، بجنگید تا به فرمان خدا بازگردد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عملکرد علی نبود، از احکام مبارزه با شورشیان و متجاوزان چیزی دانسته نمی‌شد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بار دیگر همانند روزگاری که خداوند پیامبرتان را مبعوث کرد، در معرض آزمایش قرار گرفته‌اید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کسی که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حق فرستاد، در غربال آزمایش به هم درآمیخته می‌شوید تا صالح و فاسد از هم جدا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همانند دانه‌هایی که در دیگ می‌ریزند تا به جوش آید، زیر و زبر شوید؛ پس پست‌ترین شما بالاترین شما شود و بالاترینتان پست‌ترین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سابقه‌ای در اسلام داشتند و تاکنون منزوی بودند، بر سرکار می‌آیند و آن‌ها که به ناحق پیشی گرفتند، عقب‌زده خواهند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از آن دو فرمانروایی را برای خود آرزو می‌کند نه برای دوستش و آن را به‌سوی خود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میان خود و خدا راهی نگشوده‌اند و پیوندی برقرار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هریک کینه دیگری را در دل می‌پروراند و به‌زودی نقاب از چهره‌هایشان باز خواهند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اگر به آن‌چه می‌خواهند دست یابند، هریک جان آن دیگری را بگیرد و تباه و نابودش سازد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پیمان‌شکنان طغیان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کجایند آنانی‌که تنها برای پاداش خداوندی می‌جنگیدند؟ به‌راستی که راه‌های رستگاری پیش پایشان گشوده است؛ چنان‌که پیش از این به آن خبر داده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گمراهی سببی می‌آورند و برای هر پیمان‌شکنی شبهه‌ای می‌تراشند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آن کسی نیستم که بانگ بر سر و سینه‌زدن عزاداران و آواز فرشته مرگ را بشنود و عبرت نگیرد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به‌زودی گروه ستمگری با تو می‌جنگد، درحالی‌که تو بر حق هستی؛ پس هرکه در آن روز تو را یاری نکند، از من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 من خروج کردند و همسر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به‌همراه خود می‌کشیدند، چونان کنیزی که به بازار برده‌فروشان می‌برند، او را به بصره بردند، درحالی‌که آن دو همسران خود را پشت پرده نگاه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پرده‌نشین حرم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برابر دیدگان خود و دیگران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لشگری را گرد آوردند که همه آن‌ها به اطاعت من گردن نهاده، و بدون اکراه و با رضایت کامل با من بیعت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بصره به فرماندار من و نگهبانان بیت‌المال مسلمین و به مردم حمله کردند و گروهی از آنان را در حبس یا اسارت کشتند و گروهی دیگر را به غدر و نیرنگ از پای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حتی اگر یک تن از مسلمانان را به عمد و بی‌هیچ جرمی کشته بودند، کشتار همه آن‌ها برای من حلال بود؛ زیرا همه آن‌ها در کشتن آن فرد حضور داشتند و کشتن او را انکار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مظلوم با دست و زبان یاری نکردند، چه رسد به این‌که ناکثین به تعداد لشکریان خود از مردم بی‌دفاع بصره قتل‌عام کرده‌اند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سرکشان، با خدا پیمان بستند، سپس آن را گسستند و آهنگ شهر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و شیطان ایشان را در جست‌وجوی چیزی که خداوند بر آن راضی نیست، کشانده است و خداوند نیرومندتر و سخت عقوبت‌تر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نزد تو رسیدند، نخست ایشان را به اطاعت و بازگشت به وفاداری نسبت به عهد و میثاقی که بستند و با آن از ما جدا شدند، فراخوان؛ اگر پذیرفتند تا هنگامی که نزد تو باشند، با ایشان خوش‌رفتاری کن و اگر چیزی را جز دست‌یازیدن به ریسمان پیمان گسلی و ستیزه‌گری نپذیرفتند، با آنان جنگ کن تا خداوند میان تو و ایشان حکم کند و او بهترین حکم‌کنندگان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چاره‌ای جز جنگ با گروه ستمکاران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اتباعش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ندارم، در غیر این صورت باید بدانچه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کافر شوم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معاویه از من سیاستمدارتر نیست، بلکه او حیله‌گر و جنایت‌کار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نیرنگ ناپسند نبود، من زیرک‌ترین افراد بودم؛ ولی هر نیرنگی گناه و هر گناهی نوعی کفر و انکار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من با فریب‌کاری غافل‌گیر نمی‌شوم و با سخت‌گیری ناتوان نخواهم 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تقتلک الفئة الباغیة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ابی‌داوود طیالسی،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ابن‌الجعد،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26605</w:t>
      </w:r>
      <w:r>
        <w:rPr>
          <w:rFonts w:ascii="IRNazanin" w:hAnsi="IRNazanin" w:eastAsia="IRNazanin"/>
          <w:b w:val="false"/>
          <w:b w:val="false"/>
          <w:bCs w:val="false"/>
          <w:i w:val="false"/>
          <w:i w:val="false"/>
          <w:iCs w:val="false"/>
          <w:color w:val="333333"/>
          <w:sz w:val="20"/>
          <w:sz w:val="20"/>
          <w:szCs w:val="20"/>
          <w:rtl w:val="true"/>
        </w:rPr>
        <w:t>؛ مسلم نیشابوری،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نسایی،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اجب القوم الی کتاب الله إذا دعیت الیه والا قتلناک کما قتلنا ابن‌عفان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بلاخیز بر شما بوزد، آنسان که اثری از شما باقی نگذارد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پس از آن‌که به خدا ایمان آورده‌ام و در رکاب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کرده‌ام، به کفر خود اقرار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چنین کنم گمراه شده‌ام و هرگز از هدایت‌یافتگان نبوده‌ام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راه باطل و پلید که در آن گام نهاده‌اید، بازگردید و روی واپس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من به خواری خواهید افتاد، آن‌گونه که سراپای شما غرق در مذّلت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برنده بر سرتان فرود آید و بازیچه دست خودکامه‌گان ستمکار شوید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می‌ترسانم از روزی که صبح کنید درحالی‌که جنازه‌های شما در اطراف رود نهروان و زمین‌های پست و بلند آن افتاده باشد، بدون آن‌که برهان روشنی از پروردگار و حجت و دلیل قاطعی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خانه‌ها و دیارتان آواره گشته و به دام قضا گرفتار شده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از این حکمیت نهی کردم، ولی با سرسختی مخالفت کردید، چون کسانی که عهد و پیمان شکسته باشند؛ پس به ناچار به‌رأی شما رفتار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به‌راستی، مردمانی سبک‌مغز و سفیه و نابردبار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بی‌ریشه‌ها من هیچ‌گاه موجب بلایی برایتان نبوده‌ام و نخواسته‌ام زیانی به شما برسد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لاحکم الا لله سخن حقی است که به آن باطلی خواسته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حکم جز از آنِ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اینان می‌گویند زمامداری و حکومت جز برای خداوند نیست، حال آن‌که در هر زمان نیاز است امیری حکومت کند، خواه نیکوکار و خواه بدکار که انسان مؤمن در سایه حکومت او به کار خود پردازد و کافر از زندگی خود بهره برد تا زمان هریک به سرآید و به‌وسیله حکومت بیت‌المال مسلمانان جمع‌آوری شود تا به کمک آن با دشمن مبارزه کنند و راه‌ها امن گردد و حق ضعیف از نیرومند گرفته شود و در سایه چنین حکومتی نیکوکار بیاساید و از شرّ بدکار در امان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قتلگاهشان این سوی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سوگند حتی ده تن از آن‌ها زنده نخواهد ماند و از شما ده تن بیشتر کشته نشود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آن‌گاه که به پا خاستم و حکومت را به دست گرفتم، جمعی پیمان شکستند و گروهی از اطاعت من سر باز زده از دین خارج شدند و برخی از اطاعت حق سر بر تافتند، گویا نشنیده بودند سخن خدای سبحان را 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آخرت را برای کسانی برگزیدیم که خواهان سرکشی و فساد در زمین نباشند و آینده از آن پرهیزکاران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که کلام حق را خوب شنیده و حفظ کرده بودند اما دنیا آن‌ها را فریب داد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خداوند مرا به جنگ با سرکشان تجاوزکار، پیمان‌شکنان و فسادکنندگان در زمین فرمان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ناکثین پیمان‌شکن جنگیدم و با قاسطین تجاوزکار جهاد کردم و مارقین خارج‌شده از دین را خوار و زبون ساختم و رهبر خوارج بانگ صاعقه‌ای قلبش را به تپش آورد و سینه‌اش را لرزاند و کارش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تنها اندکی از سرکشان و ستمگران باقی ماندند که اگر خداوند مرا باقی گذارد با حمله دیگری نابودشان خواهم کرد و حکومت حق را در سراسر کشور اسلامی پایدار خواهم کرد،جز مناطق پراکنده و دور دست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سوگند امیدوارم که آنان همین مردم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خون‌های محترم را به زمین ریخته‌اند و مردمان را آماج قتل و غارت قرار داده‌اند و همه این اعمال را به نام خدا مرتکب شده‌اند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امّ‌سلمه شاهد باش که علی وصی من است و به‌راستی که او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یاور، متحد و هم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دنیا و آخرت است و همانا اوست که با ناکثین و قاسطین و مارقین جنگ می‌کند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 و شاهد باش که اوست پس از من از پای‌درآورنده ناکثین و مارقین و قاسطین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 و شاهد باش که اوست اداکننده وعده‌های من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امّ‌سلمه علی سرور مورد احترام و امید مسلمانان و امیرمؤمنان و گنجینه علم و دانش من است و دری است که به او پناه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وصی من بر اهل بیتم و بر نیکان امتم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برادر من در دنیا و آخرت و او با من در منزلگاه اعلی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امّ‌سلمه شاهد باش و شهادت بده که علی پس از من با ناکثین و قاسطین و مارقین کارزار خواهد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ahmadfaal_1350@yahoo.com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abotaleby@gmail.com</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mahdiyaghoobi83@gmail.com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تشیع، </w:t>
      </w:r>
      <w:r>
        <w:rPr>
          <w:rFonts w:eastAsia="IRNazanin" w:cs="IRNazanin"/>
          <w:b w:val="false"/>
          <w:bCs w:val="false"/>
          <w:i w:val="false"/>
          <w:iCs w:val="false"/>
          <w:color w:val="333333"/>
          <w:sz w:val="20"/>
          <w:szCs w:val="20"/>
        </w:rPr>
        <w:t>sm.sherafat@gmail.com</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سابق هیئت علمی دانشگاه فرهنگیان؛ </w:t>
      </w:r>
      <w:r>
        <w:rPr>
          <w:rFonts w:eastAsia="IRNazanin" w:cs="IRNazanin"/>
          <w:b w:val="false"/>
          <w:bCs w:val="false"/>
          <w:i w:val="false"/>
          <w:iCs w:val="false"/>
          <w:color w:val="333333"/>
          <w:sz w:val="20"/>
          <w:szCs w:val="20"/>
        </w:rPr>
        <w:t>mhr.mhrmhr@yahoo.com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کلام اسلامی؛ </w:t>
      </w:r>
      <w:r>
        <w:rPr>
          <w:rFonts w:eastAsia="IRNazanin" w:cs="IRNazanin"/>
          <w:b w:val="false"/>
          <w:bCs w:val="false"/>
          <w:i w:val="false"/>
          <w:iCs w:val="false"/>
          <w:color w:val="333333"/>
          <w:sz w:val="20"/>
          <w:szCs w:val="20"/>
        </w:rPr>
        <w:t>N1357n@gmail.com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82.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58874</Words>
  <Characters>252237</Characters>
  <CharactersWithSpaces>309638</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2026-08-24T14:55:36Z</dcterms:created>
  <dc:creator>ghaemiyeh.com</dc:creator>
  <dc:description/>
  <dc:language>en-US</dc:language>
  <cp:lastModifiedBy/>
  <dcterms:modified xsi:type="dcterms:W3CDTF">2026-08-24T18:25:46Z</dcterms:modified>
  <cp:revision>1</cp:revision>
  <dc:subject/>
  <dc:title>مجموعه مقالات کنگره بازخوانی ابعاد شخصیتی امیرالمومنین علی علیه السلام جلد 7</dc:title>
</cp:coreProperties>
</file>

<file path=docProps/custom.xml><?xml version="1.0" encoding="utf-8"?>
<Properties xmlns="http://schemas.openxmlformats.org/officeDocument/2006/custom-properties" xmlns:vt="http://schemas.openxmlformats.org/officeDocument/2006/docPropsVTypes"/>
</file>