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2.jpeg" ContentType="image/jpeg"/>
  <Override PartName="/word/media/image10.jpeg" ContentType="image/jpeg"/>
  <Override PartName="/word/media/image8.jpeg" ContentType="image/jpeg"/>
  <Override PartName="/word/media/image29.jpeg" ContentType="image/jpeg"/>
  <Override PartName="/word/media/image35.jpeg" ContentType="image/jpeg"/>
  <Override PartName="/word/media/image13.jpeg" ContentType="image/jpeg"/>
  <Override PartName="/word/media/image11.jpeg" ContentType="image/jpeg"/>
  <Override PartName="/word/media/image9.jpeg" ContentType="image/jpeg"/>
  <Override PartName="/word/media/image30.jpeg" ContentType="image/jpeg"/>
  <Override PartName="/word/media/image3.jpeg" ContentType="image/jpeg"/>
  <Override PartName="/word/media/image24.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33.jpeg" ContentType="image/jpeg"/>
  <Override PartName="/word/media/image6.jpeg" ContentType="image/jpeg"/>
  <Override PartName="/word/media/image27.jpeg" ContentType="image/jpeg"/>
  <Override PartName="/word/media/image34.jpeg" ContentType="image/jpeg"/>
  <Override PartName="/word/media/image7.jpeg" ContentType="image/jpeg"/>
  <Override PartName="/word/media/image28.jpeg" ContentType="image/jpeg"/>
  <Override PartName="/word/media/image36.jpeg" ContentType="image/jpeg"/>
  <Override PartName="/word/media/image2.jpeg" ContentType="image/jpeg"/>
  <Override PartName="/word/media/image23.jpeg" ContentType="image/jpeg"/>
  <Override PartName="/word/media/image1.png" ContentType="image/png"/>
  <Override PartName="/word/media/image14.jpeg" ContentType="image/jpeg"/>
  <Override PartName="/word/media/image15.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565.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4.xml" ContentType="application/vnd.openxmlformats-officedocument.wordprocessingml.footer+xml"/>
  <Override PartName="/word/footer575.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577.xml" ContentType="application/vnd.openxmlformats-officedocument.wordprocessingml.footer+xml"/>
  <Override PartName="/word/footer57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مجموعه رسائل در شرح احادیثی از کافی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2280_1878427129">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52282_1878427129">
            <w:r>
              <w:rPr>
                <w:webHidden/>
                <w:rStyle w:val="IndexLink"/>
                <w:rtl w:val="true"/>
              </w:rPr>
              <w:t>یادداشت دبیر علمی کنگره</w:t>
            </w:r>
            <w:r>
              <w:rPr>
                <w:rStyle w:val="IndexLink"/>
                <w:rtl w:val="true"/>
              </w:rPr>
              <w:tab/>
            </w:r>
            <w:r>
              <w:rPr>
                <w:rStyle w:val="IndexLink"/>
              </w:rPr>
              <w:t>8</w:t>
            </w:r>
          </w:hyperlink>
        </w:p>
        <w:p>
          <w:pPr>
            <w:pStyle w:val="Contents2"/>
            <w:tabs>
              <w:tab w:val="clear" w:pos="8743"/>
              <w:tab w:val="right" w:pos="9026" w:leader="dot"/>
            </w:tabs>
            <w:rPr/>
          </w:pPr>
          <w:hyperlink w:anchor="__RefHeading___Toc152284_1878427129">
            <w:r>
              <w:rPr>
                <w:webHidden/>
                <w:rStyle w:val="IndexLink"/>
                <w:rtl w:val="true"/>
              </w:rPr>
              <w:t>یک</w:t>
            </w:r>
            <w:r>
              <w:rPr>
                <w:rStyle w:val="IndexLink"/>
                <w:rtl w:val="true"/>
              </w:rPr>
              <w:t xml:space="preserve">. </w:t>
            </w:r>
            <w:r>
              <w:rPr>
                <w:rStyle w:val="IndexLink"/>
                <w:rtl w:val="true"/>
              </w:rPr>
              <w:t>الکافی</w:t>
            </w:r>
            <w:r>
              <w:rPr>
                <w:rStyle w:val="IndexLink"/>
                <w:rtl w:val="true"/>
              </w:rPr>
              <w:tab/>
            </w:r>
            <w:r>
              <w:rPr>
                <w:rStyle w:val="IndexLink"/>
              </w:rPr>
              <w:t>10</w:t>
            </w:r>
          </w:hyperlink>
        </w:p>
        <w:p>
          <w:pPr>
            <w:pStyle w:val="Contents2"/>
            <w:tabs>
              <w:tab w:val="clear" w:pos="8743"/>
              <w:tab w:val="right" w:pos="9026" w:leader="dot"/>
            </w:tabs>
            <w:rPr/>
          </w:pPr>
          <w:hyperlink w:anchor="__RefHeading___Toc152286_1878427129">
            <w:r>
              <w:rPr>
                <w:webHidden/>
                <w:rStyle w:val="IndexLink"/>
                <w:rtl w:val="true"/>
              </w:rPr>
              <w:t>دو</w:t>
            </w:r>
            <w:r>
              <w:rPr>
                <w:rStyle w:val="IndexLink"/>
                <w:rtl w:val="true"/>
              </w:rPr>
              <w:t xml:space="preserve">. </w:t>
            </w:r>
            <w:r>
              <w:rPr>
                <w:rStyle w:val="IndexLink"/>
                <w:rtl w:val="true"/>
              </w:rPr>
              <w:t>شروح و تعلیقه های الکافی</w:t>
            </w:r>
            <w:r>
              <w:rPr>
                <w:rStyle w:val="IndexLink"/>
                <w:rtl w:val="true"/>
              </w:rPr>
              <w:tab/>
            </w:r>
            <w:r>
              <w:rPr>
                <w:rStyle w:val="IndexLink"/>
              </w:rPr>
              <w:t>10</w:t>
            </w:r>
          </w:hyperlink>
        </w:p>
        <w:p>
          <w:pPr>
            <w:pStyle w:val="Contents2"/>
            <w:tabs>
              <w:tab w:val="clear" w:pos="8743"/>
              <w:tab w:val="right" w:pos="9026" w:leader="dot"/>
            </w:tabs>
            <w:rPr/>
          </w:pPr>
          <w:hyperlink w:anchor="__RefHeading___Toc152288_1878427129">
            <w:r>
              <w:rPr>
                <w:webHidden/>
                <w:rStyle w:val="IndexLink"/>
                <w:rtl w:val="true"/>
              </w:rPr>
              <w:t>سه</w:t>
            </w:r>
            <w:r>
              <w:rPr>
                <w:rStyle w:val="IndexLink"/>
                <w:rtl w:val="true"/>
              </w:rPr>
              <w:t xml:space="preserve">. </w:t>
            </w:r>
            <w:r>
              <w:rPr>
                <w:rStyle w:val="IndexLink"/>
                <w:rtl w:val="true"/>
              </w:rPr>
              <w:t>مجموعه آثار تولیدی کنگره</w:t>
            </w:r>
            <w:r>
              <w:rPr>
                <w:rStyle w:val="IndexLink"/>
                <w:rtl w:val="true"/>
              </w:rPr>
              <w:tab/>
            </w:r>
            <w:r>
              <w:rPr>
                <w:rStyle w:val="IndexLink"/>
              </w:rPr>
              <w:t>11</w:t>
            </w:r>
          </w:hyperlink>
        </w:p>
        <w:p>
          <w:pPr>
            <w:pStyle w:val="Contents2"/>
            <w:tabs>
              <w:tab w:val="clear" w:pos="8743"/>
              <w:tab w:val="right" w:pos="9026" w:leader="dot"/>
            </w:tabs>
            <w:rPr/>
          </w:pPr>
          <w:hyperlink w:anchor="__RefHeading___Toc152290_1878427129">
            <w:r>
              <w:rPr>
                <w:webHidden/>
                <w:rStyle w:val="IndexLink"/>
                <w:rtl w:val="true"/>
              </w:rPr>
              <w:t>چهار</w:t>
            </w:r>
            <w:r>
              <w:rPr>
                <w:rStyle w:val="IndexLink"/>
                <w:rtl w:val="true"/>
              </w:rPr>
              <w:t xml:space="preserve">. </w:t>
            </w:r>
            <w:r>
              <w:rPr>
                <w:rStyle w:val="IndexLink"/>
                <w:rtl w:val="true"/>
              </w:rPr>
              <w:t>ویژه نامه های مجلات</w:t>
            </w:r>
            <w:r>
              <w:rPr>
                <w:rStyle w:val="IndexLink"/>
                <w:rtl w:val="true"/>
              </w:rPr>
              <w:tab/>
            </w:r>
            <w:r>
              <w:rPr>
                <w:rStyle w:val="IndexLink"/>
              </w:rPr>
              <w:t>12</w:t>
            </w:r>
          </w:hyperlink>
        </w:p>
        <w:p>
          <w:pPr>
            <w:pStyle w:val="Contents2"/>
            <w:tabs>
              <w:tab w:val="clear" w:pos="8743"/>
              <w:tab w:val="right" w:pos="9026" w:leader="dot"/>
            </w:tabs>
            <w:rPr/>
          </w:pPr>
          <w:hyperlink w:anchor="__RefHeading___Toc152292_1878427129">
            <w:r>
              <w:rPr>
                <w:webHidden/>
                <w:rStyle w:val="IndexLink"/>
                <w:rtl w:val="true"/>
              </w:rPr>
              <w:t>پنج</w:t>
            </w:r>
            <w:r>
              <w:rPr>
                <w:rStyle w:val="IndexLink"/>
                <w:rtl w:val="true"/>
              </w:rPr>
              <w:t xml:space="preserve">. </w:t>
            </w:r>
            <w:r>
              <w:rPr>
                <w:rStyle w:val="IndexLink"/>
                <w:rtl w:val="true"/>
              </w:rPr>
              <w:t>خبرنامه</w:t>
            </w:r>
            <w:r>
              <w:rPr>
                <w:rStyle w:val="IndexLink"/>
                <w:rtl w:val="true"/>
              </w:rPr>
              <w:tab/>
            </w:r>
            <w:r>
              <w:rPr>
                <w:rStyle w:val="IndexLink"/>
              </w:rPr>
              <w:t>12</w:t>
            </w:r>
          </w:hyperlink>
        </w:p>
        <w:p>
          <w:pPr>
            <w:pStyle w:val="Contents2"/>
            <w:tabs>
              <w:tab w:val="clear" w:pos="8743"/>
              <w:tab w:val="right" w:pos="9026" w:leader="dot"/>
            </w:tabs>
            <w:rPr/>
          </w:pPr>
          <w:hyperlink w:anchor="__RefHeading___Toc152294_1878427129">
            <w:r>
              <w:rPr>
                <w:webHidden/>
                <w:rStyle w:val="IndexLink"/>
                <w:rtl w:val="true"/>
              </w:rPr>
              <w:t>شش</w:t>
            </w:r>
            <w:r>
              <w:rPr>
                <w:rStyle w:val="IndexLink"/>
                <w:rtl w:val="true"/>
              </w:rPr>
              <w:t xml:space="preserve">. </w:t>
            </w:r>
            <w:r>
              <w:rPr>
                <w:rStyle w:val="IndexLink"/>
              </w:rPr>
              <w:t>DVD</w:t>
            </w:r>
            <w:r>
              <w:rPr>
                <w:rStyle w:val="IndexLink"/>
                <w:rtl w:val="true"/>
              </w:rPr>
              <w:tab/>
            </w:r>
            <w:r>
              <w:rPr>
                <w:rStyle w:val="IndexLink"/>
              </w:rPr>
              <w:t>12</w:t>
            </w:r>
          </w:hyperlink>
        </w:p>
        <w:p>
          <w:pPr>
            <w:pStyle w:val="Contents2"/>
            <w:tabs>
              <w:tab w:val="clear" w:pos="8743"/>
              <w:tab w:val="right" w:pos="9026" w:leader="dot"/>
            </w:tabs>
            <w:rPr/>
          </w:pPr>
          <w:hyperlink w:anchor="__RefHeading___Toc152296_1878427129">
            <w:r>
              <w:rPr>
                <w:webHidden/>
                <w:rStyle w:val="IndexLink"/>
                <w:rtl w:val="true"/>
              </w:rPr>
              <w:t>تقدیر و تشکر</w:t>
            </w:r>
            <w:r>
              <w:rPr>
                <w:rStyle w:val="IndexLink"/>
                <w:rtl w:val="true"/>
              </w:rPr>
              <w:tab/>
            </w:r>
            <w:r>
              <w:rPr>
                <w:rStyle w:val="IndexLink"/>
              </w:rPr>
              <w:t>12</w:t>
            </w:r>
          </w:hyperlink>
        </w:p>
        <w:p>
          <w:pPr>
            <w:pStyle w:val="Contents2"/>
            <w:tabs>
              <w:tab w:val="clear" w:pos="8743"/>
              <w:tab w:val="right" w:pos="9026" w:leader="dot"/>
            </w:tabs>
            <w:rPr/>
          </w:pPr>
          <w:hyperlink w:anchor="__RefHeading___Toc152298_1878427129">
            <w:r>
              <w:rPr>
                <w:webHidden/>
                <w:rStyle w:val="IndexLink"/>
                <w:rtl w:val="true"/>
              </w:rPr>
              <w:t>آغاز سخن</w:t>
            </w:r>
            <w:r>
              <w:rPr>
                <w:rStyle w:val="IndexLink"/>
                <w:rtl w:val="true"/>
              </w:rPr>
              <w:tab/>
            </w:r>
            <w:r>
              <w:rPr>
                <w:rStyle w:val="IndexLink"/>
              </w:rPr>
              <w:t>13</w:t>
            </w:r>
          </w:hyperlink>
        </w:p>
        <w:p>
          <w:pPr>
            <w:pStyle w:val="Contents2"/>
            <w:tabs>
              <w:tab w:val="clear" w:pos="8743"/>
              <w:tab w:val="right" w:pos="9026" w:leader="dot"/>
            </w:tabs>
            <w:rPr/>
          </w:pPr>
          <w:hyperlink w:anchor="__RefHeading___Toc152300_1878427129">
            <w:r>
              <w:rPr>
                <w:webHidden/>
                <w:rStyle w:val="IndexLink"/>
                <w:rtl w:val="true"/>
              </w:rPr>
              <w:t>فهرست اجمالی</w:t>
            </w:r>
            <w:r>
              <w:rPr>
                <w:rStyle w:val="IndexLink"/>
                <w:rtl w:val="true"/>
              </w:rPr>
              <w:tab/>
            </w:r>
            <w:r>
              <w:rPr>
                <w:rStyle w:val="IndexLink"/>
              </w:rPr>
              <w:t>15</w:t>
            </w:r>
          </w:hyperlink>
        </w:p>
        <w:p>
          <w:pPr>
            <w:pStyle w:val="Contents2"/>
            <w:tabs>
              <w:tab w:val="clear" w:pos="8743"/>
              <w:tab w:val="right" w:pos="9026" w:leader="dot"/>
            </w:tabs>
            <w:rPr/>
          </w:pPr>
          <w:hyperlink w:anchor="__RefHeading___Toc152302_1878427129">
            <w:r>
              <w:rPr>
                <w:webHidden/>
                <w:rStyle w:val="IndexLink"/>
                <w:rtl w:val="true"/>
              </w:rPr>
              <w:t>درآمد</w:t>
            </w:r>
            <w:r>
              <w:rPr>
                <w:rStyle w:val="IndexLink"/>
                <w:rtl w:val="true"/>
              </w:rPr>
              <w:tab/>
            </w:r>
            <w:r>
              <w:rPr>
                <w:rStyle w:val="IndexLink"/>
              </w:rPr>
              <w:t>17</w:t>
            </w:r>
          </w:hyperlink>
        </w:p>
        <w:p>
          <w:pPr>
            <w:pStyle w:val="Contents3"/>
            <w:tabs>
              <w:tab w:val="clear" w:pos="8459"/>
              <w:tab w:val="right" w:pos="9026" w:leader="dot"/>
            </w:tabs>
            <w:rPr/>
          </w:pPr>
          <w:hyperlink w:anchor="__RefHeading___Toc152304_1878427129">
            <w:r>
              <w:rPr>
                <w:webHidden/>
                <w:rStyle w:val="IndexLink"/>
                <w:rtl w:val="true"/>
              </w:rPr>
              <w:t>مشکل الحدیث</w:t>
            </w:r>
            <w:r>
              <w:rPr>
                <w:rStyle w:val="IndexLink"/>
                <w:rtl w:val="true"/>
              </w:rPr>
              <w:tab/>
            </w:r>
            <w:r>
              <w:rPr>
                <w:rStyle w:val="IndexLink"/>
              </w:rPr>
              <w:t>17</w:t>
            </w:r>
          </w:hyperlink>
        </w:p>
        <w:p>
          <w:pPr>
            <w:pStyle w:val="Contents4"/>
            <w:tabs>
              <w:tab w:val="clear" w:pos="8176"/>
              <w:tab w:val="right" w:pos="9026" w:leader="dot"/>
            </w:tabs>
            <w:rPr/>
          </w:pPr>
          <w:hyperlink w:anchor="__RefHeading___Toc152306_1878427129">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152308_1878427129">
            <w:r>
              <w:rPr>
                <w:webHidden/>
                <w:rStyle w:val="IndexLink"/>
                <w:rtl w:val="true"/>
              </w:rPr>
              <w:t>کوشش حدیث پژوهان در رفع مشکل</w:t>
            </w:r>
            <w:r>
              <w:rPr>
                <w:rStyle w:val="IndexLink"/>
                <w:rtl w:val="true"/>
              </w:rPr>
              <w:tab/>
            </w:r>
            <w:r>
              <w:rPr>
                <w:rStyle w:val="IndexLink"/>
              </w:rPr>
              <w:t>19</w:t>
            </w:r>
          </w:hyperlink>
        </w:p>
        <w:p>
          <w:pPr>
            <w:pStyle w:val="Contents3"/>
            <w:tabs>
              <w:tab w:val="clear" w:pos="8459"/>
              <w:tab w:val="right" w:pos="9026" w:leader="dot"/>
            </w:tabs>
            <w:rPr/>
          </w:pPr>
          <w:hyperlink w:anchor="__RefHeading___Toc152310_1878427129">
            <w:r>
              <w:rPr>
                <w:webHidden/>
                <w:rStyle w:val="IndexLink"/>
                <w:rtl w:val="true"/>
              </w:rPr>
              <w:t>رساله هایی در شرح احادیث کافی</w:t>
            </w:r>
            <w:r>
              <w:rPr>
                <w:rStyle w:val="IndexLink"/>
                <w:rtl w:val="true"/>
              </w:rPr>
              <w:tab/>
            </w:r>
            <w:r>
              <w:rPr>
                <w:rStyle w:val="IndexLink"/>
              </w:rPr>
              <w:t>25</w:t>
            </w:r>
          </w:hyperlink>
        </w:p>
        <w:p>
          <w:pPr>
            <w:pStyle w:val="Contents3"/>
            <w:tabs>
              <w:tab w:val="clear" w:pos="8459"/>
              <w:tab w:val="right" w:pos="9026" w:leader="dot"/>
            </w:tabs>
            <w:rPr/>
          </w:pPr>
          <w:hyperlink w:anchor="__RefHeading___Toc152312_1878427129">
            <w:r>
              <w:rPr>
                <w:webHidden/>
                <w:rStyle w:val="IndexLink"/>
                <w:rtl w:val="true"/>
              </w:rPr>
              <w:t>رساله هایی که در این مجموعه نمی آید</w:t>
            </w:r>
            <w:r>
              <w:rPr>
                <w:rStyle w:val="IndexLink"/>
                <w:rtl w:val="true"/>
              </w:rPr>
              <w:tab/>
            </w:r>
            <w:r>
              <w:rPr>
                <w:rStyle w:val="IndexLink"/>
              </w:rPr>
              <w:t>26</w:t>
            </w:r>
          </w:hyperlink>
        </w:p>
        <w:p>
          <w:pPr>
            <w:pStyle w:val="Contents3"/>
            <w:tabs>
              <w:tab w:val="clear" w:pos="8459"/>
              <w:tab w:val="right" w:pos="9026" w:leader="dot"/>
            </w:tabs>
            <w:rPr/>
          </w:pPr>
          <w:hyperlink w:anchor="__RefHeading___Toc152314_1878427129">
            <w:r>
              <w:rPr>
                <w:webHidden/>
                <w:rStyle w:val="IndexLink"/>
                <w:rtl w:val="true"/>
              </w:rPr>
              <w:t>قدردانی و سپاس</w:t>
            </w:r>
            <w:r>
              <w:rPr>
                <w:rStyle w:val="IndexLink"/>
                <w:rtl w:val="true"/>
              </w:rPr>
              <w:tab/>
            </w:r>
            <w:r>
              <w:rPr>
                <w:rStyle w:val="IndexLink"/>
              </w:rPr>
              <w:t>45</w:t>
            </w:r>
          </w:hyperlink>
        </w:p>
        <w:p>
          <w:pPr>
            <w:pStyle w:val="Contents2"/>
            <w:tabs>
              <w:tab w:val="clear" w:pos="8743"/>
              <w:tab w:val="right" w:pos="9026" w:leader="dot"/>
            </w:tabs>
            <w:rPr/>
          </w:pPr>
          <w:hyperlink w:anchor="__RefHeading___Toc152316_1878427129">
            <w:r>
              <w:rPr>
                <w:webHidden/>
                <w:rStyle w:val="IndexLink"/>
              </w:rPr>
              <w:t>1</w:t>
            </w:r>
            <w:r>
              <w:rPr>
                <w:rStyle w:val="IndexLink"/>
                <w:rtl w:val="true"/>
              </w:rPr>
              <w:t xml:space="preserve">- </w:t>
            </w:r>
            <w:r>
              <w:rPr>
                <w:rStyle w:val="IndexLink"/>
                <w:rtl w:val="true"/>
              </w:rPr>
              <w:t>فتح الباب لمغلقات هذا الکتاب مطیع بن محمود</w:t>
            </w:r>
            <w:r>
              <w:rPr>
                <w:rStyle w:val="IndexLink"/>
                <w:rtl w:val="true"/>
              </w:rPr>
              <w:tab/>
            </w:r>
            <w:r>
              <w:rPr>
                <w:rStyle w:val="IndexLink"/>
              </w:rPr>
              <w:t>47</w:t>
            </w:r>
          </w:hyperlink>
        </w:p>
        <w:p>
          <w:pPr>
            <w:pStyle w:val="Contents3"/>
            <w:tabs>
              <w:tab w:val="clear" w:pos="8459"/>
              <w:tab w:val="right" w:pos="9026" w:leader="dot"/>
            </w:tabs>
            <w:rPr/>
          </w:pPr>
          <w:hyperlink w:anchor="__RefHeading___Toc152318_1878427129">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152320_1878427129">
            <w:r>
              <w:rPr>
                <w:webHidden/>
                <w:rStyle w:val="IndexLink"/>
                <w:rtl w:val="true"/>
              </w:rPr>
              <w:t>درآمد</w:t>
            </w:r>
            <w:r>
              <w:rPr>
                <w:rStyle w:val="IndexLink"/>
                <w:rtl w:val="true"/>
              </w:rPr>
              <w:tab/>
            </w:r>
            <w:r>
              <w:rPr>
                <w:rStyle w:val="IndexLink"/>
              </w:rPr>
              <w:t>49</w:t>
            </w:r>
          </w:hyperlink>
        </w:p>
        <w:p>
          <w:pPr>
            <w:pStyle w:val="Contents4"/>
            <w:tabs>
              <w:tab w:val="clear" w:pos="8176"/>
              <w:tab w:val="right" w:pos="9026" w:leader="dot"/>
            </w:tabs>
            <w:rPr/>
          </w:pPr>
          <w:hyperlink w:anchor="__RefHeading___Toc152322_1878427129">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152324_1878427129">
            <w:r>
              <w:rPr>
                <w:webHidden/>
                <w:rStyle w:val="IndexLink"/>
                <w:rtl w:val="true"/>
              </w:rPr>
              <w:t>مؤلف</w:t>
            </w:r>
            <w:r>
              <w:rPr>
                <w:rStyle w:val="IndexLink"/>
                <w:rtl w:val="true"/>
              </w:rPr>
              <w:tab/>
            </w:r>
            <w:r>
              <w:rPr>
                <w:rStyle w:val="IndexLink"/>
              </w:rPr>
              <w:t>49</w:t>
            </w:r>
          </w:hyperlink>
        </w:p>
        <w:p>
          <w:pPr>
            <w:pStyle w:val="Contents4"/>
            <w:tabs>
              <w:tab w:val="clear" w:pos="8176"/>
              <w:tab w:val="right" w:pos="9026" w:leader="dot"/>
            </w:tabs>
            <w:rPr/>
          </w:pPr>
          <w:hyperlink w:anchor="__RefHeading___Toc152326_1878427129">
            <w:r>
              <w:rPr>
                <w:webHidden/>
                <w:rStyle w:val="IndexLink"/>
                <w:rtl w:val="true"/>
              </w:rPr>
              <w:t>بر کرسی استادی</w:t>
            </w:r>
            <w:r>
              <w:rPr>
                <w:rStyle w:val="IndexLink"/>
                <w:rtl w:val="true"/>
              </w:rPr>
              <w:tab/>
            </w:r>
            <w:r>
              <w:rPr>
                <w:rStyle w:val="IndexLink"/>
              </w:rPr>
              <w:t>51</w:t>
            </w:r>
          </w:hyperlink>
        </w:p>
        <w:p>
          <w:pPr>
            <w:pStyle w:val="Contents4"/>
            <w:tabs>
              <w:tab w:val="clear" w:pos="8176"/>
              <w:tab w:val="right" w:pos="9026" w:leader="dot"/>
            </w:tabs>
            <w:rPr/>
          </w:pPr>
          <w:hyperlink w:anchor="__RefHeading___Toc152328_1878427129">
            <w:r>
              <w:rPr>
                <w:webHidden/>
                <w:rStyle w:val="IndexLink"/>
                <w:rtl w:val="true"/>
              </w:rPr>
              <w:t>عرفان یزدی</w:t>
            </w:r>
            <w:r>
              <w:rPr>
                <w:rStyle w:val="IndexLink"/>
                <w:rtl w:val="true"/>
              </w:rPr>
              <w:tab/>
            </w:r>
            <w:r>
              <w:rPr>
                <w:rStyle w:val="IndexLink"/>
              </w:rPr>
              <w:t>51</w:t>
            </w:r>
          </w:hyperlink>
        </w:p>
        <w:p>
          <w:pPr>
            <w:pStyle w:val="Contents4"/>
            <w:tabs>
              <w:tab w:val="clear" w:pos="8176"/>
              <w:tab w:val="right" w:pos="9026" w:leader="dot"/>
            </w:tabs>
            <w:rPr/>
          </w:pPr>
          <w:hyperlink w:anchor="__RefHeading___Toc152330_1878427129">
            <w:r>
              <w:rPr>
                <w:webHidden/>
                <w:rStyle w:val="IndexLink"/>
                <w:rtl w:val="true"/>
              </w:rPr>
              <w:t>رسالۀ حاضر</w:t>
            </w:r>
            <w:r>
              <w:rPr>
                <w:rStyle w:val="IndexLink"/>
                <w:rtl w:val="true"/>
              </w:rPr>
              <w:tab/>
            </w:r>
            <w:r>
              <w:rPr>
                <w:rStyle w:val="IndexLink"/>
              </w:rPr>
              <w:t>53</w:t>
            </w:r>
          </w:hyperlink>
        </w:p>
        <w:p>
          <w:pPr>
            <w:pStyle w:val="Contents3"/>
            <w:tabs>
              <w:tab w:val="clear" w:pos="8459"/>
              <w:tab w:val="right" w:pos="9026" w:leader="dot"/>
            </w:tabs>
            <w:rPr/>
          </w:pPr>
          <w:hyperlink w:anchor="__RefHeading___Toc152332_1878427129">
            <w:r>
              <w:rPr>
                <w:webHidden/>
                <w:rStyle w:val="IndexLink"/>
                <w:rtl w:val="true"/>
              </w:rPr>
              <w:t>فتح الباب لمغلقات هذا الکتاب</w:t>
            </w:r>
            <w:r>
              <w:rPr>
                <w:rStyle w:val="IndexLink"/>
                <w:rtl w:val="true"/>
              </w:rPr>
              <w:tab/>
            </w:r>
            <w:r>
              <w:rPr>
                <w:rStyle w:val="IndexLink"/>
              </w:rPr>
              <w:t>57</w:t>
            </w:r>
          </w:hyperlink>
        </w:p>
        <w:p>
          <w:pPr>
            <w:pStyle w:val="Contents4"/>
            <w:tabs>
              <w:tab w:val="clear" w:pos="8176"/>
              <w:tab w:val="right" w:pos="9026" w:leader="dot"/>
            </w:tabs>
            <w:rPr/>
          </w:pPr>
          <w:hyperlink w:anchor="__RefHeading___Toc152334_1878427129">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152336_1878427129">
            <w:r>
              <w:rPr>
                <w:webHidden/>
                <w:rStyle w:val="IndexLink"/>
                <w:rtl w:val="true"/>
              </w:rPr>
              <w:t>تمهید</w:t>
            </w:r>
            <w:r>
              <w:rPr>
                <w:rStyle w:val="IndexLink"/>
                <w:rtl w:val="true"/>
              </w:rPr>
              <w:t>:</w:t>
              <w:tab/>
            </w:r>
            <w:r>
              <w:rPr>
                <w:rStyle w:val="IndexLink"/>
              </w:rPr>
              <w:t>69</w:t>
            </w:r>
          </w:hyperlink>
        </w:p>
        <w:p>
          <w:pPr>
            <w:pStyle w:val="Contents2"/>
            <w:tabs>
              <w:tab w:val="clear" w:pos="8743"/>
              <w:tab w:val="right" w:pos="9026" w:leader="dot"/>
            </w:tabs>
            <w:rPr/>
          </w:pPr>
          <w:hyperlink w:anchor="__RefHeading___Toc152338_1878427129">
            <w:r>
              <w:rPr>
                <w:webHidden/>
                <w:rStyle w:val="IndexLink"/>
              </w:rPr>
              <w:t>2</w:t>
            </w:r>
            <w:r>
              <w:rPr>
                <w:rStyle w:val="IndexLink"/>
                <w:rtl w:val="true"/>
              </w:rPr>
              <w:t xml:space="preserve">- </w:t>
            </w:r>
            <w:r>
              <w:rPr>
                <w:rStyle w:val="IndexLink"/>
                <w:rtl w:val="true"/>
              </w:rPr>
              <w:t>جواب شبهة الشیخ إبراهیم حسنا علی روایة التثلیث</w:t>
            </w:r>
            <w:r>
              <w:rPr>
                <w:rStyle w:val="IndexLink"/>
                <w:rtl w:val="true"/>
              </w:rPr>
              <w:tab/>
            </w:r>
            <w:r>
              <w:rPr>
                <w:rStyle w:val="IndexLink"/>
              </w:rPr>
              <w:t>99</w:t>
            </w:r>
          </w:hyperlink>
        </w:p>
        <w:p>
          <w:pPr>
            <w:pStyle w:val="Contents3"/>
            <w:tabs>
              <w:tab w:val="clear" w:pos="8459"/>
              <w:tab w:val="right" w:pos="9026" w:leader="dot"/>
            </w:tabs>
            <w:rPr/>
          </w:pPr>
          <w:hyperlink w:anchor="__RefHeading___Toc152340_1878427129">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152342_1878427129">
            <w:r>
              <w:rPr>
                <w:webHidden/>
                <w:rStyle w:val="IndexLink"/>
                <w:rtl w:val="true"/>
              </w:rPr>
              <w:t>تبار نیکان</w:t>
            </w:r>
            <w:r>
              <w:rPr>
                <w:rStyle w:val="IndexLink"/>
                <w:rtl w:val="true"/>
              </w:rPr>
              <w:tab/>
            </w:r>
            <w:r>
              <w:rPr>
                <w:rStyle w:val="IndexLink"/>
              </w:rPr>
              <w:t>101</w:t>
            </w:r>
          </w:hyperlink>
        </w:p>
        <w:p>
          <w:pPr>
            <w:pStyle w:val="Contents4"/>
            <w:tabs>
              <w:tab w:val="clear" w:pos="8176"/>
              <w:tab w:val="right" w:pos="9026" w:leader="dot"/>
            </w:tabs>
            <w:rPr/>
          </w:pPr>
          <w:hyperlink w:anchor="__RefHeading___Toc152344_1878427129">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152346_1878427129">
            <w:r>
              <w:rPr>
                <w:webHidden/>
                <w:rStyle w:val="IndexLink"/>
                <w:rtl w:val="true"/>
              </w:rPr>
              <w:t>تولد، تحصیل و هجرت</w:t>
            </w:r>
            <w:r>
              <w:rPr>
                <w:rStyle w:val="IndexLink"/>
                <w:rtl w:val="true"/>
              </w:rPr>
              <w:tab/>
            </w:r>
            <w:r>
              <w:rPr>
                <w:rStyle w:val="IndexLink"/>
              </w:rPr>
              <w:t>102</w:t>
            </w:r>
          </w:hyperlink>
        </w:p>
        <w:p>
          <w:pPr>
            <w:pStyle w:val="Contents4"/>
            <w:tabs>
              <w:tab w:val="clear" w:pos="8176"/>
              <w:tab w:val="right" w:pos="9026" w:leader="dot"/>
            </w:tabs>
            <w:rPr/>
          </w:pPr>
          <w:hyperlink w:anchor="__RefHeading___Toc152348_1878427129">
            <w:r>
              <w:rPr>
                <w:webHidden/>
                <w:rStyle w:val="IndexLink"/>
                <w:rtl w:val="true"/>
              </w:rPr>
              <w:t>اساتید و مشایخ</w:t>
            </w:r>
            <w:r>
              <w:rPr>
                <w:rStyle w:val="IndexLink"/>
                <w:rtl w:val="true"/>
              </w:rPr>
              <w:tab/>
            </w:r>
            <w:r>
              <w:rPr>
                <w:rStyle w:val="IndexLink"/>
              </w:rPr>
              <w:t>102</w:t>
            </w:r>
          </w:hyperlink>
        </w:p>
        <w:p>
          <w:pPr>
            <w:pStyle w:val="Contents4"/>
            <w:tabs>
              <w:tab w:val="clear" w:pos="8176"/>
              <w:tab w:val="right" w:pos="9026" w:leader="dot"/>
            </w:tabs>
            <w:rPr/>
          </w:pPr>
          <w:hyperlink w:anchor="__RefHeading___Toc152350_1878427129">
            <w:r>
              <w:rPr>
                <w:webHidden/>
                <w:rStyle w:val="IndexLink"/>
                <w:rtl w:val="true"/>
              </w:rPr>
              <w:t>شاگردان</w:t>
            </w:r>
            <w:r>
              <w:rPr>
                <w:rStyle w:val="IndexLink"/>
                <w:rtl w:val="true"/>
              </w:rPr>
              <w:tab/>
            </w:r>
            <w:r>
              <w:rPr>
                <w:rStyle w:val="IndexLink"/>
              </w:rPr>
              <w:t>103</w:t>
            </w:r>
          </w:hyperlink>
        </w:p>
        <w:p>
          <w:pPr>
            <w:pStyle w:val="Contents4"/>
            <w:tabs>
              <w:tab w:val="clear" w:pos="8176"/>
              <w:tab w:val="right" w:pos="9026" w:leader="dot"/>
            </w:tabs>
            <w:rPr/>
          </w:pPr>
          <w:hyperlink w:anchor="__RefHeading___Toc152352_1878427129">
            <w:r>
              <w:rPr>
                <w:webHidden/>
                <w:rStyle w:val="IndexLink"/>
                <w:rtl w:val="true"/>
              </w:rPr>
              <w:t>تألیفات و آثار</w:t>
            </w:r>
            <w:r>
              <w:rPr>
                <w:rStyle w:val="IndexLink"/>
                <w:rtl w:val="true"/>
              </w:rPr>
              <w:tab/>
            </w:r>
            <w:r>
              <w:rPr>
                <w:rStyle w:val="IndexLink"/>
              </w:rPr>
              <w:t>104</w:t>
            </w:r>
          </w:hyperlink>
        </w:p>
        <w:p>
          <w:pPr>
            <w:pStyle w:val="Contents4"/>
            <w:tabs>
              <w:tab w:val="clear" w:pos="8176"/>
              <w:tab w:val="right" w:pos="9026" w:leader="dot"/>
            </w:tabs>
            <w:rPr/>
          </w:pPr>
          <w:hyperlink w:anchor="__RefHeading___Toc152354_1878427129">
            <w:r>
              <w:rPr>
                <w:webHidden/>
                <w:rStyle w:val="IndexLink"/>
                <w:rtl w:val="true"/>
              </w:rPr>
              <w:t>درگذشت</w:t>
            </w:r>
            <w:r>
              <w:rPr>
                <w:rStyle w:val="IndexLink"/>
                <w:rtl w:val="true"/>
              </w:rPr>
              <w:tab/>
            </w:r>
            <w:r>
              <w:rPr>
                <w:rStyle w:val="IndexLink"/>
              </w:rPr>
              <w:t>105</w:t>
            </w:r>
          </w:hyperlink>
        </w:p>
        <w:p>
          <w:pPr>
            <w:pStyle w:val="Contents4"/>
            <w:tabs>
              <w:tab w:val="clear" w:pos="8176"/>
              <w:tab w:val="right" w:pos="9026" w:leader="dot"/>
            </w:tabs>
            <w:rPr/>
          </w:pPr>
          <w:hyperlink w:anchor="__RefHeading___Toc152356_1878427129">
            <w:r>
              <w:rPr>
                <w:webHidden/>
                <w:rStyle w:val="IndexLink"/>
                <w:rtl w:val="true"/>
              </w:rPr>
              <w:t>رسالۀ حاضر</w:t>
            </w:r>
            <w:r>
              <w:rPr>
                <w:rStyle w:val="IndexLink"/>
                <w:rtl w:val="true"/>
              </w:rPr>
              <w:tab/>
            </w:r>
            <w:r>
              <w:rPr>
                <w:rStyle w:val="IndexLink"/>
              </w:rPr>
              <w:t>105</w:t>
            </w:r>
          </w:hyperlink>
        </w:p>
        <w:p>
          <w:pPr>
            <w:pStyle w:val="Contents3"/>
            <w:tabs>
              <w:tab w:val="clear" w:pos="8459"/>
              <w:tab w:val="right" w:pos="9026" w:leader="dot"/>
            </w:tabs>
            <w:rPr/>
          </w:pPr>
          <w:hyperlink w:anchor="__RefHeading___Toc152358_1878427129">
            <w:r>
              <w:rPr>
                <w:webHidden/>
                <w:rStyle w:val="IndexLink"/>
                <w:rtl w:val="true"/>
              </w:rPr>
              <w:t>جواب شبهة الشیخ إبراهیم حسنا</w:t>
            </w:r>
            <w:r>
              <w:rPr>
                <w:rStyle w:val="IndexLink"/>
                <w:rtl w:val="true"/>
              </w:rPr>
              <w:tab/>
            </w:r>
            <w:r>
              <w:rPr>
                <w:rStyle w:val="IndexLink"/>
              </w:rPr>
              <w:t>111</w:t>
            </w:r>
          </w:hyperlink>
        </w:p>
        <w:p>
          <w:pPr>
            <w:pStyle w:val="Contents4"/>
            <w:tabs>
              <w:tab w:val="clear" w:pos="8176"/>
              <w:tab w:val="right" w:pos="9026" w:leader="dot"/>
            </w:tabs>
            <w:rPr/>
          </w:pPr>
          <w:hyperlink w:anchor="__RefHeading___Toc152360_1878427129">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152362_1878427129">
            <w:r>
              <w:rPr>
                <w:webHidden/>
                <w:rStyle w:val="IndexLink"/>
                <w:rtl w:val="true"/>
              </w:rPr>
              <w:t>جواب الجواب</w:t>
            </w:r>
            <w:r>
              <w:rPr>
                <w:rStyle w:val="IndexLink"/>
                <w:rtl w:val="true"/>
              </w:rPr>
              <w:tab/>
            </w:r>
            <w:r>
              <w:rPr>
                <w:rStyle w:val="IndexLink"/>
              </w:rPr>
              <w:t>115</w:t>
            </w:r>
          </w:hyperlink>
        </w:p>
        <w:p>
          <w:pPr>
            <w:pStyle w:val="Contents2"/>
            <w:tabs>
              <w:tab w:val="clear" w:pos="8743"/>
              <w:tab w:val="right" w:pos="9026" w:leader="dot"/>
            </w:tabs>
            <w:rPr/>
          </w:pPr>
          <w:hyperlink w:anchor="__RefHeading___Toc152364_1878427129">
            <w:r>
              <w:rPr>
                <w:webHidden/>
                <w:rStyle w:val="IndexLink"/>
              </w:rPr>
              <w:t>3</w:t>
            </w:r>
            <w:r>
              <w:rPr>
                <w:rStyle w:val="IndexLink"/>
                <w:rtl w:val="true"/>
              </w:rPr>
              <w:t xml:space="preserve">- </w:t>
            </w:r>
            <w:r>
              <w:rPr>
                <w:rStyle w:val="IndexLink"/>
                <w:rtl w:val="true"/>
              </w:rPr>
              <w:t>رسالة حول فقرة من مناظرة الرضا علیه السلام مع الزندیق</w:t>
            </w:r>
            <w:r>
              <w:rPr>
                <w:rStyle w:val="IndexLink"/>
                <w:rtl w:val="true"/>
              </w:rPr>
              <w:tab/>
            </w:r>
            <w:r>
              <w:rPr>
                <w:rStyle w:val="IndexLink"/>
              </w:rPr>
              <w:t>123</w:t>
            </w:r>
          </w:hyperlink>
        </w:p>
        <w:p>
          <w:pPr>
            <w:pStyle w:val="Contents3"/>
            <w:tabs>
              <w:tab w:val="clear" w:pos="8459"/>
              <w:tab w:val="right" w:pos="9026" w:leader="dot"/>
            </w:tabs>
            <w:rPr/>
          </w:pPr>
          <w:hyperlink w:anchor="__RefHeading___Toc152366_1878427129">
            <w:r>
              <w:rPr>
                <w:webHidden/>
                <w:rStyle w:val="IndexLink"/>
                <w:rtl w:val="true"/>
              </w:rPr>
              <w:t>اشاره</w:t>
            </w:r>
            <w:r>
              <w:rPr>
                <w:rStyle w:val="IndexLink"/>
                <w:rtl w:val="true"/>
              </w:rPr>
              <w:tab/>
            </w:r>
            <w:r>
              <w:rPr>
                <w:rStyle w:val="IndexLink"/>
              </w:rPr>
              <w:t>123</w:t>
            </w:r>
          </w:hyperlink>
        </w:p>
        <w:p>
          <w:pPr>
            <w:pStyle w:val="Contents3"/>
            <w:tabs>
              <w:tab w:val="clear" w:pos="8459"/>
              <w:tab w:val="right" w:pos="9026" w:leader="dot"/>
            </w:tabs>
            <w:rPr/>
          </w:pPr>
          <w:hyperlink w:anchor="__RefHeading___Toc152368_1878427129">
            <w:r>
              <w:rPr>
                <w:webHidden/>
                <w:rStyle w:val="IndexLink"/>
                <w:rtl w:val="true"/>
              </w:rPr>
              <w:t>رسالۀ حاضر</w:t>
            </w:r>
            <w:r>
              <w:rPr>
                <w:rStyle w:val="IndexLink"/>
                <w:rtl w:val="true"/>
              </w:rPr>
              <w:tab/>
            </w:r>
            <w:r>
              <w:rPr>
                <w:rStyle w:val="IndexLink"/>
              </w:rPr>
              <w:t>125</w:t>
            </w:r>
          </w:hyperlink>
        </w:p>
        <w:p>
          <w:pPr>
            <w:pStyle w:val="Contents3"/>
            <w:tabs>
              <w:tab w:val="clear" w:pos="8459"/>
              <w:tab w:val="right" w:pos="9026" w:leader="dot"/>
            </w:tabs>
            <w:rPr/>
          </w:pPr>
          <w:hyperlink w:anchor="__RefHeading___Toc152370_1878427129">
            <w:r>
              <w:rPr>
                <w:webHidden/>
                <w:rStyle w:val="IndexLink"/>
                <w:rtl w:val="true"/>
              </w:rPr>
              <w:t>رسالة حول فقرة من مناظرة الرضا علیه السلام مع الزندیق</w:t>
            </w:r>
            <w:r>
              <w:rPr>
                <w:rStyle w:val="IndexLink"/>
                <w:rtl w:val="true"/>
              </w:rPr>
              <w:tab/>
            </w:r>
            <w:r>
              <w:rPr>
                <w:rStyle w:val="IndexLink"/>
              </w:rPr>
              <w:t>129</w:t>
            </w:r>
          </w:hyperlink>
        </w:p>
        <w:p>
          <w:pPr>
            <w:pStyle w:val="Contents2"/>
            <w:tabs>
              <w:tab w:val="clear" w:pos="8743"/>
              <w:tab w:val="right" w:pos="9026" w:leader="dot"/>
            </w:tabs>
            <w:rPr/>
          </w:pPr>
          <w:hyperlink w:anchor="__RefHeading___Toc152372_1878427129">
            <w:r>
              <w:rPr>
                <w:webHidden/>
                <w:rStyle w:val="IndexLink"/>
              </w:rPr>
              <w:t>4</w:t>
            </w:r>
            <w:r>
              <w:rPr>
                <w:rStyle w:val="IndexLink"/>
                <w:rtl w:val="true"/>
              </w:rPr>
              <w:t xml:space="preserve">- </w:t>
            </w:r>
            <w:r>
              <w:rPr>
                <w:rStyle w:val="IndexLink"/>
                <w:rtl w:val="true"/>
              </w:rPr>
              <w:t>شرح حدیث بیضه</w:t>
            </w:r>
            <w:r>
              <w:rPr>
                <w:rStyle w:val="IndexLink"/>
                <w:rtl w:val="true"/>
              </w:rPr>
              <w:tab/>
            </w:r>
            <w:r>
              <w:rPr>
                <w:rStyle w:val="IndexLink"/>
              </w:rPr>
              <w:t>137</w:t>
            </w:r>
          </w:hyperlink>
        </w:p>
        <w:p>
          <w:pPr>
            <w:pStyle w:val="Contents3"/>
            <w:tabs>
              <w:tab w:val="clear" w:pos="8459"/>
              <w:tab w:val="right" w:pos="9026" w:leader="dot"/>
            </w:tabs>
            <w:rPr/>
          </w:pPr>
          <w:hyperlink w:anchor="__RefHeading___Toc152374_1878427129">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152376_1878427129">
            <w:r>
              <w:rPr>
                <w:webHidden/>
                <w:rStyle w:val="IndexLink"/>
                <w:rtl w:val="true"/>
              </w:rPr>
              <w:t>مؤلّف</w:t>
            </w:r>
            <w:r>
              <w:rPr>
                <w:rStyle w:val="IndexLink"/>
                <w:rtl w:val="true"/>
              </w:rPr>
              <w:tab/>
            </w:r>
            <w:r>
              <w:rPr>
                <w:rStyle w:val="IndexLink"/>
              </w:rPr>
              <w:t>139</w:t>
            </w:r>
          </w:hyperlink>
        </w:p>
        <w:p>
          <w:pPr>
            <w:pStyle w:val="Contents4"/>
            <w:tabs>
              <w:tab w:val="clear" w:pos="8176"/>
              <w:tab w:val="right" w:pos="9026" w:leader="dot"/>
            </w:tabs>
            <w:rPr/>
          </w:pPr>
          <w:hyperlink w:anchor="__RefHeading___Toc152378_1878427129">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152380_1878427129">
            <w:r>
              <w:rPr>
                <w:webHidden/>
                <w:rStyle w:val="IndexLink"/>
                <w:rtl w:val="true"/>
              </w:rPr>
              <w:t>تألیفات و آثار</w:t>
            </w:r>
            <w:r>
              <w:rPr>
                <w:rStyle w:val="IndexLink"/>
                <w:rtl w:val="true"/>
              </w:rPr>
              <w:tab/>
            </w:r>
            <w:r>
              <w:rPr>
                <w:rStyle w:val="IndexLink"/>
              </w:rPr>
              <w:t>140</w:t>
            </w:r>
          </w:hyperlink>
        </w:p>
        <w:p>
          <w:pPr>
            <w:pStyle w:val="Contents4"/>
            <w:tabs>
              <w:tab w:val="clear" w:pos="8176"/>
              <w:tab w:val="right" w:pos="9026" w:leader="dot"/>
            </w:tabs>
            <w:rPr/>
          </w:pPr>
          <w:hyperlink w:anchor="__RefHeading___Toc152382_1878427129">
            <w:r>
              <w:rPr>
                <w:webHidden/>
                <w:rStyle w:val="IndexLink"/>
                <w:rtl w:val="true"/>
              </w:rPr>
              <w:t>رسالۀ حاضر</w:t>
            </w:r>
            <w:r>
              <w:rPr>
                <w:rStyle w:val="IndexLink"/>
                <w:rtl w:val="true"/>
              </w:rPr>
              <w:tab/>
            </w:r>
            <w:r>
              <w:rPr>
                <w:rStyle w:val="IndexLink"/>
              </w:rPr>
              <w:t>141</w:t>
            </w:r>
          </w:hyperlink>
        </w:p>
        <w:p>
          <w:pPr>
            <w:pStyle w:val="Contents3"/>
            <w:tabs>
              <w:tab w:val="clear" w:pos="8459"/>
              <w:tab w:val="right" w:pos="9026" w:leader="dot"/>
            </w:tabs>
            <w:rPr/>
          </w:pPr>
          <w:hyperlink w:anchor="__RefHeading___Toc152384_1878427129">
            <w:r>
              <w:rPr>
                <w:webHidden/>
                <w:rStyle w:val="IndexLink"/>
                <w:rtl w:val="true"/>
              </w:rPr>
              <w:t>شرح حدیث بیضه</w:t>
            </w:r>
            <w:r>
              <w:rPr>
                <w:rStyle w:val="IndexLink"/>
                <w:rtl w:val="true"/>
              </w:rPr>
              <w:tab/>
            </w:r>
            <w:r>
              <w:rPr>
                <w:rStyle w:val="IndexLink"/>
              </w:rPr>
              <w:t>143</w:t>
            </w:r>
          </w:hyperlink>
        </w:p>
        <w:p>
          <w:pPr>
            <w:pStyle w:val="Contents2"/>
            <w:tabs>
              <w:tab w:val="clear" w:pos="8743"/>
              <w:tab w:val="right" w:pos="9026" w:leader="dot"/>
            </w:tabs>
            <w:rPr/>
          </w:pPr>
          <w:hyperlink w:anchor="__RefHeading___Toc152386_1878427129">
            <w:r>
              <w:rPr>
                <w:webHidden/>
                <w:rStyle w:val="IndexLink"/>
              </w:rPr>
              <w:t>5</w:t>
            </w:r>
            <w:r>
              <w:rPr>
                <w:rStyle w:val="IndexLink"/>
                <w:rtl w:val="true"/>
              </w:rPr>
              <w:t>-</w:t>
            </w:r>
            <w:r>
              <w:rPr>
                <w:rStyle w:val="IndexLink"/>
                <w:rtl w:val="true"/>
              </w:rPr>
              <w:t>شرح مناظرة الإمام الصادق علیه السلام مع الزندیق</w:t>
            </w:r>
            <w:r>
              <w:rPr>
                <w:rStyle w:val="IndexLink"/>
                <w:rtl w:val="true"/>
              </w:rPr>
              <w:tab/>
            </w:r>
            <w:r>
              <w:rPr>
                <w:rStyle w:val="IndexLink"/>
              </w:rPr>
              <w:t>169</w:t>
            </w:r>
          </w:hyperlink>
        </w:p>
        <w:p>
          <w:pPr>
            <w:pStyle w:val="Contents3"/>
            <w:tabs>
              <w:tab w:val="clear" w:pos="8459"/>
              <w:tab w:val="right" w:pos="9026" w:leader="dot"/>
            </w:tabs>
            <w:rPr/>
          </w:pPr>
          <w:hyperlink w:anchor="__RefHeading___Toc152388_1878427129">
            <w:r>
              <w:rPr>
                <w:webHidden/>
                <w:rStyle w:val="IndexLink"/>
                <w:rtl w:val="true"/>
              </w:rPr>
              <w:t>اشاره</w:t>
            </w:r>
            <w:r>
              <w:rPr>
                <w:rStyle w:val="IndexLink"/>
                <w:rtl w:val="true"/>
              </w:rPr>
              <w:tab/>
            </w:r>
            <w:r>
              <w:rPr>
                <w:rStyle w:val="IndexLink"/>
              </w:rPr>
              <w:t>169</w:t>
            </w:r>
          </w:hyperlink>
        </w:p>
        <w:p>
          <w:pPr>
            <w:pStyle w:val="Contents3"/>
            <w:tabs>
              <w:tab w:val="clear" w:pos="8459"/>
              <w:tab w:val="right" w:pos="9026" w:leader="dot"/>
            </w:tabs>
            <w:rPr/>
          </w:pPr>
          <w:hyperlink w:anchor="__RefHeading___Toc152390_1878427129">
            <w:r>
              <w:rPr>
                <w:webHidden/>
                <w:rStyle w:val="IndexLink"/>
                <w:rtl w:val="true"/>
              </w:rPr>
              <w:t>مؤلف</w:t>
            </w:r>
            <w:r>
              <w:rPr>
                <w:rStyle w:val="IndexLink"/>
                <w:rtl w:val="true"/>
              </w:rPr>
              <w:tab/>
            </w:r>
            <w:r>
              <w:rPr>
                <w:rStyle w:val="IndexLink"/>
              </w:rPr>
              <w:t>171</w:t>
            </w:r>
          </w:hyperlink>
        </w:p>
        <w:p>
          <w:pPr>
            <w:pStyle w:val="Contents4"/>
            <w:tabs>
              <w:tab w:val="clear" w:pos="8176"/>
              <w:tab w:val="right" w:pos="9026" w:leader="dot"/>
            </w:tabs>
            <w:rPr/>
          </w:pPr>
          <w:hyperlink w:anchor="__RefHeading___Toc152392_1878427129">
            <w:r>
              <w:rPr>
                <w:webHidden/>
                <w:rStyle w:val="IndexLink"/>
                <w:rtl w:val="true"/>
              </w:rPr>
              <w:t>اشاره</w:t>
            </w:r>
            <w:r>
              <w:rPr>
                <w:rStyle w:val="IndexLink"/>
                <w:rtl w:val="true"/>
              </w:rPr>
              <w:tab/>
            </w:r>
            <w:r>
              <w:rPr>
                <w:rStyle w:val="IndexLink"/>
              </w:rPr>
              <w:t>171</w:t>
            </w:r>
          </w:hyperlink>
        </w:p>
        <w:p>
          <w:pPr>
            <w:pStyle w:val="Contents4"/>
            <w:tabs>
              <w:tab w:val="clear" w:pos="8176"/>
              <w:tab w:val="right" w:pos="9026" w:leader="dot"/>
            </w:tabs>
            <w:rPr/>
          </w:pPr>
          <w:hyperlink w:anchor="__RefHeading___Toc152394_1878427129">
            <w:r>
              <w:rPr>
                <w:webHidden/>
                <w:rStyle w:val="IndexLink"/>
                <w:rtl w:val="true"/>
              </w:rPr>
              <w:t>آثار و تألیفات</w:t>
            </w:r>
            <w:r>
              <w:rPr>
                <w:rStyle w:val="IndexLink"/>
                <w:rtl w:val="true"/>
              </w:rPr>
              <w:tab/>
            </w:r>
            <w:r>
              <w:rPr>
                <w:rStyle w:val="IndexLink"/>
              </w:rPr>
              <w:t>172</w:t>
            </w:r>
          </w:hyperlink>
        </w:p>
        <w:p>
          <w:pPr>
            <w:pStyle w:val="Contents4"/>
            <w:tabs>
              <w:tab w:val="clear" w:pos="8176"/>
              <w:tab w:val="right" w:pos="9026" w:leader="dot"/>
            </w:tabs>
            <w:rPr/>
          </w:pPr>
          <w:hyperlink w:anchor="__RefHeading___Toc152396_1878427129">
            <w:r>
              <w:rPr>
                <w:webHidden/>
                <w:rStyle w:val="IndexLink"/>
                <w:rtl w:val="true"/>
              </w:rPr>
              <w:t>رسالۀ حاضر</w:t>
            </w:r>
            <w:r>
              <w:rPr>
                <w:rStyle w:val="IndexLink"/>
                <w:rtl w:val="true"/>
              </w:rPr>
              <w:tab/>
            </w:r>
            <w:r>
              <w:rPr>
                <w:rStyle w:val="IndexLink"/>
              </w:rPr>
              <w:t>173</w:t>
            </w:r>
          </w:hyperlink>
        </w:p>
        <w:p>
          <w:pPr>
            <w:pStyle w:val="Contents3"/>
            <w:tabs>
              <w:tab w:val="clear" w:pos="8459"/>
              <w:tab w:val="right" w:pos="9026" w:leader="dot"/>
            </w:tabs>
            <w:rPr/>
          </w:pPr>
          <w:hyperlink w:anchor="__RefHeading___Toc152398_1878427129">
            <w:r>
              <w:rPr>
                <w:webHidden/>
                <w:rStyle w:val="IndexLink"/>
                <w:rtl w:val="true"/>
              </w:rPr>
              <w:t>شرح مناظرة الإمام الصادق علیه السلام مع الزندیق</w:t>
            </w:r>
            <w:r>
              <w:rPr>
                <w:rStyle w:val="IndexLink"/>
                <w:rtl w:val="true"/>
              </w:rPr>
              <w:tab/>
            </w:r>
            <w:r>
              <w:rPr>
                <w:rStyle w:val="IndexLink"/>
              </w:rPr>
              <w:t>177</w:t>
            </w:r>
          </w:hyperlink>
        </w:p>
        <w:p>
          <w:pPr>
            <w:pStyle w:val="Contents2"/>
            <w:tabs>
              <w:tab w:val="clear" w:pos="8743"/>
              <w:tab w:val="right" w:pos="9026" w:leader="dot"/>
            </w:tabs>
            <w:rPr/>
          </w:pPr>
          <w:hyperlink w:anchor="__RefHeading___Toc152400_1878427129">
            <w:r>
              <w:rPr>
                <w:webHidden/>
                <w:rStyle w:val="IndexLink"/>
              </w:rPr>
              <w:t>6</w:t>
            </w:r>
            <w:r>
              <w:rPr>
                <w:rStyle w:val="IndexLink"/>
                <w:rtl w:val="true"/>
              </w:rPr>
              <w:t>-</w:t>
            </w:r>
            <w:r>
              <w:rPr>
                <w:rStyle w:val="IndexLink"/>
                <w:rtl w:val="true"/>
              </w:rPr>
              <w:t xml:space="preserve">شرح حدیث </w:t>
            </w:r>
            <w:r>
              <w:rPr>
                <w:rStyle w:val="IndexLink"/>
                <w:rtl w:val="true"/>
              </w:rPr>
              <w:t>«</w:t>
            </w:r>
            <w:r>
              <w:rPr>
                <w:rStyle w:val="IndexLink"/>
                <w:rtl w:val="true"/>
              </w:rPr>
              <w:t>اتّفق الجمیع لاتمانع بینهم</w:t>
            </w:r>
            <w:r>
              <w:rPr>
                <w:rStyle w:val="IndexLink"/>
                <w:rtl w:val="true"/>
              </w:rPr>
              <w:t>»</w:t>
              <w:tab/>
            </w:r>
            <w:r>
              <w:rPr>
                <w:rStyle w:val="IndexLink"/>
              </w:rPr>
              <w:t>187</w:t>
            </w:r>
          </w:hyperlink>
        </w:p>
        <w:p>
          <w:pPr>
            <w:pStyle w:val="Contents3"/>
            <w:tabs>
              <w:tab w:val="clear" w:pos="8459"/>
              <w:tab w:val="right" w:pos="9026" w:leader="dot"/>
            </w:tabs>
            <w:rPr/>
          </w:pPr>
          <w:hyperlink w:anchor="__RefHeading___Toc152402_1878427129">
            <w:r>
              <w:rPr>
                <w:webHidden/>
                <w:rStyle w:val="IndexLink"/>
                <w:rtl w:val="true"/>
              </w:rPr>
              <w:t>اشاره</w:t>
            </w:r>
            <w:r>
              <w:rPr>
                <w:rStyle w:val="IndexLink"/>
                <w:rtl w:val="true"/>
              </w:rPr>
              <w:tab/>
            </w:r>
            <w:r>
              <w:rPr>
                <w:rStyle w:val="IndexLink"/>
              </w:rPr>
              <w:t>187</w:t>
            </w:r>
          </w:hyperlink>
        </w:p>
        <w:p>
          <w:pPr>
            <w:pStyle w:val="Contents3"/>
            <w:tabs>
              <w:tab w:val="clear" w:pos="8459"/>
              <w:tab w:val="right" w:pos="9026" w:leader="dot"/>
            </w:tabs>
            <w:rPr/>
          </w:pPr>
          <w:hyperlink w:anchor="__RefHeading___Toc152404_1878427129">
            <w:r>
              <w:rPr>
                <w:webHidden/>
                <w:rStyle w:val="IndexLink"/>
                <w:rtl w:val="true"/>
              </w:rPr>
              <w:t>درآمد</w:t>
            </w:r>
            <w:r>
              <w:rPr>
                <w:rStyle w:val="IndexLink"/>
                <w:rtl w:val="true"/>
              </w:rPr>
              <w:tab/>
            </w:r>
            <w:r>
              <w:rPr>
                <w:rStyle w:val="IndexLink"/>
              </w:rPr>
              <w:t>189</w:t>
            </w:r>
          </w:hyperlink>
        </w:p>
        <w:p>
          <w:pPr>
            <w:pStyle w:val="Contents4"/>
            <w:tabs>
              <w:tab w:val="clear" w:pos="8176"/>
              <w:tab w:val="right" w:pos="9026" w:leader="dot"/>
            </w:tabs>
            <w:rPr/>
          </w:pPr>
          <w:hyperlink w:anchor="__RefHeading___Toc152406_1878427129">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152408_1878427129">
            <w:r>
              <w:rPr>
                <w:webHidden/>
                <w:rStyle w:val="IndexLink"/>
                <w:rtl w:val="true"/>
              </w:rPr>
              <w:t>مؤلف</w:t>
            </w:r>
            <w:r>
              <w:rPr>
                <w:rStyle w:val="IndexLink"/>
                <w:rtl w:val="true"/>
              </w:rPr>
              <w:tab/>
            </w:r>
            <w:r>
              <w:rPr>
                <w:rStyle w:val="IndexLink"/>
              </w:rPr>
              <w:t>189</w:t>
            </w:r>
          </w:hyperlink>
        </w:p>
        <w:p>
          <w:pPr>
            <w:pStyle w:val="Contents4"/>
            <w:tabs>
              <w:tab w:val="clear" w:pos="8176"/>
              <w:tab w:val="right" w:pos="9026" w:leader="dot"/>
            </w:tabs>
            <w:rPr/>
          </w:pPr>
          <w:hyperlink w:anchor="__RefHeading___Toc152410_1878427129">
            <w:r>
              <w:rPr>
                <w:webHidden/>
                <w:rStyle w:val="IndexLink"/>
                <w:rtl w:val="true"/>
              </w:rPr>
              <w:t>آثار و تألیفات</w:t>
            </w:r>
            <w:r>
              <w:rPr>
                <w:rStyle w:val="IndexLink"/>
                <w:rtl w:val="true"/>
              </w:rPr>
              <w:tab/>
            </w:r>
            <w:r>
              <w:rPr>
                <w:rStyle w:val="IndexLink"/>
              </w:rPr>
              <w:t>190</w:t>
            </w:r>
          </w:hyperlink>
        </w:p>
        <w:p>
          <w:pPr>
            <w:pStyle w:val="Contents4"/>
            <w:tabs>
              <w:tab w:val="clear" w:pos="8176"/>
              <w:tab w:val="right" w:pos="9026" w:leader="dot"/>
            </w:tabs>
            <w:rPr/>
          </w:pPr>
          <w:hyperlink w:anchor="__RefHeading___Toc152412_1878427129">
            <w:r>
              <w:rPr>
                <w:webHidden/>
                <w:rStyle w:val="IndexLink"/>
                <w:rtl w:val="true"/>
              </w:rPr>
              <w:t>درگذشت</w:t>
            </w:r>
            <w:r>
              <w:rPr>
                <w:rStyle w:val="IndexLink"/>
                <w:rtl w:val="true"/>
              </w:rPr>
              <w:tab/>
            </w:r>
            <w:r>
              <w:rPr>
                <w:rStyle w:val="IndexLink"/>
              </w:rPr>
              <w:t>192</w:t>
            </w:r>
          </w:hyperlink>
        </w:p>
        <w:p>
          <w:pPr>
            <w:pStyle w:val="Contents4"/>
            <w:tabs>
              <w:tab w:val="clear" w:pos="8176"/>
              <w:tab w:val="right" w:pos="9026" w:leader="dot"/>
            </w:tabs>
            <w:rPr/>
          </w:pPr>
          <w:hyperlink w:anchor="__RefHeading___Toc152414_1878427129">
            <w:r>
              <w:rPr>
                <w:webHidden/>
                <w:rStyle w:val="IndexLink"/>
                <w:rtl w:val="true"/>
              </w:rPr>
              <w:t>رسالۀ حاضر</w:t>
            </w:r>
            <w:r>
              <w:rPr>
                <w:rStyle w:val="IndexLink"/>
                <w:rtl w:val="true"/>
              </w:rPr>
              <w:tab/>
            </w:r>
            <w:r>
              <w:rPr>
                <w:rStyle w:val="IndexLink"/>
              </w:rPr>
              <w:t>192</w:t>
            </w:r>
          </w:hyperlink>
        </w:p>
        <w:p>
          <w:pPr>
            <w:pStyle w:val="Contents3"/>
            <w:tabs>
              <w:tab w:val="clear" w:pos="8459"/>
              <w:tab w:val="right" w:pos="9026" w:leader="dot"/>
            </w:tabs>
            <w:rPr/>
          </w:pPr>
          <w:hyperlink w:anchor="__RefHeading___Toc152416_1878427129">
            <w:r>
              <w:rPr>
                <w:webHidden/>
                <w:rStyle w:val="IndexLink"/>
                <w:rtl w:val="true"/>
              </w:rPr>
              <w:t xml:space="preserve">شرح حدیث </w:t>
            </w:r>
            <w:r>
              <w:rPr>
                <w:rStyle w:val="IndexLink"/>
                <w:rtl w:val="true"/>
              </w:rPr>
              <w:t>«</w:t>
            </w:r>
            <w:r>
              <w:rPr>
                <w:rStyle w:val="IndexLink"/>
                <w:rtl w:val="true"/>
              </w:rPr>
              <w:t>اتّفق الجمیع لاتمانع بینهم</w:t>
            </w:r>
            <w:r>
              <w:rPr>
                <w:rStyle w:val="IndexLink"/>
                <w:rtl w:val="true"/>
              </w:rPr>
              <w:t>»</w:t>
              <w:tab/>
            </w:r>
            <w:r>
              <w:rPr>
                <w:rStyle w:val="IndexLink"/>
              </w:rPr>
              <w:t>195</w:t>
            </w:r>
          </w:hyperlink>
        </w:p>
        <w:p>
          <w:pPr>
            <w:pStyle w:val="Contents2"/>
            <w:tabs>
              <w:tab w:val="clear" w:pos="8743"/>
              <w:tab w:val="right" w:pos="9026" w:leader="dot"/>
            </w:tabs>
            <w:rPr/>
          </w:pPr>
          <w:hyperlink w:anchor="__RefHeading___Toc152418_1878427129">
            <w:r>
              <w:rPr>
                <w:webHidden/>
                <w:rStyle w:val="IndexLink"/>
              </w:rPr>
              <w:t>7</w:t>
            </w:r>
            <w:r>
              <w:rPr>
                <w:rStyle w:val="IndexLink"/>
                <w:rtl w:val="true"/>
              </w:rPr>
              <w:t>-</w:t>
            </w:r>
            <w:r>
              <w:rPr>
                <w:rStyle w:val="IndexLink"/>
                <w:rtl w:val="true"/>
              </w:rPr>
              <w:t xml:space="preserve">شرح حدیث </w:t>
            </w:r>
            <w:r>
              <w:rPr>
                <w:rStyle w:val="IndexLink"/>
                <w:rtl w:val="true"/>
              </w:rPr>
              <w:t>«</w:t>
            </w:r>
            <w:r>
              <w:rPr>
                <w:rStyle w:val="IndexLink"/>
                <w:rtl w:val="true"/>
              </w:rPr>
              <w:t>خلق اللّه الأشیاء بالمشیّة</w:t>
            </w:r>
            <w:r>
              <w:rPr>
                <w:rStyle w:val="IndexLink"/>
                <w:rtl w:val="true"/>
              </w:rPr>
              <w:t>»</w:t>
              <w:tab/>
            </w:r>
            <w:r>
              <w:rPr>
                <w:rStyle w:val="IndexLink"/>
              </w:rPr>
              <w:t>209</w:t>
            </w:r>
          </w:hyperlink>
        </w:p>
        <w:p>
          <w:pPr>
            <w:pStyle w:val="Contents3"/>
            <w:tabs>
              <w:tab w:val="clear" w:pos="8459"/>
              <w:tab w:val="right" w:pos="9026" w:leader="dot"/>
            </w:tabs>
            <w:rPr/>
          </w:pPr>
          <w:hyperlink w:anchor="__RefHeading___Toc152420_1878427129">
            <w:r>
              <w:rPr>
                <w:webHidden/>
                <w:rStyle w:val="IndexLink"/>
                <w:rtl w:val="true"/>
              </w:rPr>
              <w:t>اشاره</w:t>
            </w:r>
            <w:r>
              <w:rPr>
                <w:rStyle w:val="IndexLink"/>
                <w:rtl w:val="true"/>
              </w:rPr>
              <w:tab/>
            </w:r>
            <w:r>
              <w:rPr>
                <w:rStyle w:val="IndexLink"/>
              </w:rPr>
              <w:t>209</w:t>
            </w:r>
          </w:hyperlink>
        </w:p>
        <w:p>
          <w:pPr>
            <w:pStyle w:val="Contents3"/>
            <w:tabs>
              <w:tab w:val="clear" w:pos="8459"/>
              <w:tab w:val="right" w:pos="9026" w:leader="dot"/>
            </w:tabs>
            <w:rPr/>
          </w:pPr>
          <w:hyperlink w:anchor="__RefHeading___Toc152422_1878427129">
            <w:r>
              <w:rPr>
                <w:webHidden/>
                <w:rStyle w:val="IndexLink"/>
                <w:rtl w:val="true"/>
              </w:rPr>
              <w:t>درآمد</w:t>
            </w:r>
            <w:r>
              <w:rPr>
                <w:rStyle w:val="IndexLink"/>
                <w:rtl w:val="true"/>
              </w:rPr>
              <w:tab/>
            </w:r>
            <w:r>
              <w:rPr>
                <w:rStyle w:val="IndexLink"/>
              </w:rPr>
              <w:t>211</w:t>
            </w:r>
          </w:hyperlink>
        </w:p>
        <w:p>
          <w:pPr>
            <w:pStyle w:val="Contents3"/>
            <w:tabs>
              <w:tab w:val="clear" w:pos="8459"/>
              <w:tab w:val="right" w:pos="9026" w:leader="dot"/>
            </w:tabs>
            <w:rPr/>
          </w:pPr>
          <w:hyperlink w:anchor="__RefHeading___Toc152424_1878427129">
            <w:r>
              <w:rPr>
                <w:webHidden/>
                <w:rStyle w:val="IndexLink"/>
                <w:rtl w:val="true"/>
              </w:rPr>
              <w:t xml:space="preserve">شرح حدیث </w:t>
            </w:r>
            <w:r>
              <w:rPr>
                <w:rStyle w:val="IndexLink"/>
                <w:rtl w:val="true"/>
              </w:rPr>
              <w:t>«</w:t>
            </w:r>
            <w:r>
              <w:rPr>
                <w:rStyle w:val="IndexLink"/>
                <w:rtl w:val="true"/>
              </w:rPr>
              <w:t>خلق اللّه الأشیاء بالمشیّة</w:t>
            </w:r>
            <w:r>
              <w:rPr>
                <w:rStyle w:val="IndexLink"/>
                <w:rtl w:val="true"/>
              </w:rPr>
              <w:t>»</w:t>
              <w:tab/>
            </w:r>
            <w:r>
              <w:rPr>
                <w:rStyle w:val="IndexLink"/>
              </w:rPr>
              <w:t>215</w:t>
            </w:r>
          </w:hyperlink>
        </w:p>
        <w:p>
          <w:pPr>
            <w:pStyle w:val="Contents2"/>
            <w:tabs>
              <w:tab w:val="clear" w:pos="8743"/>
              <w:tab w:val="right" w:pos="9026" w:leader="dot"/>
            </w:tabs>
            <w:rPr/>
          </w:pPr>
          <w:hyperlink w:anchor="__RefHeading___Toc152426_1878427129">
            <w:r>
              <w:rPr>
                <w:webHidden/>
                <w:rStyle w:val="IndexLink"/>
              </w:rPr>
              <w:t>8</w:t>
            </w:r>
            <w:r>
              <w:rPr>
                <w:rStyle w:val="IndexLink"/>
                <w:rtl w:val="true"/>
              </w:rPr>
              <w:t>-</w:t>
            </w:r>
            <w:r>
              <w:rPr>
                <w:rStyle w:val="IndexLink"/>
                <w:rtl w:val="true"/>
              </w:rPr>
              <w:t>شرح حدیث حدوث الأسماء</w:t>
            </w:r>
            <w:r>
              <w:rPr>
                <w:rStyle w:val="IndexLink"/>
                <w:rtl w:val="true"/>
              </w:rPr>
              <w:tab/>
            </w:r>
            <w:r>
              <w:rPr>
                <w:rStyle w:val="IndexLink"/>
              </w:rPr>
              <w:t>223</w:t>
            </w:r>
          </w:hyperlink>
        </w:p>
        <w:p>
          <w:pPr>
            <w:pStyle w:val="Contents3"/>
            <w:tabs>
              <w:tab w:val="clear" w:pos="8459"/>
              <w:tab w:val="right" w:pos="9026" w:leader="dot"/>
            </w:tabs>
            <w:rPr/>
          </w:pPr>
          <w:hyperlink w:anchor="__RefHeading___Toc152428_1878427129">
            <w:r>
              <w:rPr>
                <w:webHidden/>
                <w:rStyle w:val="IndexLink"/>
                <w:rtl w:val="true"/>
              </w:rPr>
              <w:t>اشاره</w:t>
            </w:r>
            <w:r>
              <w:rPr>
                <w:rStyle w:val="IndexLink"/>
                <w:rtl w:val="true"/>
              </w:rPr>
              <w:tab/>
            </w:r>
            <w:r>
              <w:rPr>
                <w:rStyle w:val="IndexLink"/>
              </w:rPr>
              <w:t>223</w:t>
            </w:r>
          </w:hyperlink>
        </w:p>
        <w:p>
          <w:pPr>
            <w:pStyle w:val="Contents3"/>
            <w:tabs>
              <w:tab w:val="clear" w:pos="8459"/>
              <w:tab w:val="right" w:pos="9026" w:leader="dot"/>
            </w:tabs>
            <w:rPr/>
          </w:pPr>
          <w:hyperlink w:anchor="__RefHeading___Toc152430_1878427129">
            <w:r>
              <w:rPr>
                <w:webHidden/>
                <w:rStyle w:val="IndexLink"/>
                <w:rtl w:val="true"/>
              </w:rPr>
              <w:t>درآمد</w:t>
            </w:r>
            <w:r>
              <w:rPr>
                <w:rStyle w:val="IndexLink"/>
                <w:rtl w:val="true"/>
              </w:rPr>
              <w:tab/>
            </w:r>
            <w:r>
              <w:rPr>
                <w:rStyle w:val="IndexLink"/>
              </w:rPr>
              <w:t>225</w:t>
            </w:r>
          </w:hyperlink>
        </w:p>
        <w:p>
          <w:pPr>
            <w:pStyle w:val="Contents4"/>
            <w:tabs>
              <w:tab w:val="clear" w:pos="8176"/>
              <w:tab w:val="right" w:pos="9026" w:leader="dot"/>
            </w:tabs>
            <w:rPr/>
          </w:pPr>
          <w:hyperlink w:anchor="__RefHeading___Toc152432_1878427129">
            <w:r>
              <w:rPr>
                <w:webHidden/>
                <w:rStyle w:val="IndexLink"/>
                <w:rtl w:val="true"/>
              </w:rPr>
              <w:t>اشاره</w:t>
            </w:r>
            <w:r>
              <w:rPr>
                <w:rStyle w:val="IndexLink"/>
                <w:rtl w:val="true"/>
              </w:rPr>
              <w:tab/>
            </w:r>
            <w:r>
              <w:rPr>
                <w:rStyle w:val="IndexLink"/>
              </w:rPr>
              <w:t>225</w:t>
            </w:r>
          </w:hyperlink>
        </w:p>
        <w:p>
          <w:pPr>
            <w:pStyle w:val="Contents4"/>
            <w:tabs>
              <w:tab w:val="clear" w:pos="8176"/>
              <w:tab w:val="right" w:pos="9026" w:leader="dot"/>
            </w:tabs>
            <w:rPr/>
          </w:pPr>
          <w:hyperlink w:anchor="__RefHeading___Toc152434_1878427129">
            <w:r>
              <w:rPr>
                <w:webHidden/>
                <w:rStyle w:val="IndexLink"/>
                <w:rtl w:val="true"/>
              </w:rPr>
              <w:t>مؤلف</w:t>
            </w:r>
            <w:r>
              <w:rPr>
                <w:rStyle w:val="IndexLink"/>
                <w:rtl w:val="true"/>
              </w:rPr>
              <w:tab/>
            </w:r>
            <w:r>
              <w:rPr>
                <w:rStyle w:val="IndexLink"/>
              </w:rPr>
              <w:t>225</w:t>
            </w:r>
          </w:hyperlink>
        </w:p>
        <w:p>
          <w:pPr>
            <w:pStyle w:val="Contents4"/>
            <w:tabs>
              <w:tab w:val="clear" w:pos="8176"/>
              <w:tab w:val="right" w:pos="9026" w:leader="dot"/>
            </w:tabs>
            <w:rPr/>
          </w:pPr>
          <w:hyperlink w:anchor="__RefHeading___Toc152436_1878427129">
            <w:r>
              <w:rPr>
                <w:webHidden/>
                <w:rStyle w:val="IndexLink"/>
                <w:rtl w:val="true"/>
              </w:rPr>
              <w:t>تحصیل</w:t>
            </w:r>
            <w:r>
              <w:rPr>
                <w:rStyle w:val="IndexLink"/>
                <w:rtl w:val="true"/>
              </w:rPr>
              <w:tab/>
            </w:r>
            <w:r>
              <w:rPr>
                <w:rStyle w:val="IndexLink"/>
              </w:rPr>
              <w:t>225</w:t>
            </w:r>
          </w:hyperlink>
        </w:p>
        <w:p>
          <w:pPr>
            <w:pStyle w:val="Contents4"/>
            <w:tabs>
              <w:tab w:val="clear" w:pos="8176"/>
              <w:tab w:val="right" w:pos="9026" w:leader="dot"/>
            </w:tabs>
            <w:rPr/>
          </w:pPr>
          <w:hyperlink w:anchor="__RefHeading___Toc152438_1878427129">
            <w:r>
              <w:rPr>
                <w:webHidden/>
                <w:rStyle w:val="IndexLink"/>
                <w:rtl w:val="true"/>
              </w:rPr>
              <w:t>مشایخ روایی و شاگردان</w:t>
            </w:r>
            <w:r>
              <w:rPr>
                <w:rStyle w:val="IndexLink"/>
                <w:rtl w:val="true"/>
              </w:rPr>
              <w:tab/>
            </w:r>
            <w:r>
              <w:rPr>
                <w:rStyle w:val="IndexLink"/>
              </w:rPr>
              <w:t>226</w:t>
            </w:r>
          </w:hyperlink>
        </w:p>
        <w:p>
          <w:pPr>
            <w:pStyle w:val="Contents4"/>
            <w:tabs>
              <w:tab w:val="clear" w:pos="8176"/>
              <w:tab w:val="right" w:pos="9026" w:leader="dot"/>
            </w:tabs>
            <w:rPr/>
          </w:pPr>
          <w:hyperlink w:anchor="__RefHeading___Toc152440_1878427129">
            <w:r>
              <w:rPr>
                <w:webHidden/>
                <w:rStyle w:val="IndexLink"/>
                <w:rtl w:val="true"/>
              </w:rPr>
              <w:t>همیشه در سفر</w:t>
            </w:r>
            <w:r>
              <w:rPr>
                <w:rStyle w:val="IndexLink"/>
                <w:rtl w:val="true"/>
              </w:rPr>
              <w:tab/>
            </w:r>
            <w:r>
              <w:rPr>
                <w:rStyle w:val="IndexLink"/>
              </w:rPr>
              <w:t>227</w:t>
            </w:r>
          </w:hyperlink>
        </w:p>
        <w:p>
          <w:pPr>
            <w:pStyle w:val="Contents4"/>
            <w:tabs>
              <w:tab w:val="clear" w:pos="8176"/>
              <w:tab w:val="right" w:pos="9026" w:leader="dot"/>
            </w:tabs>
            <w:rPr/>
          </w:pPr>
          <w:hyperlink w:anchor="__RefHeading___Toc152442_1878427129">
            <w:r>
              <w:rPr>
                <w:webHidden/>
                <w:rStyle w:val="IndexLink"/>
                <w:rtl w:val="true"/>
              </w:rPr>
              <w:t>درنگی در آراء احسایی</w:t>
            </w:r>
            <w:r>
              <w:rPr>
                <w:rStyle w:val="IndexLink"/>
                <w:rtl w:val="true"/>
              </w:rPr>
              <w:tab/>
            </w:r>
            <w:r>
              <w:rPr>
                <w:rStyle w:val="IndexLink"/>
              </w:rPr>
              <w:t>228</w:t>
            </w:r>
          </w:hyperlink>
        </w:p>
        <w:p>
          <w:pPr>
            <w:pStyle w:val="Contents4"/>
            <w:tabs>
              <w:tab w:val="clear" w:pos="8176"/>
              <w:tab w:val="right" w:pos="9026" w:leader="dot"/>
            </w:tabs>
            <w:rPr/>
          </w:pPr>
          <w:hyperlink w:anchor="__RefHeading___Toc152444_1878427129">
            <w:r>
              <w:rPr>
                <w:webHidden/>
                <w:rStyle w:val="IndexLink"/>
                <w:rtl w:val="true"/>
              </w:rPr>
              <w:t>آثار</w:t>
            </w:r>
            <w:r>
              <w:rPr>
                <w:rStyle w:val="IndexLink"/>
                <w:rtl w:val="true"/>
              </w:rPr>
              <w:tab/>
            </w:r>
            <w:r>
              <w:rPr>
                <w:rStyle w:val="IndexLink"/>
              </w:rPr>
              <w:t>230</w:t>
            </w:r>
          </w:hyperlink>
        </w:p>
        <w:p>
          <w:pPr>
            <w:pStyle w:val="Contents4"/>
            <w:tabs>
              <w:tab w:val="clear" w:pos="8176"/>
              <w:tab w:val="right" w:pos="9026" w:leader="dot"/>
            </w:tabs>
            <w:rPr/>
          </w:pPr>
          <w:hyperlink w:anchor="__RefHeading___Toc152446_1878427129">
            <w:r>
              <w:rPr>
                <w:webHidden/>
                <w:rStyle w:val="IndexLink"/>
                <w:rtl w:val="true"/>
              </w:rPr>
              <w:t>رسالۀ حاضر</w:t>
            </w:r>
            <w:r>
              <w:rPr>
                <w:rStyle w:val="IndexLink"/>
                <w:rtl w:val="true"/>
              </w:rPr>
              <w:tab/>
            </w:r>
            <w:r>
              <w:rPr>
                <w:rStyle w:val="IndexLink"/>
              </w:rPr>
              <w:t>231</w:t>
            </w:r>
          </w:hyperlink>
        </w:p>
        <w:p>
          <w:pPr>
            <w:pStyle w:val="Contents3"/>
            <w:tabs>
              <w:tab w:val="clear" w:pos="8459"/>
              <w:tab w:val="right" w:pos="9026" w:leader="dot"/>
            </w:tabs>
            <w:rPr/>
          </w:pPr>
          <w:hyperlink w:anchor="__RefHeading___Toc152448_1878427129">
            <w:r>
              <w:rPr>
                <w:webHidden/>
                <w:rStyle w:val="IndexLink"/>
                <w:rtl w:val="true"/>
              </w:rPr>
              <w:t>شرح حدیث حدوث الأسماء</w:t>
            </w:r>
            <w:r>
              <w:rPr>
                <w:rStyle w:val="IndexLink"/>
                <w:rtl w:val="true"/>
              </w:rPr>
              <w:tab/>
            </w:r>
            <w:r>
              <w:rPr>
                <w:rStyle w:val="IndexLink"/>
              </w:rPr>
              <w:t>235</w:t>
            </w:r>
          </w:hyperlink>
        </w:p>
        <w:p>
          <w:pPr>
            <w:pStyle w:val="Contents2"/>
            <w:tabs>
              <w:tab w:val="clear" w:pos="8743"/>
              <w:tab w:val="right" w:pos="9026" w:leader="dot"/>
            </w:tabs>
            <w:rPr/>
          </w:pPr>
          <w:hyperlink w:anchor="__RefHeading___Toc152450_1878427129">
            <w:r>
              <w:rPr>
                <w:webHidden/>
                <w:rStyle w:val="IndexLink"/>
              </w:rPr>
              <w:t>9</w:t>
            </w:r>
            <w:r>
              <w:rPr>
                <w:rStyle w:val="IndexLink"/>
                <w:rtl w:val="true"/>
              </w:rPr>
              <w:t>-</w:t>
            </w:r>
            <w:r>
              <w:rPr>
                <w:rStyle w:val="IndexLink"/>
                <w:rtl w:val="true"/>
              </w:rPr>
              <w:t>شرح حدیث حدوث الأسماء</w:t>
            </w:r>
            <w:r>
              <w:rPr>
                <w:rStyle w:val="IndexLink"/>
                <w:rtl w:val="true"/>
              </w:rPr>
              <w:tab/>
            </w:r>
            <w:r>
              <w:rPr>
                <w:rStyle w:val="IndexLink"/>
              </w:rPr>
              <w:t>247</w:t>
            </w:r>
          </w:hyperlink>
        </w:p>
        <w:p>
          <w:pPr>
            <w:pStyle w:val="Contents3"/>
            <w:tabs>
              <w:tab w:val="clear" w:pos="8459"/>
              <w:tab w:val="right" w:pos="9026" w:leader="dot"/>
            </w:tabs>
            <w:rPr/>
          </w:pPr>
          <w:hyperlink w:anchor="__RefHeading___Toc152452_1878427129">
            <w:r>
              <w:rPr>
                <w:webHidden/>
                <w:rStyle w:val="IndexLink"/>
                <w:rtl w:val="true"/>
              </w:rPr>
              <w:t>اشاره</w:t>
            </w:r>
            <w:r>
              <w:rPr>
                <w:rStyle w:val="IndexLink"/>
                <w:rtl w:val="true"/>
              </w:rPr>
              <w:tab/>
            </w:r>
            <w:r>
              <w:rPr>
                <w:rStyle w:val="IndexLink"/>
              </w:rPr>
              <w:t>247</w:t>
            </w:r>
          </w:hyperlink>
        </w:p>
        <w:p>
          <w:pPr>
            <w:pStyle w:val="Contents3"/>
            <w:tabs>
              <w:tab w:val="clear" w:pos="8459"/>
              <w:tab w:val="right" w:pos="9026" w:leader="dot"/>
            </w:tabs>
            <w:rPr/>
          </w:pPr>
          <w:hyperlink w:anchor="__RefHeading___Toc152454_1878427129">
            <w:r>
              <w:rPr>
                <w:webHidden/>
                <w:rStyle w:val="IndexLink"/>
                <w:rtl w:val="true"/>
              </w:rPr>
              <w:t>مؤلف</w:t>
            </w:r>
            <w:r>
              <w:rPr>
                <w:rStyle w:val="IndexLink"/>
                <w:rtl w:val="true"/>
              </w:rPr>
              <w:tab/>
            </w:r>
            <w:r>
              <w:rPr>
                <w:rStyle w:val="IndexLink"/>
              </w:rPr>
              <w:t>249</w:t>
            </w:r>
          </w:hyperlink>
        </w:p>
        <w:p>
          <w:pPr>
            <w:pStyle w:val="Contents4"/>
            <w:tabs>
              <w:tab w:val="clear" w:pos="8176"/>
              <w:tab w:val="right" w:pos="9026" w:leader="dot"/>
            </w:tabs>
            <w:rPr/>
          </w:pPr>
          <w:hyperlink w:anchor="__RefHeading___Toc152456_1878427129">
            <w:r>
              <w:rPr>
                <w:webHidden/>
                <w:rStyle w:val="IndexLink"/>
                <w:rtl w:val="true"/>
              </w:rPr>
              <w:t>اشاره</w:t>
            </w:r>
            <w:r>
              <w:rPr>
                <w:rStyle w:val="IndexLink"/>
                <w:rtl w:val="true"/>
              </w:rPr>
              <w:tab/>
            </w:r>
            <w:r>
              <w:rPr>
                <w:rStyle w:val="IndexLink"/>
              </w:rPr>
              <w:t>249</w:t>
            </w:r>
          </w:hyperlink>
        </w:p>
        <w:p>
          <w:pPr>
            <w:pStyle w:val="Contents4"/>
            <w:tabs>
              <w:tab w:val="clear" w:pos="8176"/>
              <w:tab w:val="right" w:pos="9026" w:leader="dot"/>
            </w:tabs>
            <w:rPr/>
          </w:pPr>
          <w:hyperlink w:anchor="__RefHeading___Toc152458_1878427129">
            <w:r>
              <w:rPr>
                <w:webHidden/>
                <w:rStyle w:val="IndexLink"/>
                <w:rtl w:val="true"/>
              </w:rPr>
              <w:t>اساتید و مشایخ</w:t>
            </w:r>
            <w:r>
              <w:rPr>
                <w:rStyle w:val="IndexLink"/>
                <w:rtl w:val="true"/>
              </w:rPr>
              <w:tab/>
            </w:r>
            <w:r>
              <w:rPr>
                <w:rStyle w:val="IndexLink"/>
              </w:rPr>
              <w:t>250</w:t>
            </w:r>
          </w:hyperlink>
        </w:p>
        <w:p>
          <w:pPr>
            <w:pStyle w:val="Contents4"/>
            <w:tabs>
              <w:tab w:val="clear" w:pos="8176"/>
              <w:tab w:val="right" w:pos="9026" w:leader="dot"/>
            </w:tabs>
            <w:rPr/>
          </w:pPr>
          <w:hyperlink w:anchor="__RefHeading___Toc152460_1878427129">
            <w:r>
              <w:rPr>
                <w:webHidden/>
                <w:rStyle w:val="IndexLink"/>
                <w:rtl w:val="true"/>
              </w:rPr>
              <w:t>شاگردان</w:t>
            </w:r>
            <w:r>
              <w:rPr>
                <w:rStyle w:val="IndexLink"/>
                <w:rtl w:val="true"/>
              </w:rPr>
              <w:tab/>
            </w:r>
            <w:r>
              <w:rPr>
                <w:rStyle w:val="IndexLink"/>
              </w:rPr>
              <w:t>251</w:t>
            </w:r>
          </w:hyperlink>
        </w:p>
        <w:p>
          <w:pPr>
            <w:pStyle w:val="Contents4"/>
            <w:tabs>
              <w:tab w:val="clear" w:pos="8176"/>
              <w:tab w:val="right" w:pos="9026" w:leader="dot"/>
            </w:tabs>
            <w:rPr/>
          </w:pPr>
          <w:hyperlink w:anchor="__RefHeading___Toc152462_1878427129">
            <w:r>
              <w:rPr>
                <w:webHidden/>
                <w:rStyle w:val="IndexLink"/>
                <w:rtl w:val="true"/>
              </w:rPr>
              <w:t>آثار و تألیفات حدیثی</w:t>
            </w:r>
            <w:r>
              <w:rPr>
                <w:rStyle w:val="IndexLink"/>
                <w:rtl w:val="true"/>
              </w:rPr>
              <w:tab/>
            </w:r>
            <w:r>
              <w:rPr>
                <w:rStyle w:val="IndexLink"/>
              </w:rPr>
              <w:t>251</w:t>
            </w:r>
          </w:hyperlink>
        </w:p>
        <w:p>
          <w:pPr>
            <w:pStyle w:val="Contents4"/>
            <w:tabs>
              <w:tab w:val="clear" w:pos="8176"/>
              <w:tab w:val="right" w:pos="9026" w:leader="dot"/>
            </w:tabs>
            <w:rPr/>
          </w:pPr>
          <w:hyperlink w:anchor="__RefHeading___Toc152464_1878427129">
            <w:r>
              <w:rPr>
                <w:webHidden/>
                <w:rStyle w:val="IndexLink"/>
                <w:rtl w:val="true"/>
              </w:rPr>
              <w:t>درگذشت</w:t>
            </w:r>
            <w:r>
              <w:rPr>
                <w:rStyle w:val="IndexLink"/>
                <w:rtl w:val="true"/>
              </w:rPr>
              <w:tab/>
            </w:r>
            <w:r>
              <w:rPr>
                <w:rStyle w:val="IndexLink"/>
              </w:rPr>
              <w:t>253</w:t>
            </w:r>
          </w:hyperlink>
        </w:p>
        <w:p>
          <w:pPr>
            <w:pStyle w:val="Contents4"/>
            <w:tabs>
              <w:tab w:val="clear" w:pos="8176"/>
              <w:tab w:val="right" w:pos="9026" w:leader="dot"/>
            </w:tabs>
            <w:rPr/>
          </w:pPr>
          <w:hyperlink w:anchor="__RefHeading___Toc152466_1878427129">
            <w:r>
              <w:rPr>
                <w:webHidden/>
                <w:rStyle w:val="IndexLink"/>
                <w:rtl w:val="true"/>
              </w:rPr>
              <w:t>رسالۀ حاضر</w:t>
            </w:r>
            <w:r>
              <w:rPr>
                <w:rStyle w:val="IndexLink"/>
                <w:rtl w:val="true"/>
              </w:rPr>
              <w:tab/>
            </w:r>
            <w:r>
              <w:rPr>
                <w:rStyle w:val="IndexLink"/>
              </w:rPr>
              <w:t>253</w:t>
            </w:r>
          </w:hyperlink>
        </w:p>
        <w:p>
          <w:pPr>
            <w:pStyle w:val="Contents3"/>
            <w:tabs>
              <w:tab w:val="clear" w:pos="8459"/>
              <w:tab w:val="right" w:pos="9026" w:leader="dot"/>
            </w:tabs>
            <w:rPr/>
          </w:pPr>
          <w:hyperlink w:anchor="__RefHeading___Toc152468_1878427129">
            <w:r>
              <w:rPr>
                <w:webHidden/>
                <w:rStyle w:val="IndexLink"/>
                <w:rtl w:val="true"/>
              </w:rPr>
              <w:t>شرح حدیث حدوث الأسماء</w:t>
            </w:r>
            <w:r>
              <w:rPr>
                <w:rStyle w:val="IndexLink"/>
                <w:rtl w:val="true"/>
              </w:rPr>
              <w:tab/>
            </w:r>
            <w:r>
              <w:rPr>
                <w:rStyle w:val="IndexLink"/>
              </w:rPr>
              <w:t>257</w:t>
            </w:r>
          </w:hyperlink>
        </w:p>
        <w:p>
          <w:pPr>
            <w:pStyle w:val="Contents2"/>
            <w:tabs>
              <w:tab w:val="clear" w:pos="8743"/>
              <w:tab w:val="right" w:pos="9026" w:leader="dot"/>
            </w:tabs>
            <w:rPr/>
          </w:pPr>
          <w:hyperlink w:anchor="__RefHeading___Toc152470_1878427129">
            <w:r>
              <w:rPr>
                <w:webHidden/>
                <w:rStyle w:val="IndexLink"/>
              </w:rPr>
              <w:t>10</w:t>
            </w:r>
            <w:r>
              <w:rPr>
                <w:rStyle w:val="IndexLink"/>
                <w:rtl w:val="true"/>
              </w:rPr>
              <w:t>-</w:t>
            </w:r>
            <w:r>
              <w:rPr>
                <w:rStyle w:val="IndexLink"/>
                <w:rtl w:val="true"/>
              </w:rPr>
              <w:t>التحفة العلویّة</w:t>
            </w:r>
            <w:r>
              <w:rPr>
                <w:rStyle w:val="IndexLink"/>
                <w:rtl w:val="true"/>
              </w:rPr>
              <w:t>(</w:t>
            </w:r>
            <w:r>
              <w:rPr>
                <w:rStyle w:val="IndexLink"/>
                <w:rtl w:val="true"/>
              </w:rPr>
              <w:t>شرح حدیث حدوث الأسماء</w:t>
            </w:r>
            <w:r>
              <w:rPr>
                <w:rStyle w:val="IndexLink"/>
                <w:rtl w:val="true"/>
              </w:rPr>
              <w:t>)</w:t>
              <w:tab/>
            </w:r>
            <w:r>
              <w:rPr>
                <w:rStyle w:val="IndexLink"/>
              </w:rPr>
              <w:t>277</w:t>
            </w:r>
          </w:hyperlink>
        </w:p>
        <w:p>
          <w:pPr>
            <w:pStyle w:val="Contents3"/>
            <w:tabs>
              <w:tab w:val="clear" w:pos="8459"/>
              <w:tab w:val="right" w:pos="9026" w:leader="dot"/>
            </w:tabs>
            <w:rPr/>
          </w:pPr>
          <w:hyperlink w:anchor="__RefHeading___Toc152472_1878427129">
            <w:r>
              <w:rPr>
                <w:webHidden/>
                <w:rStyle w:val="IndexLink"/>
                <w:rtl w:val="true"/>
              </w:rPr>
              <w:t>اشاره</w:t>
            </w:r>
            <w:r>
              <w:rPr>
                <w:rStyle w:val="IndexLink"/>
                <w:rtl w:val="true"/>
              </w:rPr>
              <w:tab/>
            </w:r>
            <w:r>
              <w:rPr>
                <w:rStyle w:val="IndexLink"/>
              </w:rPr>
              <w:t>277</w:t>
            </w:r>
          </w:hyperlink>
        </w:p>
        <w:p>
          <w:pPr>
            <w:pStyle w:val="Contents3"/>
            <w:tabs>
              <w:tab w:val="clear" w:pos="8459"/>
              <w:tab w:val="right" w:pos="9026" w:leader="dot"/>
            </w:tabs>
            <w:rPr/>
          </w:pPr>
          <w:hyperlink w:anchor="__RefHeading___Toc152474_1878427129">
            <w:r>
              <w:rPr>
                <w:webHidden/>
                <w:rStyle w:val="IndexLink"/>
                <w:rtl w:val="true"/>
              </w:rPr>
              <w:t>التمهید</w:t>
            </w:r>
            <w:r>
              <w:rPr>
                <w:rStyle w:val="IndexLink"/>
                <w:rtl w:val="true"/>
              </w:rPr>
              <w:tab/>
            </w:r>
            <w:r>
              <w:rPr>
                <w:rStyle w:val="IndexLink"/>
              </w:rPr>
              <w:t>279</w:t>
            </w:r>
          </w:hyperlink>
        </w:p>
        <w:p>
          <w:pPr>
            <w:pStyle w:val="Contents4"/>
            <w:tabs>
              <w:tab w:val="clear" w:pos="8176"/>
              <w:tab w:val="right" w:pos="9026" w:leader="dot"/>
            </w:tabs>
            <w:rPr/>
          </w:pPr>
          <w:hyperlink w:anchor="__RefHeading___Toc152476_1878427129">
            <w:r>
              <w:rPr>
                <w:webHidden/>
                <w:rStyle w:val="IndexLink"/>
                <w:rtl w:val="true"/>
              </w:rPr>
              <w:t>اشاره</w:t>
            </w:r>
            <w:r>
              <w:rPr>
                <w:rStyle w:val="IndexLink"/>
                <w:rtl w:val="true"/>
              </w:rPr>
              <w:tab/>
            </w:r>
            <w:r>
              <w:rPr>
                <w:rStyle w:val="IndexLink"/>
              </w:rPr>
              <w:t>279</w:t>
            </w:r>
          </w:hyperlink>
        </w:p>
        <w:p>
          <w:pPr>
            <w:pStyle w:val="Contents4"/>
            <w:tabs>
              <w:tab w:val="clear" w:pos="8176"/>
              <w:tab w:val="right" w:pos="9026" w:leader="dot"/>
            </w:tabs>
            <w:rPr/>
          </w:pPr>
          <w:hyperlink w:anchor="__RefHeading___Toc152478_1878427129">
            <w:r>
              <w:rPr>
                <w:webHidden/>
                <w:rStyle w:val="IndexLink"/>
                <w:rtl w:val="true"/>
              </w:rPr>
              <w:t>الشارحون والمفسرون لهذا الحدیث</w:t>
            </w:r>
            <w:r>
              <w:rPr>
                <w:rStyle w:val="IndexLink"/>
                <w:rtl w:val="true"/>
              </w:rPr>
              <w:tab/>
            </w:r>
            <w:r>
              <w:rPr>
                <w:rStyle w:val="IndexLink"/>
              </w:rPr>
              <w:t>280</w:t>
            </w:r>
          </w:hyperlink>
        </w:p>
        <w:p>
          <w:pPr>
            <w:pStyle w:val="Contents4"/>
            <w:tabs>
              <w:tab w:val="clear" w:pos="8176"/>
              <w:tab w:val="right" w:pos="9026" w:leader="dot"/>
            </w:tabs>
            <w:rPr/>
          </w:pPr>
          <w:hyperlink w:anchor="__RefHeading___Toc152480_1878427129">
            <w:r>
              <w:rPr>
                <w:webHidden/>
                <w:rStyle w:val="IndexLink"/>
                <w:rtl w:val="true"/>
              </w:rPr>
              <w:t>حول الرسالة الحاضرة</w:t>
            </w:r>
            <w:r>
              <w:rPr>
                <w:rStyle w:val="IndexLink"/>
                <w:rtl w:val="true"/>
              </w:rPr>
              <w:tab/>
            </w:r>
            <w:r>
              <w:rPr>
                <w:rStyle w:val="IndexLink"/>
              </w:rPr>
              <w:t>281</w:t>
            </w:r>
          </w:hyperlink>
        </w:p>
        <w:p>
          <w:pPr>
            <w:pStyle w:val="Contents4"/>
            <w:tabs>
              <w:tab w:val="clear" w:pos="8176"/>
              <w:tab w:val="right" w:pos="9026" w:leader="dot"/>
            </w:tabs>
            <w:rPr/>
          </w:pPr>
          <w:hyperlink w:anchor="__RefHeading___Toc152482_1878427129">
            <w:r>
              <w:rPr>
                <w:webHidden/>
                <w:rStyle w:val="IndexLink"/>
                <w:rtl w:val="true"/>
              </w:rPr>
              <w:t>أحوال الحدیث من حیث السند</w:t>
            </w:r>
            <w:r>
              <w:rPr>
                <w:rStyle w:val="IndexLink"/>
                <w:rtl w:val="true"/>
              </w:rPr>
              <w:tab/>
            </w:r>
            <w:r>
              <w:rPr>
                <w:rStyle w:val="IndexLink"/>
              </w:rPr>
              <w:t>284</w:t>
            </w:r>
          </w:hyperlink>
        </w:p>
        <w:p>
          <w:pPr>
            <w:pStyle w:val="Contents4"/>
            <w:tabs>
              <w:tab w:val="clear" w:pos="8176"/>
              <w:tab w:val="right" w:pos="9026" w:leader="dot"/>
            </w:tabs>
            <w:rPr/>
          </w:pPr>
          <w:hyperlink w:anchor="__RefHeading___Toc152484_1878427129">
            <w:r>
              <w:rPr>
                <w:webHidden/>
                <w:rStyle w:val="IndexLink"/>
                <w:rtl w:val="true"/>
              </w:rPr>
              <w:t>الخاتمة</w:t>
            </w:r>
            <w:r>
              <w:rPr>
                <w:rStyle w:val="IndexLink"/>
                <w:rtl w:val="true"/>
              </w:rPr>
              <w:tab/>
            </w:r>
            <w:r>
              <w:rPr>
                <w:rStyle w:val="IndexLink"/>
              </w:rPr>
              <w:t>286</w:t>
            </w:r>
          </w:hyperlink>
        </w:p>
        <w:p>
          <w:pPr>
            <w:pStyle w:val="Contents3"/>
            <w:tabs>
              <w:tab w:val="clear" w:pos="8459"/>
              <w:tab w:val="right" w:pos="9026" w:leader="dot"/>
            </w:tabs>
            <w:rPr/>
          </w:pPr>
          <w:hyperlink w:anchor="__RefHeading___Toc152486_1878427129">
            <w:r>
              <w:rPr>
                <w:webHidden/>
                <w:rStyle w:val="IndexLink"/>
                <w:rtl w:val="true"/>
              </w:rPr>
              <w:t xml:space="preserve">التحفة العلویّة </w:t>
            </w:r>
            <w:r>
              <w:rPr>
                <w:rStyle w:val="IndexLink"/>
                <w:rtl w:val="true"/>
              </w:rPr>
              <w:t>(</w:t>
            </w:r>
            <w:r>
              <w:rPr>
                <w:rStyle w:val="IndexLink"/>
                <w:rtl w:val="true"/>
              </w:rPr>
              <w:t>شرح حدیث حدوث الأسماء</w:t>
            </w:r>
            <w:r>
              <w:rPr>
                <w:rStyle w:val="IndexLink"/>
                <w:rtl w:val="true"/>
              </w:rPr>
              <w:t>)</w:t>
              <w:tab/>
            </w:r>
            <w:r>
              <w:rPr>
                <w:rStyle w:val="IndexLink"/>
              </w:rPr>
              <w:t>289</w:t>
            </w:r>
          </w:hyperlink>
        </w:p>
        <w:p>
          <w:pPr>
            <w:pStyle w:val="Contents2"/>
            <w:tabs>
              <w:tab w:val="clear" w:pos="8743"/>
              <w:tab w:val="right" w:pos="9026" w:leader="dot"/>
            </w:tabs>
            <w:rPr/>
          </w:pPr>
          <w:hyperlink w:anchor="__RefHeading___Toc152488_1878427129">
            <w:r>
              <w:rPr>
                <w:webHidden/>
                <w:rStyle w:val="IndexLink"/>
              </w:rPr>
              <w:t>11</w:t>
            </w:r>
            <w:r>
              <w:rPr>
                <w:rStyle w:val="IndexLink"/>
                <w:rtl w:val="true"/>
              </w:rPr>
              <w:t>-</w:t>
            </w:r>
            <w:r>
              <w:rPr>
                <w:rStyle w:val="IndexLink"/>
                <w:rtl w:val="true"/>
              </w:rPr>
              <w:t xml:space="preserve">شرح حدیث </w:t>
            </w:r>
            <w:r>
              <w:rPr>
                <w:rStyle w:val="IndexLink"/>
                <w:rtl w:val="true"/>
              </w:rPr>
              <w:t>«</w:t>
            </w:r>
            <w:r>
              <w:rPr>
                <w:rStyle w:val="IndexLink"/>
                <w:rtl w:val="true"/>
              </w:rPr>
              <w:t>إنّ للّه عِلمین</w:t>
            </w:r>
            <w:r>
              <w:rPr>
                <w:rStyle w:val="IndexLink"/>
                <w:rtl w:val="true"/>
              </w:rPr>
              <w:t>. . .»</w:t>
              <w:tab/>
            </w:r>
            <w:r>
              <w:rPr>
                <w:rStyle w:val="IndexLink"/>
              </w:rPr>
              <w:t>323</w:t>
            </w:r>
          </w:hyperlink>
        </w:p>
        <w:p>
          <w:pPr>
            <w:pStyle w:val="Contents3"/>
            <w:tabs>
              <w:tab w:val="clear" w:pos="8459"/>
              <w:tab w:val="right" w:pos="9026" w:leader="dot"/>
            </w:tabs>
            <w:rPr/>
          </w:pPr>
          <w:hyperlink w:anchor="__RefHeading___Toc152490_1878427129">
            <w:r>
              <w:rPr>
                <w:webHidden/>
                <w:rStyle w:val="IndexLink"/>
                <w:rtl w:val="true"/>
              </w:rPr>
              <w:t>اشاره</w:t>
            </w:r>
            <w:r>
              <w:rPr>
                <w:rStyle w:val="IndexLink"/>
                <w:rtl w:val="true"/>
              </w:rPr>
              <w:tab/>
            </w:r>
            <w:r>
              <w:rPr>
                <w:rStyle w:val="IndexLink"/>
              </w:rPr>
              <w:t>323</w:t>
            </w:r>
          </w:hyperlink>
        </w:p>
        <w:p>
          <w:pPr>
            <w:pStyle w:val="Contents3"/>
            <w:tabs>
              <w:tab w:val="clear" w:pos="8459"/>
              <w:tab w:val="right" w:pos="9026" w:leader="dot"/>
            </w:tabs>
            <w:rPr/>
          </w:pPr>
          <w:hyperlink w:anchor="__RefHeading___Toc152492_1878427129">
            <w:r>
              <w:rPr>
                <w:webHidden/>
                <w:rStyle w:val="IndexLink"/>
                <w:rtl w:val="true"/>
              </w:rPr>
              <w:t>درآمد</w:t>
            </w:r>
            <w:r>
              <w:rPr>
                <w:rStyle w:val="IndexLink"/>
                <w:rtl w:val="true"/>
              </w:rPr>
              <w:tab/>
            </w:r>
            <w:r>
              <w:rPr>
                <w:rStyle w:val="IndexLink"/>
              </w:rPr>
              <w:t>325</w:t>
            </w:r>
          </w:hyperlink>
        </w:p>
        <w:p>
          <w:pPr>
            <w:pStyle w:val="Contents3"/>
            <w:tabs>
              <w:tab w:val="clear" w:pos="8459"/>
              <w:tab w:val="right" w:pos="9026" w:leader="dot"/>
            </w:tabs>
            <w:rPr/>
          </w:pPr>
          <w:hyperlink w:anchor="__RefHeading___Toc152494_1878427129">
            <w:r>
              <w:rPr>
                <w:webHidden/>
                <w:rStyle w:val="IndexLink"/>
                <w:rtl w:val="true"/>
              </w:rPr>
              <w:t xml:space="preserve">شرح حدیث </w:t>
            </w:r>
            <w:r>
              <w:rPr>
                <w:rStyle w:val="IndexLink"/>
                <w:rtl w:val="true"/>
              </w:rPr>
              <w:t>«</w:t>
            </w:r>
            <w:r>
              <w:rPr>
                <w:rStyle w:val="IndexLink"/>
                <w:rtl w:val="true"/>
              </w:rPr>
              <w:t>إنّ للّه عِلمین</w:t>
            </w:r>
            <w:r>
              <w:rPr>
                <w:rStyle w:val="IndexLink"/>
                <w:rtl w:val="true"/>
              </w:rPr>
              <w:t>. . .»</w:t>
              <w:tab/>
            </w:r>
            <w:r>
              <w:rPr>
                <w:rStyle w:val="IndexLink"/>
              </w:rPr>
              <w:t>329</w:t>
            </w:r>
          </w:hyperlink>
        </w:p>
        <w:p>
          <w:pPr>
            <w:pStyle w:val="Contents2"/>
            <w:tabs>
              <w:tab w:val="clear" w:pos="8743"/>
              <w:tab w:val="right" w:pos="9026" w:leader="dot"/>
            </w:tabs>
            <w:rPr/>
          </w:pPr>
          <w:hyperlink w:anchor="__RefHeading___Toc152496_1878427129">
            <w:r>
              <w:rPr>
                <w:webHidden/>
                <w:rStyle w:val="IndexLink"/>
              </w:rPr>
              <w:t>12</w:t>
            </w:r>
            <w:r>
              <w:rPr>
                <w:rStyle w:val="IndexLink"/>
                <w:rtl w:val="true"/>
              </w:rPr>
              <w:t>-</w:t>
            </w:r>
            <w:r>
              <w:rPr>
                <w:rStyle w:val="IndexLink"/>
                <w:rtl w:val="true"/>
              </w:rPr>
              <w:t xml:space="preserve">شرح حدیث </w:t>
            </w:r>
            <w:r>
              <w:rPr>
                <w:rStyle w:val="IndexLink"/>
                <w:rtl w:val="true"/>
              </w:rPr>
              <w:t>«</w:t>
            </w:r>
            <w:r>
              <w:rPr>
                <w:rStyle w:val="IndexLink"/>
                <w:rtl w:val="true"/>
              </w:rPr>
              <w:t>أمر إبلیس أن یسجد لآدم</w:t>
            </w:r>
            <w:r>
              <w:rPr>
                <w:rStyle w:val="IndexLink"/>
                <w:rtl w:val="true"/>
              </w:rPr>
              <w:t>. . .»</w:t>
              <w:tab/>
            </w:r>
            <w:r>
              <w:rPr>
                <w:rStyle w:val="IndexLink"/>
              </w:rPr>
              <w:t>343</w:t>
            </w:r>
          </w:hyperlink>
        </w:p>
        <w:p>
          <w:pPr>
            <w:pStyle w:val="Contents3"/>
            <w:tabs>
              <w:tab w:val="clear" w:pos="8459"/>
              <w:tab w:val="right" w:pos="9026" w:leader="dot"/>
            </w:tabs>
            <w:rPr/>
          </w:pPr>
          <w:hyperlink w:anchor="__RefHeading___Toc152498_1878427129">
            <w:r>
              <w:rPr>
                <w:webHidden/>
                <w:rStyle w:val="IndexLink"/>
                <w:rtl w:val="true"/>
              </w:rPr>
              <w:t>اشاره</w:t>
            </w:r>
            <w:r>
              <w:rPr>
                <w:rStyle w:val="IndexLink"/>
                <w:rtl w:val="true"/>
              </w:rPr>
              <w:tab/>
            </w:r>
            <w:r>
              <w:rPr>
                <w:rStyle w:val="IndexLink"/>
              </w:rPr>
              <w:t>343</w:t>
            </w:r>
          </w:hyperlink>
        </w:p>
        <w:p>
          <w:pPr>
            <w:pStyle w:val="Contents3"/>
            <w:tabs>
              <w:tab w:val="clear" w:pos="8459"/>
              <w:tab w:val="right" w:pos="9026" w:leader="dot"/>
            </w:tabs>
            <w:rPr/>
          </w:pPr>
          <w:hyperlink w:anchor="__RefHeading___Toc152500_1878427129">
            <w:r>
              <w:rPr>
                <w:webHidden/>
                <w:rStyle w:val="IndexLink"/>
                <w:rtl w:val="true"/>
              </w:rPr>
              <w:t>درآمد</w:t>
            </w:r>
            <w:r>
              <w:rPr>
                <w:rStyle w:val="IndexLink"/>
                <w:rtl w:val="true"/>
              </w:rPr>
              <w:tab/>
            </w:r>
            <w:r>
              <w:rPr>
                <w:rStyle w:val="IndexLink"/>
              </w:rPr>
              <w:t>345</w:t>
            </w:r>
          </w:hyperlink>
        </w:p>
        <w:p>
          <w:pPr>
            <w:pStyle w:val="Contents4"/>
            <w:tabs>
              <w:tab w:val="clear" w:pos="8176"/>
              <w:tab w:val="right" w:pos="9026" w:leader="dot"/>
            </w:tabs>
            <w:rPr/>
          </w:pPr>
          <w:hyperlink w:anchor="__RefHeading___Toc152502_1878427129">
            <w:r>
              <w:rPr>
                <w:webHidden/>
                <w:rStyle w:val="IndexLink"/>
                <w:rtl w:val="true"/>
              </w:rPr>
              <w:t>اشاره</w:t>
            </w:r>
            <w:r>
              <w:rPr>
                <w:rStyle w:val="IndexLink"/>
                <w:rtl w:val="true"/>
              </w:rPr>
              <w:tab/>
            </w:r>
            <w:r>
              <w:rPr>
                <w:rStyle w:val="IndexLink"/>
              </w:rPr>
              <w:t>345</w:t>
            </w:r>
          </w:hyperlink>
        </w:p>
        <w:p>
          <w:pPr>
            <w:pStyle w:val="Contents4"/>
            <w:tabs>
              <w:tab w:val="clear" w:pos="8176"/>
              <w:tab w:val="right" w:pos="9026" w:leader="dot"/>
            </w:tabs>
            <w:rPr/>
          </w:pPr>
          <w:hyperlink w:anchor="__RefHeading___Toc152504_1878427129">
            <w:r>
              <w:rPr>
                <w:webHidden/>
                <w:rStyle w:val="IndexLink"/>
                <w:rtl w:val="true"/>
              </w:rPr>
              <w:t>مؤلف</w:t>
            </w:r>
            <w:r>
              <w:rPr>
                <w:rStyle w:val="IndexLink"/>
                <w:rtl w:val="true"/>
              </w:rPr>
              <w:tab/>
            </w:r>
            <w:r>
              <w:rPr>
                <w:rStyle w:val="IndexLink"/>
              </w:rPr>
              <w:t>346</w:t>
            </w:r>
          </w:hyperlink>
        </w:p>
        <w:p>
          <w:pPr>
            <w:pStyle w:val="Contents4"/>
            <w:tabs>
              <w:tab w:val="clear" w:pos="8176"/>
              <w:tab w:val="right" w:pos="9026" w:leader="dot"/>
            </w:tabs>
            <w:rPr/>
          </w:pPr>
          <w:hyperlink w:anchor="__RefHeading___Toc152506_1878427129">
            <w:r>
              <w:rPr>
                <w:webHidden/>
                <w:rStyle w:val="IndexLink"/>
                <w:rtl w:val="true"/>
              </w:rPr>
              <w:t>هجرت و تحصیل</w:t>
            </w:r>
            <w:r>
              <w:rPr>
                <w:rStyle w:val="IndexLink"/>
                <w:rtl w:val="true"/>
              </w:rPr>
              <w:tab/>
            </w:r>
            <w:r>
              <w:rPr>
                <w:rStyle w:val="IndexLink"/>
              </w:rPr>
              <w:t>347</w:t>
            </w:r>
          </w:hyperlink>
        </w:p>
        <w:p>
          <w:pPr>
            <w:pStyle w:val="Contents4"/>
            <w:tabs>
              <w:tab w:val="clear" w:pos="8176"/>
              <w:tab w:val="right" w:pos="9026" w:leader="dot"/>
            </w:tabs>
            <w:rPr/>
          </w:pPr>
          <w:hyperlink w:anchor="__RefHeading___Toc152508_1878427129">
            <w:r>
              <w:rPr>
                <w:webHidden/>
                <w:rStyle w:val="IndexLink"/>
                <w:rtl w:val="true"/>
              </w:rPr>
              <w:t>شاگردان</w:t>
            </w:r>
            <w:r>
              <w:rPr>
                <w:rStyle w:val="IndexLink"/>
                <w:rtl w:val="true"/>
              </w:rPr>
              <w:tab/>
            </w:r>
            <w:r>
              <w:rPr>
                <w:rStyle w:val="IndexLink"/>
              </w:rPr>
              <w:t>348</w:t>
            </w:r>
          </w:hyperlink>
        </w:p>
        <w:p>
          <w:pPr>
            <w:pStyle w:val="Contents4"/>
            <w:tabs>
              <w:tab w:val="clear" w:pos="8176"/>
              <w:tab w:val="right" w:pos="9026" w:leader="dot"/>
            </w:tabs>
            <w:rPr/>
          </w:pPr>
          <w:hyperlink w:anchor="__RefHeading___Toc152510_1878427129">
            <w:r>
              <w:rPr>
                <w:webHidden/>
                <w:rStyle w:val="IndexLink"/>
                <w:rtl w:val="true"/>
              </w:rPr>
              <w:t>آثار و تألیفات</w:t>
            </w:r>
            <w:r>
              <w:rPr>
                <w:rStyle w:val="IndexLink"/>
                <w:rtl w:val="true"/>
              </w:rPr>
              <w:tab/>
            </w:r>
            <w:r>
              <w:rPr>
                <w:rStyle w:val="IndexLink"/>
              </w:rPr>
              <w:t>349</w:t>
            </w:r>
          </w:hyperlink>
        </w:p>
        <w:p>
          <w:pPr>
            <w:pStyle w:val="Contents4"/>
            <w:tabs>
              <w:tab w:val="clear" w:pos="8176"/>
              <w:tab w:val="right" w:pos="9026" w:leader="dot"/>
            </w:tabs>
            <w:rPr/>
          </w:pPr>
          <w:hyperlink w:anchor="__RefHeading___Toc152512_1878427129">
            <w:r>
              <w:rPr>
                <w:webHidden/>
                <w:rStyle w:val="IndexLink"/>
                <w:rtl w:val="true"/>
              </w:rPr>
              <w:t>آثار حدیثی</w:t>
            </w:r>
            <w:r>
              <w:rPr>
                <w:rStyle w:val="IndexLink"/>
                <w:rtl w:val="true"/>
              </w:rPr>
              <w:tab/>
            </w:r>
            <w:r>
              <w:rPr>
                <w:rStyle w:val="IndexLink"/>
              </w:rPr>
              <w:t>349</w:t>
            </w:r>
          </w:hyperlink>
        </w:p>
        <w:p>
          <w:pPr>
            <w:pStyle w:val="Contents4"/>
            <w:tabs>
              <w:tab w:val="clear" w:pos="8176"/>
              <w:tab w:val="right" w:pos="9026" w:leader="dot"/>
            </w:tabs>
            <w:rPr/>
          </w:pPr>
          <w:hyperlink w:anchor="__RefHeading___Toc152514_1878427129">
            <w:r>
              <w:rPr>
                <w:webHidden/>
                <w:rStyle w:val="IndexLink"/>
                <w:rtl w:val="true"/>
              </w:rPr>
              <w:t>رسالۀ حاضر</w:t>
            </w:r>
            <w:r>
              <w:rPr>
                <w:rStyle w:val="IndexLink"/>
                <w:rtl w:val="true"/>
              </w:rPr>
              <w:tab/>
            </w:r>
            <w:r>
              <w:rPr>
                <w:rStyle w:val="IndexLink"/>
              </w:rPr>
              <w:t>353</w:t>
            </w:r>
          </w:hyperlink>
        </w:p>
        <w:p>
          <w:pPr>
            <w:pStyle w:val="Contents3"/>
            <w:tabs>
              <w:tab w:val="clear" w:pos="8459"/>
              <w:tab w:val="right" w:pos="9026" w:leader="dot"/>
            </w:tabs>
            <w:rPr/>
          </w:pPr>
          <w:hyperlink w:anchor="__RefHeading___Toc152516_1878427129">
            <w:r>
              <w:rPr>
                <w:webHidden/>
                <w:rStyle w:val="IndexLink"/>
                <w:rtl w:val="true"/>
              </w:rPr>
              <w:t xml:space="preserve">شرح حدیث </w:t>
            </w:r>
            <w:r>
              <w:rPr>
                <w:rStyle w:val="IndexLink"/>
                <w:rtl w:val="true"/>
              </w:rPr>
              <w:t>«</w:t>
            </w:r>
            <w:r>
              <w:rPr>
                <w:rStyle w:val="IndexLink"/>
                <w:rtl w:val="true"/>
              </w:rPr>
              <w:t>أمر إبلیس أن یسجد لآدم</w:t>
            </w:r>
            <w:r>
              <w:rPr>
                <w:rStyle w:val="IndexLink"/>
                <w:rtl w:val="true"/>
              </w:rPr>
              <w:t>. . .»</w:t>
              <w:tab/>
            </w:r>
            <w:r>
              <w:rPr>
                <w:rStyle w:val="IndexLink"/>
              </w:rPr>
              <w:t>357</w:t>
            </w:r>
          </w:hyperlink>
        </w:p>
        <w:p>
          <w:pPr>
            <w:pStyle w:val="Contents4"/>
            <w:tabs>
              <w:tab w:val="clear" w:pos="8176"/>
              <w:tab w:val="right" w:pos="9026" w:leader="dot"/>
            </w:tabs>
            <w:rPr/>
          </w:pPr>
          <w:hyperlink w:anchor="__RefHeading___Toc152518_1878427129">
            <w:r>
              <w:rPr>
                <w:webHidden/>
                <w:rStyle w:val="IndexLink"/>
                <w:rtl w:val="true"/>
              </w:rPr>
              <w:t>اشاره</w:t>
            </w:r>
            <w:r>
              <w:rPr>
                <w:rStyle w:val="IndexLink"/>
                <w:rtl w:val="true"/>
              </w:rPr>
              <w:tab/>
            </w:r>
            <w:r>
              <w:rPr>
                <w:rStyle w:val="IndexLink"/>
              </w:rPr>
              <w:t>357</w:t>
            </w:r>
          </w:hyperlink>
        </w:p>
        <w:p>
          <w:pPr>
            <w:pStyle w:val="Contents4"/>
            <w:tabs>
              <w:tab w:val="clear" w:pos="8176"/>
              <w:tab w:val="right" w:pos="9026" w:leader="dot"/>
            </w:tabs>
            <w:rPr/>
          </w:pPr>
          <w:hyperlink w:anchor="__RefHeading___Toc152520_1878427129">
            <w:r>
              <w:rPr>
                <w:webHidden/>
                <w:rStyle w:val="IndexLink"/>
                <w:rtl w:val="true"/>
              </w:rPr>
              <w:t>اراده</w:t>
            </w:r>
            <w:r>
              <w:rPr>
                <w:rStyle w:val="IndexLink"/>
                <w:rtl w:val="true"/>
              </w:rPr>
              <w:tab/>
            </w:r>
            <w:r>
              <w:rPr>
                <w:rStyle w:val="IndexLink"/>
              </w:rPr>
              <w:t>358</w:t>
            </w:r>
          </w:hyperlink>
        </w:p>
        <w:p>
          <w:pPr>
            <w:pStyle w:val="Contents4"/>
            <w:tabs>
              <w:tab w:val="clear" w:pos="8176"/>
              <w:tab w:val="right" w:pos="9026" w:leader="dot"/>
            </w:tabs>
            <w:rPr/>
          </w:pPr>
          <w:hyperlink w:anchor="__RefHeading___Toc152522_1878427129">
            <w:r>
              <w:rPr>
                <w:webHidden/>
                <w:rStyle w:val="IndexLink"/>
                <w:rtl w:val="true"/>
              </w:rPr>
              <w:t>کراهت</w:t>
            </w:r>
            <w:r>
              <w:rPr>
                <w:rStyle w:val="IndexLink"/>
                <w:rtl w:val="true"/>
              </w:rPr>
              <w:tab/>
            </w:r>
            <w:r>
              <w:rPr>
                <w:rStyle w:val="IndexLink"/>
              </w:rPr>
              <w:t>359</w:t>
            </w:r>
          </w:hyperlink>
        </w:p>
        <w:p>
          <w:pPr>
            <w:pStyle w:val="Contents4"/>
            <w:tabs>
              <w:tab w:val="clear" w:pos="8176"/>
              <w:tab w:val="right" w:pos="9026" w:leader="dot"/>
            </w:tabs>
            <w:rPr/>
          </w:pPr>
          <w:hyperlink w:anchor="__RefHeading___Toc152524_1878427129">
            <w:r>
              <w:rPr>
                <w:webHidden/>
                <w:rStyle w:val="IndexLink"/>
                <w:rtl w:val="true"/>
              </w:rPr>
              <w:t>مشیت</w:t>
            </w:r>
            <w:r>
              <w:rPr>
                <w:rStyle w:val="IndexLink"/>
                <w:rtl w:val="true"/>
              </w:rPr>
              <w:tab/>
            </w:r>
            <w:r>
              <w:rPr>
                <w:rStyle w:val="IndexLink"/>
              </w:rPr>
              <w:t>359</w:t>
            </w:r>
          </w:hyperlink>
        </w:p>
        <w:p>
          <w:pPr>
            <w:pStyle w:val="Contents4"/>
            <w:tabs>
              <w:tab w:val="clear" w:pos="8176"/>
              <w:tab w:val="right" w:pos="9026" w:leader="dot"/>
            </w:tabs>
            <w:rPr/>
          </w:pPr>
          <w:hyperlink w:anchor="__RefHeading___Toc152526_1878427129">
            <w:r>
              <w:rPr>
                <w:webHidden/>
                <w:rStyle w:val="IndexLink"/>
                <w:rtl w:val="true"/>
              </w:rPr>
              <w:t>اختیار</w:t>
            </w:r>
            <w:r>
              <w:rPr>
                <w:rStyle w:val="IndexLink"/>
                <w:rtl w:val="true"/>
              </w:rPr>
              <w:tab/>
            </w:r>
            <w:r>
              <w:rPr>
                <w:rStyle w:val="IndexLink"/>
              </w:rPr>
              <w:t>360</w:t>
            </w:r>
          </w:hyperlink>
        </w:p>
        <w:p>
          <w:pPr>
            <w:pStyle w:val="Contents2"/>
            <w:tabs>
              <w:tab w:val="clear" w:pos="8743"/>
              <w:tab w:val="right" w:pos="9026" w:leader="dot"/>
            </w:tabs>
            <w:rPr/>
          </w:pPr>
          <w:hyperlink w:anchor="__RefHeading___Toc152528_1878427129">
            <w:r>
              <w:rPr>
                <w:webHidden/>
                <w:rStyle w:val="IndexLink"/>
              </w:rPr>
              <w:t>13</w:t>
            </w:r>
            <w:r>
              <w:rPr>
                <w:rStyle w:val="IndexLink"/>
                <w:rtl w:val="true"/>
              </w:rPr>
              <w:t>-</w:t>
            </w:r>
            <w:r>
              <w:rPr>
                <w:rStyle w:val="IndexLink"/>
                <w:rtl w:val="true"/>
              </w:rPr>
              <w:t xml:space="preserve">شرح حدیث </w:t>
            </w:r>
            <w:r>
              <w:rPr>
                <w:rStyle w:val="IndexLink"/>
                <w:rtl w:val="true"/>
              </w:rPr>
              <w:t>«</w:t>
            </w:r>
            <w:r>
              <w:rPr>
                <w:rStyle w:val="IndexLink"/>
                <w:rtl w:val="true"/>
              </w:rPr>
              <w:t>أنا اللّه الّذی لا إله إلّاأنا</w:t>
            </w:r>
            <w:r>
              <w:rPr>
                <w:rStyle w:val="IndexLink"/>
                <w:rtl w:val="true"/>
              </w:rPr>
              <w:t>. . .»</w:t>
              <w:tab/>
            </w:r>
            <w:r>
              <w:rPr>
                <w:rStyle w:val="IndexLink"/>
              </w:rPr>
              <w:t>405</w:t>
            </w:r>
          </w:hyperlink>
        </w:p>
        <w:p>
          <w:pPr>
            <w:pStyle w:val="Contents3"/>
            <w:tabs>
              <w:tab w:val="clear" w:pos="8459"/>
              <w:tab w:val="right" w:pos="9026" w:leader="dot"/>
            </w:tabs>
            <w:rPr/>
          </w:pPr>
          <w:hyperlink w:anchor="__RefHeading___Toc152530_1878427129">
            <w:r>
              <w:rPr>
                <w:webHidden/>
                <w:rStyle w:val="IndexLink"/>
                <w:rtl w:val="true"/>
              </w:rPr>
              <w:t>اشاره</w:t>
            </w:r>
            <w:r>
              <w:rPr>
                <w:rStyle w:val="IndexLink"/>
                <w:rtl w:val="true"/>
              </w:rPr>
              <w:tab/>
            </w:r>
            <w:r>
              <w:rPr>
                <w:rStyle w:val="IndexLink"/>
              </w:rPr>
              <w:t>405</w:t>
            </w:r>
          </w:hyperlink>
        </w:p>
        <w:p>
          <w:pPr>
            <w:pStyle w:val="Contents3"/>
            <w:tabs>
              <w:tab w:val="clear" w:pos="8459"/>
              <w:tab w:val="right" w:pos="9026" w:leader="dot"/>
            </w:tabs>
            <w:rPr/>
          </w:pPr>
          <w:hyperlink w:anchor="__RefHeading___Toc152532_1878427129">
            <w:r>
              <w:rPr>
                <w:webHidden/>
                <w:rStyle w:val="IndexLink"/>
                <w:rtl w:val="true"/>
              </w:rPr>
              <w:t>مؤلف</w:t>
            </w:r>
            <w:r>
              <w:rPr>
                <w:rStyle w:val="IndexLink"/>
                <w:rtl w:val="true"/>
              </w:rPr>
              <w:tab/>
            </w:r>
            <w:r>
              <w:rPr>
                <w:rStyle w:val="IndexLink"/>
              </w:rPr>
              <w:t>407</w:t>
            </w:r>
          </w:hyperlink>
        </w:p>
        <w:p>
          <w:pPr>
            <w:pStyle w:val="Contents4"/>
            <w:tabs>
              <w:tab w:val="clear" w:pos="8176"/>
              <w:tab w:val="right" w:pos="9026" w:leader="dot"/>
            </w:tabs>
            <w:rPr/>
          </w:pPr>
          <w:hyperlink w:anchor="__RefHeading___Toc152534_1878427129">
            <w:r>
              <w:rPr>
                <w:webHidden/>
                <w:rStyle w:val="IndexLink"/>
                <w:rtl w:val="true"/>
              </w:rPr>
              <w:t>اشاره</w:t>
            </w:r>
            <w:r>
              <w:rPr>
                <w:rStyle w:val="IndexLink"/>
                <w:rtl w:val="true"/>
              </w:rPr>
              <w:tab/>
            </w:r>
            <w:r>
              <w:rPr>
                <w:rStyle w:val="IndexLink"/>
              </w:rPr>
              <w:t>407</w:t>
            </w:r>
          </w:hyperlink>
        </w:p>
        <w:p>
          <w:pPr>
            <w:pStyle w:val="Contents4"/>
            <w:tabs>
              <w:tab w:val="clear" w:pos="8176"/>
              <w:tab w:val="right" w:pos="9026" w:leader="dot"/>
            </w:tabs>
            <w:rPr/>
          </w:pPr>
          <w:hyperlink w:anchor="__RefHeading___Toc152536_1878427129">
            <w:r>
              <w:rPr>
                <w:webHidden/>
                <w:rStyle w:val="IndexLink"/>
                <w:rtl w:val="true"/>
              </w:rPr>
              <w:t>رسالۀ حاضر</w:t>
            </w:r>
            <w:r>
              <w:rPr>
                <w:rStyle w:val="IndexLink"/>
                <w:rtl w:val="true"/>
              </w:rPr>
              <w:tab/>
            </w:r>
            <w:r>
              <w:rPr>
                <w:rStyle w:val="IndexLink"/>
              </w:rPr>
              <w:t>407</w:t>
            </w:r>
          </w:hyperlink>
        </w:p>
        <w:p>
          <w:pPr>
            <w:pStyle w:val="Contents3"/>
            <w:tabs>
              <w:tab w:val="clear" w:pos="8459"/>
              <w:tab w:val="right" w:pos="9026" w:leader="dot"/>
            </w:tabs>
            <w:rPr/>
          </w:pPr>
          <w:hyperlink w:anchor="__RefHeading___Toc152538_1878427129">
            <w:r>
              <w:rPr>
                <w:webHidden/>
                <w:rStyle w:val="IndexLink"/>
                <w:rtl w:val="true"/>
              </w:rPr>
              <w:t xml:space="preserve">شرح حدیث </w:t>
            </w:r>
            <w:r>
              <w:rPr>
                <w:rStyle w:val="IndexLink"/>
                <w:rtl w:val="true"/>
              </w:rPr>
              <w:t>«</w:t>
            </w:r>
            <w:r>
              <w:rPr>
                <w:rStyle w:val="IndexLink"/>
                <w:rtl w:val="true"/>
              </w:rPr>
              <w:t>أنا اللّه الّذی لا إله إلّاأنا</w:t>
            </w:r>
            <w:r>
              <w:rPr>
                <w:rStyle w:val="IndexLink"/>
                <w:rtl w:val="true"/>
              </w:rPr>
              <w:t>. . . .»</w:t>
              <w:tab/>
            </w:r>
            <w:r>
              <w:rPr>
                <w:rStyle w:val="IndexLink"/>
              </w:rPr>
              <w:t>411</w:t>
            </w:r>
          </w:hyperlink>
        </w:p>
        <w:p>
          <w:pPr>
            <w:pStyle w:val="Contents2"/>
            <w:tabs>
              <w:tab w:val="clear" w:pos="8743"/>
              <w:tab w:val="right" w:pos="9026" w:leader="dot"/>
            </w:tabs>
            <w:rPr/>
          </w:pPr>
          <w:hyperlink w:anchor="__RefHeading___Toc152540_1878427129">
            <w:r>
              <w:rPr>
                <w:webHidden/>
                <w:rStyle w:val="IndexLink"/>
              </w:rPr>
              <w:t>14</w:t>
            </w:r>
            <w:r>
              <w:rPr>
                <w:rStyle w:val="IndexLink"/>
                <w:rtl w:val="true"/>
              </w:rPr>
              <w:t>-</w:t>
            </w:r>
            <w:r>
              <w:rPr>
                <w:rStyle w:val="IndexLink"/>
                <w:rtl w:val="true"/>
              </w:rPr>
              <w:t>کوه و کُتَلِ راه علم و عمل</w:t>
            </w:r>
            <w:r>
              <w:rPr>
                <w:rStyle w:val="IndexLink"/>
                <w:rtl w:val="true"/>
              </w:rPr>
              <w:t>(</w:t>
            </w:r>
            <w:r>
              <w:rPr>
                <w:rStyle w:val="IndexLink"/>
                <w:rtl w:val="true"/>
              </w:rPr>
              <w:t>امریه</w:t>
            </w:r>
            <w:r>
              <w:rPr>
                <w:rStyle w:val="IndexLink"/>
                <w:rtl w:val="true"/>
              </w:rPr>
              <w:t>)</w:t>
              <w:tab/>
            </w:r>
            <w:r>
              <w:rPr>
                <w:rStyle w:val="IndexLink"/>
              </w:rPr>
              <w:t>427</w:t>
            </w:r>
          </w:hyperlink>
        </w:p>
        <w:p>
          <w:pPr>
            <w:pStyle w:val="Contents3"/>
            <w:tabs>
              <w:tab w:val="clear" w:pos="8459"/>
              <w:tab w:val="right" w:pos="9026" w:leader="dot"/>
            </w:tabs>
            <w:rPr/>
          </w:pPr>
          <w:hyperlink w:anchor="__RefHeading___Toc152542_1878427129">
            <w:r>
              <w:rPr>
                <w:webHidden/>
                <w:rStyle w:val="IndexLink"/>
                <w:rtl w:val="true"/>
              </w:rPr>
              <w:t>اشاره</w:t>
            </w:r>
            <w:r>
              <w:rPr>
                <w:rStyle w:val="IndexLink"/>
                <w:rtl w:val="true"/>
              </w:rPr>
              <w:tab/>
            </w:r>
            <w:r>
              <w:rPr>
                <w:rStyle w:val="IndexLink"/>
              </w:rPr>
              <w:t>427</w:t>
            </w:r>
          </w:hyperlink>
        </w:p>
        <w:p>
          <w:pPr>
            <w:pStyle w:val="Contents3"/>
            <w:tabs>
              <w:tab w:val="clear" w:pos="8459"/>
              <w:tab w:val="right" w:pos="9026" w:leader="dot"/>
            </w:tabs>
            <w:rPr/>
          </w:pPr>
          <w:hyperlink w:anchor="__RefHeading___Toc152544_1878427129">
            <w:r>
              <w:rPr>
                <w:webHidden/>
                <w:rStyle w:val="IndexLink"/>
                <w:rtl w:val="true"/>
              </w:rPr>
              <w:t>درآمد</w:t>
            </w:r>
            <w:r>
              <w:rPr>
                <w:rStyle w:val="IndexLink"/>
                <w:rtl w:val="true"/>
              </w:rPr>
              <w:tab/>
            </w:r>
            <w:r>
              <w:rPr>
                <w:rStyle w:val="IndexLink"/>
              </w:rPr>
              <w:t>429</w:t>
            </w:r>
          </w:hyperlink>
        </w:p>
        <w:p>
          <w:pPr>
            <w:pStyle w:val="Contents4"/>
            <w:tabs>
              <w:tab w:val="clear" w:pos="8176"/>
              <w:tab w:val="right" w:pos="9026" w:leader="dot"/>
            </w:tabs>
            <w:rPr/>
          </w:pPr>
          <w:hyperlink w:anchor="__RefHeading___Toc152546_1878427129">
            <w:r>
              <w:rPr>
                <w:webHidden/>
                <w:rStyle w:val="IndexLink"/>
                <w:rtl w:val="true"/>
              </w:rPr>
              <w:t>اشاره</w:t>
            </w:r>
            <w:r>
              <w:rPr>
                <w:rStyle w:val="IndexLink"/>
                <w:rtl w:val="true"/>
              </w:rPr>
              <w:tab/>
            </w:r>
            <w:r>
              <w:rPr>
                <w:rStyle w:val="IndexLink"/>
              </w:rPr>
              <w:t>429</w:t>
            </w:r>
          </w:hyperlink>
        </w:p>
        <w:p>
          <w:pPr>
            <w:pStyle w:val="Contents4"/>
            <w:tabs>
              <w:tab w:val="clear" w:pos="8176"/>
              <w:tab w:val="right" w:pos="9026" w:leader="dot"/>
            </w:tabs>
            <w:rPr/>
          </w:pPr>
          <w:hyperlink w:anchor="__RefHeading___Toc152548_1878427129">
            <w:r>
              <w:rPr>
                <w:webHidden/>
                <w:rStyle w:val="IndexLink"/>
                <w:rtl w:val="true"/>
              </w:rPr>
              <w:t>مؤلف</w:t>
            </w:r>
            <w:r>
              <w:rPr>
                <w:rStyle w:val="IndexLink"/>
                <w:rtl w:val="true"/>
              </w:rPr>
              <w:tab/>
            </w:r>
            <w:r>
              <w:rPr>
                <w:rStyle w:val="IndexLink"/>
              </w:rPr>
              <w:t>429</w:t>
            </w:r>
          </w:hyperlink>
        </w:p>
        <w:p>
          <w:pPr>
            <w:pStyle w:val="Contents4"/>
            <w:tabs>
              <w:tab w:val="clear" w:pos="8176"/>
              <w:tab w:val="right" w:pos="9026" w:leader="dot"/>
            </w:tabs>
            <w:rPr/>
          </w:pPr>
          <w:hyperlink w:anchor="__RefHeading___Toc152550_1878427129">
            <w:r>
              <w:rPr>
                <w:webHidden/>
                <w:rStyle w:val="IndexLink"/>
                <w:rtl w:val="true"/>
              </w:rPr>
              <w:t>آثار و تألیفات</w:t>
            </w:r>
            <w:r>
              <w:rPr>
                <w:rStyle w:val="IndexLink"/>
                <w:rtl w:val="true"/>
              </w:rPr>
              <w:tab/>
            </w:r>
            <w:r>
              <w:rPr>
                <w:rStyle w:val="IndexLink"/>
              </w:rPr>
              <w:t>430</w:t>
            </w:r>
          </w:hyperlink>
        </w:p>
        <w:p>
          <w:pPr>
            <w:pStyle w:val="Contents4"/>
            <w:tabs>
              <w:tab w:val="clear" w:pos="8176"/>
              <w:tab w:val="right" w:pos="9026" w:leader="dot"/>
            </w:tabs>
            <w:rPr/>
          </w:pPr>
          <w:hyperlink w:anchor="__RefHeading___Toc152552_1878427129">
            <w:r>
              <w:rPr>
                <w:webHidden/>
                <w:rStyle w:val="IndexLink"/>
                <w:rtl w:val="true"/>
              </w:rPr>
              <w:t>رسالۀ حاضر</w:t>
            </w:r>
            <w:r>
              <w:rPr>
                <w:rStyle w:val="IndexLink"/>
                <w:rtl w:val="true"/>
              </w:rPr>
              <w:tab/>
            </w:r>
            <w:r>
              <w:rPr>
                <w:rStyle w:val="IndexLink"/>
              </w:rPr>
              <w:t>431</w:t>
            </w:r>
          </w:hyperlink>
        </w:p>
        <w:p>
          <w:pPr>
            <w:pStyle w:val="Contents3"/>
            <w:tabs>
              <w:tab w:val="clear" w:pos="8459"/>
              <w:tab w:val="right" w:pos="9026" w:leader="dot"/>
            </w:tabs>
            <w:rPr/>
          </w:pPr>
          <w:hyperlink w:anchor="__RefHeading___Toc152554_1878427129">
            <w:r>
              <w:rPr>
                <w:webHidden/>
                <w:rStyle w:val="IndexLink"/>
                <w:rtl w:val="true"/>
              </w:rPr>
              <w:t xml:space="preserve">کوه و کُتَلِ راه علم و عمل </w:t>
            </w:r>
            <w:r>
              <w:rPr>
                <w:rStyle w:val="IndexLink"/>
                <w:rtl w:val="true"/>
              </w:rPr>
              <w:t>(</w:t>
            </w:r>
            <w:r>
              <w:rPr>
                <w:rStyle w:val="IndexLink"/>
                <w:rtl w:val="true"/>
              </w:rPr>
              <w:t>امریه</w:t>
            </w:r>
            <w:r>
              <w:rPr>
                <w:rStyle w:val="IndexLink"/>
                <w:rtl w:val="true"/>
              </w:rPr>
              <w:t>)</w:t>
              <w:tab/>
            </w:r>
            <w:r>
              <w:rPr>
                <w:rStyle w:val="IndexLink"/>
              </w:rPr>
              <w:t>435</w:t>
            </w:r>
          </w:hyperlink>
        </w:p>
        <w:p>
          <w:pPr>
            <w:pStyle w:val="Contents4"/>
            <w:tabs>
              <w:tab w:val="clear" w:pos="8176"/>
              <w:tab w:val="right" w:pos="9026" w:leader="dot"/>
            </w:tabs>
            <w:rPr/>
          </w:pPr>
          <w:hyperlink w:anchor="__RefHeading___Toc152556_1878427129">
            <w:r>
              <w:rPr>
                <w:webHidden/>
                <w:rStyle w:val="IndexLink"/>
                <w:rtl w:val="true"/>
              </w:rPr>
              <w:t>اشاره</w:t>
            </w:r>
            <w:r>
              <w:rPr>
                <w:rStyle w:val="IndexLink"/>
                <w:rtl w:val="true"/>
              </w:rPr>
              <w:tab/>
            </w:r>
            <w:r>
              <w:rPr>
                <w:rStyle w:val="IndexLink"/>
              </w:rPr>
              <w:t>435</w:t>
            </w:r>
          </w:hyperlink>
        </w:p>
        <w:p>
          <w:pPr>
            <w:pStyle w:val="Contents4"/>
            <w:tabs>
              <w:tab w:val="clear" w:pos="8176"/>
              <w:tab w:val="right" w:pos="9026" w:leader="dot"/>
            </w:tabs>
            <w:rPr/>
          </w:pPr>
          <w:hyperlink w:anchor="__RefHeading___Toc152558_1878427129">
            <w:r>
              <w:rPr>
                <w:webHidden/>
                <w:rStyle w:val="IndexLink"/>
                <w:rtl w:val="true"/>
              </w:rPr>
              <w:t>مقدّمه</w:t>
            </w:r>
            <w:r>
              <w:rPr>
                <w:rStyle w:val="IndexLink"/>
                <w:rtl w:val="true"/>
              </w:rPr>
              <w:tab/>
            </w:r>
            <w:r>
              <w:rPr>
                <w:rStyle w:val="IndexLink"/>
              </w:rPr>
              <w:t>436</w:t>
            </w:r>
          </w:hyperlink>
        </w:p>
        <w:p>
          <w:pPr>
            <w:pStyle w:val="Contents4"/>
            <w:tabs>
              <w:tab w:val="clear" w:pos="8176"/>
              <w:tab w:val="right" w:pos="9026" w:leader="dot"/>
            </w:tabs>
            <w:rPr/>
          </w:pPr>
          <w:hyperlink w:anchor="__RefHeading___Toc152560_1878427129">
            <w:r>
              <w:rPr>
                <w:webHidden/>
                <w:rStyle w:val="IndexLink"/>
                <w:rtl w:val="true"/>
              </w:rPr>
              <w:t>فصل اول</w:t>
            </w:r>
            <w:r>
              <w:rPr>
                <w:rStyle w:val="IndexLink"/>
                <w:rtl w:val="true"/>
              </w:rPr>
              <w:t xml:space="preserve">: </w:t>
            </w:r>
            <w:r>
              <w:rPr>
                <w:rStyle w:val="IndexLink"/>
                <w:rtl w:val="true"/>
              </w:rPr>
              <w:t>در ذکر مذهب اشاعره</w:t>
            </w:r>
            <w:r>
              <w:rPr>
                <w:rStyle w:val="IndexLink"/>
                <w:rtl w:val="true"/>
              </w:rPr>
              <w:tab/>
            </w:r>
            <w:r>
              <w:rPr>
                <w:rStyle w:val="IndexLink"/>
              </w:rPr>
              <w:t>440</w:t>
            </w:r>
          </w:hyperlink>
        </w:p>
        <w:p>
          <w:pPr>
            <w:pStyle w:val="Contents5"/>
            <w:tabs>
              <w:tab w:val="clear" w:pos="7892"/>
              <w:tab w:val="right" w:pos="9026" w:leader="dot"/>
            </w:tabs>
            <w:rPr/>
          </w:pPr>
          <w:hyperlink w:anchor="__RefHeading___Toc152562_1878427129">
            <w:r>
              <w:rPr>
                <w:webHidden/>
                <w:rStyle w:val="IndexLink"/>
                <w:rtl w:val="true"/>
              </w:rPr>
              <w:t>اشاره</w:t>
            </w:r>
            <w:r>
              <w:rPr>
                <w:rStyle w:val="IndexLink"/>
                <w:rtl w:val="true"/>
              </w:rPr>
              <w:tab/>
            </w:r>
            <w:r>
              <w:rPr>
                <w:rStyle w:val="IndexLink"/>
              </w:rPr>
              <w:t>440</w:t>
            </w:r>
          </w:hyperlink>
        </w:p>
        <w:p>
          <w:pPr>
            <w:pStyle w:val="Contents5"/>
            <w:tabs>
              <w:tab w:val="clear" w:pos="7892"/>
              <w:tab w:val="right" w:pos="9026" w:leader="dot"/>
            </w:tabs>
            <w:rPr/>
          </w:pPr>
          <w:hyperlink w:anchor="__RefHeading___Toc152564_1878427129">
            <w:r>
              <w:rPr>
                <w:webHidden/>
                <w:rStyle w:val="IndexLink"/>
                <w:rtl w:val="true"/>
              </w:rPr>
              <w:t>رشحات</w:t>
            </w:r>
            <w:r>
              <w:rPr>
                <w:rStyle w:val="IndexLink"/>
                <w:rtl w:val="true"/>
              </w:rPr>
              <w:tab/>
            </w:r>
            <w:r>
              <w:rPr>
                <w:rStyle w:val="IndexLink"/>
              </w:rPr>
              <w:t>444</w:t>
            </w:r>
          </w:hyperlink>
        </w:p>
        <w:p>
          <w:pPr>
            <w:pStyle w:val="Contents5"/>
            <w:tabs>
              <w:tab w:val="clear" w:pos="7892"/>
              <w:tab w:val="right" w:pos="9026" w:leader="dot"/>
            </w:tabs>
            <w:rPr/>
          </w:pPr>
          <w:hyperlink w:anchor="__RefHeading___Toc152566_1878427129">
            <w:r>
              <w:rPr>
                <w:webHidden/>
                <w:rStyle w:val="IndexLink"/>
                <w:rtl w:val="true"/>
              </w:rPr>
              <w:t>مصانع</w:t>
            </w:r>
            <w:r>
              <w:rPr>
                <w:rStyle w:val="IndexLink"/>
                <w:rtl w:val="true"/>
              </w:rPr>
              <w:tab/>
            </w:r>
            <w:r>
              <w:rPr>
                <w:rStyle w:val="IndexLink"/>
              </w:rPr>
              <w:t>450</w:t>
            </w:r>
          </w:hyperlink>
        </w:p>
        <w:p>
          <w:pPr>
            <w:pStyle w:val="Contents4"/>
            <w:tabs>
              <w:tab w:val="clear" w:pos="8176"/>
              <w:tab w:val="right" w:pos="9026" w:leader="dot"/>
            </w:tabs>
            <w:rPr/>
          </w:pPr>
          <w:hyperlink w:anchor="__RefHeading___Toc152568_1878427129">
            <w:r>
              <w:rPr>
                <w:webHidden/>
                <w:rStyle w:val="IndexLink"/>
                <w:rtl w:val="true"/>
              </w:rPr>
              <w:t>فصل دوم</w:t>
            </w:r>
            <w:r>
              <w:rPr>
                <w:rStyle w:val="IndexLink"/>
                <w:rtl w:val="true"/>
              </w:rPr>
              <w:t xml:space="preserve">: </w:t>
            </w:r>
            <w:r>
              <w:rPr>
                <w:rStyle w:val="IndexLink"/>
                <w:rtl w:val="true"/>
              </w:rPr>
              <w:t>در ذکر مذهب صوفیّه</w:t>
            </w:r>
            <w:r>
              <w:rPr>
                <w:rStyle w:val="IndexLink"/>
                <w:rtl w:val="true"/>
              </w:rPr>
              <w:tab/>
            </w:r>
            <w:r>
              <w:rPr>
                <w:rStyle w:val="IndexLink"/>
              </w:rPr>
              <w:t>454</w:t>
            </w:r>
          </w:hyperlink>
        </w:p>
        <w:p>
          <w:pPr>
            <w:pStyle w:val="Contents5"/>
            <w:tabs>
              <w:tab w:val="clear" w:pos="7892"/>
              <w:tab w:val="right" w:pos="9026" w:leader="dot"/>
            </w:tabs>
            <w:rPr/>
          </w:pPr>
          <w:hyperlink w:anchor="__RefHeading___Toc152570_1878427129">
            <w:r>
              <w:rPr>
                <w:webHidden/>
                <w:rStyle w:val="IndexLink"/>
                <w:rtl w:val="true"/>
              </w:rPr>
              <w:t>اشاره</w:t>
            </w:r>
            <w:r>
              <w:rPr>
                <w:rStyle w:val="IndexLink"/>
                <w:rtl w:val="true"/>
              </w:rPr>
              <w:tab/>
            </w:r>
            <w:r>
              <w:rPr>
                <w:rStyle w:val="IndexLink"/>
              </w:rPr>
              <w:t>454</w:t>
            </w:r>
          </w:hyperlink>
        </w:p>
        <w:p>
          <w:pPr>
            <w:pStyle w:val="Contents5"/>
            <w:tabs>
              <w:tab w:val="clear" w:pos="7892"/>
              <w:tab w:val="right" w:pos="9026" w:leader="dot"/>
            </w:tabs>
            <w:rPr/>
          </w:pPr>
          <w:hyperlink w:anchor="__RefHeading___Toc152572_1878427129">
            <w:r>
              <w:rPr>
                <w:webHidden/>
                <w:rStyle w:val="IndexLink"/>
                <w:rtl w:val="true"/>
              </w:rPr>
              <w:t>صاعقه</w:t>
            </w:r>
            <w:r>
              <w:rPr>
                <w:rStyle w:val="IndexLink"/>
                <w:rtl w:val="true"/>
              </w:rPr>
              <w:tab/>
            </w:r>
            <w:r>
              <w:rPr>
                <w:rStyle w:val="IndexLink"/>
              </w:rPr>
              <w:t>464</w:t>
            </w:r>
          </w:hyperlink>
        </w:p>
        <w:p>
          <w:pPr>
            <w:pStyle w:val="Contents4"/>
            <w:tabs>
              <w:tab w:val="clear" w:pos="8176"/>
              <w:tab w:val="right" w:pos="9026" w:leader="dot"/>
            </w:tabs>
            <w:rPr/>
          </w:pPr>
          <w:hyperlink w:anchor="__RefHeading___Toc152574_1878427129">
            <w:r>
              <w:rPr>
                <w:webHidden/>
                <w:rStyle w:val="IndexLink"/>
                <w:rtl w:val="true"/>
              </w:rPr>
              <w:t>فصل سیّم</w:t>
            </w:r>
            <w:r>
              <w:rPr>
                <w:rStyle w:val="IndexLink"/>
                <w:rtl w:val="true"/>
              </w:rPr>
              <w:tab/>
            </w:r>
            <w:r>
              <w:rPr>
                <w:rStyle w:val="IndexLink"/>
              </w:rPr>
              <w:t>469</w:t>
            </w:r>
          </w:hyperlink>
        </w:p>
        <w:p>
          <w:pPr>
            <w:pStyle w:val="Contents4"/>
            <w:tabs>
              <w:tab w:val="clear" w:pos="8176"/>
              <w:tab w:val="right" w:pos="9026" w:leader="dot"/>
            </w:tabs>
            <w:rPr/>
          </w:pPr>
          <w:hyperlink w:anchor="__RefHeading___Toc152576_1878427129">
            <w:r>
              <w:rPr>
                <w:webHidden/>
                <w:rStyle w:val="IndexLink"/>
                <w:rtl w:val="true"/>
              </w:rPr>
              <w:t>فصل چهارم</w:t>
            </w:r>
            <w:r>
              <w:rPr>
                <w:rStyle w:val="IndexLink"/>
                <w:rtl w:val="true"/>
              </w:rPr>
              <w:t xml:space="preserve">: </w:t>
            </w:r>
            <w:r>
              <w:rPr>
                <w:rStyle w:val="IndexLink"/>
                <w:rtl w:val="true"/>
              </w:rPr>
              <w:t>در ذکر مذهب معتزله</w:t>
            </w:r>
            <w:r>
              <w:rPr>
                <w:rStyle w:val="IndexLink"/>
                <w:rtl w:val="true"/>
              </w:rPr>
              <w:tab/>
            </w:r>
            <w:r>
              <w:rPr>
                <w:rStyle w:val="IndexLink"/>
              </w:rPr>
              <w:t>470</w:t>
            </w:r>
          </w:hyperlink>
        </w:p>
        <w:p>
          <w:pPr>
            <w:pStyle w:val="Contents4"/>
            <w:tabs>
              <w:tab w:val="clear" w:pos="8176"/>
              <w:tab w:val="right" w:pos="9026" w:leader="dot"/>
            </w:tabs>
            <w:rPr/>
          </w:pPr>
          <w:hyperlink w:anchor="__RefHeading___Toc152578_1878427129">
            <w:r>
              <w:rPr>
                <w:webHidden/>
                <w:rStyle w:val="IndexLink"/>
                <w:rtl w:val="true"/>
              </w:rPr>
              <w:t>فصل پنجم</w:t>
            </w:r>
            <w:r>
              <w:rPr>
                <w:rStyle w:val="IndexLink"/>
                <w:rtl w:val="true"/>
              </w:rPr>
              <w:t xml:space="preserve">: </w:t>
            </w:r>
            <w:r>
              <w:rPr>
                <w:rStyle w:val="IndexLink"/>
                <w:rtl w:val="true"/>
              </w:rPr>
              <w:t>در بیان مذهب قدریّه</w:t>
            </w:r>
            <w:r>
              <w:rPr>
                <w:rStyle w:val="IndexLink"/>
                <w:rtl w:val="true"/>
              </w:rPr>
              <w:tab/>
            </w:r>
            <w:r>
              <w:rPr>
                <w:rStyle w:val="IndexLink"/>
              </w:rPr>
              <w:t>474</w:t>
            </w:r>
          </w:hyperlink>
        </w:p>
        <w:p>
          <w:pPr>
            <w:pStyle w:val="Contents5"/>
            <w:tabs>
              <w:tab w:val="clear" w:pos="7892"/>
              <w:tab w:val="right" w:pos="9026" w:leader="dot"/>
            </w:tabs>
            <w:rPr/>
          </w:pPr>
          <w:hyperlink w:anchor="__RefHeading___Toc152580_1878427129">
            <w:r>
              <w:rPr>
                <w:webHidden/>
                <w:rStyle w:val="IndexLink"/>
                <w:rtl w:val="true"/>
              </w:rPr>
              <w:t>اشاره</w:t>
            </w:r>
            <w:r>
              <w:rPr>
                <w:rStyle w:val="IndexLink"/>
                <w:rtl w:val="true"/>
              </w:rPr>
              <w:tab/>
            </w:r>
            <w:r>
              <w:rPr>
                <w:rStyle w:val="IndexLink"/>
              </w:rPr>
              <w:t>474</w:t>
            </w:r>
          </w:hyperlink>
        </w:p>
        <w:p>
          <w:pPr>
            <w:pStyle w:val="Contents5"/>
            <w:tabs>
              <w:tab w:val="clear" w:pos="7892"/>
              <w:tab w:val="right" w:pos="9026" w:leader="dot"/>
            </w:tabs>
            <w:rPr/>
          </w:pPr>
          <w:hyperlink w:anchor="__RefHeading___Toc152582_1878427129">
            <w:r>
              <w:rPr>
                <w:webHidden/>
                <w:rStyle w:val="IndexLink"/>
                <w:rtl w:val="true"/>
              </w:rPr>
              <w:t>معادن</w:t>
            </w:r>
            <w:r>
              <w:rPr>
                <w:rStyle w:val="IndexLink"/>
                <w:rtl w:val="true"/>
              </w:rPr>
              <w:tab/>
            </w:r>
            <w:r>
              <w:rPr>
                <w:rStyle w:val="IndexLink"/>
              </w:rPr>
              <w:t>479</w:t>
            </w:r>
          </w:hyperlink>
        </w:p>
        <w:p>
          <w:pPr>
            <w:pStyle w:val="Contents4"/>
            <w:tabs>
              <w:tab w:val="clear" w:pos="8176"/>
              <w:tab w:val="right" w:pos="9026" w:leader="dot"/>
            </w:tabs>
            <w:rPr/>
          </w:pPr>
          <w:hyperlink w:anchor="__RefHeading___Toc152584_1878427129">
            <w:r>
              <w:rPr>
                <w:webHidden/>
                <w:rStyle w:val="IndexLink"/>
                <w:rtl w:val="true"/>
              </w:rPr>
              <w:t>فصل ششم</w:t>
            </w:r>
            <w:r>
              <w:rPr>
                <w:rStyle w:val="IndexLink"/>
                <w:rtl w:val="true"/>
              </w:rPr>
              <w:tab/>
            </w:r>
            <w:r>
              <w:rPr>
                <w:rStyle w:val="IndexLink"/>
              </w:rPr>
              <w:t>487</w:t>
            </w:r>
          </w:hyperlink>
        </w:p>
        <w:p>
          <w:pPr>
            <w:pStyle w:val="Contents5"/>
            <w:tabs>
              <w:tab w:val="clear" w:pos="7892"/>
              <w:tab w:val="right" w:pos="9026" w:leader="dot"/>
            </w:tabs>
            <w:rPr/>
          </w:pPr>
          <w:hyperlink w:anchor="__RefHeading___Toc152586_1878427129">
            <w:r>
              <w:rPr>
                <w:webHidden/>
                <w:rStyle w:val="IndexLink"/>
                <w:rtl w:val="true"/>
              </w:rPr>
              <w:t>اشاره</w:t>
            </w:r>
            <w:r>
              <w:rPr>
                <w:rStyle w:val="IndexLink"/>
                <w:rtl w:val="true"/>
              </w:rPr>
              <w:tab/>
            </w:r>
            <w:r>
              <w:rPr>
                <w:rStyle w:val="IndexLink"/>
              </w:rPr>
              <w:t>487</w:t>
            </w:r>
          </w:hyperlink>
        </w:p>
        <w:p>
          <w:pPr>
            <w:pStyle w:val="Contents5"/>
            <w:tabs>
              <w:tab w:val="clear" w:pos="7892"/>
              <w:tab w:val="right" w:pos="9026" w:leader="dot"/>
            </w:tabs>
            <w:rPr/>
          </w:pPr>
          <w:hyperlink w:anchor="__RefHeading___Toc152588_1878427129">
            <w:r>
              <w:rPr>
                <w:webHidden/>
                <w:rStyle w:val="IndexLink"/>
                <w:rtl w:val="true"/>
              </w:rPr>
              <w:t>سخن اوّل</w:t>
            </w:r>
            <w:r>
              <w:rPr>
                <w:rStyle w:val="IndexLink"/>
                <w:rtl w:val="true"/>
              </w:rPr>
              <w:t>:</w:t>
              <w:tab/>
            </w:r>
            <w:r>
              <w:rPr>
                <w:rStyle w:val="IndexLink"/>
              </w:rPr>
              <w:t>487</w:t>
            </w:r>
          </w:hyperlink>
        </w:p>
        <w:p>
          <w:pPr>
            <w:pStyle w:val="Contents5"/>
            <w:tabs>
              <w:tab w:val="clear" w:pos="7892"/>
              <w:tab w:val="right" w:pos="9026" w:leader="dot"/>
            </w:tabs>
            <w:rPr/>
          </w:pPr>
          <w:hyperlink w:anchor="__RefHeading___Toc152590_1878427129">
            <w:r>
              <w:rPr>
                <w:webHidden/>
                <w:rStyle w:val="IndexLink"/>
                <w:rtl w:val="true"/>
              </w:rPr>
              <w:t>سخن دوم</w:t>
            </w:r>
            <w:r>
              <w:rPr>
                <w:rStyle w:val="IndexLink"/>
                <w:rtl w:val="true"/>
              </w:rPr>
              <w:t>:</w:t>
              <w:tab/>
            </w:r>
            <w:r>
              <w:rPr>
                <w:rStyle w:val="IndexLink"/>
              </w:rPr>
              <w:t>488</w:t>
            </w:r>
          </w:hyperlink>
        </w:p>
        <w:p>
          <w:pPr>
            <w:pStyle w:val="Contents5"/>
            <w:tabs>
              <w:tab w:val="clear" w:pos="7892"/>
              <w:tab w:val="right" w:pos="9026" w:leader="dot"/>
            </w:tabs>
            <w:rPr/>
          </w:pPr>
          <w:hyperlink w:anchor="__RefHeading___Toc152592_1878427129">
            <w:r>
              <w:rPr>
                <w:webHidden/>
                <w:rStyle w:val="IndexLink"/>
                <w:rtl w:val="true"/>
              </w:rPr>
              <w:t>سخن سیّم</w:t>
            </w:r>
            <w:r>
              <w:rPr>
                <w:rStyle w:val="IndexLink"/>
                <w:rtl w:val="true"/>
              </w:rPr>
              <w:t>:</w:t>
              <w:tab/>
            </w:r>
            <w:r>
              <w:rPr>
                <w:rStyle w:val="IndexLink"/>
              </w:rPr>
              <w:t>488</w:t>
            </w:r>
          </w:hyperlink>
        </w:p>
        <w:p>
          <w:pPr>
            <w:pStyle w:val="Contents5"/>
            <w:tabs>
              <w:tab w:val="clear" w:pos="7892"/>
              <w:tab w:val="right" w:pos="9026" w:leader="dot"/>
            </w:tabs>
            <w:rPr/>
          </w:pPr>
          <w:hyperlink w:anchor="__RefHeading___Toc152594_1878427129">
            <w:r>
              <w:rPr>
                <w:webHidden/>
                <w:rStyle w:val="IndexLink"/>
                <w:rtl w:val="true"/>
              </w:rPr>
              <w:t>سخن چهارم</w:t>
            </w:r>
            <w:r>
              <w:rPr>
                <w:rStyle w:val="IndexLink"/>
                <w:rtl w:val="true"/>
              </w:rPr>
              <w:t>:</w:t>
              <w:tab/>
            </w:r>
            <w:r>
              <w:rPr>
                <w:rStyle w:val="IndexLink"/>
              </w:rPr>
              <w:t>489</w:t>
            </w:r>
          </w:hyperlink>
        </w:p>
        <w:p>
          <w:pPr>
            <w:pStyle w:val="Contents5"/>
            <w:tabs>
              <w:tab w:val="clear" w:pos="7892"/>
              <w:tab w:val="right" w:pos="9026" w:leader="dot"/>
            </w:tabs>
            <w:rPr/>
          </w:pPr>
          <w:hyperlink w:anchor="__RefHeading___Toc152596_1878427129">
            <w:r>
              <w:rPr>
                <w:webHidden/>
                <w:rStyle w:val="IndexLink"/>
                <w:rtl w:val="true"/>
              </w:rPr>
              <w:t>سخن پنجم</w:t>
            </w:r>
            <w:r>
              <w:rPr>
                <w:rStyle w:val="IndexLink"/>
                <w:rtl w:val="true"/>
              </w:rPr>
              <w:t>:</w:t>
              <w:tab/>
            </w:r>
            <w:r>
              <w:rPr>
                <w:rStyle w:val="IndexLink"/>
              </w:rPr>
              <w:t>491</w:t>
            </w:r>
          </w:hyperlink>
        </w:p>
        <w:p>
          <w:pPr>
            <w:pStyle w:val="Contents5"/>
            <w:tabs>
              <w:tab w:val="clear" w:pos="7892"/>
              <w:tab w:val="right" w:pos="9026" w:leader="dot"/>
            </w:tabs>
            <w:rPr/>
          </w:pPr>
          <w:hyperlink w:anchor="__RefHeading___Toc152598_1878427129">
            <w:r>
              <w:rPr>
                <w:webHidden/>
                <w:rStyle w:val="IndexLink"/>
                <w:rtl w:val="true"/>
              </w:rPr>
              <w:t>سخن ششم</w:t>
            </w:r>
            <w:r>
              <w:rPr>
                <w:rStyle w:val="IndexLink"/>
                <w:rtl w:val="true"/>
              </w:rPr>
              <w:t>:</w:t>
              <w:tab/>
            </w:r>
            <w:r>
              <w:rPr>
                <w:rStyle w:val="IndexLink"/>
              </w:rPr>
              <w:t>494</w:t>
            </w:r>
          </w:hyperlink>
        </w:p>
        <w:p>
          <w:pPr>
            <w:pStyle w:val="Contents5"/>
            <w:tabs>
              <w:tab w:val="clear" w:pos="7892"/>
              <w:tab w:val="right" w:pos="9026" w:leader="dot"/>
            </w:tabs>
            <w:rPr/>
          </w:pPr>
          <w:hyperlink w:anchor="__RefHeading___Toc152600_1878427129">
            <w:r>
              <w:rPr>
                <w:webHidden/>
                <w:rStyle w:val="IndexLink"/>
                <w:rtl w:val="true"/>
              </w:rPr>
              <w:t>سخن هفتم</w:t>
            </w:r>
            <w:r>
              <w:rPr>
                <w:rStyle w:val="IndexLink"/>
                <w:rtl w:val="true"/>
              </w:rPr>
              <w:tab/>
            </w:r>
            <w:r>
              <w:rPr>
                <w:rStyle w:val="IndexLink"/>
              </w:rPr>
              <w:t>496</w:t>
            </w:r>
          </w:hyperlink>
        </w:p>
        <w:p>
          <w:pPr>
            <w:pStyle w:val="Contents5"/>
            <w:tabs>
              <w:tab w:val="clear" w:pos="7892"/>
              <w:tab w:val="right" w:pos="9026" w:leader="dot"/>
            </w:tabs>
            <w:rPr/>
          </w:pPr>
          <w:hyperlink w:anchor="__RefHeading___Toc152602_1878427129">
            <w:r>
              <w:rPr>
                <w:webHidden/>
                <w:rStyle w:val="IndexLink"/>
                <w:rtl w:val="true"/>
              </w:rPr>
              <w:t>سخن هشتم</w:t>
            </w:r>
            <w:r>
              <w:rPr>
                <w:rStyle w:val="IndexLink"/>
                <w:rtl w:val="true"/>
              </w:rPr>
              <w:tab/>
            </w:r>
            <w:r>
              <w:rPr>
                <w:rStyle w:val="IndexLink"/>
              </w:rPr>
              <w:t>499</w:t>
            </w:r>
          </w:hyperlink>
        </w:p>
        <w:p>
          <w:pPr>
            <w:pStyle w:val="Contents6"/>
            <w:tabs>
              <w:tab w:val="clear" w:pos="7609"/>
              <w:tab w:val="right" w:pos="9026" w:leader="dot"/>
            </w:tabs>
            <w:rPr/>
          </w:pPr>
          <w:hyperlink w:anchor="__RefHeading___Toc152604_1878427129">
            <w:r>
              <w:rPr>
                <w:webHidden/>
                <w:rStyle w:val="IndexLink"/>
                <w:rtl w:val="true"/>
              </w:rPr>
              <w:t>اشاره</w:t>
            </w:r>
            <w:r>
              <w:rPr>
                <w:rStyle w:val="IndexLink"/>
                <w:rtl w:val="true"/>
              </w:rPr>
              <w:tab/>
            </w:r>
            <w:r>
              <w:rPr>
                <w:rStyle w:val="IndexLink"/>
              </w:rPr>
              <w:t>499</w:t>
            </w:r>
          </w:hyperlink>
        </w:p>
        <w:p>
          <w:pPr>
            <w:pStyle w:val="Contents6"/>
            <w:tabs>
              <w:tab w:val="clear" w:pos="7609"/>
              <w:tab w:val="right" w:pos="9026" w:leader="dot"/>
            </w:tabs>
            <w:rPr/>
          </w:pPr>
          <w:hyperlink w:anchor="__RefHeading___Toc152606_1878427129">
            <w:r>
              <w:rPr>
                <w:webHidden/>
                <w:rStyle w:val="IndexLink"/>
                <w:rtl w:val="true"/>
              </w:rPr>
              <w:t>تفصیل اوّل</w:t>
            </w:r>
            <w:r>
              <w:rPr>
                <w:rStyle w:val="IndexLink"/>
                <w:rtl w:val="true"/>
              </w:rPr>
              <w:tab/>
            </w:r>
            <w:r>
              <w:rPr>
                <w:rStyle w:val="IndexLink"/>
              </w:rPr>
              <w:t>502</w:t>
            </w:r>
          </w:hyperlink>
        </w:p>
        <w:p>
          <w:pPr>
            <w:pStyle w:val="Contents6"/>
            <w:tabs>
              <w:tab w:val="clear" w:pos="7609"/>
              <w:tab w:val="right" w:pos="9026" w:leader="dot"/>
            </w:tabs>
            <w:rPr/>
          </w:pPr>
          <w:hyperlink w:anchor="__RefHeading___Toc152608_1878427129">
            <w:r>
              <w:rPr>
                <w:webHidden/>
                <w:rStyle w:val="IndexLink"/>
                <w:rtl w:val="true"/>
              </w:rPr>
              <w:t>تفصیل دوم</w:t>
            </w:r>
            <w:r>
              <w:rPr>
                <w:rStyle w:val="IndexLink"/>
                <w:rtl w:val="true"/>
              </w:rPr>
              <w:tab/>
            </w:r>
            <w:r>
              <w:rPr>
                <w:rStyle w:val="IndexLink"/>
              </w:rPr>
              <w:t>504</w:t>
            </w:r>
          </w:hyperlink>
        </w:p>
        <w:p>
          <w:pPr>
            <w:pStyle w:val="Contents6"/>
            <w:tabs>
              <w:tab w:val="clear" w:pos="7609"/>
              <w:tab w:val="right" w:pos="9026" w:leader="dot"/>
            </w:tabs>
            <w:rPr/>
          </w:pPr>
          <w:hyperlink w:anchor="__RefHeading___Toc152610_1878427129">
            <w:r>
              <w:rPr>
                <w:webHidden/>
                <w:rStyle w:val="IndexLink"/>
                <w:rtl w:val="true"/>
              </w:rPr>
              <w:t>تتمه</w:t>
            </w:r>
            <w:r>
              <w:rPr>
                <w:rStyle w:val="IndexLink"/>
                <w:rtl w:val="true"/>
              </w:rPr>
              <w:tab/>
            </w:r>
            <w:r>
              <w:rPr>
                <w:rStyle w:val="IndexLink"/>
              </w:rPr>
              <w:t>508</w:t>
            </w:r>
          </w:hyperlink>
        </w:p>
        <w:p>
          <w:pPr>
            <w:pStyle w:val="Contents5"/>
            <w:tabs>
              <w:tab w:val="clear" w:pos="7892"/>
              <w:tab w:val="right" w:pos="9026" w:leader="dot"/>
            </w:tabs>
            <w:rPr/>
          </w:pPr>
          <w:hyperlink w:anchor="__RefHeading___Toc152612_1878427129">
            <w:r>
              <w:rPr>
                <w:webHidden/>
                <w:rStyle w:val="IndexLink"/>
                <w:rtl w:val="true"/>
              </w:rPr>
              <w:t>سخن نهم نظر مؤلف</w:t>
            </w:r>
            <w:r>
              <w:rPr>
                <w:rStyle w:val="IndexLink"/>
                <w:rtl w:val="true"/>
              </w:rPr>
              <w:tab/>
            </w:r>
            <w:r>
              <w:rPr>
                <w:rStyle w:val="IndexLink"/>
              </w:rPr>
              <w:t>510</w:t>
            </w:r>
          </w:hyperlink>
        </w:p>
        <w:p>
          <w:pPr>
            <w:pStyle w:val="Contents6"/>
            <w:tabs>
              <w:tab w:val="clear" w:pos="7609"/>
              <w:tab w:val="right" w:pos="9026" w:leader="dot"/>
            </w:tabs>
            <w:rPr/>
          </w:pPr>
          <w:hyperlink w:anchor="__RefHeading___Toc152614_1878427129">
            <w:r>
              <w:rPr>
                <w:webHidden/>
                <w:rStyle w:val="IndexLink"/>
                <w:rtl w:val="true"/>
              </w:rPr>
              <w:t>اشاره</w:t>
            </w:r>
            <w:r>
              <w:rPr>
                <w:rStyle w:val="IndexLink"/>
                <w:rtl w:val="true"/>
              </w:rPr>
              <w:tab/>
            </w:r>
            <w:r>
              <w:rPr>
                <w:rStyle w:val="IndexLink"/>
              </w:rPr>
              <w:t>510</w:t>
            </w:r>
          </w:hyperlink>
        </w:p>
        <w:p>
          <w:pPr>
            <w:pStyle w:val="Contents6"/>
            <w:tabs>
              <w:tab w:val="clear" w:pos="7609"/>
              <w:tab w:val="right" w:pos="9026" w:leader="dot"/>
            </w:tabs>
            <w:rPr/>
          </w:pPr>
          <w:hyperlink w:anchor="__RefHeading___Toc152616_1878427129">
            <w:r>
              <w:rPr>
                <w:webHidden/>
                <w:rStyle w:val="IndexLink"/>
                <w:rtl w:val="true"/>
              </w:rPr>
              <w:t>تقریر اوّل</w:t>
            </w:r>
            <w:r>
              <w:rPr>
                <w:rStyle w:val="IndexLink"/>
                <w:rtl w:val="true"/>
              </w:rPr>
              <w:tab/>
            </w:r>
            <w:r>
              <w:rPr>
                <w:rStyle w:val="IndexLink"/>
              </w:rPr>
              <w:t>510</w:t>
            </w:r>
          </w:hyperlink>
        </w:p>
        <w:p>
          <w:pPr>
            <w:pStyle w:val="Contents6"/>
            <w:tabs>
              <w:tab w:val="clear" w:pos="7609"/>
              <w:tab w:val="right" w:pos="9026" w:leader="dot"/>
            </w:tabs>
            <w:rPr/>
          </w:pPr>
          <w:hyperlink w:anchor="__RefHeading___Toc152618_1878427129">
            <w:r>
              <w:rPr>
                <w:webHidden/>
                <w:rStyle w:val="IndexLink"/>
                <w:rtl w:val="true"/>
              </w:rPr>
              <w:t>تقریر دوم</w:t>
            </w:r>
            <w:r>
              <w:rPr>
                <w:rStyle w:val="IndexLink"/>
                <w:rtl w:val="true"/>
              </w:rPr>
              <w:tab/>
            </w:r>
            <w:r>
              <w:rPr>
                <w:rStyle w:val="IndexLink"/>
              </w:rPr>
              <w:t>511</w:t>
            </w:r>
          </w:hyperlink>
        </w:p>
        <w:p>
          <w:pPr>
            <w:pStyle w:val="Contents6"/>
            <w:tabs>
              <w:tab w:val="clear" w:pos="7609"/>
              <w:tab w:val="right" w:pos="9026" w:leader="dot"/>
            </w:tabs>
            <w:rPr/>
          </w:pPr>
          <w:hyperlink w:anchor="__RefHeading___Toc152620_1878427129">
            <w:r>
              <w:rPr>
                <w:webHidden/>
                <w:rStyle w:val="IndexLink"/>
                <w:rtl w:val="true"/>
              </w:rPr>
              <w:t>تقریر سیم</w:t>
            </w:r>
            <w:r>
              <w:rPr>
                <w:rStyle w:val="IndexLink"/>
                <w:rtl w:val="true"/>
              </w:rPr>
              <w:tab/>
            </w:r>
            <w:r>
              <w:rPr>
                <w:rStyle w:val="IndexLink"/>
              </w:rPr>
              <w:t>511</w:t>
            </w:r>
          </w:hyperlink>
        </w:p>
        <w:p>
          <w:pPr>
            <w:pStyle w:val="Contents6"/>
            <w:tabs>
              <w:tab w:val="clear" w:pos="7609"/>
              <w:tab w:val="right" w:pos="9026" w:leader="dot"/>
            </w:tabs>
            <w:rPr/>
          </w:pPr>
          <w:hyperlink w:anchor="__RefHeading___Toc152622_1878427129">
            <w:r>
              <w:rPr>
                <w:webHidden/>
                <w:rStyle w:val="IndexLink"/>
                <w:rtl w:val="true"/>
              </w:rPr>
              <w:t>تقریر چهارم</w:t>
            </w:r>
            <w:r>
              <w:rPr>
                <w:rStyle w:val="IndexLink"/>
                <w:rtl w:val="true"/>
              </w:rPr>
              <w:tab/>
            </w:r>
            <w:r>
              <w:rPr>
                <w:rStyle w:val="IndexLink"/>
              </w:rPr>
              <w:t>512</w:t>
            </w:r>
          </w:hyperlink>
        </w:p>
        <w:p>
          <w:pPr>
            <w:pStyle w:val="Contents6"/>
            <w:tabs>
              <w:tab w:val="clear" w:pos="7609"/>
              <w:tab w:val="right" w:pos="9026" w:leader="dot"/>
            </w:tabs>
            <w:rPr/>
          </w:pPr>
          <w:hyperlink w:anchor="__RefHeading___Toc152624_1878427129">
            <w:r>
              <w:rPr>
                <w:webHidden/>
                <w:rStyle w:val="IndexLink"/>
                <w:rtl w:val="true"/>
              </w:rPr>
              <w:t>تقریر پنجم</w:t>
            </w:r>
            <w:r>
              <w:rPr>
                <w:rStyle w:val="IndexLink"/>
                <w:rtl w:val="true"/>
              </w:rPr>
              <w:tab/>
            </w:r>
            <w:r>
              <w:rPr>
                <w:rStyle w:val="IndexLink"/>
              </w:rPr>
              <w:t>512</w:t>
            </w:r>
          </w:hyperlink>
        </w:p>
        <w:p>
          <w:pPr>
            <w:pStyle w:val="Contents6"/>
            <w:tabs>
              <w:tab w:val="clear" w:pos="7609"/>
              <w:tab w:val="right" w:pos="9026" w:leader="dot"/>
            </w:tabs>
            <w:rPr/>
          </w:pPr>
          <w:hyperlink w:anchor="__RefHeading___Toc152626_1878427129">
            <w:r>
              <w:rPr>
                <w:webHidden/>
                <w:rStyle w:val="IndexLink"/>
                <w:rtl w:val="true"/>
              </w:rPr>
              <w:t>تقریر ششّم</w:t>
            </w:r>
            <w:r>
              <w:rPr>
                <w:rStyle w:val="IndexLink"/>
                <w:rtl w:val="true"/>
              </w:rPr>
              <w:tab/>
            </w:r>
            <w:r>
              <w:rPr>
                <w:rStyle w:val="IndexLink"/>
              </w:rPr>
              <w:t>513</w:t>
            </w:r>
          </w:hyperlink>
        </w:p>
        <w:p>
          <w:pPr>
            <w:pStyle w:val="Contents6"/>
            <w:tabs>
              <w:tab w:val="clear" w:pos="7609"/>
              <w:tab w:val="right" w:pos="9026" w:leader="dot"/>
            </w:tabs>
            <w:rPr/>
          </w:pPr>
          <w:hyperlink w:anchor="__RefHeading___Toc152628_1878427129">
            <w:r>
              <w:rPr>
                <w:webHidden/>
                <w:rStyle w:val="IndexLink"/>
                <w:rtl w:val="true"/>
              </w:rPr>
              <w:t>اعظم جبال</w:t>
            </w:r>
            <w:r>
              <w:rPr>
                <w:rStyle w:val="IndexLink"/>
                <w:rtl w:val="true"/>
              </w:rPr>
              <w:tab/>
            </w:r>
            <w:r>
              <w:rPr>
                <w:rStyle w:val="IndexLink"/>
              </w:rPr>
              <w:t>514</w:t>
            </w:r>
          </w:hyperlink>
        </w:p>
        <w:p>
          <w:pPr>
            <w:pStyle w:val="Contents6"/>
            <w:tabs>
              <w:tab w:val="clear" w:pos="7609"/>
              <w:tab w:val="right" w:pos="9026" w:leader="dot"/>
            </w:tabs>
            <w:rPr/>
          </w:pPr>
          <w:hyperlink w:anchor="__RefHeading___Toc152630_1878427129">
            <w:r>
              <w:rPr>
                <w:webHidden/>
                <w:rStyle w:val="IndexLink"/>
                <w:rtl w:val="true"/>
              </w:rPr>
              <w:t>کتل</w:t>
            </w:r>
            <w:r>
              <w:rPr>
                <w:rStyle w:val="IndexLink"/>
                <w:rtl w:val="true"/>
              </w:rPr>
              <w:tab/>
            </w:r>
            <w:r>
              <w:rPr>
                <w:rStyle w:val="IndexLink"/>
              </w:rPr>
              <w:t>525</w:t>
            </w:r>
          </w:hyperlink>
        </w:p>
        <w:p>
          <w:pPr>
            <w:pStyle w:val="Contents6"/>
            <w:tabs>
              <w:tab w:val="clear" w:pos="7609"/>
              <w:tab w:val="right" w:pos="9026" w:leader="dot"/>
            </w:tabs>
            <w:rPr/>
          </w:pPr>
          <w:hyperlink w:anchor="__RefHeading___Toc152632_1878427129">
            <w:r>
              <w:rPr>
                <w:webHidden/>
                <w:rStyle w:val="IndexLink"/>
                <w:rtl w:val="true"/>
              </w:rPr>
              <w:t>مأمور</w:t>
            </w:r>
            <w:r>
              <w:rPr>
                <w:rStyle w:val="IndexLink"/>
                <w:rtl w:val="true"/>
              </w:rPr>
              <w:tab/>
            </w:r>
            <w:r>
              <w:rPr>
                <w:rStyle w:val="IndexLink"/>
              </w:rPr>
              <w:t>530</w:t>
            </w:r>
          </w:hyperlink>
        </w:p>
        <w:p>
          <w:pPr>
            <w:pStyle w:val="Contents6"/>
            <w:tabs>
              <w:tab w:val="clear" w:pos="7609"/>
              <w:tab w:val="right" w:pos="9026" w:leader="dot"/>
            </w:tabs>
            <w:rPr/>
          </w:pPr>
          <w:hyperlink w:anchor="__RefHeading___Toc152634_1878427129">
            <w:r>
              <w:rPr>
                <w:webHidden/>
                <w:rStyle w:val="IndexLink"/>
                <w:rtl w:val="true"/>
              </w:rPr>
              <w:t>اصطیاد</w:t>
            </w:r>
            <w:r>
              <w:rPr>
                <w:rStyle w:val="IndexLink"/>
                <w:rtl w:val="true"/>
              </w:rPr>
              <w:tab/>
            </w:r>
            <w:r>
              <w:rPr>
                <w:rStyle w:val="IndexLink"/>
              </w:rPr>
              <w:t>534</w:t>
            </w:r>
          </w:hyperlink>
        </w:p>
        <w:p>
          <w:pPr>
            <w:pStyle w:val="Contents6"/>
            <w:tabs>
              <w:tab w:val="clear" w:pos="7609"/>
              <w:tab w:val="right" w:pos="9026" w:leader="dot"/>
            </w:tabs>
            <w:rPr/>
          </w:pPr>
          <w:hyperlink w:anchor="__RefHeading___Toc152636_1878427129">
            <w:r>
              <w:rPr>
                <w:webHidden/>
                <w:rStyle w:val="IndexLink"/>
                <w:rtl w:val="true"/>
              </w:rPr>
              <w:t>کبریت احمر</w:t>
            </w:r>
            <w:r>
              <w:rPr>
                <w:rStyle w:val="IndexLink"/>
                <w:rtl w:val="true"/>
              </w:rPr>
              <w:tab/>
            </w:r>
            <w:r>
              <w:rPr>
                <w:rStyle w:val="IndexLink"/>
              </w:rPr>
              <w:t>537</w:t>
            </w:r>
          </w:hyperlink>
        </w:p>
        <w:p>
          <w:pPr>
            <w:pStyle w:val="Contents6"/>
            <w:tabs>
              <w:tab w:val="clear" w:pos="7609"/>
              <w:tab w:val="right" w:pos="9026" w:leader="dot"/>
            </w:tabs>
            <w:rPr/>
          </w:pPr>
          <w:hyperlink w:anchor="__RefHeading___Toc152638_1878427129">
            <w:r>
              <w:rPr>
                <w:webHidden/>
                <w:rStyle w:val="IndexLink"/>
                <w:rtl w:val="true"/>
              </w:rPr>
              <w:t>رعد و برق</w:t>
            </w:r>
            <w:r>
              <w:rPr>
                <w:rStyle w:val="IndexLink"/>
                <w:rtl w:val="true"/>
              </w:rPr>
              <w:tab/>
            </w:r>
            <w:r>
              <w:rPr>
                <w:rStyle w:val="IndexLink"/>
              </w:rPr>
              <w:t>538</w:t>
            </w:r>
          </w:hyperlink>
        </w:p>
        <w:p>
          <w:pPr>
            <w:pStyle w:val="Contents6"/>
            <w:tabs>
              <w:tab w:val="clear" w:pos="7609"/>
              <w:tab w:val="right" w:pos="9026" w:leader="dot"/>
            </w:tabs>
            <w:rPr/>
          </w:pPr>
          <w:hyperlink w:anchor="__RefHeading___Toc152640_1878427129">
            <w:r>
              <w:rPr>
                <w:webHidden/>
                <w:rStyle w:val="IndexLink"/>
                <w:rtl w:val="true"/>
              </w:rPr>
              <w:t>صاعقه</w:t>
            </w:r>
            <w:r>
              <w:rPr>
                <w:rStyle w:val="IndexLink"/>
                <w:rtl w:val="true"/>
              </w:rPr>
              <w:tab/>
            </w:r>
            <w:r>
              <w:rPr>
                <w:rStyle w:val="IndexLink"/>
              </w:rPr>
              <w:t>540</w:t>
            </w:r>
          </w:hyperlink>
        </w:p>
        <w:p>
          <w:pPr>
            <w:pStyle w:val="Contents6"/>
            <w:tabs>
              <w:tab w:val="clear" w:pos="7609"/>
              <w:tab w:val="right" w:pos="9026" w:leader="dot"/>
            </w:tabs>
            <w:rPr/>
          </w:pPr>
          <w:hyperlink w:anchor="__RefHeading___Toc152642_1878427129">
            <w:r>
              <w:rPr>
                <w:webHidden/>
                <w:rStyle w:val="IndexLink"/>
                <w:rtl w:val="true"/>
              </w:rPr>
              <w:t>مأمور</w:t>
            </w:r>
            <w:r>
              <w:rPr>
                <w:rStyle w:val="IndexLink"/>
                <w:rtl w:val="true"/>
              </w:rPr>
              <w:tab/>
            </w:r>
            <w:r>
              <w:rPr>
                <w:rStyle w:val="IndexLink"/>
              </w:rPr>
              <w:t>541</w:t>
            </w:r>
          </w:hyperlink>
        </w:p>
        <w:p>
          <w:pPr>
            <w:pStyle w:val="Contents2"/>
            <w:tabs>
              <w:tab w:val="clear" w:pos="8743"/>
              <w:tab w:val="right" w:pos="9026" w:leader="dot"/>
            </w:tabs>
            <w:rPr/>
          </w:pPr>
          <w:hyperlink w:anchor="__RefHeading___Toc152644_1878427129">
            <w:r>
              <w:rPr>
                <w:webHidden/>
                <w:rStyle w:val="IndexLink"/>
              </w:rPr>
              <w:t>15</w:t>
            </w:r>
            <w:r>
              <w:rPr>
                <w:rStyle w:val="IndexLink"/>
                <w:rtl w:val="true"/>
              </w:rPr>
              <w:t>-</w:t>
            </w:r>
            <w:r>
              <w:rPr>
                <w:rStyle w:val="IndexLink"/>
                <w:rtl w:val="true"/>
              </w:rPr>
              <w:t xml:space="preserve">شرح حدیث </w:t>
            </w:r>
            <w:r>
              <w:rPr>
                <w:rStyle w:val="IndexLink"/>
                <w:rtl w:val="true"/>
              </w:rPr>
              <w:t>«</w:t>
            </w:r>
            <w:r>
              <w:rPr>
                <w:rStyle w:val="IndexLink"/>
                <w:rtl w:val="true"/>
              </w:rPr>
              <w:t>ستّة أشیاء لیس للعباد فیها صنع</w:t>
            </w:r>
            <w:r>
              <w:rPr>
                <w:rStyle w:val="IndexLink"/>
                <w:rtl w:val="true"/>
              </w:rPr>
              <w:t>»</w:t>
              <w:tab/>
            </w:r>
            <w:r>
              <w:rPr>
                <w:rStyle w:val="IndexLink"/>
              </w:rPr>
              <w:t>545</w:t>
            </w:r>
          </w:hyperlink>
        </w:p>
        <w:p>
          <w:pPr>
            <w:pStyle w:val="Contents3"/>
            <w:tabs>
              <w:tab w:val="clear" w:pos="8459"/>
              <w:tab w:val="right" w:pos="9026" w:leader="dot"/>
            </w:tabs>
            <w:rPr/>
          </w:pPr>
          <w:hyperlink w:anchor="__RefHeading___Toc152646_1878427129">
            <w:r>
              <w:rPr>
                <w:webHidden/>
                <w:rStyle w:val="IndexLink"/>
                <w:rtl w:val="true"/>
              </w:rPr>
              <w:t>اشاره</w:t>
            </w:r>
            <w:r>
              <w:rPr>
                <w:rStyle w:val="IndexLink"/>
                <w:rtl w:val="true"/>
              </w:rPr>
              <w:tab/>
            </w:r>
            <w:r>
              <w:rPr>
                <w:rStyle w:val="IndexLink"/>
              </w:rPr>
              <w:t>545</w:t>
            </w:r>
          </w:hyperlink>
        </w:p>
        <w:p>
          <w:pPr>
            <w:pStyle w:val="Contents3"/>
            <w:tabs>
              <w:tab w:val="clear" w:pos="8459"/>
              <w:tab w:val="right" w:pos="9026" w:leader="dot"/>
            </w:tabs>
            <w:rPr/>
          </w:pPr>
          <w:hyperlink w:anchor="__RefHeading___Toc152648_1878427129">
            <w:r>
              <w:rPr>
                <w:webHidden/>
                <w:rStyle w:val="IndexLink"/>
                <w:rtl w:val="true"/>
              </w:rPr>
              <w:t>درآمد</w:t>
            </w:r>
            <w:r>
              <w:rPr>
                <w:rStyle w:val="IndexLink"/>
                <w:rtl w:val="true"/>
              </w:rPr>
              <w:tab/>
            </w:r>
            <w:r>
              <w:rPr>
                <w:rStyle w:val="IndexLink"/>
              </w:rPr>
              <w:t>547</w:t>
            </w:r>
          </w:hyperlink>
        </w:p>
        <w:p>
          <w:pPr>
            <w:pStyle w:val="Contents4"/>
            <w:tabs>
              <w:tab w:val="clear" w:pos="8176"/>
              <w:tab w:val="right" w:pos="9026" w:leader="dot"/>
            </w:tabs>
            <w:rPr/>
          </w:pPr>
          <w:hyperlink w:anchor="__RefHeading___Toc152650_1878427129">
            <w:r>
              <w:rPr>
                <w:webHidden/>
                <w:rStyle w:val="IndexLink"/>
                <w:rtl w:val="true"/>
              </w:rPr>
              <w:t>اشاره</w:t>
            </w:r>
            <w:r>
              <w:rPr>
                <w:rStyle w:val="IndexLink"/>
                <w:rtl w:val="true"/>
              </w:rPr>
              <w:tab/>
            </w:r>
            <w:r>
              <w:rPr>
                <w:rStyle w:val="IndexLink"/>
              </w:rPr>
              <w:t>547</w:t>
            </w:r>
          </w:hyperlink>
        </w:p>
        <w:p>
          <w:pPr>
            <w:pStyle w:val="Contents4"/>
            <w:tabs>
              <w:tab w:val="clear" w:pos="8176"/>
              <w:tab w:val="right" w:pos="9026" w:leader="dot"/>
            </w:tabs>
            <w:rPr/>
          </w:pPr>
          <w:hyperlink w:anchor="__RefHeading___Toc152652_1878427129">
            <w:r>
              <w:rPr>
                <w:webHidden/>
                <w:rStyle w:val="IndexLink"/>
                <w:rtl w:val="true"/>
              </w:rPr>
              <w:t>مؤلف</w:t>
            </w:r>
            <w:r>
              <w:rPr>
                <w:rStyle w:val="IndexLink"/>
                <w:rtl w:val="true"/>
              </w:rPr>
              <w:tab/>
            </w:r>
            <w:r>
              <w:rPr>
                <w:rStyle w:val="IndexLink"/>
              </w:rPr>
              <w:t>549</w:t>
            </w:r>
          </w:hyperlink>
        </w:p>
        <w:p>
          <w:pPr>
            <w:pStyle w:val="Contents4"/>
            <w:tabs>
              <w:tab w:val="clear" w:pos="8176"/>
              <w:tab w:val="right" w:pos="9026" w:leader="dot"/>
            </w:tabs>
            <w:rPr/>
          </w:pPr>
          <w:hyperlink w:anchor="__RefHeading___Toc152654_1878427129">
            <w:r>
              <w:rPr>
                <w:webHidden/>
                <w:rStyle w:val="IndexLink"/>
                <w:rtl w:val="true"/>
              </w:rPr>
              <w:t>دامادی مجلسی اول</w:t>
            </w:r>
            <w:r>
              <w:rPr>
                <w:rStyle w:val="IndexLink"/>
                <w:rtl w:val="true"/>
              </w:rPr>
              <w:tab/>
            </w:r>
            <w:r>
              <w:rPr>
                <w:rStyle w:val="IndexLink"/>
              </w:rPr>
              <w:t>550</w:t>
            </w:r>
          </w:hyperlink>
        </w:p>
        <w:p>
          <w:pPr>
            <w:pStyle w:val="Contents4"/>
            <w:tabs>
              <w:tab w:val="clear" w:pos="8176"/>
              <w:tab w:val="right" w:pos="9026" w:leader="dot"/>
            </w:tabs>
            <w:rPr/>
          </w:pPr>
          <w:hyperlink w:anchor="__RefHeading___Toc152656_1878427129">
            <w:r>
              <w:rPr>
                <w:webHidden/>
                <w:rStyle w:val="IndexLink"/>
                <w:rtl w:val="true"/>
              </w:rPr>
              <w:t>آثار و تألیفات</w:t>
            </w:r>
            <w:r>
              <w:rPr>
                <w:rStyle w:val="IndexLink"/>
                <w:rtl w:val="true"/>
              </w:rPr>
              <w:tab/>
            </w:r>
            <w:r>
              <w:rPr>
                <w:rStyle w:val="IndexLink"/>
              </w:rPr>
              <w:t>551</w:t>
            </w:r>
          </w:hyperlink>
        </w:p>
        <w:p>
          <w:pPr>
            <w:pStyle w:val="Contents4"/>
            <w:tabs>
              <w:tab w:val="clear" w:pos="8176"/>
              <w:tab w:val="right" w:pos="9026" w:leader="dot"/>
            </w:tabs>
            <w:rPr/>
          </w:pPr>
          <w:hyperlink w:anchor="__RefHeading___Toc152658_1878427129">
            <w:r>
              <w:rPr>
                <w:webHidden/>
                <w:rStyle w:val="IndexLink"/>
                <w:rtl w:val="true"/>
              </w:rPr>
              <w:t>درگذشت</w:t>
            </w:r>
            <w:r>
              <w:rPr>
                <w:rStyle w:val="IndexLink"/>
                <w:rtl w:val="true"/>
              </w:rPr>
              <w:tab/>
            </w:r>
            <w:r>
              <w:rPr>
                <w:rStyle w:val="IndexLink"/>
              </w:rPr>
              <w:t>556</w:t>
            </w:r>
          </w:hyperlink>
        </w:p>
        <w:p>
          <w:pPr>
            <w:pStyle w:val="Contents4"/>
            <w:tabs>
              <w:tab w:val="clear" w:pos="8176"/>
              <w:tab w:val="right" w:pos="9026" w:leader="dot"/>
            </w:tabs>
            <w:rPr/>
          </w:pPr>
          <w:hyperlink w:anchor="__RefHeading___Toc152660_1878427129">
            <w:r>
              <w:rPr>
                <w:webHidden/>
                <w:rStyle w:val="IndexLink"/>
                <w:rtl w:val="true"/>
              </w:rPr>
              <w:t>بازماندگان</w:t>
            </w:r>
            <w:r>
              <w:rPr>
                <w:rStyle w:val="IndexLink"/>
                <w:rtl w:val="true"/>
              </w:rPr>
              <w:tab/>
            </w:r>
            <w:r>
              <w:rPr>
                <w:rStyle w:val="IndexLink"/>
              </w:rPr>
              <w:t>557</w:t>
            </w:r>
          </w:hyperlink>
        </w:p>
        <w:p>
          <w:pPr>
            <w:pStyle w:val="Contents4"/>
            <w:tabs>
              <w:tab w:val="clear" w:pos="8176"/>
              <w:tab w:val="right" w:pos="9026" w:leader="dot"/>
            </w:tabs>
            <w:rPr/>
          </w:pPr>
          <w:hyperlink w:anchor="__RefHeading___Toc152662_1878427129">
            <w:r>
              <w:rPr>
                <w:webHidden/>
                <w:rStyle w:val="IndexLink"/>
                <w:rtl w:val="true"/>
              </w:rPr>
              <w:t>رسالۀ حاضر</w:t>
            </w:r>
            <w:r>
              <w:rPr>
                <w:rStyle w:val="IndexLink"/>
                <w:rtl w:val="true"/>
              </w:rPr>
              <w:tab/>
            </w:r>
            <w:r>
              <w:rPr>
                <w:rStyle w:val="IndexLink"/>
              </w:rPr>
              <w:t>559</w:t>
            </w:r>
          </w:hyperlink>
        </w:p>
        <w:p>
          <w:pPr>
            <w:pStyle w:val="Contents3"/>
            <w:tabs>
              <w:tab w:val="clear" w:pos="8459"/>
              <w:tab w:val="right" w:pos="9026" w:leader="dot"/>
            </w:tabs>
            <w:rPr/>
          </w:pPr>
          <w:hyperlink w:anchor="__RefHeading___Toc152664_1878427129">
            <w:r>
              <w:rPr>
                <w:webHidden/>
                <w:rStyle w:val="IndexLink"/>
                <w:rtl w:val="true"/>
              </w:rPr>
              <w:t xml:space="preserve">شرح حدیث </w:t>
            </w:r>
            <w:r>
              <w:rPr>
                <w:rStyle w:val="IndexLink"/>
                <w:rtl w:val="true"/>
              </w:rPr>
              <w:t>«</w:t>
            </w:r>
            <w:r>
              <w:rPr>
                <w:rStyle w:val="IndexLink"/>
                <w:rtl w:val="true"/>
              </w:rPr>
              <w:t>ستّة أشیاء لیس للعباد فیها صنع</w:t>
            </w:r>
            <w:r>
              <w:rPr>
                <w:rStyle w:val="IndexLink"/>
                <w:rtl w:val="true"/>
              </w:rPr>
              <w:t>»</w:t>
              <w:tab/>
            </w:r>
            <w:r>
              <w:rPr>
                <w:rStyle w:val="IndexLink"/>
              </w:rPr>
              <w:t>565</w:t>
            </w:r>
          </w:hyperlink>
        </w:p>
        <w:p>
          <w:pPr>
            <w:pStyle w:val="Contents4"/>
            <w:tabs>
              <w:tab w:val="clear" w:pos="8176"/>
              <w:tab w:val="right" w:pos="9026" w:leader="dot"/>
            </w:tabs>
            <w:rPr/>
          </w:pPr>
          <w:hyperlink w:anchor="__RefHeading___Toc152666_1878427129">
            <w:r>
              <w:rPr>
                <w:webHidden/>
                <w:rStyle w:val="IndexLink"/>
                <w:rtl w:val="true"/>
              </w:rPr>
              <w:t>اشاره</w:t>
            </w:r>
            <w:r>
              <w:rPr>
                <w:rStyle w:val="IndexLink"/>
                <w:rtl w:val="true"/>
              </w:rPr>
              <w:tab/>
            </w:r>
            <w:r>
              <w:rPr>
                <w:rStyle w:val="IndexLink"/>
              </w:rPr>
              <w:t>565</w:t>
            </w:r>
          </w:hyperlink>
        </w:p>
        <w:p>
          <w:pPr>
            <w:pStyle w:val="Contents4"/>
            <w:tabs>
              <w:tab w:val="clear" w:pos="8176"/>
              <w:tab w:val="right" w:pos="9026" w:leader="dot"/>
            </w:tabs>
            <w:rPr/>
          </w:pPr>
          <w:hyperlink w:anchor="__RefHeading___Toc152668_1878427129">
            <w:r>
              <w:rPr>
                <w:webHidden/>
                <w:rStyle w:val="IndexLink"/>
                <w:rtl w:val="true"/>
              </w:rPr>
              <w:t>فصل اول</w:t>
            </w:r>
            <w:r>
              <w:rPr>
                <w:rStyle w:val="IndexLink"/>
                <w:rtl w:val="true"/>
              </w:rPr>
              <w:t xml:space="preserve">: </w:t>
            </w:r>
            <w:r>
              <w:rPr>
                <w:rStyle w:val="IndexLink"/>
                <w:rtl w:val="true"/>
              </w:rPr>
              <w:t>معرفت و جهل</w:t>
            </w:r>
            <w:r>
              <w:rPr>
                <w:rStyle w:val="IndexLink"/>
                <w:rtl w:val="true"/>
              </w:rPr>
              <w:tab/>
            </w:r>
            <w:r>
              <w:rPr>
                <w:rStyle w:val="IndexLink"/>
              </w:rPr>
              <w:t>565</w:t>
            </w:r>
          </w:hyperlink>
        </w:p>
        <w:p>
          <w:pPr>
            <w:pStyle w:val="Contents4"/>
            <w:tabs>
              <w:tab w:val="clear" w:pos="8176"/>
              <w:tab w:val="right" w:pos="9026" w:leader="dot"/>
            </w:tabs>
            <w:rPr/>
          </w:pPr>
          <w:hyperlink w:anchor="__RefHeading___Toc152670_1878427129">
            <w:r>
              <w:rPr>
                <w:webHidden/>
                <w:rStyle w:val="IndexLink"/>
                <w:rtl w:val="true"/>
              </w:rPr>
              <w:t>فصل دوم</w:t>
            </w:r>
            <w:r>
              <w:rPr>
                <w:rStyle w:val="IndexLink"/>
                <w:rtl w:val="true"/>
              </w:rPr>
              <w:t xml:space="preserve">: </w:t>
            </w:r>
            <w:r>
              <w:rPr>
                <w:rStyle w:val="IndexLink"/>
                <w:rtl w:val="true"/>
              </w:rPr>
              <w:t>رضا و غضب</w:t>
            </w:r>
            <w:r>
              <w:rPr>
                <w:rStyle w:val="IndexLink"/>
                <w:rtl w:val="true"/>
              </w:rPr>
              <w:tab/>
            </w:r>
            <w:r>
              <w:rPr>
                <w:rStyle w:val="IndexLink"/>
              </w:rPr>
              <w:t>575</w:t>
            </w:r>
          </w:hyperlink>
        </w:p>
        <w:p>
          <w:pPr>
            <w:pStyle w:val="Contents4"/>
            <w:tabs>
              <w:tab w:val="clear" w:pos="8176"/>
              <w:tab w:val="right" w:pos="9026" w:leader="dot"/>
            </w:tabs>
            <w:rPr/>
          </w:pPr>
          <w:hyperlink w:anchor="__RefHeading___Toc152672_1878427129">
            <w:r>
              <w:rPr>
                <w:webHidden/>
                <w:rStyle w:val="IndexLink"/>
                <w:rtl w:val="true"/>
              </w:rPr>
              <w:t>فصل سوم</w:t>
            </w:r>
            <w:r>
              <w:rPr>
                <w:rStyle w:val="IndexLink"/>
                <w:rtl w:val="true"/>
              </w:rPr>
              <w:t xml:space="preserve">: </w:t>
            </w:r>
            <w:r>
              <w:rPr>
                <w:rStyle w:val="IndexLink"/>
                <w:rtl w:val="true"/>
              </w:rPr>
              <w:t>خواب و بیداری</w:t>
            </w:r>
            <w:r>
              <w:rPr>
                <w:rStyle w:val="IndexLink"/>
                <w:rtl w:val="true"/>
              </w:rPr>
              <w:tab/>
            </w:r>
            <w:r>
              <w:rPr>
                <w:rStyle w:val="IndexLink"/>
              </w:rPr>
              <w:t>577</w:t>
            </w:r>
          </w:hyperlink>
        </w:p>
        <w:p>
          <w:pPr>
            <w:pStyle w:val="Contents2"/>
            <w:tabs>
              <w:tab w:val="clear" w:pos="8743"/>
              <w:tab w:val="right" w:pos="9026" w:leader="dot"/>
            </w:tabs>
            <w:rPr/>
          </w:pPr>
          <w:hyperlink w:anchor="__RefHeading___Toc152674_1878427129">
            <w:r>
              <w:rPr>
                <w:webHidden/>
                <w:rStyle w:val="IndexLink"/>
              </w:rPr>
              <w:t>16</w:t>
            </w:r>
            <w:r>
              <w:rPr>
                <w:rStyle w:val="IndexLink"/>
                <w:rtl w:val="true"/>
              </w:rPr>
              <w:t>-</w:t>
            </w:r>
            <w:r>
              <w:rPr>
                <w:rStyle w:val="IndexLink"/>
                <w:rtl w:val="true"/>
              </w:rPr>
              <w:t xml:space="preserve">شرح حدیث </w:t>
            </w:r>
            <w:r>
              <w:rPr>
                <w:rStyle w:val="IndexLink"/>
                <w:rtl w:val="true"/>
              </w:rPr>
              <w:t>«</w:t>
            </w:r>
            <w:r>
              <w:rPr>
                <w:rStyle w:val="IndexLink"/>
                <w:rtl w:val="true"/>
              </w:rPr>
              <w:t>حلال محمّد حلال إلی یوم القیامة</w:t>
            </w:r>
            <w:r>
              <w:rPr>
                <w:rStyle w:val="IndexLink"/>
                <w:rtl w:val="true"/>
              </w:rPr>
              <w:t>»</w:t>
              <w:tab/>
            </w:r>
            <w:r>
              <w:rPr>
                <w:rStyle w:val="IndexLink"/>
              </w:rPr>
              <w:t>579</w:t>
            </w:r>
          </w:hyperlink>
        </w:p>
        <w:p>
          <w:pPr>
            <w:pStyle w:val="Contents3"/>
            <w:tabs>
              <w:tab w:val="clear" w:pos="8459"/>
              <w:tab w:val="right" w:pos="9026" w:leader="dot"/>
            </w:tabs>
            <w:rPr/>
          </w:pPr>
          <w:hyperlink w:anchor="__RefHeading___Toc152676_1878427129">
            <w:r>
              <w:rPr>
                <w:webHidden/>
                <w:rStyle w:val="IndexLink"/>
                <w:rtl w:val="true"/>
              </w:rPr>
              <w:t>اشاره</w:t>
            </w:r>
            <w:r>
              <w:rPr>
                <w:rStyle w:val="IndexLink"/>
                <w:rtl w:val="true"/>
              </w:rPr>
              <w:tab/>
            </w:r>
            <w:r>
              <w:rPr>
                <w:rStyle w:val="IndexLink"/>
              </w:rPr>
              <w:t>579</w:t>
            </w:r>
          </w:hyperlink>
        </w:p>
        <w:p>
          <w:pPr>
            <w:pStyle w:val="Contents3"/>
            <w:tabs>
              <w:tab w:val="clear" w:pos="8459"/>
              <w:tab w:val="right" w:pos="9026" w:leader="dot"/>
            </w:tabs>
            <w:rPr/>
          </w:pPr>
          <w:hyperlink w:anchor="__RefHeading___Toc152678_1878427129">
            <w:r>
              <w:rPr>
                <w:webHidden/>
                <w:rStyle w:val="IndexLink"/>
                <w:rtl w:val="true"/>
              </w:rPr>
              <w:t>مؤلف</w:t>
            </w:r>
            <w:r>
              <w:rPr>
                <w:rStyle w:val="IndexLink"/>
                <w:rtl w:val="true"/>
              </w:rPr>
              <w:tab/>
            </w:r>
            <w:r>
              <w:rPr>
                <w:rStyle w:val="IndexLink"/>
              </w:rPr>
              <w:t>581</w:t>
            </w:r>
          </w:hyperlink>
        </w:p>
        <w:p>
          <w:pPr>
            <w:pStyle w:val="Contents4"/>
            <w:tabs>
              <w:tab w:val="clear" w:pos="8176"/>
              <w:tab w:val="right" w:pos="9026" w:leader="dot"/>
            </w:tabs>
            <w:rPr/>
          </w:pPr>
          <w:hyperlink w:anchor="__RefHeading___Toc152680_1878427129">
            <w:r>
              <w:rPr>
                <w:webHidden/>
                <w:rStyle w:val="IndexLink"/>
                <w:rtl w:val="true"/>
              </w:rPr>
              <w:t>اشاره</w:t>
            </w:r>
            <w:r>
              <w:rPr>
                <w:rStyle w:val="IndexLink"/>
                <w:rtl w:val="true"/>
              </w:rPr>
              <w:tab/>
            </w:r>
            <w:r>
              <w:rPr>
                <w:rStyle w:val="IndexLink"/>
              </w:rPr>
              <w:t>581</w:t>
            </w:r>
          </w:hyperlink>
        </w:p>
        <w:p>
          <w:pPr>
            <w:pStyle w:val="Contents4"/>
            <w:tabs>
              <w:tab w:val="clear" w:pos="8176"/>
              <w:tab w:val="right" w:pos="9026" w:leader="dot"/>
            </w:tabs>
            <w:rPr/>
          </w:pPr>
          <w:hyperlink w:anchor="__RefHeading___Toc152682_1878427129">
            <w:r>
              <w:rPr>
                <w:webHidden/>
                <w:rStyle w:val="IndexLink"/>
                <w:rtl w:val="true"/>
              </w:rPr>
              <w:t>رسالۀ حاضر</w:t>
            </w:r>
            <w:r>
              <w:rPr>
                <w:rStyle w:val="IndexLink"/>
                <w:rtl w:val="true"/>
              </w:rPr>
              <w:tab/>
            </w:r>
            <w:r>
              <w:rPr>
                <w:rStyle w:val="IndexLink"/>
              </w:rPr>
              <w:t>585</w:t>
            </w:r>
          </w:hyperlink>
        </w:p>
        <w:p>
          <w:pPr>
            <w:pStyle w:val="Contents3"/>
            <w:tabs>
              <w:tab w:val="clear" w:pos="8459"/>
              <w:tab w:val="right" w:pos="9026" w:leader="dot"/>
            </w:tabs>
            <w:rPr/>
          </w:pPr>
          <w:hyperlink w:anchor="__RefHeading___Toc152684_1878427129">
            <w:r>
              <w:rPr>
                <w:webHidden/>
                <w:rStyle w:val="IndexLink"/>
                <w:rtl w:val="true"/>
              </w:rPr>
              <w:t xml:space="preserve">شرح حدیث </w:t>
            </w:r>
            <w:r>
              <w:rPr>
                <w:rStyle w:val="IndexLink"/>
                <w:rtl w:val="true"/>
              </w:rPr>
              <w:t>«</w:t>
            </w:r>
            <w:r>
              <w:rPr>
                <w:rStyle w:val="IndexLink"/>
                <w:rtl w:val="true"/>
              </w:rPr>
              <w:t>حلال محمّد حلال إلی یوم القیامة</w:t>
            </w:r>
            <w:r>
              <w:rPr>
                <w:rStyle w:val="IndexLink"/>
                <w:rtl w:val="true"/>
              </w:rPr>
              <w:t>»</w:t>
              <w:tab/>
            </w:r>
            <w:r>
              <w:rPr>
                <w:rStyle w:val="IndexLink"/>
              </w:rPr>
              <w:t>589</w:t>
            </w:r>
          </w:hyperlink>
        </w:p>
        <w:p>
          <w:pPr>
            <w:pStyle w:val="Contents2"/>
            <w:tabs>
              <w:tab w:val="clear" w:pos="8743"/>
              <w:tab w:val="right" w:pos="9026" w:leader="dot"/>
            </w:tabs>
            <w:rPr/>
          </w:pPr>
          <w:hyperlink w:anchor="__RefHeading___Toc152686_1878427129">
            <w:r>
              <w:rPr>
                <w:webHidden/>
                <w:rStyle w:val="IndexLink"/>
                <w:rtl w:val="true"/>
              </w:rPr>
              <w:t>فهرست تفصیلی</w:t>
            </w:r>
            <w:r>
              <w:rPr>
                <w:rStyle w:val="IndexLink"/>
                <w:rtl w:val="true"/>
              </w:rPr>
              <w:tab/>
            </w:r>
            <w:r>
              <w:rPr>
                <w:rStyle w:val="IndexLink"/>
              </w:rPr>
              <w:t>603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528_156840"/>
      <w:bookmarkStart w:id="1" w:name="pg14528_156840"/>
      <w:bookmarkEnd w:id="1"/>
    </w:p>
    <w:p>
      <w:pPr>
        <w:pStyle w:val="Heading2"/>
        <w:numPr>
          <w:ilvl w:val="1"/>
          <w:numId w:val="1"/>
        </w:numPr>
        <w:rPr/>
      </w:pPr>
      <w:bookmarkStart w:id="2" w:name="pg14528_156840"/>
      <w:bookmarkStart w:id="3" w:name="__RefHeading___Toc152280_1878427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سلیمانی آشتیانی، مهدی،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گردآورنده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احادیثی از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مهدی سلیمانی‌آشتیانی، محمدحسین درایتی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tab/>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علمی‌فرهنگی دارالحدیث، سازمان چاپ و نشر‏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شروح و حواشی الکافی‏</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پژوهشکده علوم و معارف حدیث؛</w:t>
      </w:r>
      <w:r>
        <w:rPr>
          <w:rFonts w:ascii="IRNazanin" w:hAnsi="IRNazanin" w:eastAsia="IRNazanin"/>
          <w:color w:val="111111"/>
          <w:sz w:val="28"/>
          <w:sz w:val="28"/>
          <w:szCs w:val="28"/>
          <w:lang w:bidi="fa-IR"/>
        </w:rPr>
        <w:t>۱۸۳</w:t>
      </w:r>
    </w:p>
    <w:p>
      <w:pPr>
        <w:pStyle w:val="BookText"/>
        <w:rPr/>
      </w:pPr>
      <w:r>
        <w:rPr>
          <w:rFonts w:ascii="IRNazanin" w:hAnsi="IRNazanin" w:eastAsia="IRNazanin"/>
          <w:color w:val="111111"/>
          <w:sz w:val="28"/>
          <w:sz w:val="28"/>
          <w:szCs w:val="28"/>
          <w:rtl w:val="true"/>
          <w:lang w:bidi="fa-IR"/>
        </w:rPr>
        <w:t xml:space="preserve">مجموعه آثار کنگره بین‌المللی بزرگداشت ثقه‌الاسلام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w:t>
      </w:r>
      <w:r>
        <w:rPr>
          <w:rFonts w:eastAsia="IRNazanin" w:cs="IRNazanin"/>
          <w:color w:val="111111"/>
          <w:sz w:val="28"/>
          <w:szCs w:val="28"/>
          <w:lang w:bidi="fa-IR"/>
        </w:rPr>
        <w:t>978-964-493-407-0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w:t>
      </w:r>
      <w:r>
        <w:rPr>
          <w:rFonts w:eastAsia="IRNazanin" w:cs="IRNazanin"/>
          <w:color w:val="111111"/>
          <w:sz w:val="28"/>
          <w:szCs w:val="28"/>
          <w:lang w:bidi="fa-IR"/>
        </w:rPr>
        <w:t>978-964-493-408-7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w:t>
      </w:r>
      <w:r>
        <w:rPr>
          <w:rFonts w:eastAsia="IRNazanin" w:cs="IRNazanin"/>
          <w:color w:val="111111"/>
          <w:sz w:val="28"/>
          <w:szCs w:val="28"/>
          <w:lang w:bidi="fa-IR"/>
        </w:rPr>
        <w:t>978-964-493-409-4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م‍ح‍م‍د‌ب‍ن‌ ی‍ع‍ق‍وب‌‏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درای‍ت‍ی‌، م‍ح‍م‍دح‍س‍ی‍ن‌،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م‍ح‍م‍د‌ب‍ن‌ ی‍ع‍ق‍وب‌‏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tab/>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ک۸ک۲۰۴۲۲۵ ۱۳۸۸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۱‎۸‎۵‎۲‎۸‎۳‎۸</w:t>
      </w:r>
      <w:r>
        <w:rPr>
          <w:rFonts w:ascii="IRNazanin" w:hAnsi="IRNazanin" w:eastAsia="IRNazanin"/>
          <w:color w:val="111111"/>
          <w:sz w:val="28"/>
          <w:sz w:val="28"/>
          <w:szCs w:val="28"/>
          <w:rtl w:val="true"/>
          <w:lang w:bidi="fa-IR"/>
        </w:rPr>
        <w:t>‬‬</w:t>
      </w:r>
    </w:p>
    <w:p>
      <w:pPr>
        <w:pStyle w:val="Heading2"/>
        <w:numPr>
          <w:ilvl w:val="1"/>
          <w:numId w:val="1"/>
        </w:numPr>
        <w:rPr/>
      </w:pPr>
      <w:bookmarkStart w:id="5" w:name="__RefHeading___Toc152282_1878427129"/>
      <w:bookmarkStart w:id="6" w:name="_Toc2"/>
      <w:bookmarkEnd w:id="5"/>
      <w:r>
        <w:rPr>
          <w:rtl w:val="true"/>
        </w:rPr>
        <w:t>یادداشت دبیر علمی کنگره</w:t>
      </w:r>
      <w:bookmarkEnd w:id="6"/>
    </w:p>
    <w:p>
      <w:pPr>
        <w:pStyle w:val="BookText"/>
        <w:rPr/>
      </w:pPr>
      <w:r>
        <w:rPr>
          <w:rFonts w:ascii="IRNazanin" w:hAnsi="IRNazanin" w:eastAsia="IRNazanin"/>
          <w:color w:val="111111"/>
          <w:sz w:val="28"/>
          <w:sz w:val="28"/>
          <w:szCs w:val="28"/>
          <w:rtl w:val="true"/>
          <w:lang w:bidi="fa-IR"/>
        </w:rPr>
        <w:t>کتاب شریف الکافی، تألیف ثقة الاسلام محمّد بن یعقوب کلینی رحمه الله، مهم‌ترین و برترین اثر مکتوب شیعه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که حاوی احادیث پیامبر صلی الله علیه و آله و اهل بیت علیهم السلام در عرصه‌های مختلف دینی است، به جهت ویژگی‌های منحصر به فرد، محور شکل‌گیری و تولید بخش وسیعی از ادبیات مکتوب شیعه بوده و در طول تاریخ، مورد اهتمام عالمان شیعه قرار گرفته و شرح‌ها و تعلیقه‌ها و ترجمه‌های فراوان از آن و برای آن، عرضه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حضرت عبدالعظیم و مؤسسۀ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دار الحدیث، سومین همایش از طرح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گرامیداشت بزرگان و عالمان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بزرگداشت ثقة الاسلام کلینی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مورد نظر در این بزرگداشت،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شخصیت علمی و معنوی ثقةالاسلام کلینی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معارف حدیثی اهل بیت علیهم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و پژوهش در میراث کلینی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جایگاه و تأثیرگذاری کتاب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کمیتۀ علمی کنگره، پس از برگزاری کنگرۀ بزرگداشت ابوالفتوح رازی در پاییز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کار برنامه‌ریزی علمی این کنگره را آغاز کرد و این برنامه‌ها را در دستور کار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تصحیح و تحقیق آثار مخطوط مربوط به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ترجمه، شرح، تعلیقه و</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گشودن افق‌های تازۀ پژوهشی در زمینه الکافی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تجزیه و تحلیل نقدها و پرسش‌های مربوط به الکافی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دست دادن نسخۀ تحقیق شده از کتاب الکافی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bookmarkStart w:id="7" w:name="pg14528_156841"/>
    </w:p>
    <w:p>
      <w:pPr>
        <w:pStyle w:val="BookText"/>
        <w:rPr/>
      </w:pPr>
      <w:bookmarkEnd w:id="7"/>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ساماندهی اطلاعات و آثار مکتوب مرتبط با کلینی و الکافی و ارائۀ آنها در قالب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لوح چند منظورۀ دیجیتال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آنچه کمیتۀ علمی در مدت دو سال و اندی تلاشْ بِدان دست یافت و هم‌زمان با برگزاری کنگره ارائه می‌گردد،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نسخۀ تحقیق شدۀ الکافی</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شروح و تعلیقه‌های الکافی</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 تولیدی کنگره</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ویژه‌نامه‌های مجلّات</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خبرنامۀ کنگره</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لوح چند منظورۀ دیجیتال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اینک نگاهی مختصر به این عناوین ششگانه می‌افکنیم</w:t>
      </w:r>
      <w:r>
        <w:rPr>
          <w:rFonts w:eastAsia="IRNazanin" w:cs="IRNazanin"/>
          <w:color w:val="111111"/>
          <w:sz w:val="28"/>
          <w:szCs w:val="28"/>
          <w:rtl w:val="true"/>
          <w:lang w:bidi="fa-IR"/>
        </w:rPr>
        <w:t>:</w:t>
      </w:r>
    </w:p>
    <w:p>
      <w:pPr>
        <w:pStyle w:val="Heading2"/>
        <w:numPr>
          <w:ilvl w:val="1"/>
          <w:numId w:val="1"/>
        </w:numPr>
        <w:rPr/>
      </w:pPr>
      <w:bookmarkStart w:id="8" w:name="__RefHeading___Toc152284_1878427129"/>
      <w:bookmarkStart w:id="9" w:name="_Toc3"/>
      <w:bookmarkEnd w:id="8"/>
      <w:r>
        <w:rPr>
          <w:rtl w:val="true"/>
        </w:rPr>
        <w:t>یک</w:t>
      </w:r>
      <w:r>
        <w:rPr>
          <w:rtl w:val="true"/>
        </w:rPr>
        <w:t xml:space="preserve">. </w:t>
      </w:r>
      <w:r>
        <w:rPr>
          <w:rtl w:val="true"/>
        </w:rPr>
        <w:t>الکافی</w:t>
      </w:r>
      <w:bookmarkEnd w:id="9"/>
    </w:p>
    <w:p>
      <w:pPr>
        <w:pStyle w:val="BookText"/>
        <w:rPr/>
      </w:pPr>
      <w:r>
        <w:rPr>
          <w:rFonts w:ascii="IRNazanin" w:hAnsi="IRNazanin" w:eastAsia="IRNazanin"/>
          <w:color w:val="111111"/>
          <w:sz w:val="28"/>
          <w:sz w:val="28"/>
          <w:szCs w:val="28"/>
          <w:rtl w:val="true"/>
          <w:lang w:bidi="fa-IR"/>
        </w:rPr>
        <w:t>کتاب الکافی، پس از مقابله با نسخ کهن و مورد وثوق و نیز اعراب‌گذاری، به همراه تعلیقه‌هایی در رفع مشکلات برخی از اسناد و برخی توضیحات فقه الحدیثی، در قالب نوینی به زیور طبع، آراسته می‌گردد</w:t>
      </w:r>
      <w:r>
        <w:rPr>
          <w:rFonts w:eastAsia="IRNazanin" w:cs="IRNazanin"/>
          <w:color w:val="111111"/>
          <w:sz w:val="28"/>
          <w:szCs w:val="28"/>
          <w:rtl w:val="true"/>
          <w:lang w:bidi="fa-IR"/>
        </w:rPr>
        <w:t>.</w:t>
      </w:r>
    </w:p>
    <w:p>
      <w:pPr>
        <w:pStyle w:val="Heading2"/>
        <w:numPr>
          <w:ilvl w:val="1"/>
          <w:numId w:val="1"/>
        </w:numPr>
        <w:rPr/>
      </w:pPr>
      <w:bookmarkStart w:id="10" w:name="__RefHeading___Toc152286_1878427129"/>
      <w:bookmarkStart w:id="11" w:name="_Toc4"/>
      <w:bookmarkEnd w:id="10"/>
      <w:r>
        <w:rPr>
          <w:rtl w:val="true"/>
        </w:rPr>
        <w:t>دو</w:t>
      </w:r>
      <w:r>
        <w:rPr>
          <w:rtl w:val="true"/>
        </w:rPr>
        <w:t xml:space="preserve">. </w:t>
      </w:r>
      <w:r>
        <w:rPr>
          <w:rtl w:val="true"/>
        </w:rPr>
        <w:t>شروح و تعلیقه های الکافی</w:t>
      </w:r>
      <w:bookmarkEnd w:id="11"/>
    </w:p>
    <w:p>
      <w:pPr>
        <w:pStyle w:val="BookText"/>
        <w:rPr/>
      </w:pPr>
      <w:r>
        <w:rPr>
          <w:rFonts w:ascii="IRNazanin" w:hAnsi="IRNazanin" w:eastAsia="IRNazanin"/>
          <w:color w:val="111111"/>
          <w:sz w:val="28"/>
          <w:sz w:val="28"/>
          <w:szCs w:val="28"/>
          <w:rtl w:val="true"/>
          <w:lang w:bidi="fa-IR"/>
        </w:rPr>
        <w:t>بر کتاب الکافی، شروح و تعلیقه‌های بسیاری نوشته شده که تاکنون اندکی از آن به‌چاپ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کمیتۀ علمی تلاش کرد که این شروح و تعلیقه‌ها را شناسایی کرده، و تصحیح و عرضۀ آنها را در دستور کار خود قرار دهد که برای برپایی کنگره، این موارد، تصحیح شده، به چاپ خواهد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الشافی فی شرح الکافی، ملّا خلیل بن غازی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 خلیل بن غازی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الحاشیة علی اُصول الکافی، ملّا محمد امین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الحاشیة علی اُصول الکافی، سید احمد علوی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الحاشیة علی اُصول الکافی، سید بدرالدین حسینی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w:t>
      </w:r>
      <w:bookmarkStart w:id="12" w:name="pg14528_156842"/>
    </w:p>
    <w:p>
      <w:pPr>
        <w:pStyle w:val="BookText"/>
        <w:rPr/>
      </w:pPr>
      <w:bookmarkEnd w:id="12"/>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الکشف الوافی فی شرح اُصول الکافی، محمد هادی بن محمد معین الدین آصف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الحاشیة علی اُصول الکافی، میرزا رفیعا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الهدایا لشیعة أئمّة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شرف الدین محمد بن محمدرضا مجذوب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إلی حافظ 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رفیع الدین محمد بن محمد مؤمن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المنظوم، شیخ علی‌کبیر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الحاشیة علی اُصول الکافی، شیخ علی 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 الأولیاء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اُصول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علی بن محمد حسن فاضل نحوی اردکانی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فروع الکافی، محمد هادی بن محمدصالح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البضاعة المزجاة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روضة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حسین بن قاریاغْدی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روضة الکافی، محمد حسین بن یحیی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منهج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وصیت امام صادق علیه السلام به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سید علاء الدین محمد گلستانۀ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الرسائل فی شرح أحادیث الکافی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w:t>
      </w:r>
    </w:p>
    <w:p>
      <w:pPr>
        <w:pStyle w:val="Heading2"/>
        <w:numPr>
          <w:ilvl w:val="1"/>
          <w:numId w:val="1"/>
        </w:numPr>
        <w:rPr/>
      </w:pPr>
      <w:bookmarkStart w:id="13" w:name="__RefHeading___Toc152288_1878427129"/>
      <w:bookmarkStart w:id="14" w:name="_Toc5"/>
      <w:bookmarkEnd w:id="13"/>
      <w:r>
        <w:rPr>
          <w:rtl w:val="true"/>
        </w:rPr>
        <w:t>سه</w:t>
      </w:r>
      <w:r>
        <w:rPr>
          <w:rtl w:val="true"/>
        </w:rPr>
        <w:t xml:space="preserve">. </w:t>
      </w:r>
      <w:r>
        <w:rPr>
          <w:rtl w:val="true"/>
        </w:rPr>
        <w:t>مجموعه آثار تولیدی کنگره</w:t>
      </w:r>
      <w:bookmarkEnd w:id="14"/>
    </w:p>
    <w:p>
      <w:pPr>
        <w:pStyle w:val="BookText"/>
        <w:rPr/>
      </w:pPr>
      <w:r>
        <w:rPr>
          <w:rFonts w:ascii="IRNazanin" w:hAnsi="IRNazanin" w:eastAsia="IRNazanin"/>
          <w:color w:val="111111"/>
          <w:sz w:val="28"/>
          <w:sz w:val="28"/>
          <w:szCs w:val="28"/>
          <w:rtl w:val="true"/>
          <w:lang w:bidi="fa-IR"/>
        </w:rPr>
        <w:t>منظور از این عنوان، آثار تولیدی کمیتۀ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حوزه، این آثار عرضه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حیاة الشیخ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ثامر العمیدی</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محمدجواد شبیری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العنعنة من صیغ الأداء للحدیث الشریف فی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محمدرضا حسینی جلالی</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کافی پژوهی بر اساس نسخه‌های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صدرایی خویی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صادق اشکوری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کتابشناسی کلینی و کتاب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قنبری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شناخت‌نامۀ کلینی و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قنبری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کافی پژوهی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پایان‌نامه‌های مرتبط با کلینی و الکافی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محمدعلی ایازی</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w:t>
      </w:r>
      <w:bookmarkStart w:id="15" w:name="pg14528_156843"/>
    </w:p>
    <w:p>
      <w:pPr>
        <w:pStyle w:val="BookText"/>
        <w:rPr/>
      </w:pPr>
      <w:bookmarkEnd w:id="15"/>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مقالات همایش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پژوهشگران</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مصاحبه‌ها و میزگردها</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w:t>
      </w:r>
    </w:p>
    <w:p>
      <w:pPr>
        <w:pStyle w:val="Heading2"/>
        <w:numPr>
          <w:ilvl w:val="1"/>
          <w:numId w:val="1"/>
        </w:numPr>
        <w:rPr/>
      </w:pPr>
      <w:bookmarkStart w:id="16" w:name="__RefHeading___Toc152290_1878427129"/>
      <w:bookmarkStart w:id="17" w:name="_Toc6"/>
      <w:bookmarkEnd w:id="16"/>
      <w:r>
        <w:rPr>
          <w:rtl w:val="true"/>
        </w:rPr>
        <w:t>چهار</w:t>
      </w:r>
      <w:r>
        <w:rPr>
          <w:rtl w:val="true"/>
        </w:rPr>
        <w:t xml:space="preserve">. </w:t>
      </w:r>
      <w:r>
        <w:rPr>
          <w:rtl w:val="true"/>
        </w:rPr>
        <w:t>ویژه نامه های مجلات</w:t>
      </w:r>
      <w:bookmarkEnd w:id="17"/>
    </w:p>
    <w:p>
      <w:pPr>
        <w:pStyle w:val="BookText"/>
        <w:rPr/>
      </w:pPr>
      <w:r>
        <w:rPr>
          <w:rFonts w:ascii="IRNazanin" w:hAnsi="IRNazanin" w:eastAsia="IRNazanin"/>
          <w:color w:val="111111"/>
          <w:sz w:val="28"/>
          <w:sz w:val="28"/>
          <w:szCs w:val="28"/>
          <w:rtl w:val="true"/>
          <w:lang w:bidi="fa-IR"/>
        </w:rPr>
        <w:t>مجله‌های آینۀ پژوهش، سفینه، علوم حدیث و برخی دیگر از نشریات، هم‌زمان با برپایی کنگره، ویژه‌نامه‌هایی منتشر می‌کنند</w:t>
      </w:r>
      <w:r>
        <w:rPr>
          <w:rFonts w:eastAsia="IRNazanin" w:cs="IRNazanin"/>
          <w:color w:val="111111"/>
          <w:sz w:val="28"/>
          <w:szCs w:val="28"/>
          <w:rtl w:val="true"/>
          <w:lang w:bidi="fa-IR"/>
        </w:rPr>
        <w:t>.</w:t>
      </w:r>
    </w:p>
    <w:p>
      <w:pPr>
        <w:pStyle w:val="Heading2"/>
        <w:numPr>
          <w:ilvl w:val="1"/>
          <w:numId w:val="1"/>
        </w:numPr>
        <w:rPr/>
      </w:pPr>
      <w:bookmarkStart w:id="18" w:name="__RefHeading___Toc152292_1878427129"/>
      <w:bookmarkStart w:id="19" w:name="_Toc7"/>
      <w:bookmarkEnd w:id="18"/>
      <w:r>
        <w:rPr>
          <w:rtl w:val="true"/>
        </w:rPr>
        <w:t>پنج</w:t>
      </w:r>
      <w:r>
        <w:rPr>
          <w:rtl w:val="true"/>
        </w:rPr>
        <w:t xml:space="preserve">. </w:t>
      </w:r>
      <w:r>
        <w:rPr>
          <w:rtl w:val="true"/>
        </w:rPr>
        <w:t>خبرنامه</w:t>
      </w:r>
      <w:bookmarkEnd w:id="19"/>
    </w:p>
    <w:p>
      <w:pPr>
        <w:pStyle w:val="BookText"/>
        <w:rPr/>
      </w:pPr>
      <w:r>
        <w:rPr>
          <w:rFonts w:ascii="IRNazanin" w:hAnsi="IRNazanin" w:eastAsia="IRNazanin"/>
          <w:color w:val="111111"/>
          <w:sz w:val="28"/>
          <w:sz w:val="28"/>
          <w:szCs w:val="28"/>
          <w:rtl w:val="true"/>
          <w:lang w:bidi="fa-IR"/>
        </w:rPr>
        <w:t>خبرنامۀ کنگره که به اطلاع‌رسانی پیش از برپایی کنگره می‌پردازد، تا زمان برگزاری، چهار شماره از آن منتشر خواهد شد</w:t>
      </w:r>
      <w:r>
        <w:rPr>
          <w:rFonts w:eastAsia="IRNazanin" w:cs="IRNazanin"/>
          <w:color w:val="111111"/>
          <w:sz w:val="28"/>
          <w:szCs w:val="28"/>
          <w:rtl w:val="true"/>
          <w:lang w:bidi="fa-IR"/>
        </w:rPr>
        <w:t>.</w:t>
      </w:r>
    </w:p>
    <w:p>
      <w:pPr>
        <w:pStyle w:val="Heading2"/>
        <w:numPr>
          <w:ilvl w:val="1"/>
          <w:numId w:val="1"/>
        </w:numPr>
        <w:rPr/>
      </w:pPr>
      <w:bookmarkStart w:id="20" w:name="__RefHeading___Toc152294_1878427129"/>
      <w:bookmarkStart w:id="21" w:name="_Toc8"/>
      <w:bookmarkEnd w:id="20"/>
      <w:r>
        <w:rPr>
          <w:rtl w:val="true"/>
        </w:rPr>
        <w:t>شش</w:t>
      </w:r>
      <w:r>
        <w:rPr>
          <w:rtl w:val="true"/>
        </w:rPr>
        <w:t xml:space="preserve">. </w:t>
      </w:r>
      <w:r>
        <w:rPr/>
        <w:t>DVD</w:t>
      </w:r>
      <w:bookmarkEnd w:id="21"/>
    </w:p>
    <w:p>
      <w:pPr>
        <w:pStyle w:val="BookText"/>
        <w:rPr/>
      </w:pPr>
      <w:r>
        <w:rPr>
          <w:rFonts w:ascii="IRNazanin" w:hAnsi="IRNazanin" w:eastAsia="IRNazanin"/>
          <w:color w:val="111111"/>
          <w:sz w:val="28"/>
          <w:sz w:val="28"/>
          <w:szCs w:val="28"/>
          <w:rtl w:val="true"/>
          <w:lang w:bidi="fa-IR"/>
        </w:rPr>
        <w:t xml:space="preserve">نرم‌افزار مجموعۀ آثار کنگره، همراه با برخی از نسخه‌های خطّی الکافی، و نیز دیگر شروح، تعلیقه‌ها و ترجمه‌های چاپ شده الکافی در قالب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ارائه خواهد شد</w:t>
      </w:r>
      <w:r>
        <w:rPr>
          <w:rFonts w:eastAsia="IRNazanin" w:cs="IRNazanin"/>
          <w:color w:val="111111"/>
          <w:sz w:val="28"/>
          <w:szCs w:val="28"/>
          <w:rtl w:val="true"/>
          <w:lang w:bidi="fa-IR"/>
        </w:rPr>
        <w:t>.</w:t>
      </w:r>
    </w:p>
    <w:p>
      <w:pPr>
        <w:pStyle w:val="Heading2"/>
        <w:numPr>
          <w:ilvl w:val="1"/>
          <w:numId w:val="1"/>
        </w:numPr>
        <w:rPr/>
      </w:pPr>
      <w:bookmarkStart w:id="22" w:name="__RefHeading___Toc152296_1878427129"/>
      <w:bookmarkStart w:id="23" w:name="_Toc9"/>
      <w:bookmarkEnd w:id="22"/>
      <w:r>
        <w:rPr>
          <w:rtl w:val="true"/>
        </w:rPr>
        <w:t>تقدیر و تشکر</w:t>
      </w:r>
      <w:bookmarkEnd w:id="23"/>
    </w:p>
    <w:p>
      <w:pPr>
        <w:pStyle w:val="BookText"/>
        <w:rPr/>
      </w:pPr>
      <w:r>
        <w:rPr>
          <w:rFonts w:ascii="IRNazanin" w:hAnsi="IRNazanin" w:eastAsia="IRNazanin"/>
          <w:color w:val="111111"/>
          <w:sz w:val="28"/>
          <w:sz w:val="28"/>
          <w:szCs w:val="28"/>
          <w:rtl w:val="true"/>
          <w:lang w:bidi="fa-IR"/>
        </w:rPr>
        <w:t xml:space="preserve">در پایان، از همۀ فرهیختگان و اندیشه‌مندان، سازمان‌ها و نهادهای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که در به ثمر رسیدن این همایشْ سهم داشته‌اند، سپاس‌گزاری می‌شود، بویژه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تولیت محترم آستان حضرت عبدالعظیم علیه السلام و ریاست محترم مؤسسۀ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دارالحدیث، حضرت آیة اللّه محمدی ری‌شهری، شورای عالی سیاست‌گذاری، شورای علمی کنگره، کمیتۀ بین الملل، کمیتۀ اجرایی، بنیاد پژوهش‌های اسلامی آستان قدس رضوی، مرکز تحقیقات کامپیوتری علوم اسلامی، مدیران عالی آستان حضرت عبدالعظیم علیه السلام، مدیران و محققان پژوهشکدۀ علوم و معارف حدیث، مسؤلان، اساتید و دانشجویان دانشکدۀ علوم حدیث، مسؤلان و کارکنان سازمان چاپ و نشر دارالحدیث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مهریزی</w:t>
      </w:r>
    </w:p>
    <w:p>
      <w:pPr>
        <w:pStyle w:val="BookText"/>
        <w:rPr/>
      </w:pPr>
      <w:r>
        <w:rPr>
          <w:rFonts w:ascii="IRNazanin" w:hAnsi="IRNazanin" w:eastAsia="IRNazanin"/>
          <w:color w:val="111111"/>
          <w:sz w:val="28"/>
          <w:sz w:val="28"/>
          <w:szCs w:val="28"/>
          <w:rtl w:val="true"/>
          <w:lang w:bidi="fa-IR"/>
        </w:rPr>
        <w:t>دبیر کمیتۀ علمی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bookmarkStart w:id="24" w:name="pg14528_156844"/>
    </w:p>
    <w:p>
      <w:pPr>
        <w:pStyle w:val="Heading2"/>
        <w:numPr>
          <w:ilvl w:val="1"/>
          <w:numId w:val="1"/>
        </w:numPr>
        <w:rPr/>
      </w:pPr>
      <w:bookmarkStart w:id="25" w:name="__RefHeading___Toc152298_1878427129"/>
      <w:bookmarkStart w:id="26" w:name="_Toc10"/>
      <w:bookmarkEnd w:id="24"/>
      <w:bookmarkEnd w:id="25"/>
      <w:r>
        <w:rPr>
          <w:rtl w:val="true"/>
        </w:rPr>
        <w:t>آغاز سخن</w:t>
      </w:r>
      <w:bookmarkEnd w:id="26"/>
    </w:p>
    <w:p>
      <w:pPr>
        <w:pStyle w:val="BookText"/>
        <w:rPr/>
      </w:pPr>
      <w:r>
        <w:rPr>
          <w:rFonts w:ascii="IRNazanin" w:hAnsi="IRNazanin" w:eastAsia="IRNazanin"/>
          <w:color w:val="111111"/>
          <w:sz w:val="28"/>
          <w:sz w:val="28"/>
          <w:szCs w:val="28"/>
          <w:rtl w:val="true"/>
          <w:lang w:bidi="fa-IR"/>
        </w:rPr>
        <w:t>کتاب کافی از زمان تدوین و تألیف از حدود یازده قرن پیش تا کنون در کانون توجه همۀ حدیث پژوهان و دانشمندان شیعه بوده است و تبدیل به مرجعی شده که هیچ فقیه و محدثی و هیچ عالم و دانشوری از مراجعۀ به آن بی‌نیاز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این اثر ارجمند را از دانش‌ها و علوم الهی فراهم آورده و در اصول و فروع مدون ساخته است و کتاب سترگی پدید آورده که پشتوانۀ استوار فقه شیعیِ امامی به عنوان میراث برجای مانده از امامان اهل البیت علیهم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تألیف کافی با همۀ وسعت و دقت، مراجعه به اصول چهارصدگانۀ حدیثی از رونق افتاد و خود مصدر اولیۀ حدیث شیعه شد، که شیخ مفید آن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کتب الشیعه و اکثرها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بیست شرح و سی حاشیه و هزار و پانصد نسخۀ خطی و بیست بار چاپ نشانِ اهمیت این میراث ارزشمند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سوگمندانه بیشتر آثارِ مربوط به کافی یا به صورت دست نوشته باقی مانده و یا به شکل مطلوبی به چاپ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بر آن است تا در حد توان برای جبران این خسارت علمی، گام‌هایی بردارد که تصحیح و چاپ مجموعه رسائل در شرح احادیثی از کافی در همین راستا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فقها، فلاسفه، حکما و دیگر عالمان، به فراخور علاقه و تخصص خود و یا در پاسخ به درخواست و خواهشِ جستجوگری، یک روایت از کافی را شرح </w:t>
      </w:r>
    </w:p>
    <w:p>
      <w:pPr>
        <w:pStyle w:val="BookText"/>
        <w:rPr/>
      </w:pPr>
      <w:r>
        <w:rPr>
          <w:rFonts w:ascii="IRNazanin" w:hAnsi="IRNazanin" w:eastAsia="IRNazanin"/>
          <w:color w:val="111111"/>
          <w:sz w:val="28"/>
          <w:sz w:val="28"/>
          <w:szCs w:val="28"/>
          <w:rtl w:val="true"/>
          <w:lang w:bidi="fa-IR"/>
        </w:rPr>
        <w:t>کرده‌اند و در اطراف آن بسط سخن داده و دُرها سفته‌اند و یا پرده از ابهام و کج فهمی نسبت به فقراتی از این روایات برداشته‌اند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تک‌نگاری‌ها، حاوی دقایق و نکات پرفائده‌ای در مباحث فقه و کلام و فلسفۀ برآمده از ظرائف، مشکلات و ابهام‌های احادیثِ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جلد حاضر بیست و نه رساله می‌آید و ده‌ها عنوان دیگر نیز شناسایی شده است که اگر به لطف الهی و همت دوستان به طبع برسد، شاید بتوان این مجموعه را به نوعی شرح مشکل الحدیث کافی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همۀ همکاران عزیز که در تدوین و آماده‌سازی این مجموعه نقش داشته‌اند بخصوص جناب آقای مهدی سلیمانی آشتیانی تشکر و قدردانی می‌نمایم و توفیق همه را از خداوند متعال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احیاء آثار</w:t>
      </w:r>
    </w:p>
    <w:p>
      <w:pPr>
        <w:pStyle w:val="BookText"/>
        <w:rPr/>
      </w:pPr>
      <w:r>
        <w:rPr>
          <w:rFonts w:ascii="IRNazanin" w:hAnsi="IRNazanin" w:eastAsia="IRNazanin"/>
          <w:color w:val="111111"/>
          <w:sz w:val="28"/>
          <w:sz w:val="28"/>
          <w:szCs w:val="28"/>
          <w:rtl w:val="true"/>
          <w:lang w:bidi="fa-IR"/>
        </w:rPr>
        <w:t>پژوهشکدۀ علوم و معارف حدیث</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محمدحسین درایتی </w:t>
      </w:r>
      <w:bookmarkStart w:id="27" w:name="pg14528_156846"/>
    </w:p>
    <w:p>
      <w:pPr>
        <w:pStyle w:val="Heading2"/>
        <w:numPr>
          <w:ilvl w:val="1"/>
          <w:numId w:val="1"/>
        </w:numPr>
        <w:rPr/>
      </w:pPr>
      <w:bookmarkStart w:id="28" w:name="__RefHeading___Toc152300_1878427129"/>
      <w:bookmarkStart w:id="29" w:name="_Toc11"/>
      <w:bookmarkEnd w:id="27"/>
      <w:bookmarkEnd w:id="28"/>
      <w:r>
        <w:rPr>
          <w:rtl w:val="true"/>
        </w:rPr>
        <w:t>فهرست اجمالی</w:t>
      </w:r>
      <w:bookmarkEnd w:id="2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سلیمانی آشتیانی</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الباب لمغلقات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 بن محمود</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درایتی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شبهة الشیخ إبراهیم حسنا علی روایة التثلیث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حر عاملی</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جواب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محمدرحیم بن محمد هروی</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درایتی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حول فقرة من مناظرة الرضا علیه السلام مع الزندیق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باقر بن محمّد حسینی</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درایتی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حدیث بیضه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الدین محمّد بن حسین خوانساری</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زمانی‌نژاد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مناظرة الإمام الصادق علیه السلام مع الزندیق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بن علی بحرانی</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درایتی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الجمیع لاتمانع بینهم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محمّد حسینی قزوینی</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درایتی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الأشیاء بالمشیّة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 ناشناخته</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درایتی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حدیث حدوث الأسماء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زین الدین احسایی</w:t>
      </w:r>
      <w:r>
        <w:rPr>
          <w:rFonts w:eastAsia="IRNazanin" w:cs="IRNazanin"/>
          <w:color w:val="111111"/>
          <w:sz w:val="28"/>
          <w:szCs w:val="28"/>
          <w:lang w:bidi="fa-IR"/>
        </w:rPr>
        <w:t>215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درایتی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حدیث حدوث الأسماء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سماهیجی بحرانی</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درایتی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التحفة العلویّة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 حدوث الأسماء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 ناشناخته</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احمدی جلفایی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للّه‌عِلمین</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مؤلف ناشناخته</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سلیمانی آشتیانی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إبلیس أن یسجد لآدم</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ابوالقاسم بن حسن گیلانی قمی</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سلیمانی آشتیانی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اللّه الّذی لا إله إلّاأنا</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محمّد مؤمن بن قوام الدین محمّد حسینی</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فرّخ</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کوه و کُتَلِ راه علم و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محمّد صالح روح افزایی دماوندی</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سلیمانی آشتیانی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أشیاء لیس للعباد فیها صنع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محمدبن حسن شِروانی</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سلیمانی آشتیانی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حلال إلی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محمدباقر بن محمدجعفر همدانی</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سلیمانی آشتیانی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تفصیلی</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bookmarkStart w:id="30" w:name="pg14528_156848"/>
    </w:p>
    <w:p>
      <w:pPr>
        <w:pStyle w:val="BookText"/>
        <w:rPr/>
      </w:pPr>
      <w:bookmarkEnd w:id="30"/>
      <w:r>
        <w:rPr>
          <w:rFonts w:ascii="IRNazanin" w:hAnsi="IRNazanin" w:eastAsia="IRNazanin"/>
          <w:color w:val="111111"/>
          <w:sz w:val="28"/>
          <w:sz w:val="28"/>
          <w:szCs w:val="28"/>
          <w:rtl w:val="true"/>
          <w:lang w:bidi="fa-IR"/>
        </w:rPr>
        <w:t>مقدمه</w:t>
      </w:r>
    </w:p>
    <w:p>
      <w:pPr>
        <w:pStyle w:val="Heading2"/>
        <w:numPr>
          <w:ilvl w:val="1"/>
          <w:numId w:val="1"/>
        </w:numPr>
        <w:rPr/>
      </w:pPr>
      <w:bookmarkStart w:id="31" w:name="__RefHeading___Toc152302_1878427129"/>
      <w:bookmarkStart w:id="32" w:name="_Toc12"/>
      <w:bookmarkEnd w:id="31"/>
      <w:r>
        <w:rPr>
          <w:rtl w:val="true"/>
        </w:rPr>
        <w:t>درآمد</w:t>
      </w:r>
      <w:bookmarkEnd w:id="32"/>
    </w:p>
    <w:p>
      <w:pPr>
        <w:pStyle w:val="Heading3"/>
        <w:numPr>
          <w:ilvl w:val="2"/>
          <w:numId w:val="1"/>
        </w:numPr>
        <w:rPr/>
      </w:pPr>
      <w:bookmarkStart w:id="33" w:name="__RefHeading___Toc152304_1878427129"/>
      <w:bookmarkStart w:id="34" w:name="_Toc13"/>
      <w:bookmarkEnd w:id="33"/>
      <w:r>
        <w:rPr>
          <w:rtl w:val="true"/>
        </w:rPr>
        <w:t>مشکل الحدیث</w:t>
      </w:r>
      <w:bookmarkEnd w:id="34"/>
    </w:p>
    <w:p>
      <w:pPr>
        <w:pStyle w:val="Heading4"/>
        <w:numPr>
          <w:ilvl w:val="3"/>
          <w:numId w:val="1"/>
        </w:numPr>
        <w:rPr/>
      </w:pPr>
      <w:bookmarkStart w:id="35" w:name="__RefHeading___Toc152306_1878427129"/>
      <w:bookmarkStart w:id="36" w:name="_Toc14"/>
      <w:bookmarkEnd w:id="35"/>
      <w:r>
        <w:rPr>
          <w:rtl w:val="true"/>
        </w:rPr>
        <w:t>اشاره</w:t>
      </w:r>
      <w:bookmarkEnd w:id="36"/>
    </w:p>
    <w:p>
      <w:pPr>
        <w:pStyle w:val="BookText"/>
        <w:rPr/>
      </w:pPr>
      <w:r>
        <w:rPr>
          <w:rFonts w:ascii="Amiri" w:hAnsi="Amiri" w:eastAsia="Amiri" w:cs="Amiri"/>
          <w:color w:val="111111"/>
          <w:sz w:val="28"/>
          <w:sz w:val="28"/>
          <w:szCs w:val="28"/>
          <w:rtl w:val="true"/>
          <w:lang w:bidi="ar-SA"/>
        </w:rPr>
        <w:t>ثقة الاسلام کلینی قدس سره به سند خود از حضرت صادق علیه السلام روایت کرده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حَدِیثَنَا صَعْبٌ مُسْتَصْعَبٌ لا یَحْتَمِلُهُ إِلّا صُدُورٌ مُنِیرَةٌ أوْ قُلُوبٌ سَلِیمَةٌ أوْ أخْلاقٌ حَسَنَةٌ إِنَّ اللّهَ أخَذَ مِنْ شِیعَتِنَا المِیثَاقَ کَمَا أخَذَ عَلَی بَنِی آدَمَ ألَسْتُ بِرَبِّکُمْ فَمَنْ وَفَی لَنَا وَفَی اللّهُ لَهُ بِالْجَنَّةِمَنْ أبْغَضَنَا وَلَمْ یُؤدِّ إِلَیْنَا حَقَّنَا فَفِی النَّارِ خَالِداً مُخَلَّداً </w:t>
      </w:r>
      <w:r>
        <w:rPr>
          <w:rStyle w:val="FootnoteAnchor"/>
          <w:rtl w:val="true"/>
        </w:rPr>
        <w:footnoteReference w:id="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شبیه به همین گفتار را محدثین دیگر نیز نقل کرده‌اند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تعابیر می‌رساند در میان کلمات حضرات معصومین علیهم السلام، مواقع دقیق و ظریفی وجود دارد که فهم آن برای همگان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کلام آن امیران میدان سخن، در بیشتر موارد برای بسیاری از افراد قابل فهم و درک هست و دارای غموض و پیچیدگی و غبار و ابهام نیست، ولی فهم ما درپاره‌ای از کلماتی که از ایشان رسیده است، دچار تردید و گاهی کج فهمی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فهم معنای حدیث مانند هر متن منضبط دیگری، دارای ضابطه، قانون و روش است که در نتیجه نمی‌توان هر معنایی را به آن متن نسبت داد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یافتن نسخه‌های مختلف و آگاهی از تصحیف و تحریف‌های احتمالی در متن حدیث، </w:t>
      </w:r>
    </w:p>
    <w:p>
      <w:pPr>
        <w:pStyle w:val="BookText"/>
        <w:rPr/>
      </w:pPr>
      <w:r>
        <w:rPr>
          <w:rFonts w:ascii="IRNazanin" w:hAnsi="IRNazanin" w:eastAsia="IRNazanin"/>
          <w:color w:val="111111"/>
          <w:sz w:val="28"/>
          <w:sz w:val="28"/>
          <w:szCs w:val="28"/>
          <w:rtl w:val="true"/>
          <w:lang w:bidi="fa-IR"/>
        </w:rPr>
        <w:t>فهم مفردات که بر آمده از علم صرف و لغت است، فهم ترکیب‌ها و اعراب حدیث، قرینه‌های فهمِ مراد، مانند تضمین و تعلیل، اسباب ورود حدیث و توجه به احادیث مشابه و معارض، از مهمترین عواملِ مؤثر در فهم درست، از متن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مواردی که می‌تواند در درک کلام معصوم و فهم متن و یا فهم مقصود خلل ایجاد کند نیز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اشتراکات لفظی، تحول زبان در گذرِ زمان، خلط معنای لغوی و اصطلاحی، آمیختن معنای فارسی و عربی، نادیده گرفتن حروف مؤثر نادرست که اخلال در فهم متن می‌کنند و تتبع نادرست، پیش فرض‌های ذهنی، پیروی از اهواء و آراء، برخوردهای گزینشی، ساده انگاری، بسته ذهنی و جمود، اخباریگری و التزام شدید به ظاهر حدیث و هراس از تفریع فروع و تطبیق اجتهادی، خلط جری و تطبیق با تفسیر، قرار گرفتن حدیث در جای نامناسب خود در ابواب و دخالت فهم محدث و جامع نگار، نادیده گرفتن آهنگ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معمول موارد قابل انتقال به نوشتار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همه در فهم ما از مقصود و مراد گویندۀ حدیث ایجاد اشکال و نارسایی می‌کنند </w:t>
      </w:r>
      <w:r>
        <w:rPr>
          <w:rStyle w:val="FootnoteAnchor"/>
          <w:rtl w:val="true"/>
        </w:rPr>
        <w:footnoteReference w:id="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فهم حدیث، ص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تفصیل اگر مانعی در فهم حدیث پیش آمد، آن را تبدیل به حدیث غریب می‌کند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الغریب لفظاً هو ما اشتمل متنه علی لفظ غامض بعید عن الفهم لقلة استعماله فی الشایع من اللغة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در فهم مراد و مقصود امام از حدیث خللی بود مشکل الحدیث است که آن را نیز چنین شناسانده‌اند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المشکل هو ما اشتمل علی ألفاظ صعبة لا یعرف مبانیها إلّاالماهرون أو مطالب غامضة لا یفهمها إلّاالعارفون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bookmarkStart w:id="37" w:name="pg14528_156850"/>
    </w:p>
    <w:p>
      <w:pPr>
        <w:pStyle w:val="BookText"/>
        <w:rPr/>
      </w:pPr>
      <w:bookmarkEnd w:id="37"/>
      <w:r>
        <w:rPr>
          <w:rFonts w:ascii="IRNazanin" w:hAnsi="IRNazanin" w:eastAsia="IRNazanin"/>
          <w:color w:val="111111"/>
          <w:sz w:val="28"/>
          <w:sz w:val="28"/>
          <w:szCs w:val="28"/>
          <w:rtl w:val="true"/>
          <w:lang w:bidi="fa-IR"/>
        </w:rPr>
        <w:t>به نظر می‌رسد این دو تعریف به نوعی هم پوشانی دارند و گسترۀ حدیث مشکل، وسیع‌تر از غریب لفظی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از فقرۀ اول تعریفِ حدیث مشکل،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اشتمل علی ألفاظ صعبة لا یعرف معانیها إلّاالماهرون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غریب لفظی است، بگذریم و حوزۀ اختصاصی مشکل الحدیث را فقط در جایی بدانیم، که ابهام در مراد و مقصودِ حدیث وجود دارد، نه متن آن، یعنی همان تکۀ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غامضة لا یفهمها إلّاالماهرون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 گفت غریب لفظی در حوزۀ متن است و مشکل در حوزۀ معنا و 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ناهمگونی معنوی یک حدیث، ممکن است با حدیث دیگری باشد و داخل در مباحث اختلاف الاخبار، که در تعرفِ مختلف،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المختلف فی صنفه لا فی شخصه و ذلک حدیثان متصادمان فی ظاهر المعنی، سواء أمکن التوفیق بینهما بتقیید المطلق أو تخصیص العام، أو الحمل علی بعض الوجوه التأویل أو کانا علی صریح التضادّ الباتّ الموجب طرح أحدهما جملة البتة </w:t>
      </w:r>
      <w:r>
        <w:rPr>
          <w:rStyle w:val="FootnoteAnchor"/>
          <w:rtl w:val="true"/>
        </w:rPr>
        <w:footnoteReference w:id="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الرعایة فی علم الدرایة،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الرواشح السماویة، 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الدرایة، 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مقباس الهدایة،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این ناهمگونی معنوی با قرآن، حکم عقل و یا واقعیت خارجی باشد، داخل در حوزۀ مشکل الحدیث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اختلاف حدیث، با سایر ادله نیز به چند صورت تصور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صوری یا واقعی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ابتدایی و یا مستمر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ذاتی یا عرضی </w:t>
      </w:r>
      <w:r>
        <w:rPr>
          <w:rStyle w:val="FootnoteAnchor"/>
          <w:rtl w:val="true"/>
        </w:rPr>
        <w:footnoteReference w:id="8"/>
      </w:r>
    </w:p>
    <w:p>
      <w:pPr>
        <w:pStyle w:val="Heading4"/>
        <w:numPr>
          <w:ilvl w:val="3"/>
          <w:numId w:val="1"/>
        </w:numPr>
        <w:rPr/>
      </w:pPr>
      <w:bookmarkStart w:id="38" w:name="__RefHeading___Toc152308_1878427129"/>
      <w:bookmarkStart w:id="39" w:name="_Toc15"/>
      <w:bookmarkEnd w:id="38"/>
      <w:r>
        <w:rPr>
          <w:rtl w:val="true"/>
        </w:rPr>
        <w:t>کوشش حدیث پژوهان در رفع مشکل</w:t>
      </w:r>
      <w:bookmarkEnd w:id="3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حوزۀ غریب الحدیث تلاش زیادی از آغاز عصر شکوفایی حدیث در میان </w:t>
      </w:r>
    </w:p>
    <w:p>
      <w:pPr>
        <w:pStyle w:val="BookText"/>
        <w:rPr/>
      </w:pPr>
      <w:r>
        <w:rPr>
          <w:rFonts w:ascii="IRNazanin" w:hAnsi="IRNazanin" w:eastAsia="IRNazanin"/>
          <w:color w:val="111111"/>
          <w:sz w:val="28"/>
          <w:sz w:val="28"/>
          <w:szCs w:val="28"/>
          <w:rtl w:val="true"/>
          <w:lang w:bidi="fa-IR"/>
        </w:rPr>
        <w:t xml:space="preserve">مسلمانان برای فهم متون، صورت گرفته و آثار مختلفی برای این منظور تدوین شده است </w:t>
      </w:r>
      <w:r>
        <w:rPr>
          <w:rStyle w:val="FootnoteAnchor"/>
          <w:rtl w:val="true"/>
        </w:rPr>
        <w:footnoteReference w:id="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الحدیث فی بحارالأنوار، ص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مختلف الحدیث نیز آثاری از ابن قتیبة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فورک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حوزۀ مشکل الحدیث اگر چه نوشته‌هایی با این عنوان در میان آثار محدثین دیده می‌شود ولی بیشتر کسانی که دست به تألیف در این حوزه زده‌اند، نوعی توسعه در معنای حدیث مشکل داده‌اند و احادیث غریب المتن و حتی گاهی مختلف الحدیث را نیز بحث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مطلب نوع عمل کرد، طحاوی ازدی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مشکل الآثار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احمد بن خالد 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علل الحدیث، معانی الحدیث و التحریف و تفسیر الحدیث، </w:t>
      </w:r>
      <w:r>
        <w:rPr>
          <w:rStyle w:val="FootnoteAnchor"/>
          <w:rtl w:val="true"/>
        </w:rPr>
        <w:footnoteReference w:id="10"/>
      </w:r>
      <w:r>
        <w:rPr>
          <w:rFonts w:ascii="IRNazanin" w:hAnsi="IRNazanin" w:eastAsia="IRNazanin"/>
          <w:color w:val="111111"/>
          <w:sz w:val="28"/>
          <w:sz w:val="28"/>
          <w:szCs w:val="28"/>
          <w:rtl w:val="true"/>
          <w:lang w:bidi="fa-IR"/>
        </w:rPr>
        <w:t xml:space="preserve">ابوبکر محمد بن الحسن معروف به ابن درید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المجتنی </w:t>
      </w:r>
      <w:r>
        <w:rPr>
          <w:rStyle w:val="FootnoteAnchor"/>
          <w:rtl w:val="true"/>
        </w:rPr>
        <w:footnoteReference w:id="11"/>
      </w:r>
      <w:r>
        <w:rPr>
          <w:rFonts w:ascii="IRNazanin" w:hAnsi="IRNazanin" w:eastAsia="IRNazanin"/>
          <w:color w:val="111111"/>
          <w:sz w:val="28"/>
          <w:sz w:val="28"/>
          <w:szCs w:val="28"/>
          <w:rtl w:val="true"/>
          <w:lang w:bidi="fa-IR"/>
        </w:rPr>
        <w:t xml:space="preserve">، ابو جعفر محمد بن یعقوب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 الکافی، ابو جعفر محمد بن علی بن بابویه،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معانی الأخبار، غریب حدیث النبی و أمیر المؤمنین علیهما السلام </w:t>
      </w:r>
      <w:r>
        <w:rPr>
          <w:rStyle w:val="FootnoteAnchor"/>
          <w:rtl w:val="true"/>
        </w:rPr>
        <w:footnoteReference w:id="12"/>
      </w:r>
      <w:r>
        <w:rPr>
          <w:rFonts w:ascii="IRNazanin" w:hAnsi="IRNazanin" w:eastAsia="IRNazanin"/>
          <w:color w:val="111111"/>
          <w:sz w:val="28"/>
          <w:sz w:val="28"/>
          <w:szCs w:val="28"/>
          <w:rtl w:val="true"/>
          <w:lang w:bidi="fa-IR"/>
        </w:rPr>
        <w:t xml:space="preserve">و کتاب من لا یحضره الفقیه،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رساله‌های پراکندۀ خود در شرح احادیث، 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مجازات الآثار النبویة، </w:t>
      </w:r>
      <w:r>
        <w:rPr>
          <w:rStyle w:val="FootnoteAnchor"/>
          <w:rtl w:val="true"/>
        </w:rPr>
        <w:footnoteReference w:id="13"/>
      </w: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غرر الفوائد و درر القلائد </w:t>
      </w:r>
      <w:r>
        <w:rPr>
          <w:rStyle w:val="FootnoteAnchor"/>
          <w:rtl w:val="true"/>
        </w:rPr>
        <w:footnoteReference w:id="14"/>
      </w:r>
      <w:r>
        <w:rPr>
          <w:rFonts w:ascii="IRNazanin" w:hAnsi="IRNazanin" w:eastAsia="IRNazanin"/>
          <w:color w:val="111111"/>
          <w:sz w:val="28"/>
          <w:sz w:val="28"/>
          <w:szCs w:val="28"/>
          <w:rtl w:val="true"/>
          <w:lang w:bidi="fa-IR"/>
        </w:rPr>
        <w:t xml:space="preserve">،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الإستبصار فی ما اختلف من الأخبار و دیگرانی از این بزرگان را می‌توان از دانشمندان شیعه به شمار آورد که با آثار سترگ خود به مباحث مربوط به مشکل الحدیث اهتمام نموده‌اند و روایات زیادی را از پردۀ ابهام و موضع ایراد خارج ساخته‌اند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 این آثار و تألیفات، اگر چه برای علم مشکل الحدیث تألیف نشده‌اند ولی در همۀ آنها به نوعی اخبار مشکله به بوته بحث و نقد و شرح قرار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قرون متأخر و در دوران شکوفایی علوم حدیث نیز کتاب‌های زیادی در این رابطه تدوین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دست آثار، می‌توان به روضة المتقین فی شرح اخبار الأئمة المعصومین علیهم السلام، از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مجمع البحرین ومطلع النیّرین، از فخر الدین طُریحی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الوافی، از ملا محسن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مرآة العقول فی شرح أخبار آل الرسول صلی الله علیه و آله، از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بحارالأنوار از همو و همه آثاری که در شرح کتب حدیث نوشته شده و به خصوص شروح متعدد الکافی مانند آثار ملا 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 صالح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همه و همه مشحون از بحث در اطراف احادیث مشکل و حاوی بهترین و دقیق‌ترین نوآوری‌های محدثان و حدیث‌پژوهان بزرگ شیعه در موشکافی از دقایق اخبار و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کوتاه قصد معرفی همۀ آثار مربوط به مشکل الحدیث را نداریم ولی به صورت اجمال، فهرست مختصری، از کتاب‌ها و رساله‌هایی که در اطراف احادیث مشکل تألیف شده است،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فهرست نامه جامع نیست که امید است با تذکرات دوستان دانش‌مند و دانش دوست کامل گردد و از سویی شاید مانع نباشد، چرا که فقط به اطلاعات مختصر منابع کتاب‌شناسی و فهرست نامه‌های نسخه‌های خطی، اعتماد کرده‌ایم و چه بسا کاوش و بررسی اصل کتاب، آن را از حوزۀ مورد نظر خارج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تفصیل، مختصری از فعالیت‌های حدیث پژوهان در شرح احادیث مشکل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جوابات المسائل العکبریة،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الفوائد ودرر القلائد، علی بن حسین شریف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جواهر الأسرار، نورالدین حمزة بن عبدالملک بیهقی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866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السبع الشداد، محمّدباقر حسینی استرآبادی، میرداماد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حواشی علی الأحادیث المشکلة، سید بدر الدین بن احمد حسینی عاملی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حواشی کثیرة علی الأحادیث المشکلة، سید بدر الدین بن احمد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الفوائد الطوسیة، محمد بن حسن عاملی، شیخ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الأربعون حدیثاً، علامه 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الفوائد النجفیة، سلیمان بن عبداللّه ماحوزی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فی حل بعض الأحادیث المشکلة، سید نور الدین بن نعمت اللّه 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الأحادیث المستصعبة، محمد سعید بن محمد صالح مازندرانی بارفروشی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مشرق السعدین، مولی محمد مؤمن بن محمد قاسم جزایری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الباب لمغلقات هذا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مطیع بن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البحرین، مولی محمد مؤمن جزیاری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وسیلة الغریب، مولی محمد مؤمن بن محمد قاسم جزایری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مشار عربی، ص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أمل الآمل،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أمل الآمل،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347</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الحجب و الأستار، 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361</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أعیان الشیعة،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الحجب و الأستار، ص </w:t>
      </w:r>
      <w:r>
        <w:rPr>
          <w:rFonts w:eastAsia="IRNazanin" w:cs="IRNazanin"/>
          <w:color w:val="111111"/>
          <w:sz w:val="28"/>
          <w:szCs w:val="28"/>
          <w:lang w:bidi="fa-IR"/>
        </w:rPr>
        <w:t>36</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وزیری،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912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مشکلات العلوم، مولی مهدی ابن ابی ذر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الأنوار فی حل مشکلات الأخبار، میرزا محمد بن عبد النبی اخباری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کوثر الأسرار فی شرح مشکلات الأخبار، محمد بن عبدالنبی اخباری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بیشتر آثار شیخ احمد احسایی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مصابیح الأنوار فی حل مشکلات الأخبار، سید عبداللّه شبر حسینی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غرائب الأخبار ونوادر الآثار، سید عبداللّه بن محمد رضا شبّر حسینی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البدر الباهر، آقا محمد علی هزار جریبی غروی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مرشد الخواص، محمد بن حسن مشهدی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الأحادیث المشکله وبعض الآیات، مولی محمد 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بسیاری از آثار سید کاظم 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الفوائد الحسینیة فی شرح الأحادیث المشکلة، حسین بن عباس خاقانی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طبقات الفقهاء،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احسایی، شیخ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زین العابدین ابراهیمی، دایرة المعارف بزرگ اسلامی؛ فهرست کتب مشایخ عظام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مصابیح الأنوار فی حل مشکلات الأخبار،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الزهراء علیها السلام؛ الذریعة،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التراث العربی،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فهرست نسخه‌های خطی خاندان میبدی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کرمانشاه، 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اعیان الشیعة،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کتب مشایخ عظام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طبقات الفقهاء،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بسیاری از آثار محمد کریم خان بن ابراهیم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الأنوار، ملا محمد علی شاهرودی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احادیث مشکله، نجف قلی انجدانی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برهان الهدایة، شیخ محمد حسن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مرشد الخواص، شیخ مولی محمد میامه‌ای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مطالع الأنوار فی مشکلات الأخبار، سید محمد مهدی حسینی حلی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الألغاز، میرزا محمد بن سلیمان تنکابنی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مشکلات العلوم، میرزا محمد بن سلیمانی تنکابنی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عبائر المعضلات وتواتر المشکلات، احمد بن حسن یزدی 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أنیس الأخیار فی شرح مشکلات الأخبار، محمد حسین بن محمد علی حسینی مرعشی 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گفته مؤلف، این کتاب خلاصۀ فارسی از جلیس الأبرار او در همین موضوع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الأحادیث المشکلة، میرزا محمد بن علی اصغر حسنی حسینی طباطبایی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السعادة، سلطان محمد گنابادی، سلطان علی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کتب مشایخ عظام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مجلس،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3254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هدیة العارفین،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مشارق الأنوار؛ الذریعة،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آستان قدس،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7153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مصفی المقال،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کشف الحجب و الأستار، ص </w:t>
      </w:r>
      <w:r>
        <w:rPr>
          <w:rFonts w:eastAsia="IRNazanin" w:cs="IRNazanin"/>
          <w:color w:val="111111"/>
          <w:sz w:val="28"/>
          <w:szCs w:val="28"/>
          <w:lang w:bidi="fa-IR"/>
        </w:rPr>
        <w:t>71</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أعیان الشیعة،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bookmarkStart w:id="40" w:name="pg14528_156856"/>
    </w:p>
    <w:p>
      <w:pPr>
        <w:pStyle w:val="BookText"/>
        <w:rPr/>
      </w:pPr>
      <w:bookmarkEnd w:id="40"/>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المعرفة، شیخ اسماعیل بن مولی محمد علی محلاتی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الأحادیث المشکلة، سید عبدالباقی موسوی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رشحات الأسرار، شیخ اسداللّه بن محمود جرفارقانی ملقب به ایزد گشتسب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المشکات فی شرح الأحادیث المشکلة وبعض الآیات، مؤلف ناشناخته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تأویل الأحادیث، مؤلف ناشناخته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الاحادیث المشکلة، مؤلف ناشناخته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1" w:name="__RefHeading___Toc152310_1878427129"/>
      <w:bookmarkStart w:id="42" w:name="_Toc16"/>
      <w:bookmarkEnd w:id="41"/>
      <w:r>
        <w:rPr>
          <w:rtl w:val="true"/>
        </w:rPr>
        <w:t>رساله هایی در شرح احادیث کافی</w:t>
      </w:r>
      <w:bookmarkEnd w:id="42"/>
    </w:p>
    <w:p>
      <w:pPr>
        <w:pStyle w:val="BookText"/>
        <w:rPr/>
      </w:pPr>
      <w:r>
        <w:rPr>
          <w:rFonts w:ascii="IRNazanin" w:hAnsi="IRNazanin" w:eastAsia="IRNazanin"/>
          <w:color w:val="111111"/>
          <w:sz w:val="28"/>
          <w:sz w:val="28"/>
          <w:szCs w:val="28"/>
          <w:rtl w:val="true"/>
          <w:lang w:bidi="fa-IR"/>
        </w:rPr>
        <w:t>جایگاه بلند کتاب الکافی در میان دانشمندان شیعه، باعث شده است همواره این اثر سترگ مورد توجه، شرح، ترجمه و حاشیه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آثار به‌طور معمول مؤلف قصد داشته است همۀ کتاب و یا لااقل بخش عمده‌ای از آن را شرح کرده یا حاشیه بنگارد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ممکن است موفق به انجام کار نشده باشد و یا دست نوشتۀ آن به دست ما نرسیده باشد، اما برخی علما یک یا چند روایتِ مشخص از احادیث این کتاب را شرح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از جهاتی دارای نکاتِ مبهمی لااقل از دید شارح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رساله‌ها شامل نکات فقه الحدیثی، کلامی، عرفانی، فقهی و گاهی مباحث رجالی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شدیم تا این رساله‌ها را در مجموعه‌ای گرد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عناوینی که در فهرست آغازین کتاب آمده است برای اولین بار تحقیق و تصحیح شده و چند عنوان هم قبلاً به صورت پراکنده چاپ شده بود که آنها را نیز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رساله‌ها، براساس چینش روایات مورد شرح قرار گرفته در الکافی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اعیان الشیعة،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نسخه‌های خطی کتابخانۀ آیة اللّه گلپایگانی، مخطوط، ش </w:t>
      </w:r>
      <w:r>
        <w:rPr>
          <w:rFonts w:eastAsia="IRNazanin" w:cs="IRNazanin"/>
          <w:color w:val="111111"/>
          <w:sz w:val="28"/>
          <w:szCs w:val="28"/>
          <w:lang w:bidi="fa-IR"/>
        </w:rPr>
        <w:t>151/10/1841</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نسخه‌های خطی کتابخانۀ آیة اللّه مرعشی نجفی، ج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12963</w:t>
      </w:r>
      <w:r>
        <w:rPr>
          <w:rFonts w:ascii="IRNazanin" w:hAnsi="IRNazanin" w:eastAsia="IRNazanin"/>
          <w:color w:val="111111"/>
          <w:sz w:val="28"/>
          <w:sz w:val="28"/>
          <w:szCs w:val="28"/>
          <w:rtl w:val="true"/>
          <w:lang w:bidi="fa-IR"/>
        </w:rPr>
        <w:t>، رسالۀ چهاردهم مجموعه</w:t>
      </w:r>
      <w:r>
        <w:rPr>
          <w:rFonts w:eastAsia="IRNazanin" w:cs="IRNazanin"/>
          <w:color w:val="111111"/>
          <w:sz w:val="28"/>
          <w:szCs w:val="28"/>
          <w:rtl w:val="true"/>
          <w:lang w:bidi="fa-IR"/>
        </w:rPr>
        <w:t>.</w:t>
      </w:r>
      <w:bookmarkStart w:id="43" w:name="pg14528_156857"/>
    </w:p>
    <w:p>
      <w:pPr>
        <w:pStyle w:val="Heading3"/>
        <w:numPr>
          <w:ilvl w:val="2"/>
          <w:numId w:val="1"/>
        </w:numPr>
        <w:rPr/>
      </w:pPr>
      <w:bookmarkStart w:id="44" w:name="__RefHeading___Toc152312_1878427129"/>
      <w:bookmarkStart w:id="45" w:name="_Toc17"/>
      <w:bookmarkEnd w:id="43"/>
      <w:bookmarkEnd w:id="44"/>
      <w:r>
        <w:rPr>
          <w:rtl w:val="true"/>
        </w:rPr>
        <w:t>رساله هایی که در این مجموعه نمی آید</w:t>
      </w:r>
      <w:bookmarkEnd w:id="45"/>
    </w:p>
    <w:p>
      <w:pPr>
        <w:pStyle w:val="BookText"/>
        <w:rPr/>
      </w:pPr>
      <w:r>
        <w:rPr>
          <w:rFonts w:ascii="IRNazanin" w:hAnsi="IRNazanin" w:eastAsia="IRNazanin"/>
          <w:color w:val="111111"/>
          <w:sz w:val="28"/>
          <w:sz w:val="28"/>
          <w:szCs w:val="28"/>
          <w:rtl w:val="true"/>
          <w:lang w:bidi="fa-IR"/>
        </w:rPr>
        <w:t>رساله‌های متعدد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آنچه در این مجموعه تقدیم دوست‌داران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اطراف احادیث کافیِ شریف سمت نگارش یافته‌اند ولی به علت‌های مختلف تاکنون موفق به تصحیح، تحقیق و تقدیم آنها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دلایل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 رایج‌ترین علت کندی سیر تصحیح در کشور ما، سخت و صعب بودن مراحل تهیۀ تصویر دست نوشته‌ها از کتابخانه‌های دارندۀ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کسانی که با مباحث نسخه پژوهی سرو کار دارند خاطره‌های زیادی از سفر به کتابخانه‌های ممالک دیگر دارند و یا مثل بنده شنیده‌اند که چگونه افراد ظرف چند ساعت و یا چند روز، موفق به تهیۀ تصویر نسخه‌های خطی مورد علاقۀ خود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 فهرست‌های عکسی منتشر شده در کشور، که حاوی فهرست‌نامۀ بسیاری از تصاویر نسخه‌های خارج از کشور است، دلیل این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سوگمندانه هنوز در میهن اسلامی ما به عنوان سرزمین علم و فرهنگ، دسترسی به تصاویر نسخه‌های خطی به دشواری و سختی حاصل می‌شود و چه بسیار که اصلاً ممکن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حقیر برای تهیۀ تصویر چند نسخه با یک کتابخانۀ فخیمه که از سرمایۀ این کشور فراهم آمده و اداره می‌شود، نزدیک به یک سال نامه‌نگاری و تماس داشتم و عاقبت مراد حاصل نشد و دوستان از این خاطره‌های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زیادی از رساله‌هایی که موفق به تصحیح آن نشدیم، سوگنامه‌ای چنین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اندارس و فرسودگی زیاد و بد خط بودن برخی نسخه‌ها باعث ناخوانا بودن و افتادگی مکرر متن می‌شد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آغاز و انجام رساله‌ها و ناچیز بودن حجم باقی مانده علت دیگر صرف‌نظر کردن از برخی عناوین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رساله‌ها که در فهرست نامه‌های نسخه‌های خطی معرفی شده‌اند تنها یک یا چند برگ است که با توجه به طولانی بودن مراحل تهیۀ تصویر از پیگری آنها، صرف نظر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رساله‌ها نیز بعد از تکمیل مجموعه شناسایی شد که دیگر فرصتی برای کار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فهرستی از رساله‌ها و دست‌نوشته‌های چاپ نشدۀ دانشمندان اسلامی در شرح و توضیح روایات مشکل و دشوار الکافی در این مقدمه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فهرست، هم گویای اهتمام و توجه به الکافی است و هم ارتباط زیادی با موضوع این مجلدات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سودمند واقع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عن الفتح بن یزید الجرجانی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اللطیف الخبیر السمیع البصیر الواحد الاحد الصمد لم یلد و لم یولد و لم یکن له کفواً أحد، لو کان کما یقول المشبهة لم یعرف الخالق من المخلوق و لا المنشیء من المنشأ لکنه المنشیء، فرق بین من جسمه و صوره و أنشأه إذ کان لا یشبهه شیء و لا یشبه هو شیئاً</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ناشناخته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ثبتک اللّه، إنما التشبیه فی المعانی فأما فی الأسماء فهی واحدة دالة الی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w:t>
      </w:r>
      <w:r>
        <w:rPr>
          <w:rFonts w:eastAsia="IRNazanin" w:cs="IRNazanin"/>
          <w:color w:val="111111"/>
          <w:sz w:val="28"/>
          <w:szCs w:val="28"/>
          <w:lang w:bidi="fa-IR"/>
        </w:rPr>
        <w:t>874</w:t>
      </w:r>
      <w:r>
        <w:rPr>
          <w:rFonts w:ascii="IRNazanin" w:hAnsi="IRNazanin" w:eastAsia="IRNazanin"/>
          <w:color w:val="111111"/>
          <w:sz w:val="28"/>
          <w:sz w:val="28"/>
          <w:szCs w:val="28"/>
          <w:rtl w:val="true"/>
          <w:lang w:bidi="fa-IR"/>
        </w:rPr>
        <w:t xml:space="preserve">، نسخ، بدون نام کاتب، بدون تاریخ کتابت، کامل، رسالۀ ششم مجموعه، </w:t>
      </w:r>
      <w:r>
        <w:rPr>
          <w:rFonts w:eastAsia="IRNazanin" w:cs="IRNazanin"/>
          <w:color w:val="111111"/>
          <w:sz w:val="28"/>
          <w:szCs w:val="28"/>
          <w:rtl w:val="true"/>
          <w:lang w:bidi="fa-IR"/>
        </w:rPr>
        <w:t>«</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حدیث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الْمَیِّتِ یَبْلَی جَسَدُهُ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حَتَّی لَایَبْقَی لَهُ لَحْمٌ وَ لَاعَظْمٌ إِلَّا طِینَتُهُ الَّتِی خُلِقَ مِنْهَا فَإِنَّهَا لَاتُبْلَی تَبْقَی فِی الْقَبْرِ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مُسْتَدِیرَةً حَتَّی یُخْلَقَ مِنْهَا کَمَا خُلِقَ أَوَّلَ مَرَّةٍ</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احمد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خوانسار، فاضل خوانساری</w:t>
      </w:r>
      <w:r>
        <w:rPr>
          <w:rFonts w:eastAsia="IRNazanin" w:cs="IRNazanin"/>
          <w:color w:val="111111"/>
          <w:sz w:val="28"/>
          <w:szCs w:val="28"/>
          <w:rtl w:val="true"/>
          <w:lang w:bidi="fa-IR"/>
        </w:rPr>
        <w:t>:</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نسخ، سید ابو القاسم موسوی اصفهانی،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رسالۀ نهم مجموعه، </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فاضل خوانساری</w:t>
      </w:r>
      <w:r>
        <w:rPr>
          <w:rFonts w:eastAsia="IRNazanin" w:cs="IRNazanin"/>
          <w:color w:val="111111"/>
          <w:sz w:val="28"/>
          <w:szCs w:val="28"/>
          <w:rtl w:val="true"/>
          <w:lang w:bidi="fa-IR"/>
        </w:rPr>
        <w:t>:</w:t>
      </w:r>
      <w:r>
        <w:rPr>
          <w:rFonts w:eastAsia="IRNazanin" w:cs="IRNazanin"/>
          <w:color w:val="111111"/>
          <w:sz w:val="28"/>
          <w:szCs w:val="28"/>
          <w:lang w:bidi="fa-IR"/>
        </w:rPr>
        <w:t>1/113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شرحی دیگر بر این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زین الدین احسایی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 فاضل خوانساری،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رسالۀ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فاضل خوانساری</w:t>
      </w:r>
      <w:r>
        <w:rPr>
          <w:rFonts w:eastAsia="IRNazanin" w:cs="IRNazanin"/>
          <w:color w:val="111111"/>
          <w:sz w:val="28"/>
          <w:szCs w:val="28"/>
          <w:rtl w:val="true"/>
          <w:lang w:bidi="fa-IR"/>
        </w:rPr>
        <w:t>:</w:t>
      </w:r>
      <w:r>
        <w:rPr>
          <w:rFonts w:eastAsia="IRNazanin" w:cs="IRNazanin"/>
          <w:color w:val="111111"/>
          <w:sz w:val="28"/>
          <w:szCs w:val="28"/>
          <w:lang w:bidi="fa-IR"/>
        </w:rPr>
        <w:t>1/189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حدیث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یُعْرَفُ النَّاجِی؟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فِعْلُهُ لِقَوْلِهِ مُوَافِقاً</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بن محمد اکمل، وحید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یَرْوِی النَّاسُ أَنَّ الصَّلاةَ فِی جَمَاعَةٍ أَفْضَلُ مِنْ صَلاةِ الرَّجُلِ وَحْدَهُ بِخَمْسٍ وَ عِشْرِینَ صَلاةً فَقَالَ صَدَقُوا فَقُلْتُ الرَّجُلانِ یَکُونَانِ جَمَاعَةً فَقَالَ نَعَمْ وَ یَقُومُ الرَّجُلُ عَنْ یَمِینِ الإِمَامِ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حدیث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الأشْیَاءُ کُلُّهَا لا تُدْرَکُ إِلّا بِأمْرَیْنِ بِالْحَوَاسِّ وَالقَلْبِ وَالحَوَاسُّ إِدْرَاکُهَا عَلَی ثَلاثَةِ مَعَانٍ إِدْرَاکاً بِالْمُدَاخَلَةِ إِدْرَاکاً بِالْمُمَاسَّةِ</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شفیع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کتابخانۀ ملک</w:t>
      </w:r>
      <w:r>
        <w:rPr>
          <w:rFonts w:eastAsia="IRNazanin" w:cs="IRNazanin"/>
          <w:color w:val="111111"/>
          <w:sz w:val="28"/>
          <w:szCs w:val="28"/>
          <w:rtl w:val="true"/>
          <w:lang w:bidi="fa-IR"/>
        </w:rPr>
        <w:t>:</w:t>
      </w:r>
      <w:r>
        <w:rPr>
          <w:rFonts w:eastAsia="IRNazanin" w:cs="IRNazanin"/>
          <w:color w:val="111111"/>
          <w:sz w:val="28"/>
          <w:szCs w:val="28"/>
          <w:lang w:bidi="fa-IR"/>
        </w:rPr>
        <w:t>5708</w:t>
      </w:r>
      <w:r>
        <w:rPr>
          <w:rFonts w:ascii="IRNazanin" w:hAnsi="IRNazanin" w:eastAsia="IRNazanin"/>
          <w:color w:val="111111"/>
          <w:sz w:val="28"/>
          <w:sz w:val="28"/>
          <w:szCs w:val="28"/>
          <w:rtl w:val="true"/>
          <w:lang w:bidi="fa-IR"/>
        </w:rPr>
        <w:t xml:space="preserve">، محمد شفیع حسینی،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حدیث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وَتَعَالَی خَلَقَ اسْماً بِالْحُرُوفِ غَیْرَ مُتَصَوَّتٍ وَبِاللَّفْظِ غَیْرَ مُنْطَقٍ وَبِالشَّخْصِ غَیْرَ مُجَسَّدٍ وَبِالتَّشْبِیهِ غَیْرَ مَوْصُوفٍ وَبِاللَّوْنِ غَیْرَ مَصْبُوغٍ</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عبدالنبی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w:t>
      </w:r>
      <w:r>
        <w:rPr>
          <w:rFonts w:eastAsia="IRNazanin" w:cs="IRNazanin"/>
          <w:color w:val="111111"/>
          <w:sz w:val="28"/>
          <w:szCs w:val="28"/>
          <w:lang w:bidi="fa-IR"/>
        </w:rPr>
        <w:t>922</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بدون نام کاتب، بدون تاریخ کتابت، رسالۀ هشتم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w:t>
      </w:r>
      <w:r>
        <w:rPr>
          <w:rFonts w:eastAsia="IRNazanin" w:cs="IRNazanin"/>
          <w:color w:val="111111"/>
          <w:sz w:val="28"/>
          <w:szCs w:val="28"/>
          <w:lang w:bidi="fa-IR"/>
        </w:rPr>
        <w:t>5/1677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حدیث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المَشِیئَةَ بِنَفْسِهَا ثُمَّ خَلَقَ الأشْیَاءَ بِالْمَشِیئَةِ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هاشم ذهبی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ملک</w:t>
      </w:r>
      <w:r>
        <w:rPr>
          <w:rFonts w:eastAsia="IRNazanin" w:cs="IRNazanin"/>
          <w:color w:val="111111"/>
          <w:sz w:val="28"/>
          <w:szCs w:val="28"/>
          <w:rtl w:val="true"/>
          <w:lang w:bidi="fa-IR"/>
        </w:rPr>
        <w:t>:</w:t>
      </w:r>
      <w:r>
        <w:rPr>
          <w:rFonts w:eastAsia="IRNazanin" w:cs="IRNazanin"/>
          <w:color w:val="111111"/>
          <w:sz w:val="28"/>
          <w:szCs w:val="28"/>
          <w:lang w:bidi="fa-IR"/>
        </w:rPr>
        <w:t>5690</w:t>
      </w:r>
      <w:r>
        <w:rPr>
          <w:rFonts w:ascii="IRNazanin" w:hAnsi="IRNazanin" w:eastAsia="IRNazanin"/>
          <w:color w:val="111111"/>
          <w:sz w:val="28"/>
          <w:sz w:val="28"/>
          <w:szCs w:val="28"/>
          <w:rtl w:val="true"/>
          <w:lang w:bidi="fa-IR"/>
        </w:rPr>
        <w:t xml:space="preserve">، بدون نام کاتب، بدون تاریخ کتابت، ضمن دیوان درویش، رسالۀ سوم مجموعه، </w:t>
      </w:r>
      <w:r>
        <w:rPr>
          <w:rFonts w:eastAsia="IRNazanin" w:cs="IRNazanin"/>
          <w:color w:val="111111"/>
          <w:sz w:val="28"/>
          <w:szCs w:val="28"/>
          <w:rtl w:val="true"/>
          <w:lang w:bidi="fa-IR"/>
        </w:rPr>
        <w:t>«</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w:t>
      </w:r>
      <w:r>
        <w:rPr>
          <w:rFonts w:eastAsia="IRNazanin" w:cs="IRNazanin"/>
          <w:color w:val="111111"/>
          <w:sz w:val="28"/>
          <w:szCs w:val="28"/>
          <w:lang w:bidi="fa-IR"/>
        </w:rPr>
        <w:t>8/467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حدیث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 حُنَفاءَ للّه‌غَیْرَ مُشْرِکِینَ بِهِ قَالَ الْحَنِیفِیَّةُ مِنَ الْفِطْرَةِ الَّتِی فَطَرَ اللّه النَّاسَ عَلَیْهَا لَاتَبْدِیلَ لِخَلْقِ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مَوْلُودٍ یُولَدُ عَلَی الْفِطْرَةِ یَعْنِی الْمَعْرِفَةَ بِأَنَّ اللّه عَزَّ وَ جَلَّ خَالِقُهُ کَذَلِکَ قَوْلُهُ وَ لَئِنْ سَأَلْتَهُمْ مَنْ خَلَقَ السَّماواتِ وَ الأَْرْضَ لَیَقُولُنَّ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بن محمّد نقی حسنی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کتابخانۀ کاخ گلستان</w:t>
      </w:r>
      <w:r>
        <w:rPr>
          <w:rFonts w:eastAsia="IRNazanin" w:cs="IRNazanin"/>
          <w:color w:val="111111"/>
          <w:sz w:val="28"/>
          <w:szCs w:val="28"/>
          <w:rtl w:val="true"/>
          <w:lang w:bidi="fa-IR"/>
        </w:rPr>
        <w:t>:</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 xml:space="preserve">، محمدهادی حسینی،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کاخ گلستان، ادبی و عرفانی، ص </w:t>
      </w:r>
      <w:r>
        <w:rPr>
          <w:rFonts w:eastAsia="IRNazanin" w:cs="IRNazanin"/>
          <w:color w:val="111111"/>
          <w:sz w:val="28"/>
          <w:szCs w:val="28"/>
          <w:lang w:bidi="fa-IR"/>
        </w:rPr>
        <w:t>576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چهارده حدیث از کتاب التوحید اصول الکافی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ناشناخته</w:t>
      </w:r>
    </w:p>
    <w:p>
      <w:pPr>
        <w:pStyle w:val="BookText"/>
        <w:rPr/>
      </w:pPr>
      <w:r>
        <w:rPr>
          <w:rFonts w:ascii="IRNazanin" w:hAnsi="IRNazanin" w:eastAsia="IRNazanin"/>
          <w:color w:val="111111"/>
          <w:sz w:val="28"/>
          <w:sz w:val="28"/>
          <w:szCs w:val="28"/>
          <w:rtl w:val="true"/>
          <w:lang w:bidi="fa-IR"/>
        </w:rPr>
        <w:t xml:space="preserve">در این رساله، ابتدا چهار حدیث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التوحید اصول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کتاب التوحید، ص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راجع به روح آمده و شرح شده و بعد هفت حدیث مختصر در بدا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 نقل گردیده است و بالاخره مطالبی از باب‌های بیست و سوم و بیست و دوم آن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الروح التی فی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ملی تهران</w:t>
      </w:r>
      <w:r>
        <w:rPr>
          <w:rFonts w:eastAsia="IRNazanin" w:cs="IRNazanin"/>
          <w:color w:val="111111"/>
          <w:sz w:val="28"/>
          <w:szCs w:val="28"/>
          <w:rtl w:val="true"/>
          <w:lang w:bidi="fa-IR"/>
        </w:rPr>
        <w:t>:</w:t>
      </w:r>
      <w:r>
        <w:rPr>
          <w:rFonts w:eastAsia="IRNazanin" w:cs="IRNazanin"/>
          <w:color w:val="111111"/>
          <w:sz w:val="28"/>
          <w:szCs w:val="28"/>
          <w:lang w:bidi="fa-IR"/>
        </w:rPr>
        <w:t>2234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نسخ، بدون نام کاتب،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رسالۀ یازدهم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w:t>
      </w:r>
      <w:r>
        <w:rPr>
          <w:rFonts w:eastAsia="IRNazanin" w:cs="IRNazanin"/>
          <w:color w:val="111111"/>
          <w:sz w:val="28"/>
          <w:szCs w:val="28"/>
          <w:lang w:bidi="fa-IR"/>
        </w:rPr>
        <w:t>5/354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إن اللّه عزوجل لما أراد أن یخلق آدم علیه السلام</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زین الدین احسایی،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شیخنا الأحسائی رحمه اللّه فی تأویل حدیث مروی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لما أراد أن یخلق آدم بعث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أقول یرید بأول ساعة من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1032</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رسالۀ سوم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سمنان، مدرسۀ صادقیه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بدون نام کاتب، بدون تاریخ کتابت، رسالۀ هفتم مجموعه، </w:t>
      </w:r>
      <w:r>
        <w:rPr>
          <w:rFonts w:eastAsia="IRNazanin" w:cs="IRNazanin"/>
          <w:color w:val="111111"/>
          <w:sz w:val="28"/>
          <w:szCs w:val="28"/>
          <w:rtl w:val="true"/>
          <w:lang w:bidi="fa-IR"/>
        </w:rPr>
        <w:t>«</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آینه پژوهش</w:t>
      </w:r>
      <w:r>
        <w:rPr>
          <w:rFonts w:eastAsia="IRNazanin" w:cs="IRNazanin"/>
          <w:color w:val="111111"/>
          <w:sz w:val="28"/>
          <w:szCs w:val="28"/>
          <w:rtl w:val="true"/>
          <w:lang w:bidi="fa-IR"/>
        </w:rPr>
        <w:t>:</w:t>
      </w:r>
      <w:r>
        <w:rPr>
          <w:rFonts w:eastAsia="IRNazanin" w:cs="IRNazanin"/>
          <w:color w:val="111111"/>
          <w:sz w:val="28"/>
          <w:szCs w:val="28"/>
          <w:lang w:bidi="fa-IR"/>
        </w:rPr>
        <w:t>53/120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اللّه و عظمه منع فاه من الکلام و بطنه من الطعام و عنی نفسه بالصیام و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بآبائنا و اُمهاتنا یا رسول اللّه، هؤلاء أولیاء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أولیاء اللّه سکتوا فکان سکوتهم فکرا و تکلموا فکان کلامهم ذکراً و نظروا فکان نظرهم عبرة و نطقوا فکان نطقهم حکمة</w:t>
      </w:r>
      <w:r>
        <w:rPr>
          <w:rFonts w:eastAsia="IRNazanin" w:cs="IRNazanin"/>
          <w:color w:val="111111"/>
          <w:sz w:val="28"/>
          <w:szCs w:val="28"/>
          <w:rtl w:val="true"/>
          <w:lang w:bidi="fa-IR"/>
        </w:rPr>
        <w:t xml:space="preserve">. .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شارح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للّه‌رب العالمین و الصلاة و السلام علی أشرف الأنبیاء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روی الشیخ الصدوق ثقة الاسلام و المسلمین عن الإمام جعفر بن محمد الصادق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اللّه و عظمه منع فاه من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گلپایگانی</w:t>
      </w:r>
      <w:r>
        <w:rPr>
          <w:rFonts w:eastAsia="IRNazanin" w:cs="IRNazanin"/>
          <w:color w:val="111111"/>
          <w:sz w:val="28"/>
          <w:szCs w:val="28"/>
          <w:rtl w:val="true"/>
          <w:lang w:bidi="fa-IR"/>
        </w:rPr>
        <w:t>:</w:t>
      </w:r>
      <w:r>
        <w:rPr>
          <w:rFonts w:eastAsia="IRNazanin" w:cs="IRNazanin"/>
          <w:color w:val="111111"/>
          <w:sz w:val="28"/>
          <w:szCs w:val="28"/>
          <w:lang w:bidi="fa-IR"/>
        </w:rPr>
        <w:t>42/34/6672</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محمد حسین آقا زاده،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رسالۀ دوم مجموعه،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آیة اللّه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المهر ما تراضیا علیه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نعمان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إعجابک أیها الأخ الفاضل بجواب ذلک الشیخ الفاضل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نسخ، عبد الحمید بن محمد مقیم خطیب عبد العظیمی،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آیة اللّه مرعشی نجفی</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الصفوف فی الصلاة المقدم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ناشناخته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الصفوف فی الصلاة المقدم و خیر الصفوف للنساء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w:t>
      </w:r>
      <w:r>
        <w:rPr>
          <w:rFonts w:eastAsia="IRNazanin" w:cs="IRNazanin"/>
          <w:color w:val="111111"/>
          <w:sz w:val="28"/>
          <w:szCs w:val="28"/>
          <w:lang w:bidi="fa-IR"/>
        </w:rPr>
        <w:t>3150</w:t>
      </w:r>
      <w:r>
        <w:rPr>
          <w:rFonts w:ascii="IRNazanin" w:hAnsi="IRNazanin" w:eastAsia="IRNazanin"/>
          <w:color w:val="111111"/>
          <w:sz w:val="28"/>
          <w:sz w:val="28"/>
          <w:szCs w:val="28"/>
          <w:rtl w:val="true"/>
          <w:lang w:bidi="fa-IR"/>
        </w:rPr>
        <w:t xml:space="preserve">، نسخ، شمس الدین گیلانی،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رسالۀ سوم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w:t>
      </w:r>
      <w:r>
        <w:rPr>
          <w:rFonts w:eastAsia="IRNazanin" w:cs="IRNazanin"/>
          <w:color w:val="111111"/>
          <w:sz w:val="28"/>
          <w:szCs w:val="28"/>
          <w:lang w:bidi="fa-IR"/>
        </w:rPr>
        <w:t>10/730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بن محمد زمان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حدیثی است در اثبات توحید که از امام صادق علیه السلام نقل شده و به حدیث فرجه مشهور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قول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اثنان من أن یکونا قدیمین قویین أو یکونا ضعیفین أو یکون أحدهما قویاً و الآخر ضعیفاً، فإن کانا قویین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لا یدفع کل واحد منهما صاحبه و یتفرد بالتدبیر و إن زعمت أن أحدهما قوی و الآخر ضعیف ثبت أنه واحد کما نقول، للعجز الظاهر فی الثانی، 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اثنان، لم یخل من أن یکونا متفقین من کل جهةٍ أو مفترقین من کل جهةٍ فلما رأینا الخلق منتظماً، و الفلک جاریاً، و التدبیر واحداً و اللیل و النهار و الشمس و القمر دل صحة الأمر و التدبیر و ائتلاف الأمر علی أن المدبر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یلزمک إن ادعیت اثنین فرجة ما بینهما حتی یکونا اثنین فصارت الفرجة ثالثا بینهما قدیما معهما فیلزمک ثلاثة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شرح به صورت فلسفی برگزار شده و در سال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پایان رسیده است </w:t>
      </w:r>
      <w:r>
        <w:rPr>
          <w:rStyle w:val="FootnoteAnchor"/>
          <w:rtl w:val="true"/>
        </w:rPr>
        <w:footnoteReference w:id="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أحمد علی ما فرج لی فی حل حدیث الفرجة بعد ما مضی علی عدم انحلاله قرب ألف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2986</w:t>
      </w:r>
      <w:r>
        <w:rPr>
          <w:rFonts w:ascii="IRNazanin" w:hAnsi="IRNazanin" w:eastAsia="IRNazanin"/>
          <w:color w:val="111111"/>
          <w:sz w:val="28"/>
          <w:sz w:val="28"/>
          <w:szCs w:val="28"/>
          <w:rtl w:val="true"/>
          <w:lang w:bidi="fa-IR"/>
        </w:rPr>
        <w:t xml:space="preserve">، شیخ آقا بزرگ محمد محسن تهرانی،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روی نسخۀ مورخ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شده، رسالۀ اول مجموعه،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میکروفیلم‌های دانشگاه تهران</w:t>
      </w:r>
      <w:r>
        <w:rPr>
          <w:rFonts w:eastAsia="IRNazanin" w:cs="IRNazanin"/>
          <w:color w:val="111111"/>
          <w:sz w:val="28"/>
          <w:szCs w:val="28"/>
          <w:rtl w:val="true"/>
          <w:lang w:bidi="fa-IR"/>
        </w:rPr>
        <w:t>:</w:t>
      </w:r>
      <w:r>
        <w:rPr>
          <w:rFonts w:eastAsia="IRNazanin" w:cs="IRNazanin"/>
          <w:color w:val="111111"/>
          <w:sz w:val="28"/>
          <w:szCs w:val="28"/>
          <w:lang w:bidi="fa-IR"/>
        </w:rPr>
        <w:t>1/750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w:t>
      </w:r>
      <w:r>
        <w:rPr>
          <w:rFonts w:eastAsia="IRNazanin" w:cs="IRNazanin"/>
          <w:color w:val="111111"/>
          <w:sz w:val="28"/>
          <w:szCs w:val="28"/>
          <w:lang w:bidi="fa-IR"/>
        </w:rPr>
        <w:t>10212</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و نستعلیق، بدون نام کاتب، بدون تاریخ کتابت، در فهرست به قاضی محمد سعید بن محمد مفید قمی نسبت داده شده است، رسالۀ دوم مجموعه،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آیة اللّه مرعشی نجفی</w:t>
      </w:r>
      <w:r>
        <w:rPr>
          <w:rFonts w:eastAsia="IRNazanin" w:cs="IRNazanin"/>
          <w:color w:val="111111"/>
          <w:sz w:val="28"/>
          <w:szCs w:val="28"/>
          <w:rtl w:val="true"/>
          <w:lang w:bidi="fa-IR"/>
        </w:rPr>
        <w:t>:</w:t>
      </w:r>
      <w:r>
        <w:rPr>
          <w:rFonts w:eastAsia="IRNazanin" w:cs="IRNazanin"/>
          <w:color w:val="111111"/>
          <w:sz w:val="28"/>
          <w:szCs w:val="28"/>
          <w:lang w:bidi="fa-IR"/>
        </w:rPr>
        <w:t>26/177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w:t>
      </w:r>
      <w:r>
        <w:rPr>
          <w:rFonts w:eastAsia="IRNazanin" w:cs="IRNazanin"/>
          <w:color w:val="111111"/>
          <w:sz w:val="28"/>
          <w:szCs w:val="28"/>
          <w:lang w:bidi="fa-IR"/>
        </w:rPr>
        <w:t>1862</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رسالۀ چهارم مجموعه،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9/535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w:t>
      </w:r>
      <w:r>
        <w:rPr>
          <w:rFonts w:eastAsia="IRNazanin" w:cs="IRNazanin"/>
          <w:color w:val="111111"/>
          <w:sz w:val="28"/>
          <w:szCs w:val="28"/>
          <w:lang w:bidi="fa-IR"/>
        </w:rPr>
        <w:t>1866</w:t>
      </w:r>
      <w:r>
        <w:rPr>
          <w:rFonts w:ascii="IRNazanin" w:hAnsi="IRNazanin" w:eastAsia="IRNazanin"/>
          <w:color w:val="111111"/>
          <w:sz w:val="28"/>
          <w:sz w:val="28"/>
          <w:szCs w:val="28"/>
          <w:rtl w:val="true"/>
          <w:lang w:bidi="fa-IR"/>
        </w:rPr>
        <w:t xml:space="preserve">، بدون نام کاتب، بدون تاریخ کتابت، </w:t>
      </w:r>
    </w:p>
    <w:p>
      <w:pPr>
        <w:pStyle w:val="BookText"/>
        <w:rPr/>
      </w:pPr>
      <w:r>
        <w:rPr>
          <w:rFonts w:ascii="IRNazanin" w:hAnsi="IRNazanin" w:eastAsia="IRNazanin"/>
          <w:color w:val="111111"/>
          <w:sz w:val="28"/>
          <w:sz w:val="28"/>
          <w:szCs w:val="28"/>
          <w:rtl w:val="true"/>
          <w:lang w:bidi="fa-IR"/>
        </w:rPr>
        <w:t xml:space="preserve">رسالۀ هشتم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w:t>
      </w:r>
      <w:r>
        <w:rPr>
          <w:rFonts w:eastAsia="IRNazanin" w:cs="IRNazanin"/>
          <w:color w:val="111111"/>
          <w:sz w:val="28"/>
          <w:szCs w:val="28"/>
          <w:lang w:bidi="fa-IR"/>
        </w:rPr>
        <w:t>9/543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دیگری بر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حثیث الفلجة فی شرح حدیث الفرجة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کاظم بن قاسم 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دیگری بر این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ناشناخته</w:t>
      </w:r>
    </w:p>
    <w:p>
      <w:pPr>
        <w:pStyle w:val="BookText"/>
        <w:rPr/>
      </w:pPr>
      <w:r>
        <w:rPr>
          <w:rFonts w:ascii="IRNazanin" w:hAnsi="IRNazanin" w:eastAsia="IRNazanin"/>
          <w:color w:val="111111"/>
          <w:sz w:val="28"/>
          <w:sz w:val="28"/>
          <w:szCs w:val="28"/>
          <w:rtl w:val="true"/>
          <w:lang w:bidi="fa-IR"/>
        </w:rPr>
        <w:t>شرح مفصلی بر این حدیث است به فارسی در سه مقصد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أبیه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شرح این حدیث شریف مشتمل است بر سه مقصد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کتابخانۀ سریزدی،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نسخ، احمد بن مهدی یزدی، </w:t>
      </w:r>
      <w:r>
        <w:rPr>
          <w:rFonts w:eastAsia="IRNazanin" w:cs="IRNazanin"/>
          <w:color w:val="111111"/>
          <w:sz w:val="28"/>
          <w:szCs w:val="28"/>
          <w:lang w:bidi="fa-IR"/>
        </w:rPr>
        <w:t>1204</w:t>
      </w:r>
      <w:r>
        <w:rPr>
          <w:rFonts w:ascii="IRNazanin" w:hAnsi="IRNazanin" w:eastAsia="IRNazanin"/>
          <w:color w:val="111111"/>
          <w:sz w:val="28"/>
          <w:sz w:val="28"/>
          <w:szCs w:val="28"/>
          <w:rtl w:val="true"/>
          <w:lang w:bidi="fa-IR"/>
        </w:rPr>
        <w:t xml:space="preserve">، رسالۀ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سریزدی، 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دیگری بر این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محمد باقر خاتون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نخست این حدیث را از کتاب منهج الیقین، به سند روایتی خود نقل کرده و پس از آن به بیان سند و متن حدیث پرداخته و دربارۀ تفسیر صحیح واژۀ زندیق و دربارۀ هشام بن حکم تحقیق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w:t>
      </w:r>
      <w:r>
        <w:rPr>
          <w:rFonts w:eastAsia="IRNazanin" w:cs="IRNazanin"/>
          <w:color w:val="111111"/>
          <w:sz w:val="28"/>
          <w:szCs w:val="28"/>
          <w:lang w:bidi="fa-IR"/>
        </w:rPr>
        <w:t>3453</w:t>
      </w:r>
      <w:r>
        <w:rPr>
          <w:rFonts w:ascii="IRNazanin" w:hAnsi="IRNazanin" w:eastAsia="IRNazanin"/>
          <w:color w:val="111111"/>
          <w:sz w:val="28"/>
          <w:sz w:val="28"/>
          <w:szCs w:val="28"/>
          <w:rtl w:val="true"/>
          <w:lang w:bidi="fa-IR"/>
        </w:rPr>
        <w:t xml:space="preserve">، بدون نام کاتب، بدون تاریخ کتابت، رسالۀ پنجم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w:t>
      </w:r>
      <w:r>
        <w:rPr>
          <w:rFonts w:eastAsia="IRNazanin" w:cs="IRNazanin"/>
          <w:color w:val="111111"/>
          <w:sz w:val="28"/>
          <w:szCs w:val="28"/>
          <w:lang w:bidi="fa-IR"/>
        </w:rPr>
        <w:t>10/1327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علم أبوذر ما فی قلب سلمان لقتله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ناشناخته</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ملک</w:t>
      </w:r>
      <w:r>
        <w:rPr>
          <w:rFonts w:eastAsia="IRNazanin" w:cs="IRNazanin"/>
          <w:color w:val="111111"/>
          <w:sz w:val="28"/>
          <w:szCs w:val="28"/>
          <w:rtl w:val="true"/>
          <w:lang w:bidi="fa-IR"/>
        </w:rPr>
        <w:t>:</w:t>
      </w:r>
      <w:r>
        <w:rPr>
          <w:rFonts w:eastAsia="IRNazanin" w:cs="IRNazanin"/>
          <w:color w:val="111111"/>
          <w:sz w:val="28"/>
          <w:szCs w:val="28"/>
          <w:lang w:bidi="fa-IR"/>
        </w:rPr>
        <w:t>1597</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رسالۀ سوم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w:t>
      </w:r>
      <w:r>
        <w:rPr>
          <w:rFonts w:eastAsia="IRNazanin" w:cs="IRNazanin"/>
          <w:color w:val="111111"/>
          <w:sz w:val="28"/>
          <w:szCs w:val="28"/>
          <w:lang w:bidi="fa-IR"/>
        </w:rPr>
        <w:t>5/302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دیگری بر این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محمد حسین خواجوی اصفهانی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شرح الاحادیث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دیگری بر این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زین الدین احسایی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شرح الاحادیث </w:t>
      </w:r>
      <w:r>
        <w:rPr>
          <w:rStyle w:val="FootnoteAnchor"/>
          <w:rtl w:val="true"/>
        </w:rPr>
        <w:footnoteReference w:id="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فهرستگان نسخه‌های خطی حدیث و علوم حدیث شیعه،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حوضی و منبری روضة من ریاض الجنة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شرف الدین جووندی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أنعمت فزد و لا تنقص نقل عن خاتم الأنبیاء و إمام الأنبیاء محمد العربی الأبطحی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w:t>
      </w:r>
      <w:r>
        <w:rPr>
          <w:rFonts w:eastAsia="IRNazanin" w:cs="IRNazanin"/>
          <w:color w:val="111111"/>
          <w:sz w:val="28"/>
          <w:szCs w:val="28"/>
          <w:lang w:bidi="fa-IR"/>
        </w:rPr>
        <w:t>7064</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w:t>
      </w:r>
      <w:r>
        <w:rPr>
          <w:rFonts w:eastAsia="IRNazanin" w:cs="IRNazanin"/>
          <w:color w:val="111111"/>
          <w:sz w:val="28"/>
          <w:szCs w:val="28"/>
          <w:lang w:bidi="fa-IR"/>
        </w:rPr>
        <w:t>5/180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ملعون من کمه أعمی ملعون ملعون من عبد الدینار والدرهم، ملعون ملعون من نکح بهیمة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ناشناخته</w:t>
      </w:r>
    </w:p>
    <w:p>
      <w:pPr>
        <w:pStyle w:val="BookText"/>
        <w:rPr/>
      </w:pPr>
      <w:r>
        <w:rPr>
          <w:rFonts w:ascii="IRNazanin" w:hAnsi="IRNazanin" w:eastAsia="IRNazanin"/>
          <w:color w:val="111111"/>
          <w:sz w:val="28"/>
          <w:sz w:val="28"/>
          <w:szCs w:val="28"/>
          <w:rtl w:val="true"/>
          <w:lang w:bidi="fa-IR"/>
        </w:rPr>
        <w:t>چند شرح بر این حدیث نبوی وجود دارد که مؤلفین آنها شناخته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w:t>
      </w:r>
      <w:r>
        <w:rPr>
          <w:rFonts w:eastAsia="IRNazanin" w:cs="IRNazanin"/>
          <w:color w:val="111111"/>
          <w:sz w:val="28"/>
          <w:szCs w:val="28"/>
          <w:lang w:bidi="fa-IR"/>
        </w:rPr>
        <w:t>7008</w:t>
      </w:r>
      <w:r>
        <w:rPr>
          <w:rFonts w:ascii="IRNazanin" w:hAnsi="IRNazanin" w:eastAsia="IRNazanin"/>
          <w:color w:val="111111"/>
          <w:sz w:val="28"/>
          <w:sz w:val="28"/>
          <w:szCs w:val="28"/>
          <w:rtl w:val="true"/>
          <w:lang w:bidi="fa-IR"/>
        </w:rPr>
        <w:t xml:space="preserve">، نسخ، بدون نام کاتب، بدون تاریخ کتابت، رسالۀ نهم مجموعه،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w:t>
      </w:r>
      <w:r>
        <w:rPr>
          <w:rFonts w:eastAsia="IRNazanin" w:cs="IRNazanin"/>
          <w:color w:val="111111"/>
          <w:sz w:val="28"/>
          <w:szCs w:val="28"/>
          <w:lang w:bidi="fa-IR"/>
        </w:rPr>
        <w:t>16/426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w:t>
      </w:r>
      <w:r>
        <w:rPr>
          <w:rFonts w:eastAsia="IRNazanin" w:cs="IRNazanin"/>
          <w:color w:val="111111"/>
          <w:sz w:val="28"/>
          <w:szCs w:val="28"/>
          <w:lang w:bidi="fa-IR"/>
        </w:rPr>
        <w:t>7191</w:t>
      </w:r>
      <w:r>
        <w:rPr>
          <w:rFonts w:ascii="IRNazanin" w:hAnsi="IRNazanin" w:eastAsia="IRNazanin"/>
          <w:color w:val="111111"/>
          <w:sz w:val="28"/>
          <w:sz w:val="28"/>
          <w:szCs w:val="28"/>
          <w:rtl w:val="true"/>
          <w:lang w:bidi="fa-IR"/>
        </w:rPr>
        <w:t xml:space="preserve">، نسخ، بدون نام کاتب، بدون تاریخ کتابت، رسالۀ هفتم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w:t>
      </w:r>
      <w:r>
        <w:rPr>
          <w:rFonts w:eastAsia="IRNazanin" w:cs="IRNazanin"/>
          <w:color w:val="111111"/>
          <w:sz w:val="28"/>
          <w:szCs w:val="28"/>
          <w:lang w:bidi="fa-IR"/>
        </w:rPr>
        <w:t>16/480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مدرسۀ فیضیه</w:t>
      </w:r>
      <w:r>
        <w:rPr>
          <w:rFonts w:eastAsia="IRNazanin" w:cs="IRNazanin"/>
          <w:color w:val="111111"/>
          <w:sz w:val="28"/>
          <w:szCs w:val="28"/>
          <w:rtl w:val="true"/>
          <w:lang w:bidi="fa-IR"/>
        </w:rPr>
        <w:t>:</w:t>
      </w:r>
      <w:r>
        <w:rPr>
          <w:rFonts w:eastAsia="IRNazanin" w:cs="IRNazanin"/>
          <w:color w:val="111111"/>
          <w:sz w:val="28"/>
          <w:szCs w:val="28"/>
          <w:lang w:bidi="fa-IR"/>
        </w:rPr>
        <w:t>1665</w:t>
      </w:r>
      <w:r>
        <w:rPr>
          <w:rFonts w:ascii="IRNazanin" w:hAnsi="IRNazanin" w:eastAsia="IRNazanin"/>
          <w:color w:val="111111"/>
          <w:sz w:val="28"/>
          <w:sz w:val="28"/>
          <w:szCs w:val="28"/>
          <w:rtl w:val="true"/>
          <w:lang w:bidi="fa-IR"/>
        </w:rPr>
        <w:t xml:space="preserve">، نسخ، بدون نام کاتب، بدون تاریخ کتابت، رسالۀ دهم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فیضیه</w:t>
      </w:r>
      <w:r>
        <w:rPr>
          <w:rFonts w:eastAsia="IRNazanin" w:cs="IRNazanin"/>
          <w:color w:val="111111"/>
          <w:sz w:val="28"/>
          <w:szCs w:val="28"/>
          <w:rtl w:val="true"/>
          <w:lang w:bidi="fa-IR"/>
        </w:rPr>
        <w:t>:</w:t>
      </w:r>
      <w:r>
        <w:rPr>
          <w:rFonts w:eastAsia="IRNazanin" w:cs="IRNazanin"/>
          <w:color w:val="111111"/>
          <w:sz w:val="28"/>
          <w:szCs w:val="28"/>
          <w:lang w:bidi="fa-IR"/>
        </w:rPr>
        <w:t>2/113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شرحی دیگر بر این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شروانی، مدقق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2489</w:t>
      </w:r>
      <w:r>
        <w:rPr>
          <w:rFonts w:ascii="IRNazanin" w:hAnsi="IRNazanin" w:eastAsia="IRNazanin"/>
          <w:color w:val="111111"/>
          <w:sz w:val="28"/>
          <w:sz w:val="28"/>
          <w:szCs w:val="28"/>
          <w:rtl w:val="true"/>
          <w:lang w:bidi="fa-IR"/>
        </w:rPr>
        <w:t xml:space="preserve">، بدون نام کاتب، بدون تاریخ </w:t>
      </w:r>
    </w:p>
    <w:p>
      <w:pPr>
        <w:pStyle w:val="BookText"/>
        <w:rPr/>
      </w:pPr>
      <w:r>
        <w:rPr>
          <w:rFonts w:ascii="IRNazanin" w:hAnsi="IRNazanin" w:eastAsia="IRNazanin"/>
          <w:color w:val="111111"/>
          <w:sz w:val="28"/>
          <w:sz w:val="28"/>
          <w:szCs w:val="28"/>
          <w:rtl w:val="true"/>
          <w:lang w:bidi="fa-IR"/>
        </w:rPr>
        <w:t xml:space="preserve">کتابت، رسالۀ هفتم مجموعه، عکس از کتابخانۀ علی علومی، 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میکروفیلم‌های دانشگاه تهران</w:t>
      </w:r>
      <w:r>
        <w:rPr>
          <w:rFonts w:eastAsia="IRNazanin" w:cs="IRNazanin"/>
          <w:color w:val="111111"/>
          <w:sz w:val="28"/>
          <w:szCs w:val="28"/>
          <w:rtl w:val="true"/>
          <w:lang w:bidi="fa-IR"/>
        </w:rPr>
        <w:t>:</w:t>
      </w:r>
      <w:r>
        <w:rPr>
          <w:rFonts w:eastAsia="IRNazanin" w:cs="IRNazanin"/>
          <w:color w:val="111111"/>
          <w:sz w:val="28"/>
          <w:szCs w:val="28"/>
          <w:lang w:bidi="fa-IR"/>
        </w:rPr>
        <w:t>1/702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أخرجه اللّه عن ذل المعاصی إلی عز التقوی أغناه اللّه بلا مال و أعزه بلا عشیرة و آنسه من غیر بشر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شبیری زنجانی،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سید احمد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بدون نام کاتب،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چند نسخه خطی</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حفظ علی اُمتی أربعین حدیثاً بعثه اللّهُ یَومَ القیامةِ عالماً فقیهاً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ناشناخته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حمد اللّه و الصلاة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 قد هدانی قائد التوفیق الربانی إلی التشرف بإدراک ملاحظة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 مدرسۀ امام 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نستعلیق، بدون نام کاتب،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نقل از خط ملا حسین کاشفی، رسالۀ دهم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اسلامی ایران</w:t>
      </w:r>
      <w:r>
        <w:rPr>
          <w:rFonts w:eastAsia="IRNazanin" w:cs="IRNazanin"/>
          <w:color w:val="111111"/>
          <w:sz w:val="28"/>
          <w:szCs w:val="28"/>
          <w:rtl w:val="true"/>
          <w:lang w:bidi="fa-IR"/>
        </w:rPr>
        <w:t>:</w:t>
      </w:r>
      <w:r>
        <w:rPr>
          <w:rFonts w:eastAsia="IRNazanin" w:cs="IRNazanin"/>
          <w:color w:val="111111"/>
          <w:sz w:val="28"/>
          <w:szCs w:val="28"/>
          <w:lang w:bidi="fa-IR"/>
        </w:rPr>
        <w:t>10/651</w:t>
      </w:r>
      <w:r>
        <w:rPr>
          <w:rFonts w:ascii="IRNazanin" w:hAnsi="IRNazanin" w:eastAsia="IRNazanin"/>
          <w:color w:val="111111"/>
          <w:sz w:val="28"/>
          <w:sz w:val="28"/>
          <w:szCs w:val="28"/>
          <w:rtl w:val="true"/>
          <w:lang w:bidi="fa-IR"/>
        </w:rPr>
        <w:t>؛ فهرست مدرسۀ امام 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معادن کمعادن الذهب و الفضة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ابراهیم بن یحیی قوامی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گفتاری از ملا صدرا و گویا ملتقط از یکی از کتاب‌های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الأعیان و المهیات متنوعة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w:t>
      </w:r>
      <w:r>
        <w:rPr>
          <w:rFonts w:eastAsia="IRNazanin" w:cs="IRNazanin"/>
          <w:color w:val="111111"/>
          <w:sz w:val="28"/>
          <w:szCs w:val="28"/>
          <w:lang w:bidi="fa-IR"/>
        </w:rPr>
        <w:t>1842</w:t>
      </w:r>
      <w:r>
        <w:rPr>
          <w:rFonts w:ascii="IRNazanin" w:hAnsi="IRNazanin" w:eastAsia="IRNazanin"/>
          <w:color w:val="111111"/>
          <w:sz w:val="28"/>
          <w:sz w:val="28"/>
          <w:szCs w:val="28"/>
          <w:rtl w:val="true"/>
          <w:lang w:bidi="fa-IR"/>
        </w:rPr>
        <w:t xml:space="preserve">، بدون نام کاتب، بدون تاریخ کتابت، رسالۀ هفتم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w:t>
      </w:r>
      <w:r>
        <w:rPr>
          <w:rFonts w:eastAsia="IRNazanin" w:cs="IRNazanin"/>
          <w:color w:val="111111"/>
          <w:sz w:val="28"/>
          <w:szCs w:val="28"/>
          <w:lang w:bidi="fa-IR"/>
        </w:rPr>
        <w:t>9/513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197</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و البرد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شفیع بن بهاء الدین محمد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شرحی است بر حدیثی دربارۀ سرما و گرما، بدین عبارت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الحر و البرد مما یکونان؟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أیوب إن المریخ کوکب حار و زحل کوکب بارد فإذا بدأ المریخ فی الارتفاع انحط زحل و ذلک فی الربیع فلا یزالان کذلک کلما ارتفع المریخ درجة انحط زحل درجة ثلاثة أشهر حتی ینتهی المریخ فی الارتفاع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شارح این رساله را در سال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نور النور لک الحمد و الثناء یا جلی الظهور أنت المبدء و المنتهی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إنی‌لما تشرفت بمباحثة کتاب روضة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ملک</w:t>
      </w:r>
      <w:r>
        <w:rPr>
          <w:rFonts w:eastAsia="IRNazanin" w:cs="IRNazanin"/>
          <w:color w:val="111111"/>
          <w:sz w:val="28"/>
          <w:szCs w:val="28"/>
          <w:rtl w:val="true"/>
          <w:lang w:bidi="fa-IR"/>
        </w:rPr>
        <w:t>:</w:t>
      </w:r>
      <w:r>
        <w:rPr>
          <w:rFonts w:eastAsia="IRNazanin" w:cs="IRNazanin"/>
          <w:color w:val="111111"/>
          <w:sz w:val="28"/>
          <w:szCs w:val="28"/>
          <w:lang w:bidi="fa-IR"/>
        </w:rPr>
        <w:t>5708</w:t>
      </w:r>
      <w:r>
        <w:rPr>
          <w:rFonts w:ascii="IRNazanin" w:hAnsi="IRNazanin" w:eastAsia="IRNazanin"/>
          <w:color w:val="111111"/>
          <w:sz w:val="28"/>
          <w:sz w:val="28"/>
          <w:szCs w:val="28"/>
          <w:rtl w:val="true"/>
          <w:lang w:bidi="fa-IR"/>
        </w:rPr>
        <w:t xml:space="preserve">، نسخ، محمد شفیع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فقال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العرش خلقه اللّه تعالی من أنوار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أحمر منه احمرت الحمرة و نور أخضر منه اخضرت الخضرة و نور أصفر منه اصفرت الصفرة و نور أبیض منه ابیض البیاض و هو العلم الذی حمّله اللّه الحملة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مجموعۀ طباطبایی </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 xml:space="preserve">، رسالۀ پنجم مجموعه،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w:t>
      </w:r>
      <w:r>
        <w:rPr>
          <w:rFonts w:eastAsia="IRNazanin" w:cs="IRNazanin"/>
          <w:color w:val="111111"/>
          <w:sz w:val="28"/>
          <w:szCs w:val="28"/>
          <w:lang w:bidi="fa-IR"/>
        </w:rPr>
        <w:t>22/341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دو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ناشناخته</w:t>
      </w:r>
    </w:p>
    <w:p>
      <w:pPr>
        <w:pStyle w:val="BookText"/>
        <w:rPr/>
      </w:pPr>
      <w:r>
        <w:rPr>
          <w:rFonts w:ascii="IRNazanin" w:hAnsi="IRNazanin" w:eastAsia="IRNazanin"/>
          <w:color w:val="111111"/>
          <w:sz w:val="28"/>
          <w:sz w:val="28"/>
          <w:szCs w:val="28"/>
          <w:rtl w:val="true"/>
          <w:lang w:bidi="fa-IR"/>
        </w:rPr>
        <w:t>شرح دو حدیث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قرب النوافل</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انه لیتقرب إلی بالنافلة حتی أحبه فاذا أحببته کنت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474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سمعه الذی یسمع به</w:t>
      </w:r>
      <w:r>
        <w:rPr>
          <w:rFonts w:eastAsia="IRNazanin" w:cs="IRNazanin"/>
          <w:color w:val="111111"/>
          <w:sz w:val="28"/>
          <w:szCs w:val="28"/>
          <w:rtl w:val="true"/>
          <w:lang w:bidi="fa-IR"/>
        </w:rPr>
        <w:t xml:space="preserve">. . .» </w:t>
      </w:r>
      <w:r>
        <w:rPr>
          <w:rStyle w:val="FootnoteAnchor"/>
          <w:rtl w:val="true"/>
        </w:rPr>
        <w:footnoteReference w:id="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قل هو اللّه أحد حین یأخذ مضجعه غفر اللّه له عزوجل ذنوب خمسین 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شارح در ضمن شرح این حدیث، به تفسیر سورۀ توحید نیز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أحمد بن خالد عن إسماعیل بن مهران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لما اُسری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گلپایگانی</w:t>
      </w:r>
      <w:r>
        <w:rPr>
          <w:rFonts w:eastAsia="IRNazanin" w:cs="IRNazanin"/>
          <w:color w:val="111111"/>
          <w:sz w:val="28"/>
          <w:szCs w:val="28"/>
          <w:rtl w:val="true"/>
          <w:lang w:bidi="fa-IR"/>
        </w:rPr>
        <w:t>:</w:t>
      </w:r>
      <w:r>
        <w:rPr>
          <w:rFonts w:eastAsia="IRNazanin" w:cs="IRNazanin"/>
          <w:color w:val="111111"/>
          <w:sz w:val="28"/>
          <w:szCs w:val="28"/>
          <w:lang w:bidi="fa-IR"/>
        </w:rPr>
        <w:t>65/30</w:t>
      </w:r>
      <w:r>
        <w:rPr>
          <w:rFonts w:ascii="IRNazanin" w:hAnsi="IRNazanin" w:eastAsia="IRNazanin"/>
          <w:color w:val="111111"/>
          <w:sz w:val="28"/>
          <w:sz w:val="28"/>
          <w:szCs w:val="28"/>
          <w:rtl w:val="true"/>
          <w:lang w:bidi="fa-IR"/>
        </w:rPr>
        <w:t xml:space="preserve">، تحریری، به خط مؤلف،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آیة اللّه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 عُبِدَ اللّهُ، وَبِنَا عُرِفَ اللّهُ، وَبِنَا وُحِّدَ اللّهُ تَبَارَکَ وَتَعَالی، وَمُحَمَّدٌ حِجَابُ اللّهِ تَبَارَکَ وَتَعَالی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زین الدین احسایی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شرح را مؤلف به درخواست شیخ مهدی،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للّه‌رب العالمین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قد أرسل إلی جناب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مسائل اراد کشف النقاب عن وجوهها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w:t>
      </w:r>
      <w:r>
        <w:rPr>
          <w:rFonts w:eastAsia="IRNazanin" w:cs="IRNazanin"/>
          <w:color w:val="111111"/>
          <w:sz w:val="28"/>
          <w:szCs w:val="28"/>
          <w:lang w:bidi="fa-IR"/>
        </w:rPr>
        <w:t>3497</w:t>
      </w:r>
      <w:r>
        <w:rPr>
          <w:rFonts w:ascii="IRNazanin" w:hAnsi="IRNazanin" w:eastAsia="IRNazanin"/>
          <w:color w:val="111111"/>
          <w:sz w:val="28"/>
          <w:sz w:val="28"/>
          <w:szCs w:val="28"/>
          <w:rtl w:val="true"/>
          <w:lang w:bidi="fa-IR"/>
        </w:rPr>
        <w:t xml:space="preserve">، نستعلیق، بدون نام کاتب،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رسالۀ هشتم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مرکز احیاء میراث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هدایة النجدین وتفصیل الجندین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 جنود عقل و جهل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دیگری بر این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مدرس بسطان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دیگری بر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الساعی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نصیر بن محمد معصوم بارفروشی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شرحی است اخلاقی بر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اصول الکافی روایت </w:t>
      </w:r>
    </w:p>
    <w:p>
      <w:pPr>
        <w:pStyle w:val="BookText"/>
        <w:rPr/>
      </w:pPr>
      <w:r>
        <w:rPr>
          <w:rFonts w:ascii="IRNazanin" w:hAnsi="IRNazanin" w:eastAsia="IRNazanin"/>
          <w:color w:val="111111"/>
          <w:sz w:val="28"/>
          <w:sz w:val="28"/>
          <w:szCs w:val="28"/>
          <w:rtl w:val="true"/>
          <w:lang w:bidi="fa-IR"/>
        </w:rPr>
        <w:t>شده، با ذکر شرح حال بعضی از بزرگان شیعه در صدر اسلام در آغاز کتاب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سلمان فارسی، ابوذر غفاری، عمار و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کتاب را بعد از نور الیقین در اصول دین و مرآة المصلین در فروع و حدیقة الداعی در دعا تألیف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این کتاب، احادیثی است که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آوردن سند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للّه‌الذی أضاء قلوب أهل الجنة بنور الیقین و الاستبصار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بدون نام کاتب،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میراث شهاب</w:t>
      </w:r>
      <w:r>
        <w:rPr>
          <w:rFonts w:eastAsia="IRNazanin" w:cs="IRNazanin"/>
          <w:color w:val="111111"/>
          <w:sz w:val="28"/>
          <w:szCs w:val="28"/>
          <w:rtl w:val="true"/>
          <w:lang w:bidi="fa-IR"/>
        </w:rPr>
        <w:t xml:space="preserve">: </w:t>
      </w:r>
      <w:r>
        <w:rPr>
          <w:rFonts w:eastAsia="IRNazanin" w:cs="IRNazanin"/>
          <w:color w:val="111111"/>
          <w:sz w:val="28"/>
          <w:szCs w:val="28"/>
          <w:lang w:bidi="fa-IR"/>
        </w:rPr>
        <w:t>19/113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نسخ، بدون نام کاتب، بدون تاریخ کتابت،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مرکز احیاء میراث اسلامی</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 سید محمد علی روضاتی</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نسخ، بدون نام کاتب، بدون تاریخ کتابت، مقابله و تصحیح شده،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روضاتی</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دیگری بر این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روح اللّه موسوی خمینی،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حدیث جنود عقل و جهل،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تنظیم و نشر آثار امام خمینی،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دیگری بر این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محمد کاظم شاهرودی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دیگری بر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منظومۀ عقل و جهل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صادق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lang w:bidi="fa-IR"/>
        </w:rPr>
        <w:t>11868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w:t>
      </w:r>
      <w:r>
        <w:rPr>
          <w:rFonts w:eastAsia="IRNazanin" w:cs="IRNazanin"/>
          <w:color w:val="111111"/>
          <w:sz w:val="28"/>
          <w:szCs w:val="28"/>
          <w:lang w:bidi="fa-IR"/>
        </w:rPr>
        <w:t>14/303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حدیثنا صعب مستصعب</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کاظم 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للّه‌رب العالمین</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ان الاخ الامجد الانجد الجواد الشیخ جواد البدکه سلمه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 کاظمینی</w:t>
      </w:r>
      <w:r>
        <w:rPr>
          <w:rFonts w:eastAsia="IRNazanin" w:cs="IRNazanin"/>
          <w:color w:val="111111"/>
          <w:sz w:val="28"/>
          <w:szCs w:val="28"/>
          <w:rtl w:val="true"/>
          <w:lang w:bidi="fa-IR"/>
        </w:rPr>
        <w:t>:</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نستعلیق، ابو محمد طهماسب قلی نجمتانی،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رسالۀ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کاظمینی،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اخبار طینت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خوانساری، جمال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جمال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ده حدیث دربارۀ طینت است با یک مقدمه، که به نام شاه سلطان حسین صفوی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خود بر این رساله حاشیه هایی نوشته است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رساله در آخر جلد ششم شرح غرر الحکم و دررالکلم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انتشارات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556</w:t>
      </w:r>
      <w:r>
        <w:rPr>
          <w:rFonts w:eastAsia="IRNazanin" w:cs="IRNazanin"/>
          <w:color w:val="111111"/>
          <w:sz w:val="28"/>
          <w:szCs w:val="28"/>
          <w:rtl w:val="true"/>
          <w:lang w:bidi="fa-IR"/>
        </w:rPr>
        <w:t>-</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ش، با تصحیح عبداللّه نورانی؛ 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شانزده 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تألیفات آقا جمال خوانساری، رسالۀ اول با عنوان شرح اخبار طینت، ص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ساز سعادات جاودانی شکر و سپاس نعمت اساس جهان آفرینی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گلپایگانی</w:t>
      </w:r>
      <w:r>
        <w:rPr>
          <w:rFonts w:eastAsia="IRNazanin" w:cs="IRNazanin"/>
          <w:color w:val="111111"/>
          <w:sz w:val="28"/>
          <w:szCs w:val="28"/>
          <w:rtl w:val="true"/>
          <w:lang w:bidi="fa-IR"/>
        </w:rPr>
        <w:t>:</w:t>
      </w:r>
      <w:r>
        <w:rPr>
          <w:rFonts w:eastAsia="IRNazanin" w:cs="IRNazanin"/>
          <w:color w:val="111111"/>
          <w:sz w:val="28"/>
          <w:szCs w:val="28"/>
          <w:lang w:bidi="fa-IR"/>
        </w:rPr>
        <w:t>108/25/5018</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آیة اللّه گلپایگانی، قدیم</w:t>
      </w:r>
      <w:r>
        <w:rPr>
          <w:rFonts w:eastAsia="IRNazanin" w:cs="IRNazanin"/>
          <w:color w:val="111111"/>
          <w:sz w:val="28"/>
          <w:szCs w:val="28"/>
          <w:rtl w:val="true"/>
          <w:lang w:bidi="fa-IR"/>
        </w:rPr>
        <w:t>:</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فهرست کتابخانۀ آیة اللّه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دیگری بر این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عبد الرحیم،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تحریری از رسالۀ شرح احادیث طینت آقا حسین خوانساری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می‌گوید که چون نسخۀ این شرح، در هم و مغلوط بود، آن را تنظیم نموده و بعضی از عبارتها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باب طینة المؤمن والکافر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رساله نسخه‌های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فهرستگان نسخه‌های خطی حدیث و علوم حدیث شیعه،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تغییر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هوشمندان خبیر و خردمندان بصیر مخفی نیست که بنا بر اقتضای حکم بالغه یزدانی</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w:t>
      </w:r>
      <w:r>
        <w:rPr>
          <w:rFonts w:eastAsia="IRNazanin" w:cs="IRNazanin"/>
          <w:color w:val="111111"/>
          <w:sz w:val="28"/>
          <w:szCs w:val="28"/>
          <w:lang w:bidi="fa-IR"/>
        </w:rPr>
        <w:t>8264</w:t>
      </w:r>
      <w:r>
        <w:rPr>
          <w:rFonts w:ascii="IRNazanin" w:hAnsi="IRNazanin" w:eastAsia="IRNazanin"/>
          <w:color w:val="111111"/>
          <w:sz w:val="28"/>
          <w:sz w:val="28"/>
          <w:szCs w:val="28"/>
          <w:rtl w:val="true"/>
          <w:lang w:bidi="fa-IR"/>
        </w:rPr>
        <w:t xml:space="preserve">، نستعلیق، سید صالح بن عبد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رسالۀ هشتم مجموعه، </w:t>
      </w:r>
      <w:r>
        <w:rPr>
          <w:rFonts w:eastAsia="IRNazanin" w:cs="IRNazanin"/>
          <w:color w:val="111111"/>
          <w:sz w:val="28"/>
          <w:szCs w:val="28"/>
          <w:rtl w:val="true"/>
          <w:lang w:bidi="fa-IR"/>
        </w:rPr>
        <w:t>«</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نسخه‌های خطی کتابخانۀ آیة اللّه مرعشی نجفی</w:t>
      </w:r>
      <w:r>
        <w:rPr>
          <w:rFonts w:eastAsia="IRNazanin" w:cs="IRNazanin"/>
          <w:color w:val="111111"/>
          <w:sz w:val="28"/>
          <w:szCs w:val="28"/>
          <w:rtl w:val="true"/>
          <w:lang w:bidi="fa-IR"/>
        </w:rPr>
        <w:t>:</w:t>
      </w:r>
      <w:r>
        <w:rPr>
          <w:rFonts w:eastAsia="IRNazanin" w:cs="IRNazanin"/>
          <w:color w:val="111111"/>
          <w:sz w:val="28"/>
          <w:szCs w:val="28"/>
          <w:lang w:bidi="fa-IR"/>
        </w:rPr>
        <w:t>21/223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دیگری بر این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نویسنده، نخست سخنان فیض کاشانی را در شرح این حدیث از الوافی و سپس سخنان محقق خوانساری را در حاشیه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تعالی قال صاحب الوافی فیه و قد اطلعت علی حدیث مبسوط فی الطینات و بدء الخلائق جامعاً لأکثر مقاصد مما تأبی نفسی إلا إیراده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w:t>
      </w:r>
      <w:r>
        <w:rPr>
          <w:rFonts w:eastAsia="IRNazanin" w:cs="IRNazanin"/>
          <w:color w:val="111111"/>
          <w:sz w:val="28"/>
          <w:szCs w:val="28"/>
          <w:lang w:bidi="fa-IR"/>
        </w:rPr>
        <w:t>3323</w:t>
      </w:r>
      <w:r>
        <w:rPr>
          <w:rFonts w:ascii="IRNazanin" w:hAnsi="IRNazanin" w:eastAsia="IRNazanin"/>
          <w:color w:val="111111"/>
          <w:sz w:val="28"/>
          <w:sz w:val="28"/>
          <w:szCs w:val="28"/>
          <w:rtl w:val="true"/>
          <w:lang w:bidi="fa-IR"/>
        </w:rPr>
        <w:t xml:space="preserve">، بدون نام کاتب، بدون تاریخ کتابت، رسالۀ نوزدهم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w:t>
      </w:r>
      <w:r>
        <w:rPr>
          <w:rFonts w:eastAsia="IRNazanin" w:cs="IRNazanin"/>
          <w:color w:val="111111"/>
          <w:sz w:val="28"/>
          <w:szCs w:val="28"/>
          <w:lang w:bidi="fa-IR"/>
        </w:rPr>
        <w:t>10/1096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w:t>
      </w:r>
      <w:r>
        <w:rPr>
          <w:rFonts w:eastAsia="IRNazanin" w:cs="IRNazanin"/>
          <w:color w:val="111111"/>
          <w:sz w:val="28"/>
          <w:szCs w:val="28"/>
          <w:lang w:bidi="fa-IR"/>
        </w:rPr>
        <w:t>3512</w:t>
      </w:r>
      <w:r>
        <w:rPr>
          <w:rFonts w:ascii="IRNazanin" w:hAnsi="IRNazanin" w:eastAsia="IRNazanin"/>
          <w:color w:val="111111"/>
          <w:sz w:val="28"/>
          <w:sz w:val="28"/>
          <w:szCs w:val="28"/>
          <w:rtl w:val="true"/>
          <w:lang w:bidi="fa-IR"/>
        </w:rPr>
        <w:t xml:space="preserve">، بدون نام کاتب، بدون تاریخ کتابت، رسالۀ نهم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w:t>
      </w:r>
      <w:r>
        <w:rPr>
          <w:rFonts w:eastAsia="IRNazanin" w:cs="IRNazanin"/>
          <w:color w:val="111111"/>
          <w:sz w:val="28"/>
          <w:szCs w:val="28"/>
          <w:lang w:bidi="fa-IR"/>
        </w:rPr>
        <w:t>10/1466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سألت ابا جعفر علیه السلام عما یروون أنّ اللّه خلق آدم علی صورته</w:t>
      </w:r>
      <w:r>
        <w:rPr>
          <w:rFonts w:eastAsia="IRNazanin" w:cs="IRNazanin"/>
          <w:color w:val="111111"/>
          <w:sz w:val="28"/>
          <w:szCs w:val="28"/>
          <w:rtl w:val="true"/>
          <w:lang w:bidi="fa-IR"/>
        </w:rPr>
        <w:t xml:space="preserve">. . .» </w:t>
      </w:r>
      <w:r>
        <w:rPr>
          <w:rStyle w:val="FootnoteAnchor"/>
          <w:rtl w:val="true"/>
        </w:rPr>
        <w:footnoteReference w:id="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إن اللّه خلق آدم علی صورته و فی حدیث آخر علی صورة الرحمن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w:t>
      </w:r>
      <w:r>
        <w:rPr>
          <w:rFonts w:eastAsia="IRNazanin" w:cs="IRNazanin"/>
          <w:color w:val="111111"/>
          <w:sz w:val="28"/>
          <w:szCs w:val="28"/>
          <w:lang w:bidi="fa-IR"/>
        </w:rPr>
        <w:t>1803</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رسالۀ شانزدهم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245</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21/128</w:t>
      </w:r>
      <w:r>
        <w:rPr>
          <w:rFonts w:ascii="IRNazanin" w:hAnsi="IRNazanin" w:eastAsia="IRNazanin"/>
          <w:color w:val="111111"/>
          <w:sz w:val="28"/>
          <w:sz w:val="28"/>
          <w:szCs w:val="28"/>
          <w:rtl w:val="true"/>
          <w:lang w:bidi="fa-IR"/>
        </w:rPr>
        <w:t>؛ فهرست مجلس</w:t>
      </w:r>
      <w:r>
        <w:rPr>
          <w:rFonts w:eastAsia="IRNazanin" w:cs="IRNazanin"/>
          <w:color w:val="111111"/>
          <w:sz w:val="28"/>
          <w:szCs w:val="28"/>
          <w:rtl w:val="true"/>
          <w:lang w:bidi="fa-IR"/>
        </w:rPr>
        <w:t>:</w:t>
      </w:r>
      <w:r>
        <w:rPr>
          <w:rFonts w:eastAsia="IRNazanin" w:cs="IRNazanin"/>
          <w:color w:val="111111"/>
          <w:sz w:val="28"/>
          <w:szCs w:val="28"/>
          <w:lang w:bidi="fa-IR"/>
        </w:rPr>
        <w:t>9/302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دیگر بر این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علی بن محمد محسن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رسالۀ امام صادق علیه السلام به اصحاب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بن عین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نامه‌ای است که امام صادق علیه السلام به شیعیان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لابه لای سطور، مطالب نامه را به فارسی ترجمه و در حاشیه با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قسمتهایی از آن را شرح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حمدله صلاة و بعد بخاطر حقیر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که رسالۀ امام بحق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گلپایگانی</w:t>
      </w:r>
      <w:r>
        <w:rPr>
          <w:rFonts w:eastAsia="IRNazanin" w:cs="IRNazanin"/>
          <w:color w:val="111111"/>
          <w:sz w:val="28"/>
          <w:szCs w:val="28"/>
          <w:rtl w:val="true"/>
          <w:lang w:bidi="fa-IR"/>
        </w:rPr>
        <w:t>:</w:t>
      </w:r>
      <w:r>
        <w:rPr>
          <w:rFonts w:eastAsia="IRNazanin" w:cs="IRNazanin"/>
          <w:color w:val="111111"/>
          <w:sz w:val="28"/>
          <w:szCs w:val="28"/>
          <w:lang w:bidi="fa-IR"/>
        </w:rPr>
        <w:t>94/30</w:t>
      </w:r>
      <w:r>
        <w:rPr>
          <w:rFonts w:ascii="IRNazanin" w:hAnsi="IRNazanin" w:eastAsia="IRNazanin"/>
          <w:color w:val="111111"/>
          <w:sz w:val="28"/>
          <w:sz w:val="28"/>
          <w:szCs w:val="28"/>
          <w:rtl w:val="true"/>
          <w:lang w:bidi="fa-IR"/>
        </w:rPr>
        <w:t xml:space="preserve">، نسخ و نستعلیق، احمد بن محمد مؤمن، چهارشنبه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کتابخانۀ آیة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یا ثار اللّه و ابن ثاره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بن محمد امین لاری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شرحی است بر قطعۀ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ثار اللّه و ابن ثاره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محفلی در نجف اشرف گفت و گویی دربارۀ قطعۀ مذکور پیش آمده و ضمن آن شخصی مدعی نجاست خون امامان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رسالۀ حاضر را در پاسخ آن شخص نگاشته و در آن ضمن اثبات طهارت خون ائمه علیه السلام، با بحثهایی دربارۀ اثبات عصمت و نفی سهو و جز اینها، در یک مقدمه و شش فصل و یک خاتمه، شرح را </w:t>
      </w:r>
    </w:p>
    <w:p>
      <w:pPr>
        <w:pStyle w:val="BookText"/>
        <w:rPr/>
      </w:pPr>
      <w:r>
        <w:rPr>
          <w:rFonts w:ascii="IRNazanin" w:hAnsi="IRNazanin" w:eastAsia="IRNazanin"/>
          <w:color w:val="111111"/>
          <w:sz w:val="28"/>
          <w:sz w:val="28"/>
          <w:szCs w:val="28"/>
          <w:rtl w:val="true"/>
          <w:lang w:bidi="fa-IR"/>
        </w:rPr>
        <w:t>تنظیم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تعلیم اعتقادات؛</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خلقت وسائط بین خدا و مردم؛</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صفات آن وسائط؛</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عصمت ائمه علیهم السلام؛</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ادلۀ این مسأله؛</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جواز سهو بر نبی و پاسخ آن؛</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آیۀ تطهیر؛</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خلاصۀ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للّه‌الذی طهر رجس الذنوب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چنین گوید اقل ناس 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w:t>
      </w:r>
      <w:r>
        <w:rPr>
          <w:rFonts w:eastAsia="IRNazanin" w:cs="IRNazanin"/>
          <w:color w:val="111111"/>
          <w:sz w:val="28"/>
          <w:szCs w:val="28"/>
          <w:lang w:bidi="fa-IR"/>
        </w:rPr>
        <w:t>4086</w:t>
      </w:r>
      <w:r>
        <w:rPr>
          <w:rFonts w:ascii="IRNazanin" w:hAnsi="IRNazanin" w:eastAsia="IRNazanin"/>
          <w:color w:val="111111"/>
          <w:sz w:val="28"/>
          <w:sz w:val="28"/>
          <w:szCs w:val="28"/>
          <w:rtl w:val="true"/>
          <w:lang w:bidi="fa-IR"/>
        </w:rPr>
        <w:t xml:space="preserve">، نستعلیق، علی اکبر لاری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تاریخ کتابت، رسالۀ اول مجموعه،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نسخه‌های خطی کتابخانۀ آیة اللّه مرعشی نجفی</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مناظرۀ پیامبر اکرم صلی الله علیه و آله با یهود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قزوینی</w:t>
      </w:r>
    </w:p>
    <w:p>
      <w:pPr>
        <w:pStyle w:val="BookText"/>
        <w:rPr/>
      </w:pPr>
      <w:r>
        <w:rPr>
          <w:rFonts w:ascii="IRNazanin" w:hAnsi="IRNazanin" w:eastAsia="IRNazanin"/>
          <w:color w:val="111111"/>
          <w:sz w:val="28"/>
          <w:sz w:val="28"/>
          <w:szCs w:val="28"/>
          <w:rtl w:val="true"/>
          <w:lang w:bidi="fa-IR"/>
        </w:rPr>
        <w:t>در حدیث است که یهودیان به پیغمبر صلی الله علیه و آله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انسب لنا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سه روز سورۀ توحید نازل شد و پیغمبر، آن سوره را در پاسخ یهود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نسخۀ حاضر، گفتاری است از فاضل قزوینی در تفسیر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مراد از فاضل، مولی خلیل قزوینی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الفاضل القزوینی فی تفسیر أن الیهود سألوا رسول اللّه صلی اللّه علیه و آله فقال انسب لنا ربک فمکث ثلاثاً لا یجیبهم فنزل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عبارت از فاعل نفوس ناطقه و ما تحت فلک قمر است</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w:t>
      </w:r>
      <w:r>
        <w:rPr>
          <w:rFonts w:eastAsia="IRNazanin" w:cs="IRNazanin"/>
          <w:color w:val="111111"/>
          <w:sz w:val="28"/>
          <w:szCs w:val="28"/>
          <w:lang w:bidi="fa-IR"/>
        </w:rPr>
        <w:t>1842</w:t>
      </w:r>
      <w:r>
        <w:rPr>
          <w:rFonts w:ascii="IRNazanin" w:hAnsi="IRNazanin" w:eastAsia="IRNazanin"/>
          <w:color w:val="111111"/>
          <w:sz w:val="28"/>
          <w:sz w:val="28"/>
          <w:szCs w:val="28"/>
          <w:rtl w:val="true"/>
          <w:lang w:bidi="fa-IR"/>
        </w:rPr>
        <w:t xml:space="preserve">، جعفر میر بابای تبریزی،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رسالۀ ششم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w:t>
      </w:r>
      <w:r>
        <w:rPr>
          <w:rFonts w:eastAsia="IRNazanin" w:cs="IRNazanin"/>
          <w:color w:val="111111"/>
          <w:sz w:val="28"/>
          <w:szCs w:val="28"/>
          <w:lang w:bidi="fa-IR"/>
        </w:rPr>
        <w:t>9/512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دو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ناشناخته</w:t>
      </w:r>
    </w:p>
    <w:p>
      <w:pPr>
        <w:pStyle w:val="BookText"/>
        <w:rPr/>
      </w:pPr>
      <w:r>
        <w:rPr>
          <w:rFonts w:ascii="IRNazanin" w:hAnsi="IRNazanin" w:eastAsia="IRNazanin"/>
          <w:color w:val="111111"/>
          <w:sz w:val="28"/>
          <w:sz w:val="28"/>
          <w:szCs w:val="28"/>
          <w:rtl w:val="true"/>
          <w:lang w:bidi="fa-IR"/>
        </w:rPr>
        <w:t>این رساله شرح دو حدیث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 اللّهُ العَقْلَ اسْتَنْطَقَهُ، ثُمَّ قَالَ لَهُ أقْبِلْ فَأقْبَلَ، ثُمَّ قَالَ لَهُ أدْبِرْ فَأدْبَرَ، ثُمَّ قَالَ وَعِزَّتِی وَجَلالِی مَا خَلَقْتُ خَلْقاً هُوَ أحَبُّ إِلَیَّ مِنْکَ، وَلا أکْمَلْتُکَ إِلّا فِیمَنْ أُحِبُّ، أمَا إِنِّی إِیَّاکَ آمُرُ وَإِیَّاکَ أنْهَی، وَإِیَّاکَ أُعَاقِبُ وَإِیَّاکَ أُثِیبُ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اللّه جل جلاله لموسی 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السماوات و عامریهن و الأرضین السبع فی کفّة و لا إله إلا اللّه فی کفّة مالت بهن لا إله إلا اللّه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حدیث امام محمد باقر علیه السلام در الکافی راجع به خلقت عقل در چهار موضع بحث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الفاظ حدیث؛</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و فوایدی که از حدیث استفاده می‌شود که تا هشت فایده می‌آورد؛</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شبهه و جمع بین این حدیث و احادیث دیگر؛</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عقل اشرف کمالات بلکه اشرف مخلوقات 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شرح حدیث دوم از ابی سعید خدری از پیامبر صلی الله علیه و آله در فضیلت لا اله الا اللّه که نخست مفردات الفاظ حدیث را معنی کرده و سپس حدیث را در هشت مقام و یک خاتمه شرح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 لفظ اللّه؛</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ترکیب و افادۀ توحید؛</w:t>
      </w:r>
    </w:p>
    <w:p>
      <w:pPr>
        <w:pStyle w:val="BookText"/>
        <w:rPr/>
      </w:pP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 کلمۀ توحید؛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التوحید،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لا اله الا اللّه با فضیلت‌ترین ذکرها است؛</w:t>
      </w:r>
    </w:p>
    <w:p>
      <w:pPr>
        <w:pStyle w:val="BookText"/>
        <w:rPr/>
      </w:pPr>
      <w:r>
        <w:rPr>
          <w:rFonts w:ascii="IRNazanin" w:hAnsi="IRNazanin" w:eastAsia="IRNazanin"/>
          <w:color w:val="111111"/>
          <w:sz w:val="28"/>
          <w:sz w:val="28"/>
          <w:szCs w:val="28"/>
          <w:rtl w:val="true"/>
          <w:lang w:bidi="fa-IR"/>
        </w:rPr>
        <w:t>مقام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ثواب بر لا اله الا اللّه مشروط به شروطی است؛</w:t>
      </w:r>
    </w:p>
    <w:p>
      <w:pPr>
        <w:pStyle w:val="BookText"/>
        <w:rPr/>
      </w:pPr>
      <w:r>
        <w:rPr>
          <w:rFonts w:ascii="IRNazanin" w:hAnsi="IRNazanin" w:eastAsia="IRNazanin"/>
          <w:color w:val="111111"/>
          <w:sz w:val="28"/>
          <w:sz w:val="28"/>
          <w:szCs w:val="28"/>
          <w:rtl w:val="true"/>
          <w:lang w:bidi="fa-IR"/>
        </w:rPr>
        <w:t>مقام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شروط اخلاص است؛</w:t>
      </w:r>
    </w:p>
    <w:p>
      <w:pPr>
        <w:pStyle w:val="BookText"/>
        <w:rPr/>
      </w:pPr>
      <w:r>
        <w:rPr>
          <w:rFonts w:ascii="IRNazanin" w:hAnsi="IRNazanin" w:eastAsia="IRNazanin"/>
          <w:color w:val="111111"/>
          <w:sz w:val="28"/>
          <w:sz w:val="28"/>
          <w:szCs w:val="28"/>
          <w:rtl w:val="true"/>
          <w:lang w:bidi="fa-IR"/>
        </w:rPr>
        <w:t>مقام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شروط ولایت است؛</w:t>
      </w:r>
    </w:p>
    <w:p>
      <w:pPr>
        <w:pStyle w:val="BookText"/>
        <w:rPr/>
      </w:pPr>
      <w:r>
        <w:rPr>
          <w:rFonts w:ascii="IRNazanin" w:hAnsi="IRNazanin" w:eastAsia="IRNazanin"/>
          <w:color w:val="111111"/>
          <w:sz w:val="28"/>
          <w:sz w:val="28"/>
          <w:szCs w:val="28"/>
          <w:rtl w:val="true"/>
          <w:lang w:bidi="fa-IR"/>
        </w:rPr>
        <w:t>مقام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شروط بر توحید مردن است؛</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آنچه برای مؤلف در باب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مجاورت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آستان معصومیه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نسخ، بدون نام کاتب، بدون تاریخ کتابت، رسالۀ اول مجموعه،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معصومیه علیها السلام</w:t>
      </w:r>
      <w:r>
        <w:rPr>
          <w:rFonts w:eastAsia="IRNazanin" w:cs="IRNazanin"/>
          <w:color w:val="111111"/>
          <w:sz w:val="28"/>
          <w:szCs w:val="28"/>
          <w:rtl w:val="true"/>
          <w:lang w:bidi="fa-IR"/>
        </w:rPr>
        <w:t>:</w:t>
      </w:r>
      <w:r>
        <w:rPr>
          <w:rFonts w:eastAsia="IRNazanin" w:cs="IRNazanin"/>
          <w:color w:val="111111"/>
          <w:sz w:val="28"/>
          <w:szCs w:val="28"/>
          <w:lang w:bidi="fa-IR"/>
        </w:rPr>
        <w:t>1/118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 إِنَّ اللّهَ تَبَارَکَ وَتَعَالَی بَشَّرَ أهْلَ العَقْلِ وَالفَهْمِ فِی کِتَابِهِ،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یَسْتَمِعُونَ اَلْقَوْلَ فَیَتَّبِعُونَ أَحْسَنَهُ أُولئِکَ اَلَّذِینَ هَداهُمُ اَللّهُ وَ أُولئِکَ هُمْ أُولُوا اَلْأَلْبابِ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تحفة اولی الأفهام فی شرح خبر هشام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نصیر بن محمد معصوم بارفروشی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در ضمن شرح آن، احادیث دیگری را نیز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للّه‌الکافی للإرشاد إلی روضة الاُصول و الفروع و الشافی من علل الخلاف بطب الأئمة و العقل المطبوع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w:t>
      </w:r>
      <w:r>
        <w:rPr>
          <w:rFonts w:eastAsia="IRNazanin" w:cs="IRNazanin"/>
          <w:color w:val="111111"/>
          <w:sz w:val="28"/>
          <w:szCs w:val="28"/>
          <w:lang w:bidi="fa-IR"/>
        </w:rPr>
        <w:t>6310</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رسالۀ سوم مجموعه،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نسخه‌های خطی کتابخانۀ آیة اللّه مرعشی نجفی</w:t>
      </w:r>
      <w:r>
        <w:rPr>
          <w:rFonts w:eastAsia="IRNazanin" w:cs="IRNazanin"/>
          <w:color w:val="111111"/>
          <w:sz w:val="28"/>
          <w:szCs w:val="28"/>
          <w:rtl w:val="true"/>
          <w:lang w:bidi="fa-IR"/>
        </w:rPr>
        <w:t>:</w:t>
      </w:r>
      <w:r>
        <w:rPr>
          <w:rFonts w:eastAsia="IRNazanin" w:cs="IRNazanin"/>
          <w:color w:val="111111"/>
          <w:sz w:val="28"/>
          <w:szCs w:val="28"/>
          <w:lang w:bidi="fa-IR"/>
        </w:rPr>
        <w:t>16/278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رسالۀ امام صادق علیه السلام به اصحاب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شاه ابو تراب محمد علی حسینی اصفهانی مشهور به علاء الدین گلستانه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شرح مفصل که به فارسی و به صورت مزجی در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تدوین شده است در </w:t>
      </w:r>
      <w:bookmarkStart w:id="46" w:name="pg14528_156876"/>
    </w:p>
    <w:p>
      <w:pPr>
        <w:pStyle w:val="BookText"/>
        <w:rPr/>
      </w:pPr>
      <w:bookmarkEnd w:id="46"/>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بمبئی و همچنین اخیراً نیز از سوی کنگرۀ بزرگداشت کلینی و الکافی با تحقیق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w:t>
      </w:r>
      <w:r>
        <w:rPr>
          <w:rFonts w:eastAsia="IRNazanin" w:cs="IRNazanin"/>
          <w:color w:val="111111"/>
          <w:sz w:val="28"/>
          <w:szCs w:val="28"/>
          <w:rtl w:val="true"/>
          <w:lang w:bidi="fa-IR"/>
        </w:rPr>
        <w:t>:</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نسخ، ، محمد رضا بن محمد هاشم،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1584</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دارای نسخه‌های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فهرستگان نسخه‌های خطی حدیث و علوم حدیث شیعه،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 w:name="__RefHeading___Toc152314_1878427129"/>
      <w:bookmarkStart w:id="48" w:name="_Toc18"/>
      <w:bookmarkEnd w:id="47"/>
      <w:r>
        <w:rPr>
          <w:rtl w:val="true"/>
        </w:rPr>
        <w:t>قدردانی و سپاس</w:t>
      </w:r>
      <w:bookmarkEnd w:id="48"/>
    </w:p>
    <w:p>
      <w:pPr>
        <w:pStyle w:val="BookText"/>
        <w:rPr/>
      </w:pPr>
      <w:r>
        <w:rPr>
          <w:rFonts w:ascii="IRNazanin" w:hAnsi="IRNazanin" w:eastAsia="IRNazanin"/>
          <w:color w:val="111111"/>
          <w:sz w:val="28"/>
          <w:sz w:val="28"/>
          <w:szCs w:val="28"/>
          <w:rtl w:val="true"/>
          <w:lang w:bidi="fa-IR"/>
        </w:rPr>
        <w:t>از همۀ دوستان و همکاران دانشور که به نحوی در تدوین این مجموعه نقش داشته‌اند بخصوص جناب حجة الاسلام والمسلمین آقای محمّد حسین درایتی که عمدۀ زحمات به عهدۀ ایشان بوده است و فاضل گرامی جناب آقای عبد العزیز کریمی سپاس گزارم و تلاششان را قدر می‌نهم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یاد استاد محقق مرحوم حجة الاسلام والمسلمین شیخ نعمت اللّه جلیلی رحمه الله را که تعدادی از رساله‌های این مجموعه را بازبینی نمودند، گرامی می‌دارم و به روان پاکش درود می‌فرستم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سلیمانی آشتیانی</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14528_156878"/>
      <w:bookmarkStart w:id="50" w:name="pg14528_156878"/>
      <w:bookmarkEnd w:id="50"/>
    </w:p>
    <w:p>
      <w:pPr>
        <w:pStyle w:val="Heading2"/>
        <w:numPr>
          <w:ilvl w:val="1"/>
          <w:numId w:val="1"/>
        </w:numPr>
        <w:rPr/>
      </w:pPr>
      <w:bookmarkStart w:id="51" w:name="pg14528_156878"/>
      <w:bookmarkStart w:id="52" w:name="__RefHeading___Toc152316_1878427129"/>
      <w:bookmarkStart w:id="53" w:name="_Toc19"/>
      <w:bookmarkEnd w:id="51"/>
      <w:bookmarkEnd w:id="52"/>
      <w:r>
        <w:rPr/>
        <w:t>1</w:t>
      </w:r>
      <w:r>
        <w:rPr>
          <w:rtl w:val="true"/>
        </w:rPr>
        <w:t xml:space="preserve">- </w:t>
      </w:r>
      <w:r>
        <w:rPr>
          <w:rtl w:val="true"/>
        </w:rPr>
        <w:t>فتح الباب لمغلقات هذا الکتاب مطیع بن محمود</w:t>
      </w:r>
      <w:bookmarkEnd w:id="53"/>
    </w:p>
    <w:p>
      <w:pPr>
        <w:pStyle w:val="Heading3"/>
        <w:numPr>
          <w:ilvl w:val="2"/>
          <w:numId w:val="1"/>
        </w:numPr>
        <w:rPr/>
      </w:pPr>
      <w:bookmarkStart w:id="54" w:name="__RefHeading___Toc152318_1878427129"/>
      <w:bookmarkStart w:id="55" w:name="_Toc20"/>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فتح الباب لمغلقات هذا الکتاب مطیع بن محمود</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حسین درایتی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14528_156880"/>
      <w:bookmarkStart w:id="57" w:name="pg14528_156880"/>
      <w:bookmarkEnd w:id="57"/>
    </w:p>
    <w:p>
      <w:pPr>
        <w:pStyle w:val="Heading3"/>
        <w:numPr>
          <w:ilvl w:val="2"/>
          <w:numId w:val="1"/>
        </w:numPr>
        <w:rPr/>
      </w:pPr>
      <w:bookmarkStart w:id="58" w:name="pg14528_156880"/>
      <w:bookmarkStart w:id="59" w:name="__RefHeading___Toc152320_1878427129"/>
      <w:bookmarkStart w:id="60" w:name="_Toc21"/>
      <w:bookmarkEnd w:id="58"/>
      <w:bookmarkEnd w:id="59"/>
      <w:r>
        <w:rPr>
          <w:rtl w:val="true"/>
        </w:rPr>
        <w:t>درآمد</w:t>
      </w:r>
      <w:bookmarkEnd w:id="60"/>
    </w:p>
    <w:p>
      <w:pPr>
        <w:pStyle w:val="Heading4"/>
        <w:numPr>
          <w:ilvl w:val="3"/>
          <w:numId w:val="1"/>
        </w:numPr>
        <w:rPr/>
      </w:pPr>
      <w:bookmarkStart w:id="61" w:name="__RefHeading___Toc152322_1878427129"/>
      <w:bookmarkStart w:id="62" w:name="_Toc22"/>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در طول قرون و اعصاری که از پی هم آمده‌اند و تاریخ بلند بشریت را ساخته‌اند، بسیار مردمان بزرگ و دانشمند بوده‌اند که گردونۀ زمان نامی از آنها برای آیندگان بر جای نگذاشته است و گاهی به هیچ روی آنان را نمی‌شناسیم و نمی‌توانیم مقام و موقعیت ایشان را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سده‌های یازدهم و دوازدهم از زمانۀ ما چندان دور نیست و روزگار علم و فضل و قلم بوده است، ولی باز هم در پهنای زمان نام و رسم بسیاری از فضلای این روزگار درهم پیچیده و به تاریکیِ تاریخ 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چندین فائدۀ احیاء میراث بازمانده از گذشته، شناساندن و معرفی مؤلفان و اثر آفرینانِ صفحات علم و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زدودن غبار گم‌نامی و باز پس زدن پردۀ غربت از نامِ دانشمندی فرزانه و یا کاتب و ناسخی که صدها سال قبل قلم می‌زده است، بی‌گمان برگی از تدوین کتاب سترگ تاریخ علم این سرزمین است</w:t>
      </w:r>
      <w:r>
        <w:rPr>
          <w:rFonts w:eastAsia="IRNazanin" w:cs="IRNazanin"/>
          <w:color w:val="111111"/>
          <w:sz w:val="28"/>
          <w:szCs w:val="28"/>
          <w:rtl w:val="true"/>
          <w:lang w:bidi="fa-IR"/>
        </w:rPr>
        <w:t>.</w:t>
      </w:r>
    </w:p>
    <w:p>
      <w:pPr>
        <w:pStyle w:val="Heading4"/>
        <w:numPr>
          <w:ilvl w:val="3"/>
          <w:numId w:val="1"/>
        </w:numPr>
        <w:rPr/>
      </w:pPr>
      <w:bookmarkStart w:id="63" w:name="__RefHeading___Toc152324_1878427129"/>
      <w:bookmarkStart w:id="64" w:name="_Toc23"/>
      <w:bookmarkEnd w:id="63"/>
      <w:r>
        <w:rPr>
          <w:rtl w:val="true"/>
        </w:rPr>
        <w:t>مؤلف</w:t>
      </w:r>
      <w:bookmarkEnd w:id="64"/>
    </w:p>
    <w:p>
      <w:pPr>
        <w:pStyle w:val="BookText"/>
        <w:rPr/>
      </w:pPr>
      <w:r>
        <w:rPr>
          <w:rFonts w:ascii="IRNazanin" w:hAnsi="IRNazanin" w:eastAsia="IRNazanin"/>
          <w:color w:val="111111"/>
          <w:sz w:val="28"/>
          <w:sz w:val="28"/>
          <w:szCs w:val="28"/>
          <w:rtl w:val="true"/>
          <w:lang w:bidi="fa-IR"/>
        </w:rPr>
        <w:t>مطیع بن محمود از فضلا و حدیث پژوهان سدۀ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اندک ما از وی فقط محدود به همین رساله‌ای است، که از وی در دست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این رساله از چندین نفر از عالمان روزگار خود به تجلیل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عبارت‌های او دربارۀ ایشان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شیخی و استادی و من علیه فی العلوم الدینیة اعتمادی و إلیه فی الأخبار استنادی الشیخ محمّد العاملی الشهیر بالحرّ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قرآءتی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از این عبارت بر می‌آید، مؤلف از 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وسائل الشیعة استفاده کرده است و خدمت او شاید همین کتاب شریف الکافی را درس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او همچنین از صاحب وسائل دارای اجازه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شیخنا و سندنا بهاء الملة 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اللّه فی الجنة من الخالدین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شیخنا ابو جعفر 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مراد او در اینجا محمّد بن حسن بن زین الدین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استقصاء الإعتبار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الحکیم الاستاذ الأمیر محمّد باقر المنعوت بداماد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عامله اللّه بلطفه یوم المعاد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ظاهراً منظور سید بدر الدین بن احمد حسینی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حاشیة الکافی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آمد از 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و سندنا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گفته شود این عبارت شاگردی او را نسبت به شیخ می‌رساند اما با توجه به اینکه مسلماً او از 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 جمع بین این دو استاد با فاصلۀ زمانی زیاد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حر عاملی در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ایران آمد و در مشهد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آلاف التحیة والثناء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است بگوییم کسی که در سال‌های حیات شیخ بهایی از او استفاده کرده است، حدود پنجاه سال بعد باز هم در محضر شیخ حر عاملی حاضر شده و الکافی را قرائت کند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باید تعبیر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و سندنا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مورد و هم در مورد صاحب استقصاء الاعتبار با ضمیر متکلم مع الغیر می‌آورد ولی در مورد صاحب وسائل الشیعة با ضمیر متکلم وحده،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اصحاب و سند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bookmarkStart w:id="65" w:name="pg14528_156882"/>
    </w:p>
    <w:p>
      <w:pPr>
        <w:pStyle w:val="BookText"/>
        <w:rPr/>
      </w:pPr>
      <w:bookmarkEnd w:id="65"/>
      <w:r>
        <w:rPr>
          <w:rFonts w:ascii="IRNazanin" w:hAnsi="IRNazanin" w:eastAsia="IRNazanin"/>
          <w:color w:val="111111"/>
          <w:sz w:val="28"/>
          <w:sz w:val="28"/>
          <w:szCs w:val="28"/>
          <w:rtl w:val="true"/>
          <w:lang w:bidi="fa-IR"/>
        </w:rPr>
        <w:t xml:space="preserve">در مورد میر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شاید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شاگردی او نزد میر باشد و شاید هم از باب احترام و ادب آورده است</w:t>
      </w:r>
      <w:r>
        <w:rPr>
          <w:rFonts w:eastAsia="IRNazanin" w:cs="IRNazanin"/>
          <w:color w:val="111111"/>
          <w:sz w:val="28"/>
          <w:szCs w:val="28"/>
          <w:rtl w:val="true"/>
          <w:lang w:bidi="fa-IR"/>
        </w:rPr>
        <w:t>.</w:t>
      </w:r>
    </w:p>
    <w:p>
      <w:pPr>
        <w:pStyle w:val="Heading4"/>
        <w:numPr>
          <w:ilvl w:val="3"/>
          <w:numId w:val="1"/>
        </w:numPr>
        <w:rPr/>
      </w:pPr>
      <w:bookmarkStart w:id="66" w:name="__RefHeading___Toc152326_1878427129"/>
      <w:bookmarkStart w:id="67" w:name="_Toc24"/>
      <w:bookmarkEnd w:id="66"/>
      <w:r>
        <w:rPr>
          <w:rtl w:val="true"/>
        </w:rPr>
        <w:t>بر کرسی استادی</w:t>
      </w:r>
      <w:bookmarkEnd w:id="67"/>
    </w:p>
    <w:p>
      <w:pPr>
        <w:pStyle w:val="BookText"/>
        <w:rPr/>
      </w:pPr>
      <w:r>
        <w:rPr>
          <w:rFonts w:ascii="IRNazanin" w:hAnsi="IRNazanin" w:eastAsia="IRNazanin"/>
          <w:color w:val="111111"/>
          <w:sz w:val="28"/>
          <w:sz w:val="28"/>
          <w:szCs w:val="28"/>
          <w:rtl w:val="true"/>
          <w:lang w:bidi="fa-IR"/>
        </w:rPr>
        <w:t>مؤلف این اثر، به عادت مألوف و رسم نیک بسیاری از عالمان سده‌های یازدهم و دوازدهم که کتب اخبار را در مجلس خود درس می‌گفتند و یا قرائت و تصحیح می‌کردند، دارای جلسۀ درس و بحث در اطراف الکافی شریف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خود در مقدمه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لما قرأ علیَّ بعض الأحباب کتاب الکافی، و تردّد لدیَّ الطلاب باحثاً عما فیه من الحجاب الخافی، أردت أن أکتب لهم ما یرفع الأستار عن وجوه معانیه و یدفع الأحجار عن طرق مبانیه</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که می‌رساند محفل درس داشته و شاگردانش از وی از مشکلات کتاب الکافی پرسش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از همین مقدمه بر می‌آید او از وطن خود هجرت کرده بوده است و تألیف کتاب و استادی در غربت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 قربی عن الحزن لبُعدی عن الوطن</w:t>
      </w:r>
      <w:r>
        <w:rPr>
          <w:rFonts w:eastAsia="IRNazanin" w:cs="IRNazanin"/>
          <w:color w:val="111111"/>
          <w:sz w:val="28"/>
          <w:szCs w:val="28"/>
          <w:rtl w:val="true"/>
          <w:lang w:bidi="fa-IR"/>
        </w:rPr>
        <w:t>.</w:t>
      </w:r>
    </w:p>
    <w:p>
      <w:pPr>
        <w:pStyle w:val="Heading4"/>
        <w:numPr>
          <w:ilvl w:val="3"/>
          <w:numId w:val="1"/>
        </w:numPr>
        <w:rPr/>
      </w:pPr>
      <w:bookmarkStart w:id="68" w:name="__RefHeading___Toc152328_1878427129"/>
      <w:bookmarkStart w:id="69" w:name="_Toc25"/>
      <w:bookmarkEnd w:id="68"/>
      <w:r>
        <w:rPr>
          <w:rtl w:val="true"/>
        </w:rPr>
        <w:t>عرفان یزدی</w:t>
      </w:r>
      <w:bookmarkEnd w:id="69"/>
    </w:p>
    <w:p>
      <w:pPr>
        <w:pStyle w:val="BookText"/>
        <w:rPr/>
      </w:pPr>
      <w:r>
        <w:rPr>
          <w:rFonts w:ascii="IRNazanin" w:hAnsi="IRNazanin" w:eastAsia="IRNazanin"/>
          <w:color w:val="111111"/>
          <w:sz w:val="28"/>
          <w:sz w:val="28"/>
          <w:szCs w:val="28"/>
          <w:rtl w:val="true"/>
          <w:lang w:bidi="fa-IR"/>
        </w:rPr>
        <w:t xml:space="preserve">منابع و مصادر تاریخ یزد،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نام برده‌اند که در شعر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آیتی در تاریخ یزد او را از معاصرین علامه مجلسی دانسته و متذکر شده است که با اسماعیل ذبیحی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شاعر دیار 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مأنوس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تذکره نویسان همین مطالب را نقل کرده‌اند </w:t>
      </w:r>
      <w:r>
        <w:rPr>
          <w:rStyle w:val="FootnoteAnchor"/>
          <w:rtl w:val="true"/>
        </w:rPr>
        <w:footnoteReference w:id="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یزد، 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تذکرۀ شبستان، ص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تذکرۀ شعرای یزد، 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سخنوران یزد،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ریحانة الأدب،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آینۀ دانشوران، ص </w:t>
      </w:r>
      <w:r>
        <w:rPr>
          <w:rFonts w:eastAsia="IRNazanin" w:cs="IRNazanin"/>
          <w:color w:val="111111"/>
          <w:sz w:val="28"/>
          <w:szCs w:val="28"/>
          <w:lang w:bidi="fa-IR"/>
        </w:rPr>
        <w:t>768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أعلام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729</w:t>
      </w:r>
      <w:r>
        <w:rPr>
          <w:rFonts w:ascii="IRNazanin" w:hAnsi="IRNazanin" w:eastAsia="IRNazanin"/>
          <w:color w:val="111111"/>
          <w:sz w:val="28"/>
          <w:sz w:val="28"/>
          <w:szCs w:val="28"/>
          <w:rtl w:val="true"/>
          <w:lang w:bidi="fa-IR"/>
        </w:rPr>
        <w:t xml:space="preserve">؛ مفاخر یزد،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905</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آثار اوست المواهب السنیة فی مدایح العلیة </w:t>
      </w:r>
      <w:r>
        <w:rPr>
          <w:rStyle w:val="FootnoteAnchor"/>
          <w:rtl w:val="true"/>
        </w:rPr>
        <w:footnoteReference w:id="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به فارسی در مدح پیامبر اکرم و اهل بیت علیهم السلام سروده شده است و همچنین دیوان اشعار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اشعار عرفان یزدی یا همان ملا مطیع چکامه‌ای نقل شده که برای تلطیف خاطر خواننده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گذشته‌ام چو قلم بر صحیفۀ ایجاد</w:t>
      </w:r>
    </w:p>
    <w:p>
      <w:pPr>
        <w:pStyle w:val="BookText"/>
        <w:rPr/>
      </w:pPr>
      <w:r>
        <w:rPr>
          <w:rFonts w:ascii="IRNazanin" w:hAnsi="IRNazanin" w:eastAsia="IRNazanin"/>
          <w:color w:val="111111"/>
          <w:sz w:val="28"/>
          <w:sz w:val="28"/>
          <w:szCs w:val="28"/>
          <w:rtl w:val="true"/>
          <w:lang w:bidi="fa-IR"/>
        </w:rPr>
        <w:t>با این تفصیل، همۀ آنچه از عرفان یزدی می‌دانیم همین است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آیا او همان مطیع بن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رسالۀ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یا نه، به درستی و یقین نمی‌توان اظهار نظر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مطیع بن محمود شاگرد 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ملا مطیع را معاصر علامۀ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 اسماعیل ذبیحی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گزارش با هم سازگار است و بُعد زمانی ندارد و می‌تواند در مورد یک نفر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به کار بردن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میر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شاگردی او نزد میر باشد، مقداری برای تطبیق او با عرفان یزدی مشکل بعد زمانی پیدا می‌کنیم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نزد خداست</w:t>
      </w:r>
      <w:r>
        <w:rPr>
          <w:rFonts w:eastAsia="IRNazanin" w:cs="IRNazanin"/>
          <w:color w:val="111111"/>
          <w:sz w:val="28"/>
          <w:szCs w:val="28"/>
          <w:rtl w:val="true"/>
          <w:lang w:bidi="fa-IR"/>
        </w:rPr>
        <w:t xml:space="preserve">. </w:t>
      </w:r>
      <w:bookmarkStart w:id="70" w:name="pg14528_156884"/>
    </w:p>
    <w:p>
      <w:pPr>
        <w:pStyle w:val="Heading4"/>
        <w:numPr>
          <w:ilvl w:val="3"/>
          <w:numId w:val="1"/>
        </w:numPr>
        <w:rPr/>
      </w:pPr>
      <w:bookmarkStart w:id="71" w:name="__RefHeading___Toc152330_1878427129"/>
      <w:bookmarkStart w:id="72" w:name="_Toc26"/>
      <w:bookmarkEnd w:id="70"/>
      <w:bookmarkEnd w:id="71"/>
      <w:r>
        <w:rPr>
          <w:rtl w:val="true"/>
        </w:rPr>
        <w:t>رسالۀ حاضر</w:t>
      </w:r>
      <w:bookmarkEnd w:id="72"/>
    </w:p>
    <w:p>
      <w:pPr>
        <w:pStyle w:val="BookText"/>
        <w:rPr/>
      </w:pPr>
      <w:r>
        <w:rPr>
          <w:rFonts w:ascii="IRNazanin" w:hAnsi="IRNazanin" w:eastAsia="IRNazanin"/>
          <w:color w:val="111111"/>
          <w:sz w:val="28"/>
          <w:sz w:val="28"/>
          <w:szCs w:val="28"/>
          <w:rtl w:val="true"/>
          <w:lang w:bidi="fa-IR"/>
        </w:rPr>
        <w:t>پیشتر آمد که مؤلف این اثر را در غربت و دوری از وطن خود و شاید زمان حضور در درس صاحب وسائل در ارض اقدس رضوی، برای رفع اشکالات شاگردانش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از شاگردیش نزد شیخ حر یاد می‌کند، باید تألیف کتاب بعد از سال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ورود شیخ حر عاملی به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استاد را با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تکریم نموده، لذا تألیف کتاب، قبل از وفات صاحب وسائل به سال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اثر خود را فتح الباب لمغلقات هذا الکتاب نامیده است و فهرست‌نگار کتابخانۀ 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الباب لمغلقات الکافی للکلینی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 که ما نام انتخابی مؤلف را بدون تصرف برای این رساله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نسخۀ موجود از این اثر، در کتابخانۀ نیک مرد خیر اندیش مرحوم حجة الاسلام سید علی محمّد وزیری یزدی در دار العبادۀ یزد نگهداری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اولین رساله از مجموعه‌ای مربوط به قرن یازدهم و دوازدهم است که بدون تاریخ کتابت، نام کاتب و یا هیچ توضیحی که گویای تاریخ آن باشد، به خط ثلث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پنجم این مجموعه شرح الفقه الاکبر ابو حنیفه از مغنیساوی و دارای تاریخ کتابت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الباب از ابتدای الکافی با شرح خطبۀ آن آغاز می‌شود و چنانکه از نام آن پیداست به مواضع مشکل و معضلات کتاب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سوگمندانه نسخۀ موجود تنها تا شرح حدیث سوم از باب ثواب العالم والمتعلم را دربردارد و نمی‌دانیم، آیا تألیف آن ادامه داشته و به دست ما نرسیده است و یا اینکه اصلاً تألیف ناتمام مانده است </w:t>
      </w:r>
      <w:r>
        <w:rPr>
          <w:rStyle w:val="FootnoteAnchor"/>
          <w:rtl w:val="true"/>
        </w:rPr>
        <w:footnoteReference w:id="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نسخه‌های خطی کتابخانۀ وزیری یزد،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912</w:t>
      </w:r>
      <w:r>
        <w:rPr>
          <w:rFonts w:ascii="IRNazanin" w:hAnsi="IRNazanin" w:eastAsia="IRNazanin"/>
          <w:color w:val="111111"/>
          <w:sz w:val="28"/>
          <w:sz w:val="28"/>
          <w:szCs w:val="28"/>
          <w:rtl w:val="true"/>
          <w:lang w:bidi="fa-IR"/>
        </w:rPr>
        <w:t>، رسالۀ اول مجموعه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تصحیح این اثر از روی تنها نسخۀ موجود آن تقدیم جویندگان معارف و دوست‌داران میراث ارزشمند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 می‌شود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سلیمانی آشتیانی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89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 آغاز نسخه از کتابخانۀ مرکز احیاء میراث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تصویر شمارۀ</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89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4"/>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 انجام نسخه از کتابخانۀ مرکز احیاء میراث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تصویر شمارۀ</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14528_156888"/>
      <w:bookmarkStart w:id="74" w:name="pg14528_156888"/>
      <w:bookmarkEnd w:id="74"/>
    </w:p>
    <w:p>
      <w:pPr>
        <w:pStyle w:val="Heading3"/>
        <w:numPr>
          <w:ilvl w:val="2"/>
          <w:numId w:val="1"/>
        </w:numPr>
        <w:rPr/>
      </w:pPr>
      <w:bookmarkStart w:id="75" w:name="pg14528_156888"/>
      <w:bookmarkStart w:id="76" w:name="__RefHeading___Toc152332_1878427129"/>
      <w:bookmarkStart w:id="77" w:name="_Toc27"/>
      <w:bookmarkEnd w:id="75"/>
      <w:bookmarkEnd w:id="76"/>
      <w:r>
        <w:rPr>
          <w:rtl w:val="true"/>
        </w:rPr>
        <w:t>فتح الباب لمغلقات هذا الکتاب</w:t>
      </w:r>
      <w:bookmarkEnd w:id="77"/>
    </w:p>
    <w:p>
      <w:pPr>
        <w:pStyle w:val="Heading4"/>
        <w:numPr>
          <w:ilvl w:val="3"/>
          <w:numId w:val="1"/>
        </w:numPr>
        <w:rPr/>
      </w:pPr>
      <w:bookmarkStart w:id="78" w:name="__RefHeading___Toc152334_1878427129"/>
      <w:bookmarkStart w:id="79" w:name="_Toc28"/>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بسم اللّه الرحمن الرحیم، ومنک الإعانة یا کریم</w:t>
      </w:r>
    </w:p>
    <w:p>
      <w:pPr>
        <w:pStyle w:val="BookText"/>
        <w:rPr/>
      </w:pPr>
      <w:r>
        <w:rPr>
          <w:rFonts w:ascii="IRNazanin" w:hAnsi="IRNazanin" w:eastAsia="IRNazanin"/>
          <w:color w:val="111111"/>
          <w:sz w:val="28"/>
          <w:sz w:val="28"/>
          <w:szCs w:val="28"/>
          <w:rtl w:val="true"/>
          <w:lang w:bidi="fa-IR"/>
        </w:rPr>
        <w:t>الحمد للّه‌الکافی لنا رشحٌ من بحر إحسانه، الوافی لنا وعدَه من عفوه وغفرانه، والصلاة والسلام علی مَن حدیثه مروّی روح الإنسان وجنانه، وآله وأولاده الذین وصلوا أعلی معارج عرفانه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فیقول الراجی عفو ربّه الودود، مطیع بن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عصمهما اللّه من الندامة فی الیوم الموعود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قرأ علیَّ بعض الأحباب کتاب الکافی، وتردّد لدیَّ الطلّاب باحثاً عمّا فیه من الحجاب الخافی، أردت أن أکتب لهم ما یرفع الأستار عن وجوه معانیه، ویدفع الأحجار عن طرق مبانیه، فنمّقت ما وصل إلیه خاطری الفاتر، ونبقت ما حصل عند فکری القاصر، مقتصراً فی الاکتساب بالقلیل، معرضاً عن الإطناب والتطویل، مع تشوّش الحال وتشتّت الجنان، بنوائب الأمر وطوارق الحدثان، حین قربی عن الحزَن؛ لبُعدی عن الوطن، فسلکت مسلک التصنیف مع عدم الاستطاعة، وقطعت مسافة التألیف مع قلّة البضاعة، وسمّیته فتح الباب لمغلقات هذا الکتاب وأرجو من اللّه حُسن الثواب، وأن یجعله ذخیرة لیوم الحساب؛ إنّه الکریم الوهّاب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للّه‌المحمود بنعمته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الباء للاستعانة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بالنِّعمة اللسان؛ أی المحمود بنعمة خلقها فینا و وضعها فینا، أو للسببیّة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بالنعمة مطلق النِّعمة، والأوّل أحسن </w:t>
      </w:r>
      <w:r>
        <w:rPr>
          <w:rStyle w:val="FootnoteAnchor"/>
          <w:rtl w:val="true"/>
        </w:rPr>
        <w:footnoteReference w:id="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الأحسنیّة أنّ فی المعنی الثانی غیره أیضاً محمود بسبب نعمته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المعبود بقدرته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بالقدرة التی أتانا والإرادة التی أعطانا، فالإضافة للملابسة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نَفَخْتُ فِیهِ مِنْ رُوحِی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المعنی أنّه یُعبد بسبب قدرته علی المکافاة بالثواب، والمجازاة بالعقاب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فالإضافة من قبیل الإضافة إلی الفاعل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لنعمته ولقدرته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المطاع فی 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کلّ شیء مطیع منقاد له فی أمر سلطنته؛ للخوف عنه؛ لتسلّطه علی التعذیب والتدمیر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المرهوب بجلاله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المخوف بسبب جلاله؛ لأنّه لاینبغی للعبد الذلیل معصیة الملک الجلیل لاسیّما بین یدیه وهو یعلم أنّه ناظر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المرغوب إلیه فیما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ما عنده لا ینفد وهو خزائن السماوات والأرض، أو المعنی المرغوب إلیه فیما هو فی خزانة لطفه من التفضّل والإحسان والرحمة والغفران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النافذ أمره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الجاری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 فاستعلا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کان علوّه الذاتی سبباً لطلب العلوّ علی عباده وأمرهم بالعبادة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أن یکون الفاء عاطفة، وعلا فاستعلا بمعنی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استعلی الرجل، أی علا</w:t>
      </w:r>
      <w:r>
        <w:rPr>
          <w:rFonts w:eastAsia="IRNazanin" w:cs="IRNazanin"/>
          <w:color w:val="111111"/>
          <w:sz w:val="28"/>
          <w:szCs w:val="28"/>
          <w:rtl w:val="true"/>
          <w:lang w:bidi="fa-IR"/>
        </w:rPr>
        <w:t xml:space="preserve">»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المعنی علا فعلا حتّی ما وصل إلیه إدراک العقلاء، وهذا المعنی أعلی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دنی فتعالی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قرب إلی عباده کما یقول فی کلامه المجید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أَقْرَبُ إِلَیْهِ مِنْ حَبْلِ اَلْوَرِیدِ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فتعالی عن کلّ ما لا یلیق به </w:t>
      </w:r>
      <w:r>
        <w:rPr>
          <w:rStyle w:val="FootnoteAnchor"/>
          <w:rtl w:val="true"/>
        </w:rPr>
        <w:footnoteReference w:id="40"/>
      </w:r>
      <w:r>
        <w:rPr>
          <w:rFonts w:ascii="IRNazanin" w:hAnsi="IRNazanin" w:eastAsia="IRNazanin"/>
          <w:color w:val="111111"/>
          <w:sz w:val="28"/>
          <w:sz w:val="28"/>
          <w:szCs w:val="28"/>
          <w:rtl w:val="true"/>
          <w:lang w:bidi="fa-IR"/>
        </w:rPr>
        <w:t xml:space="preserve">، بل عمّا فی وصفه نقول، تعالی من أن </w:t>
      </w:r>
    </w:p>
    <w:p>
      <w:pPr>
        <w:pStyle w:val="BookText"/>
        <w:rPr/>
      </w:pPr>
      <w:r>
        <w:rPr>
          <w:rFonts w:ascii="IRNazanin" w:hAnsi="IRNazanin" w:eastAsia="IRNazanin"/>
          <w:color w:val="111111"/>
          <w:sz w:val="28"/>
          <w:sz w:val="28"/>
          <w:szCs w:val="28"/>
          <w:rtl w:val="true"/>
          <w:lang w:bidi="fa-IR"/>
        </w:rPr>
        <w:t>یُدرک بالأبصار والعقول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أن تکون أیضاً عاطفة، ومعنی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بالأشیاء فی الوجود، ومعنی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عنها فی أنّ وجوده تعالی ذاتی ووجود الأشیاء عرضیّ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 المعنی أنّه شیء لا کالأشیاء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کانت الفاء فی الفقرة الاُولی سببیّة، ینبغی أن تکون فی الفقرة الثانیة أیضاً سببیّة، وإذا کانت فی الاُولی عاطفة، ینبغی أن تکون فی الثانیة أیضاً کذلک؛ لیحسن التقابل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ارتفع فوق کلّ منظر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المنظر مکان النظر لا أنّه مصدر میمیّ بمعنی النظر کما توهّمه بعضٌ من اُولی النظر </w:t>
      </w:r>
      <w:r>
        <w:rPr>
          <w:rStyle w:val="FootnoteAnchor"/>
          <w:rtl w:val="true"/>
        </w:rPr>
        <w:footnoteReference w:id="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مرآة العقول،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بدء لأوّلیّته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البدء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الأوّل وسکون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الابتداء، یعنی لیس لأوّلیّته ابتداء، سواء کان زمانیّاً أو ذاتیّاً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البدء الزمانی، فلأنّه تعالی خلق الزمان ولم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بدء الذاتی، فلأنّه تعالی علّة الأشیاء وجاعلها ولا علّة 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غایة لأزلیّته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القائم قبل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القائم بذاته قبل إیجاد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قوامها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وجود الأشیاء وبقاؤها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بالملکوت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العزّ والمملکة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بالجبروت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المبالغة فی الجبر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والجبر فی أصل الوضع إصلاح العظم المکسور، ویستعمل فی القهر والقوّة أیضاً، فالجبروت إمّا بمعنی الأصلی بمعنی إصلاح عظام الأشیاء من کسر العدم إلی صحّة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من المعنی المستعمل فیه بمعنی خلق الأشیاء جبراً وقهراً، بحیث لا مانع لحکمه، ولا رادّ لأمره تعالی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من شیء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من أصلٍ ومادّة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لعلّة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لأجل وجودٍ وصورةٍ کانت علّةً لخلق الأشیاء، وکان خلقها من وجهها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الشیء، فی الفقرة الاُولی الصورة والمثال، وبالعلّة فی الفقرة الثانیة العلّة المادّیّة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تصاریف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جمیع أنواعها ممّا یصرّفه اللِّسان، ویبیّنه البیان، وکلّ ما تتصوّره الأذهان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حجاب محجوب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المحجوب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المستور؛ بمعنی الحاجب والساتر؛ إذ لفظ المفعول جاء بمعنی الفاعل فی مواضع عدیدة؛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جَعَلْنا بَیْنَکَ وَ بَیْنَ اَلَّذِینَ لا یُؤْمِنُونَ بِالْآخِرَةِ حِجاباً مَسْتُوراً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ساتراً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لیهلک من هلک عن بیّنة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المراد بالهلاک الضلالة، وبالحیاة الاهتداء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بعدما أضدّوه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بالضادّ المعجمة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أثبتوا له ضدّاً وشریکاً، أو بمعنی عبدوا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منعوا حقّه من التوحید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إلهاً واحداً أحداً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بالواحد وحدانیّته باعتبار الذات، وبالأحد وحدانیّته باعتبار الصفات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حین فترة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الفترة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کلّ رسولین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هجعة</w:t>
      </w:r>
      <w:r>
        <w:rPr>
          <w:rFonts w:eastAsia="Amiri" w:cs="Amiri" w:ascii="Amiri" w:hAnsi="Amiri"/>
          <w:color w:val="111111"/>
          <w:sz w:val="28"/>
          <w:szCs w:val="28"/>
          <w:rtl w:val="true"/>
          <w:lang w:bidi="ar-SA"/>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الهاء وفتحها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بمعنی النوم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وانتقاض من المبرم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الانتقاض کنقض الحبل، والمبرم الذی جمع من مفتولین حبلاً واحداً، و المراد تغییر الدِّین ووهنه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واعتسافٍ من الجور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الاعتساف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الأخذ علی غیر الطریق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امتحاقٍ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البیان والتبیان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 بمعنی، لکنّ فی الثانی مبالغةً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بیّنه للناس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بیّن اللّه سبحانه الکتاب، والمراد معناه المجمل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أوضحه؛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نهجت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أوضحته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بعلم قد فصّله ودینٍ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الضمیر المنصوب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العلم، والمراد بالعلم المفصّل معانی الآیات المفصّلة المفسّرة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بالدین الواضحة الشریعة النبویّة؛ لأنّ النبیّ صلی الله علیه و آله وأهل بیته علیهم السلام یفصّلون الآیات، ویفسّرونها بذکر الأحادیث </w:t>
      </w:r>
      <w:r>
        <w:rPr>
          <w:rStyle w:val="FootnoteAnchor"/>
          <w:rtl w:val="true"/>
        </w:rPr>
        <w:footnoteReference w:id="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عدلنا عن لوازم المعانی حیث 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الموضحة، والواجبة بدل الموجبة، والمنکشفة بدل المکشوفة؛ لکونها أوقع فی النفس، وأظهر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بالفرائض الواجبة الإطاعة لهم فی دعوی النبوّة والإمامة، والاعتقاد بجمیع أقوالهم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بالاُمور المنکشفة الدلائل الحقّة، والآیات الدالّة علی ثبوت النبوّة والإمامة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والباء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للسببیّة، وکذا الباء الداخلة علی کلّ معطوف بعده، فإنّ کلّ </w:t>
      </w:r>
    </w:p>
    <w:p>
      <w:pPr>
        <w:pStyle w:val="BookText"/>
        <w:rPr/>
      </w:pPr>
      <w:r>
        <w:rPr>
          <w:rFonts w:ascii="IRNazanin" w:hAnsi="IRNazanin" w:eastAsia="IRNazanin"/>
          <w:color w:val="111111"/>
          <w:sz w:val="28"/>
          <w:sz w:val="28"/>
          <w:szCs w:val="28"/>
          <w:rtl w:val="true"/>
          <w:lang w:bidi="fa-IR"/>
        </w:rPr>
        <w:t xml:space="preserve">واحد من مدخول الباء سبب لسابقه، فسببیّة الأوّل لتبیین الکتاب بلا واسطة، وسببیّة الثانی بواسطة الأوّل، والثالث بواسطتین، والرابع بثلاث وسائط؛ لأنّ تبیین الکتاب لا یحصل إلّابالمعانی المفصّلة المفسّرة، وتلک المعانی لا تحصل إلّابالشریعة وطریق الأحادیث، ولاتحصل هذه لنا إلّابإطاعتهم فی دعوی النبوّة والإمامة والاعتقاد لأحادیثهم، ولاتحصل الإطاعة إلّابالاُمور الظاهرة والآیات الدالّة علیها، کالمعجزات وثبوت النبوّة والحجج التی کشفها اللّه تعالی للخلق وأعلنها علی لسان نبیّه صلی الله علیه و آله فی إمامة أمیر المؤمنین علیه السلام وباقی الأئمّة صلوات اللّه علیهم کما فی غدیر خمّ، </w:t>
      </w:r>
      <w:r>
        <w:rPr>
          <w:rStyle w:val="FootnoteAnchor"/>
          <w:rtl w:val="true"/>
        </w:rPr>
        <w:footnoteReference w:id="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الغدیر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أکابر علماء المذاهب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قدیماً و حدیثاً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کتبهم من الصحاح، والسنن، والمسانید، والتفاسیر، والسیر، والتواریخ واللغة وغیرها لا یمکننا حصره هنا، وقد استوفی طرقه ابن عقدة فی کتاب الولایة،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فأنهاه إلی مئة و خمسة طُرق عن أکثر من سبعین صحابیّاً، وجمع الطبری فی کتابٍ له فی مجلّدین ضخمین، قال ابن کثیر فی البدایة والنهایة،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311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وقد رأیت له کتاباً جمع فیه أحادیث غدیر خمّ فی مجلّدین ضخمین، وکتاباً جمع فیه طریق حدیث الطیر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ونقل فی ینابیع المودّة،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وإحقاق الحق،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486</w:t>
      </w:r>
      <w:r>
        <w:rPr>
          <w:rFonts w:eastAsia="IRNazanin" w:cs="IRNazanin"/>
          <w:color w:val="111111"/>
          <w:sz w:val="28"/>
          <w:szCs w:val="28"/>
          <w:rtl w:val="true"/>
          <w:lang w:bidi="fa-IR"/>
        </w:rPr>
        <w:t>-</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والغدیر،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المعالی الجوینی أنّه کان یقول متعجّباً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شاهدت ببغداد مجلّداً فی ید صحّافٍ مکتوب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المجلّدة الثامنة والعشرون من طُرُق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ویتلوه المجلّد التاسع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أثبت الشیخ ابن الجزری الشافعی فی رسالته الموسومة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أسنی المطالب فی مناقب علیّ بن أبی طالب،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تواتر حدیث الغدیر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طرق کثیرة ونسب منکره إلی الجهل والعصبیّة، ورواه المحدّث البحرانی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المرام،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eastAsia="IRNazanin" w:cs="IRNazanin"/>
          <w:color w:val="111111"/>
          <w:sz w:val="28"/>
          <w:szCs w:val="28"/>
          <w:rtl w:val="true"/>
          <w:lang w:bidi="fa-IR"/>
        </w:rPr>
        <w:t>-</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بتسعة وثمانین طریقاً من طرق العامّة، وثلاثة وأربعین طریقاً من طرق الخاصّة،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تجاوز الحدیث حدّ التواتر، فلا یوجد خبر قطّ نُقل من طُرِقٍ بقدر هذه الطرق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وغیر ذلک من النصوص الجلیّة والآیات القویّة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دلالة علی النجاة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تلک الاُمور دلالة علی النجاة یعنی الاعتقاد لأهل البیت علیهم السلام وحبّهم والإطاعة لهم، فإنّ فیها نجاة الدارین وسعادة النشأتین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جمع معلَم، وهو ما فی الطرق من العلامة الدالّة علی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هداه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هدی اللّه تعالی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أظهر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بمناهج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المناهج جمع منهج، وهو الطریق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ودواع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الدواعی </w:t>
      </w:r>
      <w:r>
        <w:rPr>
          <w:rStyle w:val="FootnoteAnchor"/>
          <w:rtl w:val="true"/>
        </w:rPr>
        <w:footnoteReference w:id="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الدواعی جمع داعیة لا الداعی؛ لأنّ جمع الفاعل علی فواعل إذا کانت صفةً شاذّةٌ کفوارس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جمع داعیة والتاء للمبالغة کما فی الروایة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أساس المناهج والدواعی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أعلام المنائر </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بالمناهج والمنائر الأئمّة المعصومون صلوات اللّه علیهم، وبتأسیس أساس المناهج والدواعی ورفع أعلام المنائر إحکام أمر الإمامة وإتقانه، ورفع عَلَم الخلافة بتوضیحه وتبیانه، کما فی حدیث الغدیر والاستخلاف علی المدینة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صاحبین مؤتلفین مجتمعین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إشارة إلی ما رواه المخالف والمؤالف من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إنّهما لم یفترقا حتّی یردا علیَّ الحوض</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ومن المؤالف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الصفّار فی بصائر الدرجات، ص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والصدوق فی عیون أخبار الرضا،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وکمال الدین، 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والمفید فی الإرشاد،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الطوسی فی الأمالی، 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المجلس السادس؛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البطریق فی العمدة، 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معادن أهل صفوته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صفوة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خالصه، شبّه طبقات شیعة أهل البیت بالمعادن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بالصفوة الأئمّة علیهم السلام، وبأهل الصفوة شیعتهم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خیرته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الفاء وسکون الیاء، سقط نون الجمع بالإضافة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الخاء وفتح الیاء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أبلج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حظر علی غیرهم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بالحاء المهملة والظّاء المعجمة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حرّم ومنع، أی حرّم اللّه تعالی علی غیر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اقتحام ما یجهلون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وضمیر الجمع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ومنعهم جحد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منعهم اللّه تعالی إنکار الأعلم لهم علی حقیقته، ولا اطّلاع لهم علی حکمته، وذلک لأمرٍ أراده اللّه سبحانه من استنقاذ مَن شاء، أی استخلاصه من ملمّات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الملمّات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جمع ملمّة وهی الواقعة والنازلة </w:t>
      </w:r>
      <w:r>
        <w:rPr>
          <w:rStyle w:val="FootnoteAnchor"/>
          <w:rtl w:val="true"/>
        </w:rPr>
        <w:footnoteReference w:id="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تاج العروس،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ظلمة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مغشیات البهم</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المغشیات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بتشدید الشین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 من التغشیة، أو بتشدید الیاء من الثلاثی المجرّد، وهما بمعنی واحد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والبُهَم جمع بُهمَة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الظلم والبهم الجهل والمذهب الباطل واشتباه الأمر؛ لما فیها من خفاء الحقّ والإبهام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توازرهم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توافقهم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یأرن</w:t>
      </w:r>
      <w:r>
        <w:rPr>
          <w:rFonts w:eastAsia="IRNazanin" w:cs="IRNazanin"/>
          <w:color w:val="111111"/>
          <w:sz w:val="28"/>
          <w:szCs w:val="28"/>
          <w:rtl w:val="true"/>
          <w:lang w:bidi="fa-IR"/>
        </w:rPr>
        <w:t xml:space="preserve">) : </w:t>
      </w:r>
      <w:r>
        <w:rPr>
          <w:rStyle w:val="FootnoteAnchor"/>
          <w:rtl w:val="true"/>
        </w:rPr>
        <w:footnoteReference w:id="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أکثر نسخ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بتقدیم المهملة علی المعجمة، بمعنی یجتمع، أی یجتمع کلّه فی زاویة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بتقدیم المعجمة علی المهملة، بمعنی یضعف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یهلک وینعدم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کاد العلم معهم أن یأرز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واقتباس من الخطبة المنقولة فی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باب نادر فی حال الغیبة،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باب فی الغیبة، 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کلتا الروایتین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بتقدیم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التعلیقة للداماد، 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شرح صدر المتألّهین،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شرح المازندرانی،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مرآة العقول،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864</w:t>
      </w:r>
      <w:r>
        <w:rPr>
          <w:rFonts w:ascii="IRNazanin" w:hAnsi="IRNazanin" w:eastAsia="IRNazanin"/>
          <w:color w:val="111111"/>
          <w:sz w:val="28"/>
          <w:sz w:val="28"/>
          <w:szCs w:val="28"/>
          <w:rtl w:val="true"/>
          <w:lang w:bidi="fa-IR"/>
        </w:rPr>
        <w:t xml:space="preserve">؛ النهایة،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یذهب؛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نشط فی السیر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شیخی واُستاذی ومن علیه فی العلوم الدینیّة اعتمادی وإلیه فی الأخبار، اُستنادی الشیخ محمّد العاملی الشهیر بالحرّ أیّده اللّه تعالی حین قرآءتی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یأرز بالراء المهملة والزاء المعجمة؛ إمّا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أرزة، أی باردة، کاد العلوم معهم برد سوقه، وبطل رواجه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أرز فلان یأرز أرزاً إذا انضامّ من بخله، کاد العلم معهم تقبَّض ویُمنع من الانبساط والانتشار، فهو کنایة عن غلبة الجهل وانتشاره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جاء فی کلام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خاضوا بحار الفتن، وأخذوا بالبدع دون السنن، وأرز المؤمنون، ونطق الضالّون</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أبی الحدید فی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وأرز المؤمنون، أی انقبضوا، والمضارع یأرز بالکسر أرزاً وأروزاً، ورجل أرزٌ، أی منقبض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الإسلام لیأرز إلی المدینة کما یأرز الحیّة إلی جُهرها؛ أی ینضمّ إلیها ویجتمع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کلامه أدام اللّه أیّامه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یسع الناس المقام علی الجهالة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المیم علی أن یکون مصدراً میمیّاً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الإقامة، 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مُقامَ لَکُمْ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أی لا إقامة لکم، ویحتمل أن یکون بفتح المیم مصدراً میمیّاً بمعنی القیام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بالضمّ والفتح قد یکون کلّ واحد منهما بمعنی الإقامة وبمعنی موضع القیام؛ لأنّک إذا جعلته من قام یقوم فمفتوح، وإن جعلته من أقام یقیم فمضموم؛ لأنّ الفعل إذا جاوز الثلاثة فالموضع مضموم المیم؛ لأنّه مشبّه ببناء الأربع، نحو دحرج،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مُدَحرَجُنا، 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مُقامَ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أی لا إقامة لکم، وبالفتح أی لا موضع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حَسُنَتْ مُسْتَقَرًّا وَ مُقاماً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موضعاً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 کلام الجوهری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جهة الاستحسان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الاستحسان لغةً استفعال من الحسن، ویُطلق علی الإحسان إلی ما یهواه من الصور والمعانی والأفعال وإن کان مستقبحاً عند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واصطلاحاً قال بعض الحنفیّة والحنابلة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دلیل ینقدح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یقدر علی إظهاره؛ لعدم مساعدة العبارة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عدول عن قیاس إلی قیاس أقوی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القیاس بأقوی منه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الکرخی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عبارة عن العدول فی مسألة عن مثل ما حکم به فی نظائره إلی </w:t>
      </w:r>
    </w:p>
    <w:p>
      <w:pPr>
        <w:pStyle w:val="BookText"/>
        <w:rPr/>
      </w:pPr>
      <w:r>
        <w:rPr>
          <w:rFonts w:ascii="IRNazanin" w:hAnsi="IRNazanin" w:eastAsia="IRNazanin"/>
          <w:color w:val="111111"/>
          <w:sz w:val="28"/>
          <w:sz w:val="28"/>
          <w:szCs w:val="28"/>
          <w:rtl w:val="true"/>
          <w:lang w:bidi="fa-IR"/>
        </w:rPr>
        <w:t xml:space="preserve">خلافه لوجه أقوی منه من نصّ أو إجماع أو غیرهما </w:t>
      </w:r>
      <w:r>
        <w:rPr>
          <w:rStyle w:val="FootnoteAnchor"/>
          <w:rtl w:val="true"/>
        </w:rPr>
        <w:footnoteReference w:id="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حکاه عنه الرازی فی المحصول،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والکلّ عندنا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النشوّ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الاستحسان،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نشوّ إذا دخل فی أمرٍ لا یکاد یتخلّص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الخاء أی نوع خلقة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الضرر والزمانة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الضرّ </w:t>
      </w:r>
      <w:r>
        <w:rPr>
          <w:rStyle w:val="FootnoteAnchor"/>
          <w:rtl w:val="true"/>
        </w:rPr>
        <w:footnoteReference w:id="60"/>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النفع، والاسم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الضرر، ثمّ اُطلق علی النقص والشدّة والضیق،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علیک، أی لا ضیق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ذو ضرر، أی ذو 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الضرارة، وهی ذهاب العین،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ضرر، أی ذاهب 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والزمانة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العاهة التی تسقط صاحبها علی الأرض لا یقدر علی الذهاب والإیاب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بالضرر والزمانة مطلق المرض والعلّة، أو المراد بالضرر العمی، وبالزمانة العرج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أنسب؛ لتقابلهما الصحّة والسلامة، ولشموله العمی والعرج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یتنکّب الفتن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یعدل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انبثقت علی أهل دهرنا بثوق هذه الأدیان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البثوق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بثق بفتح الثاء وکسرها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بثق النهر بَثقاً وبِثقاً وتبثاقاً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 شطَّه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 ذلک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البَثَق ویکسر، والجمع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بثوق، وانبثق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انفجر</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یعنی انفجرت میاه بثوق هذه الأدیان؛ فإسناد الانبثاق إلی بثوق الأدیان من المجاز العقلی، کما 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النهر</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وذلک بتوفیق اللّه وخذلانه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أخذ الدین من الکتاب والسنّة ومن أفواه الرجال بتوفیق اللّه وخذلانه، علی اللفّ والنشر المرتّب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والتأویل من غیر علم وبصیرة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أی تأویل الآیات المتشابهة من تلقاء النفس، وهو منهیّ عنه، کما فی قوله تعالی فی سورة 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اِبْتِغاءَ تَأْوِیلِهِ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الآیة؛ بخلاف ما إذا کان التأویل من الراسخین فی العلم، وهم الأئمّة المعصومون علیهم السلام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فمستقرّ ومستودع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المستقرّ بفتح القاف علی قراءة الکوفیّین والحجازیّین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ابن کثیر والبصریّان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عمرو ویعقوب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فقراءتهم بکسر القاف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والمستودع اسم مفعول علی التقدیرین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إبراهیم فی تفسیره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الذی ثبت فی قلب الرجل إلی أن یموت، والمستودع هو المسلوب عنه الإیمان</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یتدارک اللّه تعالی بمعونته وتوفیقه إخواننا وأهل ملّتنا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یتدارک بمعونته وتوفیقه تقصیر إخواننا وأهل ملّتنا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یتدارک ما 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ونحن ما نعرف من جمیع 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 أی المذکور من الوجوه الثلاثة إلّاأقلّ ذلک؛ یعنی أقلّ ذلک یجری فی الأحکام؛ لأنّ الإجماع لا یکون فی أکثر الأحکام، وکذا الموافق بکتاب اللّه تعالی قلیل؛ لأنّ المحکمات من القرآن بالنسبة إلی الأحکام قلیل، وکذا الخبران المتعارضان اللذان أحدهما مخالف ما ادّعاه العامّة؛ فإنّ الرواة أکثرهم ممّن لاتقیّة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توخّیت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قصدت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الربّ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انقضاء الدنیا</w:t>
      </w:r>
      <w:r>
        <w:rPr>
          <w:rFonts w:eastAsia="IRNazanin" w:cs="IRNazanin"/>
          <w:color w:val="111111"/>
          <w:sz w:val="28"/>
          <w:szCs w:val="28"/>
          <w:rtl w:val="true"/>
          <w:lang w:bidi="fa-IR"/>
        </w:rPr>
        <w:t xml:space="preserve">. </w:t>
      </w:r>
      <w:bookmarkStart w:id="80" w:name="pg14528_156900"/>
    </w:p>
    <w:p>
      <w:pPr>
        <w:pStyle w:val="BookText"/>
        <w:rPr/>
      </w:pPr>
      <w:bookmarkEnd w:id="80"/>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صیغة المتکلِّم مع الغیر، بمعنی کثّرنا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ببخسٍ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بنقصٍ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العقل والجهل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جعفر 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التلامذة الذین یقرؤون علی المصنّف رحمه الله کتبوا فی أوّل کتبهم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جعفر 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وثبتت تلک الکتابة، واستمرّ الأمر إلی زماننا هذا</w:t>
      </w:r>
      <w:r>
        <w:rPr>
          <w:rFonts w:eastAsia="IRNazanin" w:cs="IRNazanin"/>
          <w:color w:val="111111"/>
          <w:sz w:val="28"/>
          <w:szCs w:val="28"/>
          <w:rtl w:val="true"/>
          <w:lang w:bidi="fa-IR"/>
        </w:rPr>
        <w:t>.</w:t>
      </w:r>
    </w:p>
    <w:p>
      <w:pPr>
        <w:pStyle w:val="Heading4"/>
        <w:numPr>
          <w:ilvl w:val="3"/>
          <w:numId w:val="1"/>
        </w:numPr>
        <w:rPr/>
      </w:pPr>
      <w:bookmarkStart w:id="81" w:name="__RefHeading___Toc152336_1878427129"/>
      <w:bookmarkStart w:id="82" w:name="_Toc29"/>
      <w:bookmarkEnd w:id="81"/>
      <w:r>
        <w:rPr>
          <w:rtl w:val="true"/>
        </w:rPr>
        <w:t>تمهید</w:t>
      </w:r>
      <w:r>
        <w:rPr>
          <w:rtl w:val="true"/>
        </w:rPr>
        <w:t>:</w:t>
      </w:r>
      <w:bookmarkEnd w:id="82"/>
    </w:p>
    <w:p>
      <w:pPr>
        <w:pStyle w:val="BookText"/>
        <w:rPr/>
      </w:pPr>
      <w:r>
        <w:rPr>
          <w:rFonts w:ascii="IRNazanin" w:hAnsi="IRNazanin" w:eastAsia="IRNazanin"/>
          <w:color w:val="111111"/>
          <w:sz w:val="28"/>
          <w:sz w:val="28"/>
          <w:szCs w:val="28"/>
          <w:rtl w:val="true"/>
          <w:lang w:bidi="fa-IR"/>
        </w:rPr>
        <w:t>اعلم أنّ لأخذ الحدیث طرقاً، والمشهور المعوّل علیها 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أعلاها سماع الراوی لفظ الشیخ، أو إسماع الراوی لفظه إیّاه بقراءة الحدیث علیه، ویدخل فیه سماعه مع قراءة غیره علی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ترجیح أحدهما علی الآخر والتسویة بینهما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والمشهور جواز الروایة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الشقّین، </w:t>
      </w:r>
      <w:r>
        <w:rPr>
          <w:rStyle w:val="FootnoteAnchor"/>
          <w:rtl w:val="true"/>
        </w:rPr>
        <w:footnoteReference w:id="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تفصیل الکلام فی البحار،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ونهایة الدرایة، ص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ومنعه بعضهم فی الثانی،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وبعدهما الإجازة، وهی أربعة أوجه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 معیّن لمعیّن، کإجازة الکافی مثلاً لشخصٍ معیّن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إجازة معیّن لغیر معیّن، کإجازته لکلّ أحد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إجازة غیر معیّن لمعیّن،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أجزتک مسموعاتی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إجازة غیر معیّن لغیر معیّن، کأجزتُ لکلّ أحد جمیع مسموعاتی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یحکی عن بعض أصحابنا أنّه أجاز علی هذا الوجه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وبعدها المناولة، وهی قسمان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مقرونة بالإجازة، وغیر مقرونة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 أن یناوله کتاباً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روایتی فاروه عنّی، أو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یناوله کتاباً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سماعی، ویقتصر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جواز الروایة بالثانی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یجوز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الإجازة والمناولة؟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واصطلح بعضهم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وبعدها المکاتبة، وهی أن یکتب مسموعه لغائب بخطّه، ویقرنه بالإجازة، أو یعریه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فیها کالکلام فی المناولة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أنّه مع العلم بالخطّ والمقصد بالقرائن لا فرق یعتدّ به بینها وبین سائر الأقسام، ککتابة النبیّ صلی الله علیه و آله إلی کسری وقیصر، وکتابة أمیر المؤمنین علیه السلام إلی عمّاله بمصر وغیرها، مع أنّها کانت حجّة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وبعدها الإعلام، وهو أن یُعلم الشیخ الطالبَ أنّ هذا الحدیث أو الکتاب مسموعه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جواز الروایة به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ویقرب منه الوصیّة، وهی أن یوصی بکتاب یرویه لأحد، وقد جوّز الروایة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والوجادة وهی أن یقف إنسان علی أحادیثَ من مرویّات شیخه بخطّه ولم یسمعها منه، فجوّزوا أن یرویها عنه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بخطّ فلان، أو قرأت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والمشهور أنّه من باب المنقطع مع شوب اتّصال </w:t>
      </w:r>
      <w:r>
        <w:rPr>
          <w:rStyle w:val="FootnoteAnchor"/>
          <w:rtl w:val="true"/>
        </w:rPr>
        <w:footnoteReference w:id="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علی سبیل المثال شرح البدایة،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ومقباس الهدایة،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الاُستاذ حفظه اللّه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المشهور بین الأصحاب أنّه لایجوز نقل الحدیث وروایته إلّابأحد الطرق السبعة، هذا إذا لم یکن الکتاب من المتواترات مثل الکتب الأربعة للمحمّدین الثلاثة رضی اللّه عنهم، ومثل الکتب المشهورة المتواترة عن مصنّفیها کقواعد العلّامة مثلاً، فإنّ </w:t>
      </w:r>
    </w:p>
    <w:p>
      <w:pPr>
        <w:pStyle w:val="BookText"/>
        <w:rPr/>
      </w:pPr>
      <w:r>
        <w:rPr>
          <w:rFonts w:ascii="IRNazanin" w:hAnsi="IRNazanin" w:eastAsia="IRNazanin"/>
          <w:color w:val="111111"/>
          <w:sz w:val="28"/>
          <w:sz w:val="28"/>
          <w:szCs w:val="28"/>
          <w:rtl w:val="true"/>
          <w:lang w:bidi="fa-IR"/>
        </w:rPr>
        <w:t>الظاهر أنّه لایحتاج إلی الإجازة؛ لأنّ الغرض منها إمّا العلم أو الظنّ المُتاخَم له بأنّ الکتاب من مصنّفه أو راویه، ومع حصول العلم لایحتاج إلی علم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لیعلم أنّ مصنّفه أو راویه راض بالنقل عنه، ولا شکّ أنّ کلّ من یصنّف کتاباً فهو راض بالنقل عنه، لکنّ الأحوط أن یکون بالإجازة تأسّیاً بالسلف الصالحین، ولنقل الإجماع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تکون لها حکمة خفیّة، ولا ریب فی حسنه تیمّناً وتبرّکاً، ولئلّا تکون شبیهاً بالمرسل سیّما فی کتب الأخبار </w:t>
      </w:r>
      <w:r>
        <w:rPr>
          <w:rStyle w:val="FootnoteAnchor"/>
          <w:rtl w:val="true"/>
        </w:rPr>
        <w:footnoteReference w:id="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حکاه المحدّث النوری فی خاتمة المستدرک،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عن بعض معاصریه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انتهت کلماته، دامت برکاته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العلّامة جمال الملّة والدِّین مطهّر الحلّی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خلاصة الأقوال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الشیخ الصدوق محمّد بن یعقوب الکلینی فی کتابه الکافی فی أخبار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وعلیّ بن موسی الکمندانی، وداود بن کوذة، وأحمد بن إدریس، وعلیّ بن إبراهیم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وکلّما ذکرته فی کتابی المشار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 البرقی،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وعلیّ بن محمّد بن عبداللّه بن اُذینة، وأحمد بن عبداللّه اُمیّة، وعلیّ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 ذکرته فی کتابی المشار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علان، ومحمّد بن أبی عبداللّه، ومحمّد بن الحسن ومحمّد بن عقیل الکلینی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خلق اللّه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العقل إمّا فطریّ أو کسبیّ، والعقل الفطری هو القوّة التی یدرک بها الإنسان المعانی الکلّیّة وحسن بعض الأشیاء وقبح بعضها ونفعها وضرّها، وهی القوّة المدرکة العاقلة، وتسمّی بالنفس الملکیّة والمطمئنّة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ولها شعبتان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القوّة النظریّة والعملیّة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التأثّر من المبادئ العالیة لفیضان الصور العلمیّة، والاُخری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تحریک البدن فی الإعمال بالفکر والرویّة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والعقل الکسبی هو کمال یحصل للعقل الفطری بسبب استفاضة العلوم وملاحظة حسن الاُمور وقبحها، والعمل بالحسنات وترک القبائح، فیحصل له بالنظر إلی الشعبة الاُولی الحکمة، وبالنظر إلی الشعبة الثانیة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یُطلق العقل علی معناه المصدری، أی التعقّل والتفکّر، وعلی الجوهر المجرّدة التی أثبتها الحکماء، وهو أوّل ما صدر عنه تعالی بزعمهم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فی هذا الحدیث العقل الفطری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بالجهل القوّة الحاصلة، وهی الوهم، ویتبعه القوّة المحرِّکة؛ ولها شعبتان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القوّة الشهویّة، وهی مبدأ جلب ما یلائمها، ویُقال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البهیمیّة والأمّارة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القوّة الغضبیّة، وهی مبدأ دفع ما لا یلائمها، ویُقال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السبعیّة واللوّامة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فمعنی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 اللّه عقل الإنسان استنطقه، أی طلب منه النطق لیصیر الإنسان ناطقاً مدرکاً ممتازاً عن سائر الحیوانات، ویبدو فضله وشرفه باعتبار قابلیّته لذلک؛ إذ بتلک القابلیّة یحصل له المزیّة والفضیلة علی ملائکة السماوات؛ لخلوّها عن قوّة الإدبار والشهوات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ولایخفی مناسبة هذا الوجه الوجیه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اُعاقب وإیّاک اُثیب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فأقبل،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 فأدبر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بالإقبال الأمر بالحسنات، وبالإدبار النهی عن السیّئات </w:t>
      </w:r>
      <w:r>
        <w:rPr>
          <w:rStyle w:val="FootnoteAnchor"/>
          <w:rtl w:val="true"/>
        </w:rPr>
        <w:footnoteReference w:id="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به المولی محمّد صالح المازندرانی، فی شرح اُصول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المعنی غیر جیّد؛ لأنّ ذکر الأمر والنهی بعد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وعزّتی وجلالی ما خلقت خلقاً هو أحبُّ إلیَّ منک، ولا أکملتک إلّافیمن اُحبّ، أما إنّی إیّاک آمر وإیّاک أنهی؛ تأکیداً للأوّل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تکلّف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بالإقبال توجّه النفس الناطقة إلی عالم الملکوت لتستضیء من أنوار الجبروت، وتصل إلی العالم الأعلی، وبالإدبار میلها إلی جانب البدن العنصری والاشتغال بتدبیره وحکومته فی مدینة البدن علی وجه العدالة والصلاح </w:t>
      </w:r>
      <w:r>
        <w:rPr>
          <w:rStyle w:val="FootnoteAnchor"/>
          <w:rtl w:val="true"/>
        </w:rPr>
        <w:footnoteReference w:id="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به الفیض الکاشانی فی الوافی،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وانظر مرآة العقول،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لا یناسب الحدیث الآتی فی ذکر جنود العقل والجهل؛ </w:t>
      </w:r>
      <w:r>
        <w:rPr>
          <w:rStyle w:val="FootnoteAnchor"/>
          <w:rtl w:val="true"/>
        </w:rPr>
        <w:footnoteReference w:id="72"/>
      </w:r>
      <w:r>
        <w:rPr>
          <w:rFonts w:ascii="IRNazanin" w:hAnsi="IRNazanin" w:eastAsia="IRNazanin"/>
          <w:color w:val="111111"/>
          <w:sz w:val="28"/>
          <w:sz w:val="28"/>
          <w:szCs w:val="28"/>
          <w:rtl w:val="true"/>
          <w:lang w:bidi="fa-IR"/>
        </w:rPr>
        <w:t>لأنّه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الجهل من البحر الاُجاج ظلمانیّاً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 فأدبر،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فلم یقبِل،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استکبرت، فلعنه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لیس المراد بإدبار الجهل میله إلی جانب البدن العنصری علی وجه العدالة والصلاح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ولایجوز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اللّه تعالی للعقل بهذا المیل إنّما هو علی وجه العدالة والصلاح، وأمر الجهل هذا المیل لیس علی وجه العدالة والصلاح، بل علی وجه الجور والفساد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الأمر قبیح عقلاً لا یأمر به الآمرُ عدلاً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وصل إلیه عقلی الناغص ورأیی الناقص أنّ المراد بالإقبال القرب إلی جناب الرحمة الأحدیّة والتوجّه إلی جوار الحضرة الصمدیّة للاستفاضة من أنوار الملکوت، والاستفادة من أسرار اللاهوت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بالإدبار المیل إلی جهة الدنیا الدنیّة، والرغبة إلی الشهوات الفانیة، والهمّ إلی المهمّات الدنیویّة؛ لاحتیاج الخلق إلیها فی المآکل والمشارب وسلامة النفس وبقاء النوع، فأمره تعالی للعقل والجهل علی سبیل العرض وطلب القبول </w:t>
      </w:r>
      <w:r>
        <w:rPr>
          <w:rStyle w:val="FootnoteAnchor"/>
          <w:rtl w:val="true"/>
        </w:rPr>
        <w:footnoteReference w:id="73"/>
      </w:r>
      <w:r>
        <w:rPr>
          <w:rFonts w:ascii="IRNazanin" w:hAnsi="IRNazanin" w:eastAsia="IRNazanin"/>
          <w:color w:val="111111"/>
          <w:sz w:val="28"/>
          <w:sz w:val="28"/>
          <w:szCs w:val="28"/>
          <w:rtl w:val="true"/>
          <w:lang w:bidi="fa-IR"/>
        </w:rPr>
        <w:t>للعقل کما یقول الواهب 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هذا، وکما یقول الوالی لرجل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بین الناس، بمعنی تقبّل منصب القضاء، فإذا قضی هذا الرجل فی أمرٍ، عُلم أنّه قبل هذا المنصبَ ورضی به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عرض واهب العطایا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العقل أمر الإقبال والإدبار، أعنی القوّة علیهما، فاختارهما ورضی به، وعرضهما علی الجهل فی الحدیث الآتی فقبل الإدبار، </w:t>
      </w:r>
    </w:p>
    <w:p>
      <w:pPr>
        <w:pStyle w:val="BookText"/>
        <w:rPr/>
      </w:pPr>
      <w:r>
        <w:rPr>
          <w:rFonts w:ascii="IRNazanin" w:hAnsi="IRNazanin" w:eastAsia="IRNazanin"/>
          <w:color w:val="111111"/>
          <w:sz w:val="28"/>
          <w:sz w:val="28"/>
          <w:szCs w:val="28"/>
          <w:rtl w:val="true"/>
          <w:lang w:bidi="fa-IR"/>
        </w:rPr>
        <w:t>وأبی عن الإقبال فُتح للعقل هذان السبیلان بسبب قبوله واختیاره، وفُتح للجهل باب الإدبار لقبوله له، وسُدّ له باب الإقبال لإبائه عنه، فإذا فتح اللّه تعالی للعقل هذین البابین وحصل له الاختیار، صار موقعاً للتکلیف،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آمر، وإیّاک أنهی، وإیّاک اُثیب، وإیّاک اُعاقب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خلق العقل واستنطاقه وأمره بالإقبال والإدبار وإطاعته وعصیان الجهل فی عالم تکلیف الأرواح قبل خلق الأبدان والأشباح، فالإقبال والإدبار فی الأبرار والفجّار إنّما یکونان بسبب تقدّم الاختیار، کما یجیء فی أوّل باب طینة المؤمن والکافر من کتاب الإیمان والکفر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شیخی واُستاذی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الکلام فی هذا الحدیث وما شابهه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وتمثیل لإطاعة العقل وانقیاده تصویراً هو أوقع فی نفس السامع، وبه آنس، وله أقبل وعلی حقیقته أوقف وإن لم یکن هناک نطق ولا إقبال ولا إدبار؛ إذ المفروضات قد تتخیّل فی الذهن کالمحقّقات، وأمثال هذا فی القرآن والحدیث أکثر من أن یُعدّ ویُحصی، وقد نبّه علیه فی مواضع من الکشّاف </w:t>
      </w:r>
      <w:r>
        <w:rPr>
          <w:rStyle w:val="FootnoteAnchor"/>
          <w:rtl w:val="true"/>
        </w:rPr>
        <w:footnoteReference w:id="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الحاشیة علی اُصول الکافی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للسیّد بدر الدین بن أحمد الحسینی، 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فی تقدیم المفعول علی الفعل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إشارةً إلی أنّ المأمور والمنهیّ، والمعاقب والمُثاب إنّما هو النفس المجرّدة الإنسانیّة، والبدن آلة لإدراک الثواب والعقاب، وتقدیم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للتنبیه علی أنّ المعاقبین أکثر من المُثابین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إفادات الفاضل العارف للمعانی شمس الدین محمّد الجیلانی رحمه الله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تقدیم العقاب للاهتمام بذکره، علی أن یکون إشارةً إلی أنّ معصیة العاقل وإقدامه علی الذنوب من أشنع العیوب؛ لأنّ العاقل یتدبّر حسن الاُمور وقبحها ونفعها وضرّها، ویعرف اللّه تعالی وعلمه بما یفعل، ونظرَه علی ما یعمل، ومع هذا لا یعظم علیه عصیانه جلّ شأنه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عجب ممّن هو من ذوی الألباب عبادة ربّه مع أنّه طامع عنه الثواب، بل العجب من العقلاء المعصیة مثل الجهلاء، ولنِعْمَ ما قال بعض أهل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عصیت اللّه وظننت أنّه یراک، فقد اجترأت علی أمرٍ عظیم، وإن ظننت أنّه لا یراک، فقد کفرت ومقامک الجحیم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ما عُبد به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العقل هنا بمعنی العقل الکسبی، وفیما یجیء بعد ذلک فی بعض الأحادیث بمعنی التعقّل، </w:t>
      </w:r>
      <w:r>
        <w:rPr>
          <w:rStyle w:val="FootnoteAnchor"/>
          <w:rtl w:val="true"/>
        </w:rPr>
        <w:footnoteReference w:id="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 بعقلک ما یناسب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النکراء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والمدّ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الفطنة یعنی الفطانة فی اُمور الدُّنیا والحیل فیها، وجودة الرأی فی الشرور والمکر فی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النون، وفی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بمعنی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ولیست لهم تلک العزیمة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العزیمة من العزم، وهو القطع علی الشیء والجزم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لهم عقل وتمییز لیقطعون بین الحقّ والباطل فی ولایتکم ویحزمون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 عاتب اللّه تعالی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المعاتبة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الملامة، وإنّما لم یعاتبهم اللّه تعالی لأنّهم من غیر ذوی البصیرة والعقل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فَاعْتَبِرُوا یا أُولِی اَلْأَبْصارِ</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بصر بمعنی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یداقّ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الدقّة، یعنی إنّما یعاملهم اللّه تعالی بالدقّة، ویجعل الأمر علیهم دقیقاً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وکتب بعض الأفاضل علیها حاشیة طویلة مضمونها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بالفاء،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داففت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أجهزت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والإجهاز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الجریح</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آخر حاشیته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بالقاف، فتحریف تصحیفی وتصحیف </w:t>
      </w:r>
    </w:p>
    <w:p>
      <w:pPr>
        <w:pStyle w:val="BookText"/>
        <w:rPr/>
      </w:pPr>
      <w:r>
        <w:rPr>
          <w:rFonts w:ascii="IRNazanin" w:hAnsi="IRNazanin" w:eastAsia="IRNazanin"/>
          <w:color w:val="111111"/>
          <w:sz w:val="28"/>
          <w:sz w:val="28"/>
          <w:szCs w:val="28"/>
          <w:rtl w:val="true"/>
          <w:lang w:bidi="fa-IR"/>
        </w:rPr>
        <w:t xml:space="preserve">تحریفی </w:t>
      </w:r>
      <w:r>
        <w:rPr>
          <w:rStyle w:val="FootnoteAnchor"/>
          <w:rtl w:val="true"/>
        </w:rPr>
        <w:footnoteReference w:id="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التعلیقة علی الکافی للسیّد محمّدباقر الداماد، ص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فتصحیف تحریفی، وتحریف تسقیمی</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هذا الفاضل المدقّق ظنَّ أنّه من الدقّ ولذا خفی علیه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ظاهرة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بالظاء المعجمة بمعنی أنّ ماءها جارٍ علی وجه الأرض، أو نظیف مضیء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أن یکون بالطاء المهملة، بمعنی أنّ ماءها صافٍ طاهرٌ من الکدر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رجل عابد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صورة رجل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والقرینة علی ذلک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فأتاه الملک فی صورة إنسیّ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وإنّما فسّرناه بذلک لئلّا یلزم الکذب علی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لربّک حمار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نافیة علی الاستفهام الإنکاری، بمعنی لایکون له حمار وله ما فی الأرض؟ وقلّة عقله من جهة أنّه اعتقد عیب مکانه لأجل أنّه لیس لربّه حمار، واعتقد أنّ الحمیر التی فی العالم لیست له تعالی، بل لأربابها، فعرف اللّه تعالی ممّن ینبغی أن یکون له حمار ولیس له حتّی یرعاه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شخوص الجاهل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الشخوص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الذهاب من بلدٍ إلی بلد، یعنی أنّ إقامة العاقل فی بلد خیرٌ من شخوص الجاهل للجهاد فی سبیل اللّه تعالی، أو لطواف الکعبة وزیارة النبیّ صلی الله علیه و آله والأئمّة الطاهرین صلوات اللّه علیهم أجمعین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المعنی أنّ إقامة العاقل خیرٌ من مسافرة الجاهل فی البلاد والسیاحة فی أقالیم الأرض، مع أنّ فی السفر اجتلاب العلم والمال، واکتساب المعرفة والکمال، ومشاهدة الأماکن الجدیدة، ومصاحبة الطوائف المجیدة، ونُسبت أبیات فی هذا المعنی إلی سیّد الأوصیاء وسند الأصفیاء علیه أفضل الصلاة وأکمل 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تغرّب عن الأوطان فی طلب العُلی </w:t>
      </w:r>
    </w:p>
    <w:p>
      <w:pPr>
        <w:pStyle w:val="BookText"/>
        <w:rPr/>
      </w:pPr>
      <w:r>
        <w:rPr>
          <w:rFonts w:ascii="IRNazanin" w:hAnsi="IRNazanin" w:eastAsia="IRNazanin"/>
          <w:color w:val="111111"/>
          <w:sz w:val="28"/>
          <w:sz w:val="28"/>
          <w:szCs w:val="28"/>
          <w:rtl w:val="true"/>
          <w:lang w:bidi="fa-IR"/>
        </w:rPr>
        <w:t xml:space="preserve">فموت الفتی خیرٌ له من حیاته  بدارِ هوانٍ بین واشٍ وحاسد </w:t>
      </w:r>
      <w:r>
        <w:rPr>
          <w:rStyle w:val="FootnoteAnchor"/>
          <w:rtl w:val="true"/>
        </w:rPr>
        <w:footnoteReference w:id="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أمیر المؤمنین، 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یُضمِرُ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مولانا محمّد أمین الاسترآبادی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مطلق النبیّ علیه السلام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شیخی واُستاذی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فعیل من النبأ، بمعنی الخبر، یعنی ما یضمر الخبیر، أی العاقل ما یضمر فی نفسه من التفکّر فی آلاء اللّه والتدبّر فی عجائب صنعه، والتأمّل فی الموت وأحوال الآخرة وأهوالها أفضل من مجاهدة المجاهدین فی سبیل اللّه وأعمال العاملین فی اُمور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لهم مدبّراً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للإنسان والسماء والأرض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ضمیر ذوی العقول علی سبیل التغلیب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لِتَبْلُغُوا أَشُدَّکُمْ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قوّتکم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أی یُبقیکم لتبلغوا قوّتکم وأیّام شبابکم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صِنْوانٌ وَ غَیْرُ صِنْوانٍ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مجمع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نخیلٌ صنوان، أی نخیلات من أصلٍ واحدٍ؛ وغیرُ صنوان، أی نخیلات من اُصولٍ شتّی</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فِی اَلْأُکُلِ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یؤکل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یفضّل بعضها علی بعض فی الأکل فی الطعم والریح والشکل والقدر وغیر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أَتْلُ ما حَرَّمَ رَبُّکُمْ عَلَیْکُمْ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بحرّم أو أتل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بِالْوالِدَیْنِ إِحْساناً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علی به؛ أی لا تشرکوا بالوالدین ذا </w:t>
      </w:r>
    </w:p>
    <w:p>
      <w:pPr>
        <w:pStyle w:val="BookText"/>
        <w:rPr/>
      </w:pPr>
      <w:r>
        <w:rPr>
          <w:rFonts w:ascii="IRNazanin" w:hAnsi="IRNazanin" w:eastAsia="IRNazanin"/>
          <w:color w:val="111111"/>
          <w:sz w:val="28"/>
          <w:sz w:val="28"/>
          <w:szCs w:val="28"/>
          <w:rtl w:val="true"/>
          <w:lang w:bidi="fa-IR"/>
        </w:rPr>
        <w:t>إحسانٍ، أو لا تشرکوا بإحسان الوالدین إحساناً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 بن إبراهیم فی تفسیره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بالوالدین النبیّ صلی الله علیه و آله وأمیر المؤمنین صلوات اللّه وسلامه علیه</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تفسیر الآیة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الأنعام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لَکُمْ مِنْ ما مَلَکَتْ أَیْمانُکُمْ</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شُرَکاءَ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مزیدة للتأکید؛ أی هل عبیدکم شرکاؤکم فی أموالکم؟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الموالی والعبید سواء فیما رزقناکم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تَخافُونَهُمْ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کونهم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مثل ذلک التفضیل، یعنی کما لا ترضون أن یکون ممالیککم شرکاءکم، فکذلک لا ترضوا أن تجعلوا ممالیک اللّه تعالی شرکاءه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دَمَّرْنَا اَلْآخَرِینَ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قوم لوط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لَتَمُرُّونَ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لأهل مکّة؛ یعنی لتمرّون حین ذهابکم إلی الشام للتجارة وغیرها بسدوم وهو اسم موضع فی طریقه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مُنْزِلُونَ عَلی أَهْلِ هذِهِ اَلْقَرْیَةِ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سدوم وأهلها قوم لوط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مَثَلُ اَلَّذِینَ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حذف مضافٍ تقدیرُه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داعی الذین کفروا کمثل الذی ینعق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الراعی لغنمه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أو بلا تقدیر، 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الذین کفروا کمثل البهائم التی یُنعَق علیها؛ یعنی أنّ الکَفَرَة مثل البهائم فی التقلید لا یلقون أذهانهم إلی ما یُتلی علیهم، ولا یتأمّلون فیها، فهم کالبهائم ینعق فیسمع الصوت ولا تعرف معراه، ویحسّ بالنداء، ولا تفهم 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بُکْمٌ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مبتدأ محذوف، أی الذین کفروا صُمٌّ بُکْمٌ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 المفسدین الذین کفروا ولم یؤمنوا بالحقّ من یستمع إلیک 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فَأَنْتَ تُسْمِعُ اَلصُّمَّ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شبّههم بالصُّمّ لأنّهم لا ینتفعون بالسماع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تَحْسَبُهُمْ جَمِیعاً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مجتمعین فی الرأی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للنبیّ صلی الله علیه و آله، والمراد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آمَنَ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احمل یا نوح فی السفینة مَنْ آمن من غیر أهلک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هُوَ قانِتٌ آناءَ اَللَّیْلِ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خبره محذوف، تقدیره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من هو قانت آناء اللیل کغیره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حذف لدلالة الکلام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بما یجب علیه من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وآناء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ساعاته، </w:t>
      </w:r>
      <w:r>
        <w:rPr>
          <w:rStyle w:val="FootnoteAnchor"/>
          <w:rtl w:val="true"/>
        </w:rPr>
        <w:footnoteReference w:id="84"/>
      </w:r>
      <w:r>
        <w:rPr>
          <w:rFonts w:ascii="IRNazanin" w:hAnsi="IRNazanin" w:eastAsia="IRNazanin"/>
          <w:color w:val="111111"/>
          <w:sz w:val="28"/>
          <w:sz w:val="28"/>
          <w:szCs w:val="28"/>
          <w:rtl w:val="true"/>
          <w:lang w:bidi="fa-IR"/>
        </w:rPr>
        <w:t>وهی جمع إنی، کأمعاء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 والإنی ساعة اللیل، وکذا الإنو،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من اللیل إنیان وإنوان؛ أی ساعتان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حَشْوُها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حشو السفینة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یحشی فیها من المتاع والثوب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والشراع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بادبان؛ وقیّم السفینة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مدبّرها والقائم بأمرها، وهو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ناخدا؛ وسُکّانها، أی الخشبة المنصوبة فی مؤخّرها لتصرف بها إلی الجهة المقصودة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یعتقل من الاعتقال، وهو الحبس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 النسخ یعتقد بَدَله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لأنّهم علموا أنّ الدُّنیا طالبة 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الدنیا والآخرة طالبتان؛ أمّا الدُّنیا فلاستیفاء الرزق، وأمّا الآخرة فلإدراک </w:t>
      </w:r>
    </w:p>
    <w:p>
      <w:pPr>
        <w:pStyle w:val="BookText"/>
        <w:rPr/>
      </w:pPr>
      <w:r>
        <w:rPr>
          <w:rFonts w:ascii="IRNazanin" w:hAnsi="IRNazanin" w:eastAsia="IRNazanin"/>
          <w:color w:val="111111"/>
          <w:sz w:val="28"/>
          <w:sz w:val="28"/>
          <w:szCs w:val="28"/>
          <w:rtl w:val="true"/>
          <w:lang w:bidi="fa-IR"/>
        </w:rPr>
        <w:t>الموت، وکذلک هما مطلوبتان؛ لرغبة العاقل إلیهما، فمن طلب الآخرة کانت الدنیا أیضاً له؛ لأنّها تطلبه لاستیفاء الرزق، ومَنْ طلب الدنیا للدنیا لیست له دنیا ولا آخرة؛ لأنّه إذا طلب الدنیا لأجل الدنیا، شغل بأمرها، وترک أمر الآخرة؛ إذ الدنیا والآخرة اُختان ولاتجتمع بین الاُختین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والأخبار التی وردت فی ذلک کثیرة مشهورة </w:t>
      </w:r>
      <w:r>
        <w:rPr>
          <w:rStyle w:val="FootnoteAnchor"/>
          <w:rtl w:val="true"/>
        </w:rPr>
        <w:footnoteReference w:id="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بحارالأنوار، 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تحتاج إلی البیان، فحینئذٍ یأتیه الموت، فیفسد دنیاه وآخرته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کمثل شابٍّ سافَرَ إلی بلدة فیها ملک له جاریة وثنیّة ذات حسن ولطافة، وله أیضاً بنت جمیلة مؤمنة، لها صباحة وملاحة، فسرَّ الملک برؤیته، وأمر الجاریة بالقیام لخدمته، وأراد أن یزوّجه بابنته، فلمّا قامت الجاریة بالخدمة، رأی الشابّ نخلة قامتها، وفتنته ذوابتها ولطافة شفتیها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وغمزة عینیها، وجد فی قلبه لها میلاً کثیراً، وصار فی قید حبّها أسیراً، فرغب فی مواصلتها، وطلب منها مقاربتها، فقالت الجاریة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تنال وصلی إلّابنکاح الدوام، وعبادتک للأصنام، فصار متحیِّراً فی ذلک، حتّی سمع من خواصّ الملک صفة البنت وصفاءها، وحسنها وبهاءها، فالتهبت نار عشقها فی باله، وتمکَّنت مُنیة وصلها فی خیاله، فمات الملک وصار المُلک إلی البنت، فاطّلعت الملکة علی أمر الشابّ، وعلمت بأنّه من ذوی الأحساب والأنساب، فظهر علیها حسن وجهه وهیئته، فوقع فی قلبها هوی محبّته، فأرسلت إلیه وأعلمته بذلک، وأظهرت أنّ لک جاریة قد شغف قلبک ودّها، وترید عقدها، فعلیک أن تخرج عن بالک میلها، وتمحو عن خیالک نیلها، وتقنع بخدمتها، وتکتفی برؤیتها، وإنّما رخّصناک فی ذلک؛ لعدم مخالفتنا للملک، فشقّ الأمر علی الشابّ، فما قال شیئاً فی الجواب؛ إذ کان مقیّداً بحبّ الجاریة، فما طفئت بذلک هذه النائرة، فلمّا انتبهت الملکة، اشتعلت نار غیرتها، وعلت شعلة سیرتها، فکتبت إلیه أن خلا عن شربة حبّها کأسک، وإلّا ذهب فی ذلک رأسک، فزاد حُبّه وما نقص؛ إذ الإنسان علی ما مُنع </w:t>
      </w:r>
    </w:p>
    <w:p>
      <w:pPr>
        <w:pStyle w:val="BookText"/>
        <w:rPr/>
      </w:pPr>
      <w:r>
        <w:rPr>
          <w:rFonts w:ascii="IRNazanin" w:hAnsi="IRNazanin" w:eastAsia="IRNazanin"/>
          <w:color w:val="111111"/>
          <w:sz w:val="28"/>
          <w:sz w:val="28"/>
          <w:szCs w:val="28"/>
          <w:rtl w:val="true"/>
          <w:lang w:bidi="fa-IR"/>
        </w:rPr>
        <w:t>أحرص، فکلّما یراها یزداد مُناها، وکان راغباً أیضاً إلی الملکة، مائلاً إلی السریر والمملکة، فمرّة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أختار الجاریة وعبادة الأوثان، وأفدیها حیاتی ولا اُبالی عن الحدثان، ومرّة اُخری عن إرادته یتولّی،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الملکة أولی، فإذا نظر إلی الجاریة یهواها، وإذا ذکر الملکة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اُرید سواها، فتحیّر فی أمرهما؛ إذ سکر من خُمُرهما، فاستشار فی هذا الأمر إلی صدیق کان معه فی الطریق،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المفتون فی حبالة صیدهما، والمجنون فی بادیة قیدهما، إن اخترت الملکة تمتّعت من وصالها، وإن نکحت الجاریة فقد سعیت فی زوالها، فهل لک فی اختیار الجاریة حیاة؟ هیهات هیهات، فالجاریة هی الدنیا، والملکة هی الآخرة، فأیّ عاقل یرغب إلی الجاریة الفانیة، ویذر الملکة الباقیة؟ ألیس لک الأولی، إیثار الآخرة علی الاُولی، أولی لک فأولی، ثمّ أولی لک فأولی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أنّه لم یذکر واو العاطفة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طالبة 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والآخرة طالبة ومطلوبة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 بعض من المحدِّثین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ترک الواو فی الأوّل إشارة إلی أنّ تعدّد الخبر فیه نظیر تعدّد الخبر 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 حامض؛ فإنّهما شیءٌ واحد؛ أی مرّ، فکذلک طالبیّة الدنیا ومطلوبیّتها شیء واحد، بخلاف طالبیّة الآخرة ومطلوبیّتها؛ وذلک لأنّ العقل لا یلاحظ طالبیّة الدنیا بدون مطلوبیّتها، وکذا العکس؛ لأنّ الناس 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الصالحین والطالحین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طالبون للدنیا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الصالح فلاستیفاء الرزق منها، وأمّا الطالح فلرغبته إلیها لأجل التمتّع من شهواتها ولذّاتها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الدنیا طالبة لکلّهم الصالحین والطالحین؛ لاستیفاء رزقهم منها، فیکونان عند العقل شیئاً واحداً غیر متمایزین وإن کان فیهما تمایز اعتباری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ولیست طالبیّة الآخرة ومطلوبیّتها کذلک؛ فإنّ الآخرة لیست مطلوبة لأکثر الناس وإلّا لکانوا عاملین لها؛ لأنّ طالب الشیء یسعی لتحصیله، فطالبیّتها لکلّ الناس ومطلوبیّتها لبعضهم، فالعقل یلاحظ مطلوبیّة الآخرة بدون طالبیّتها؛ لأنّ طالبیّتها </w:t>
      </w:r>
    </w:p>
    <w:p>
      <w:pPr>
        <w:pStyle w:val="BookText"/>
        <w:rPr/>
      </w:pPr>
      <w:r>
        <w:rPr>
          <w:rFonts w:ascii="IRNazanin" w:hAnsi="IRNazanin" w:eastAsia="IRNazanin"/>
          <w:color w:val="111111"/>
          <w:sz w:val="28"/>
          <w:sz w:val="28"/>
          <w:szCs w:val="28"/>
          <w:rtl w:val="true"/>
          <w:lang w:bidi="fa-IR"/>
        </w:rPr>
        <w:t xml:space="preserve">بالنسبة إلی جمیع الأفراد، ومطلوبیّتها بالنسبة إلی البعض، فیفترقان عند العقل </w:t>
      </w:r>
      <w:r>
        <w:rPr>
          <w:rStyle w:val="FootnoteAnchor"/>
          <w:rtl w:val="true"/>
        </w:rPr>
        <w:footnoteReference w:id="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نعثر علی هذا القول، ولکن انظر مرآة العقول،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والحاشیة علی اُصول الکافی لرفیع الدین‌النائینی، 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الافتراق إنّما یحصل بعد اختیار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الإنسان قبل اختیار الدنیا والآخرة طالبٌ لهما وهما مطلوبتان له، فعلی تقدیر کون الواو متروکة فی الأوّل دون الثانی وکون ترکها لغرض من الإمام علیه السلام، 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طالبیّة الدنیا ومطلوبیّتها بالنسبة إلی أمر واحد وهو استیفاء ما قدّر من الأرزاق، بخلاف الآخرة؛ فإنّ طالبیّتها لإدراک الموت، ومطلوبیّتها لنیل السعادات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الحدیث أنّ الدنیا طالبة مطلوبة وهی مع الإنسان وظرفه، والآخرة طالبة له ومطلوبة له، کأنّ الإنسان والدنیا شیء واحد؛ لأنّ الإنسان موجود فیها وهو معها ما دام حیّاً، بخلاف الآخرة؛ فإنّها تجیء بعد ذلک، فتبصّر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الدال، بمعنی أنّه کانت أقواله حسنة حتّی یعلم حسن أفعاله، وخلوص الأفعال وحسنه أمر خفیّ؛ لأنّ اللّه تعالی جعل الظاهر من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دلیلاً علی الخفیّ من العقل أی الاعتقاد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أعظم النار قدراً الذی لا یَرَی الدنیا لنفسه خطراً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السبق الذی یتراآی علیه،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أخطر المال أی جعله خطراً بین المتراهنین، وخطر الرجل أیضاً قدره ومنزلته،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أخطر لهذا وخطیر له أی مثله فی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فالمعنی أعظم الناس قدراً الذی لا یری الدنیا لنفسه مثلاً وعدیلاً؛ لأنّ ثمن الأبدان الجنّة، لا الدنیا؛ فلا یبیع نفسه بالدنیا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طلبتم الحوائج</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الحوائج جمع حاجة علی غیر قیاس کأنّهم جمعوا حائجة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الأصمعی ینکره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مُوَلّدٌ، وإنّما أنکره لخروجه عن القیاس، وإلّا فهو کثیر فی کلام العرب، وینشد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نهار اللیل أمثل حین یقضی حوائجه من اللیل الطویل </w:t>
      </w:r>
      <w:r>
        <w:rPr>
          <w:rStyle w:val="FootnoteAnchor"/>
          <w:rtl w:val="true"/>
        </w:rPr>
        <w:footnoteReference w:id="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غِطاء ستیر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مستور عن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الفضل جمال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الإحسان والتودّد إلی الخلق جمال ظاهر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فاستر خَلَلَ خُلُقِک بفَضْلک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خِلال الظاهر یسدّ بالظاهر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وقاتِلْ هواک بعقلک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قاتل ما تهوی نفسک من إیذاء الخلق وغیبتهم وعداوتهم بعقلک؛ لأنّ خلل الباطن یدفع بالباطن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خَلَقَ العقلَ وهو أوّلُ خَلْقٍ من الروحانیّین عن یمین العرش من نوره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المراد بالنور من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خلق اللّه نوری، وکذا اللوح والقلم</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الحکیم الاُستاذ الأمیر محمّد باقر المنعوت بداماد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عاملهُ اللّه بلطفه یوم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حاشیته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سبحانه خلق جوهر العقل المجرّد الإنسانی من نوره وهو أوّل مخلوق کائن من أنوار الروحانیّین عن یمین العرش</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هاهنا أوّل المبتدعات </w:t>
      </w:r>
      <w:r>
        <w:rPr>
          <w:rStyle w:val="FootnoteAnchor"/>
          <w:rtl w:val="true"/>
        </w:rPr>
        <w:footnoteReference w:id="91"/>
      </w:r>
      <w:r>
        <w:rPr>
          <w:rFonts w:ascii="IRNazanin" w:hAnsi="IRNazanin" w:eastAsia="IRNazanin"/>
          <w:color w:val="111111"/>
          <w:sz w:val="28"/>
          <w:sz w:val="28"/>
          <w:szCs w:val="28"/>
          <w:rtl w:val="true"/>
          <w:lang w:bidi="fa-IR"/>
        </w:rPr>
        <w:t xml:space="preserve">من الأنوار العقلیّة الذی هو </w:t>
      </w:r>
      <w:r>
        <w:rPr>
          <w:rStyle w:val="FootnoteAnchor"/>
          <w:rtl w:val="true"/>
        </w:rPr>
        <w:footnoteReference w:id="92"/>
      </w:r>
      <w:r>
        <w:rPr>
          <w:rFonts w:ascii="IRNazanin" w:hAnsi="IRNazanin" w:eastAsia="IRNazanin"/>
          <w:color w:val="111111"/>
          <w:sz w:val="28"/>
          <w:sz w:val="28"/>
          <w:szCs w:val="28"/>
          <w:rtl w:val="true"/>
          <w:lang w:bidi="fa-IR"/>
        </w:rPr>
        <w:t>عالم الأمر بإزاء الکرة القُصیا التاسعة التی هی الفلک الأقصی فی عالم الخلق، فجرم الفلک الأقصی هو العرش الجسمانی، وجوهر العقل الأسبق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هو المبدع الأوّل والمجعول </w:t>
      </w:r>
    </w:p>
    <w:p>
      <w:pPr>
        <w:pStyle w:val="BookText"/>
        <w:rPr/>
      </w:pPr>
      <w:r>
        <w:rPr>
          <w:rFonts w:ascii="IRNazanin" w:hAnsi="IRNazanin" w:eastAsia="IRNazanin"/>
          <w:color w:val="111111"/>
          <w:sz w:val="28"/>
          <w:sz w:val="28"/>
          <w:szCs w:val="28"/>
          <w:rtl w:val="true"/>
          <w:lang w:bidi="fa-IR"/>
        </w:rPr>
        <w:t>الأقدم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العرش العقلانی، والمراد بالیمین مطلق الجانب، والتعبیر عنه بالیمین للتشریف والتفخیم</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ومن هناک یلمع </w:t>
      </w:r>
      <w:r>
        <w:rPr>
          <w:rStyle w:val="FootnoteAnchor"/>
          <w:rtl w:val="true"/>
        </w:rPr>
        <w:footnoteReference w:id="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یلتمع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سرّ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خلق 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أوّل الصوادر وأوّل المبتدعات،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وهو العقل الأوّل، کما إیّاه عنی بقوله صلی الله علیه و آله فی حدیثٍ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خلق اللّه العقل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وبسط القول فی تحقیق ذلک علی ذمّة کتابنا تقویم الإیمان فی الحکمة الإلهیّة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انتهت کلماته رفعت درجاته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حینئذٍ من النور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نور قدرته أو عظمته، کما سیجیء فی باب خلق أبدان الأئمّة وأرواحهم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أرواحهم خُلقت من نور عظمته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ویُحتمل أن یکون المراد منه النور النبویّ صلی الله علیه و آله، فحینئذٍ المخلوق الأوّل الأقدم الحقیقی نوره صلی الله علیه و آله، ثمّ العقل المجرّد الإنسانی وهو الأوّل الإضافی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خلق اللّه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والروحانی منسوب إلی 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زعم أبو الخطّاب أنّه سمع من العرب من یقول فی النسبة إلی الملائکة والجنّ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بضمّ الراء، والجمع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وزعم أبو عبیدة أنّ العرب یقوله لکلّ شیء فیه روح، ویقال مکان رَوحانیّ بالفتح أی طیّب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جعل للعقل خمسة وسبعین جنداً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المذکور فیه ثمانیة وسبعون، ووجه ذلک ما ذکره شیخنا أبو جعفر محمّد بن الحسن طاب ثراه </w:t>
      </w:r>
      <w:r>
        <w:rPr>
          <w:rStyle w:val="FootnoteAnchor"/>
          <w:rtl w:val="true"/>
        </w:rPr>
        <w:footnoteReference w:id="96"/>
      </w:r>
      <w:r>
        <w:rPr>
          <w:rFonts w:ascii="IRNazanin" w:hAnsi="IRNazanin" w:eastAsia="IRNazanin"/>
          <w:color w:val="111111"/>
          <w:sz w:val="28"/>
          <w:sz w:val="28"/>
          <w:szCs w:val="28"/>
          <w:rtl w:val="true"/>
          <w:lang w:bidi="fa-IR"/>
        </w:rPr>
        <w:t xml:space="preserve">وهو أنّ بعض رواة هذا الحدیث روی بعض ألفاظه المتقابلة </w:t>
      </w:r>
    </w:p>
    <w:p>
      <w:pPr>
        <w:pStyle w:val="BookText"/>
        <w:rPr/>
      </w:pPr>
      <w:r>
        <w:rPr>
          <w:rFonts w:ascii="IRNazanin" w:hAnsi="IRNazanin" w:eastAsia="IRNazanin"/>
          <w:color w:val="111111"/>
          <w:sz w:val="28"/>
          <w:sz w:val="28"/>
          <w:szCs w:val="28"/>
          <w:rtl w:val="true"/>
          <w:lang w:bidi="fa-IR"/>
        </w:rPr>
        <w:t>بالمعنی، ونقله بلفظٍ مرادف للفظه الأصلی، ورواه البعض الآخر بلفظه الأصلی مع اتّفاق الکلّ علی إبقاء ما یقابله علی حاله وروایته بلفظه، فحصل التکرار والزیادة، فجمع بعض المؤلِّفین بین الروایتین علی أنّهما واحدة، وأخذه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تألیفه علی حاله، فحصل التکرار والزیادة کما تری </w:t>
      </w:r>
      <w:r>
        <w:rPr>
          <w:rStyle w:val="FootnoteAnchor"/>
          <w:rtl w:val="true"/>
        </w:rPr>
        <w:footnoteReference w:id="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حکاه عنه السیّد بدر الدین الحسینی فی الحاشیة علی اُصول الکافی، ص </w:t>
      </w:r>
      <w:r>
        <w:rPr>
          <w:rFonts w:eastAsia="IRNazanin" w:cs="IRNazanin"/>
          <w:color w:val="111111"/>
          <w:sz w:val="28"/>
          <w:szCs w:val="28"/>
          <w:lang w:bidi="fa-IR"/>
        </w:rPr>
        <w:t>42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شیخنا وسندنا بهاء الملّة 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اللّه فی الجنّة من الخالدین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الفقرات الزائدة إحدی فقرتی الرجاء والطمع، وإحدی فقرتی الفهم وضدّه الحمق، والفهم وضدّه الغباوة، وإحدی السلامة والعافیة، فجمع الناسخون بین البدلین غافلین عن البدلیّة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شیخی واُستاذی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الفقرات الزائدة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کرّر الحرص فجعله ضدّاً للتوکّل تارةً، وللقنوع اُخری، وکرّر الفهم، فجعل الحمق ضدّه فی موضع، والغباوة فی آخر، وکرّر البلاء وجعله ضدّاً للعافیة وضدّاً للسلامة، </w:t>
      </w:r>
      <w:r>
        <w:rPr>
          <w:rStyle w:val="FootnoteAnchor"/>
          <w:rtl w:val="true"/>
        </w:rPr>
        <w:footnoteReference w:id="99"/>
      </w:r>
      <w:r>
        <w:rPr>
          <w:rFonts w:ascii="IRNazanin" w:hAnsi="IRNazanin" w:eastAsia="IRNazanin"/>
          <w:color w:val="111111"/>
          <w:sz w:val="28"/>
          <w:sz w:val="28"/>
          <w:szCs w:val="28"/>
          <w:rtl w:val="true"/>
          <w:lang w:bidi="fa-IR"/>
        </w:rPr>
        <w:t>فیکون الزیادة فی هذه الثلاثة المتکرّرة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رحمتی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الرحمة الرحمة العامّة التی وسعت کلّ شیء، لا الرحمة الخاصّة التی هی لأهل السعادة خاصّةً؛ لخروج الجهل وجنده من تلک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إلی هذا التوجیه؛ لأنّ المؤمن قد یکون فیه بعض صفات جند الجهل کما یذکر بعد ذلک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بمقتضی هذه الصفات ذنب لا یدخل فی رحمته عامله کالعداوة والحسد مثلاً، فإنّ العمل بمقتضاهما 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فی هذا المعنی، فتبصّر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وزیر العقل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الوَزَرُ فی أصل الوضع الجبل، ثمّ استعمل فی الملجأ، ومنه الوزر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 والسکون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الإثم والثقل والسلاح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الموازر کالأکیل والمواکل؛ لأنّه یحمل علی السلطان وزره، أی ثقله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جعل الخیر وزیر العقل والشرّ وزیر الجهل؛ لأنّ الوزیر یکون قائماً مقام الأمیر فی الاستیلاء علی الجند والرعیّة، فکذلک الخیر والشرّ مستولیان علی جند العقل والجهل بحسب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الإیمان وضدّه الکفر، والتصدیق وضدّه الجحود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 الإیمان والتصدیق أنّ الإیمان هو التصدیق بما جاء به النبیّ صلی الله علیه و آله مجملاً، والتصدیق یکون فی واحدٍ واحدٍ، فظهر الفرق بین الکفر والجحود أیضاً؛ لأنّهما ضدّهما </w:t>
      </w:r>
      <w:r>
        <w:rPr>
          <w:rStyle w:val="FootnoteAnchor"/>
          <w:rtl w:val="true"/>
        </w:rPr>
        <w:footnoteReference w:id="1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نعثر علیه بهذا النص، ولکن انظر الوافی للفیض الکاشانی،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أبواب العقل والعلم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عبارة عن التصدیق بما جاء به النبیّ صلی الله علیه و آله مع الإقرار باللِّسان، والکفر عدم الإیمان عمّا من شأنه ذلک، وهما ضدّان وإن کان بینهما تقابل العدم والمَلکة اصطلاحاً، والتصدیق هو الإذعان والانقیاد لأوامر اللّه تعالی ونواهیه، ولا یشترط فیه مقارنة الإقرار باللِّسان، فتغایَرَ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والجحود إنکارُ الشیء مع العلم به فتغایَرَ الکفر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هو الإقرار بجمیع ما جاء به النبیّ صلی الله علیه و آله مع الاعتقاد بالقلب والعمل به، والمراد بالتصدیق تصدیق کلّ قول ظهر حقّیّته فی اُمور الدِّین أو غیره قائله أیّ من کان، والجحود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حینئذٍ بین الإیمان والتصدیق ظاهر، وکذا بین ضدّیهما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ویفهم من الأحادیث الآتیة فی کتاب الإیمان والکفر ما ذکرت فی تفسیرهما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والطمع وضدّه الیأس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هذه الفقرة تکرار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الرجاء وضدّه الطمع، فینبغی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الیأس وضدّه </w:t>
      </w:r>
    </w:p>
    <w:p>
      <w:pPr>
        <w:pStyle w:val="BookText"/>
        <w:rPr/>
      </w:pPr>
      <w:r>
        <w:rPr>
          <w:rFonts w:ascii="IRNazanin" w:hAnsi="IRNazanin" w:eastAsia="IRNazanin"/>
          <w:color w:val="111111"/>
          <w:sz w:val="28"/>
          <w:sz w:val="28"/>
          <w:szCs w:val="28"/>
          <w:rtl w:val="true"/>
          <w:lang w:bidi="fa-IR"/>
        </w:rPr>
        <w:t>الطمع؛ أی الیأس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هذه النسخة کانت فی بعض النسخ بدل اُختها، فرآها بعض الناظرین فجمع بینهما کما ذکره شیخنا بهاء الملّة والدِّین رحمه اللّه </w:t>
      </w:r>
      <w:r>
        <w:rPr>
          <w:rStyle w:val="FootnoteAnchor"/>
          <w:rtl w:val="true"/>
        </w:rPr>
        <w:footnoteReference w:id="1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حکاه عن الشیخ البهائی المولی محمّد صالح المازندرانی فی شرح اُصول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التوکّل وضدّه الحرض</w:t>
      </w:r>
      <w:r>
        <w:rPr>
          <w:rFonts w:eastAsia="IRNazanin" w:cs="IRNazanin"/>
          <w:color w:val="111111"/>
          <w:sz w:val="28"/>
          <w:szCs w:val="28"/>
          <w:rtl w:val="true"/>
          <w:lang w:bidi="fa-IR"/>
        </w:rPr>
        <w:t xml:space="preserve">)  </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بالضاد المعجمة علی أن یکون مصدراً لحَرَضَ بالتحریک و هو الذی أذا به الحزن و الهمّ، کما کتب الحکیم الماهر الأمیر محمّد باقر قدّس اللّه روحه، </w:t>
      </w:r>
      <w:r>
        <w:rPr>
          <w:rStyle w:val="FootnoteAnchor"/>
          <w:rtl w:val="true"/>
        </w:rPr>
        <w:footnoteReference w:id="104"/>
      </w:r>
      <w:r>
        <w:rPr>
          <w:rFonts w:ascii="IRNazanin" w:hAnsi="IRNazanin" w:eastAsia="IRNazanin"/>
          <w:color w:val="111111"/>
          <w:sz w:val="28"/>
          <w:sz w:val="28"/>
          <w:szCs w:val="28"/>
          <w:rtl w:val="true"/>
          <w:lang w:bidi="fa-IR"/>
        </w:rPr>
        <w:t>فحینئذٍ لا یتکرّر الحرض حتّی یکون الزائد فی إحدی فقرتیه، بل الزائد ما ذکر فی الرجاء والطمع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بینها وبین الرّأفة أنّ الرأفة أشدّ الرحمة فهی 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وضدّه الجهل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الجهل لیس بمعنی الجهل المقابل للعقل المذکور، بل مقابل للعقل الکسبی الذی هو مرادف للعلم، فلا تغفل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بالتحریک الخشونة والعنف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وبالتحریک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الرفق</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والتؤدة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التاء وفتح الهمزة المقلوبة من الواو والدال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التأنّی فی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وضدّه الهذر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الهاء وسکون الذال المعجمة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الانقیاد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والصفح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وضدّه السهو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الغفلة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والسلامة وضدّها البلاء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شیخنا بهاء الملّة والدِّین رحمه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لعلّ المراد بالسلامة سلامة الناس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 من سَلم المسلمون من یده ولسانه</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الحدیث فی المحاسن،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والکافی،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باب المؤمن وعلاماته، ح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ویُراد بالبلاء ابتلاء الناس، وإلّا فالبلاء موکّل بالأنبیاء ثمّ الأولیاء، ثمّ الأمثل فالأمثل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انتهی کلامه، أعلی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یخطر ببالی أنّ المراد بالسلامة سلامة النفس من الحسد وسوء الظنّ؛ بدلیل ذکرها فیما یلی البغض، وعدم ذکر الحسد فی جملة الجند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والشهامة وضدّها البلادة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الشهامة ذکاء الفؤاد والاستعداد لإدراک الشیء، والبلادة عدم الاستعداد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والفهم وضدّه الغباوة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الفهم هو التفطّن لما بلغ إلیه، والغباوة عدم التفطّن لما بلغ إلیه، فظهرت المغایرة بین الشهامة والفهم، وکذا بین البلادة والغباوة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المعرفة وضدّها الإنکار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الاعتراف، قال فی الصحاح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أعرف لأحدٍ یصرعنی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اعترف</w:t>
      </w:r>
      <w:r>
        <w:rPr>
          <w:rFonts w:eastAsia="IRNazanin" w:cs="IRNazanin"/>
          <w:color w:val="111111"/>
          <w:sz w:val="28"/>
          <w:szCs w:val="28"/>
          <w:rtl w:val="true"/>
          <w:lang w:bidi="fa-IR"/>
        </w:rPr>
        <w:t xml:space="preserve">» </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بالمعرفة الاعتراف بحقّ لغیره علیه، والإنکار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المداراة وضدّها المکاشفة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الملاینة للأعداء، والمکاشفة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العداوة وإظهارها لهم؛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داریته ودارأته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لقیته ولاینته،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أظهرت عداوته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سلامة الغیب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سلامته فی وقت الغیب من ضرره کما فی الحضور فأُضیفت إلی ظرفه کصلاة الفجر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وضدّه نبذ المیثاق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النبذ مصدر نبذ ینبذ،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نبذت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ألقیته من 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والمیثاق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بقلب الواو 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 ترک ما أخذ اللّه علی عباده من المیثاق لمّا أخذ من ظهورهم ذرّیّتهم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ویجیء فی کتاب الحجّ روایة محمّد بن یحیی وغیره، عن أحمد بن محمّد، عن موسی بن عمر، عن ابن سنان، عن أبی سعید القمّاط، عن بکیر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علّةٍ وضع اللّه الحجر فی الرکن الذی هو فیه، ولم یوضع فی غیره؟ ولأیّ علّةٍ یقبّل؟ ولأیّ علّة اُخرجت من الجنّة؟ ولأیّ علّة وضع میثاق العباد والعهد فیه، ولم یوضع فی غیره؟ وکیف السبب فی ذلک؟ تخبرنی جعلنی اللّه فداک؛ فإنّ تفکّری فیه لعجبٌ؟</w:t>
      </w:r>
    </w:p>
    <w:p>
      <w:pPr>
        <w:pStyle w:val="BookText"/>
        <w:rPr/>
      </w:pPr>
      <w:r>
        <w:rPr>
          <w:rFonts w:ascii="IRNazanin" w:hAnsi="IRNazanin" w:eastAsia="IRNazanin"/>
          <w:color w:val="111111"/>
          <w:sz w:val="28"/>
          <w:sz w:val="28"/>
          <w:szCs w:val="28"/>
          <w:rtl w:val="true"/>
          <w:lang w:bidi="fa-IR"/>
        </w:rPr>
        <w:t>قال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وأعضلتَ فی المسألة واستقصیتَ، فافهم الجواب، وفرّغ قلبک، وأصغِ سمعکَ اُخبْرک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 الحجر الأسود وهی جوهرة اُخرجت من الجنّة إلی آدم علیه السلام، فوضعت فی ذلک الرکن لعلّة المیثاق، وذلک أنّه لمّا أخذ من بنی آدم من ظهورهم ذرّیّتهم حین أخذ اللّه علیهم المیثاق فی ذلک المکان، وفی ذلک المکان تراآ لهم </w:t>
      </w:r>
      <w:r>
        <w:rPr>
          <w:rStyle w:val="FootnoteAnchor"/>
          <w:rtl w:val="true"/>
        </w:rPr>
        <w:footnoteReference w:id="1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ترأیّ لهم، أی تجلّی لهم لرأوه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تراءّه لهم وترایا لهم أی تصدّی للإراءة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المحیط،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ومن ذلک یهبط الطیر علی القائم علیه السلام، فأوّل من یبایعه ذلک الطائر، وهو واللّه جبرئیل علیه السلام، وإلی ذلک المقام یسند القائم ظهره وهو الحجّة والدلیل علی القائم علیه السلام، وهو الشاهد لمن وافی فی ذلک المکان، والشاهد علی مَنْ أدّی إلیه المیثاق والعهد الذی أخذ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العباد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القُبلة والتماسُّ، فلعلّة العهد تجدیداً لذلک العهد والمیثاق، وتجدیداً للبیعة لیؤدّوا إلیه العهد الذی أخذ اللّه علیهم فی المیثاق، فیأتوه فی کلّ سنة، ویؤدّوه إلیه ذلک العهد والأمانة التی أخذ علیهم، ألا تری أنّک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أمانتی أدّیتها، ومیثاقی تعاهدته </w:t>
      </w:r>
    </w:p>
    <w:p>
      <w:pPr>
        <w:pStyle w:val="BookText"/>
        <w:rPr/>
      </w:pPr>
      <w:r>
        <w:rPr>
          <w:rFonts w:ascii="IRNazanin" w:hAnsi="IRNazanin" w:eastAsia="IRNazanin"/>
          <w:color w:val="111111"/>
          <w:sz w:val="28"/>
          <w:sz w:val="28"/>
          <w:szCs w:val="28"/>
          <w:rtl w:val="true"/>
          <w:lang w:bidi="fa-IR"/>
        </w:rPr>
        <w:t xml:space="preserve">لتشهد لی بالموافاة، واللّه ما یؤدّی ذلک أحد غیر شیعتنا، ولا حفظ ذلک العهد والمیثاق أحد غیر شیعتنا، وإنّهم لیأتوه فیعرفهم ویصدّقهم، ویأتیه غیرهم فینکرهم ویکذِّبهم؛ وذلک أنّه لم یحفظ ذلک غیرکم، فلکم واللّه یشهد، وعلیهم واللّه یشهد بالخفر </w:t>
      </w:r>
      <w:r>
        <w:rPr>
          <w:rStyle w:val="FootnoteAnchor"/>
          <w:rtl w:val="true"/>
        </w:rPr>
        <w:footnoteReference w:id="1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الخفر نقض العهد والغدر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والجحود والکفر وهو الحجّة البالغة من اللّه علیهم یوم القیامة، یجیء وله لسان ناطق وعینان فی صورة الاُولی، یعرفه الخلق ولا تنکره، یشهد لمن وافاه وجدّد العهد والمیثاق عنه، ویحفظ العهد والمیثاق وأداء الأمانة، ویشهد علی کلّ من أنکر وجحد ونسی المیثاق بالکفر والإنکار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والحدیث طویل أخذنا منه هذا القدر لتعرف نبذ المیثاق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والحقیقة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القصد بحقیقة ما أمر اللّه تعالی به، وهی القربة إلیه تعالی لا الریاء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والمعروف وضدّه المنکر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الإتیان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والتَّهْیِئَة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المثنّاة من فوق وسکون الهاء وکسر المثنّاة من تحت بعدها همزة مفتوحة، مصدر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تهیّأت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أصلحته، والمراد بها إصلاح أمره وفعله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وضدّها البغی وهو الظلم علی النفس والتجاوز عن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مصدر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تهیّأت لکذا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استعددت له، فالمعنی التهیّؤ لسفر الموت وأخذ الزاد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وضدّها البغی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الظلم علی النفس لأجل عدم التهیّؤ لذلک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والنظافة وضدّها القذر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بالنظافة طهارة الثوب والبدن من النجاسات والأوساخ، وهذه صفة حسنة؛ لأنّها زینة وجمال للنساء والرجال، واللّه تعالی یحبّ الجمال، وضدّها القذر بالقاف </w:t>
      </w:r>
    </w:p>
    <w:p>
      <w:pPr>
        <w:pStyle w:val="BookText"/>
        <w:rPr/>
      </w:pPr>
      <w:r>
        <w:rPr>
          <w:rFonts w:ascii="IRNazanin" w:hAnsi="IRNazanin" w:eastAsia="IRNazanin"/>
          <w:color w:val="111111"/>
          <w:sz w:val="28"/>
          <w:sz w:val="28"/>
          <w:szCs w:val="28"/>
          <w:rtl w:val="true"/>
          <w:lang w:bidi="fa-IR"/>
        </w:rPr>
        <w:t>والذال المعجمة المفتوحتین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والحیاء وضدّه الخلع</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الکافی المطبوع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الجلع</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الخلع بفتح الخاء وسکون اللام من خَلَعَ الثوب، أی العُری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الفرس عذاره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ألقاه علی وجهه،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خلیع العذار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بالجیم، وهو الفحش وقلّة الحیاء، کذا فی الصحاح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الاقتصاد، وهو التوسّط بین الإفراط والتفریط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وضدّه العدوان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التعدّی من الوسط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السهولة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بها السهولة فی الاُمور بمعنی تسهیل الأمر علیه؛ فإنّها لازم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البرکة وضدّها المحق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البرکة صرف المال فیما یحصل به البرکة کالصدقة والضیافة فی موضعهما وغیرهما، والمحق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صرفه فیما یبطل به البرکة کالإسراف والریاء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العافیة وضدّها البلاء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أشرنا إلی زیادة هذه الفقرة وعلی تقدیر عدم زیادتها فالمراد بالعافیة العمل بما یقتضی العافیة کالاقتصاد فی الأکل والشرب والجماع والنوم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به اکتساب الشیء بقدر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والاستنکاف</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ننگ داشتن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تَسْتَفِزُّها الأطماعُ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فَزّ الجرح یَفِزُّ؛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ندی وسال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واستفزّه الخوف؛ أی، استخفّه وقعد مستفزّاً، أی غیر مطمئنّ، وأَفَززتُه، أی أفزعته وأزعجته وطیّرَتُ فؤاده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والمعنی تأخذ قلبه الأطماع وهو جمع طمع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تَرتَهِنُها المُنی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تأخذها الآمال، وتجعلها رهینة عندها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وتسعلقها الخدائع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تجعلها الخدائع متعلّقاً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لایرتفع بذلک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لایصعد إلی اللّه تعالی بسبب فقدان العقل من هذا الجار عمل صالح من الصلاة والزکاة والصیام والحجّ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لا تعلو درجته عند اللّه تعالی لأجل تلک العبادة بسبب عدم عقله </w:t>
      </w:r>
      <w:r>
        <w:rPr>
          <w:rStyle w:val="FootnoteAnchor"/>
          <w:rtl w:val="true"/>
        </w:rPr>
        <w:footnoteReference w:id="1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به السیّد بدر الدین بن أحمد الحسینی فی حاشیته علی اُصول الکافی، 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ینتفع 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السکّیت لأبی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الحسن الثالث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وابن السکّیت ثقة، اسمه یعقوب بن إسحاق، وکان معلِّم أولاد المتوکّل، سأل منه المتوکّل 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ابنای أحسن أم الحسن والحسین؟ قال ابن السکّیت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قنبر عبدُ علیّ أحسن منک ومن ابنیک، فأمر المتوکّل أن یخرج لسانه من القفا وقطع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الحجّة علی الخلق الیوم؟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یُعرف به الصادق علی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العقل إمّا مبتدأ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به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 فجواب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الحجّة علی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یعلم بالقرینة، أی أنا الحجّة علی الخلق الیوم، والعقل یُعرف به الصادق علی اللّه فیصدّقه والکاذب علی اللّه فیکذّبه، فبالعقل نُعرف نحن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خبر مبتدأ محذوف، أی الحجّة العقل؛ إذ به یُعرف الصادق علی اللّه وهو الإمام علیه السلام، فتسمیة الحجّة عقلاً مجاز من قبیل تسمیة المسبّب باسم السبب</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وحاصل المعنی أنّ من راجع إلی عقله، عرف المحقّ من المبطل من مدّعی النبوّة والإمامة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کان تأیید عقله من النور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بالنور النبیّ والأئمّة صلوات اللّه علیهم، کما قال علیّ بن إبراهیم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جاءَکُمْ مِنَ اَللّهِ نُورٌ وَ کِتابٌ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بالنور النبیّ والأئمّة علیهم السلام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ویُحتمل أن یکون المراد من النور نور العلم والفقه، فحینئذٍ المراد من العقل العقل الفطریّ؛ فإنّه یؤیّد بالعلم والحفظ والتذکّر، ویکمل به، فیصیر نورانیّاً صافیاً من ظلمة الجهل، لکن لا یکون علمه وحفظه إلّامن العلماء الراسخین وهم الأئمّة المعصومون صلوات اللّه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عالماً حافظاً ذاکراً فطناً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یؤیّد ما قلناه، فتفطّن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وموصوله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وصل منه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مفصوله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انقطع عنده الوسائط، وانتهی إلیه ذلک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مال أعود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العائدة، أی أنفع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والحزم مساءة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سوء الظنّ بمن یحفظ المال والعِرض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بین المراء </w:t>
      </w:r>
      <w:r>
        <w:rPr>
          <w:rStyle w:val="FootnoteAnchor"/>
          <w:rtl w:val="true"/>
        </w:rPr>
        <w:footnoteReference w:id="117"/>
      </w:r>
      <w:r>
        <w:rPr>
          <w:rFonts w:ascii="IRNazanin" w:hAnsi="IRNazanin" w:eastAsia="IRNazanin"/>
          <w:color w:val="111111"/>
          <w:sz w:val="28"/>
          <w:sz w:val="28"/>
          <w:szCs w:val="28"/>
          <w:rtl w:val="true"/>
          <w:lang w:bidi="fa-IR"/>
        </w:rPr>
        <w:t>والحکمة نعمة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شیخنا بهاء الملّة 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اللّه فی الجنّة من الخالدین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المراء والحکمة نعمةٌ مبتدأ وخبر، والنِّعمة بمعنی ما یتنعّم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والعالم والجاهل شقیّ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آخر مبتدأ وخبر، والشقیّ بمعنی الشقیّان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 المعنی أنّ بین المراء والحکمة نعمة، والعالم والجاهل بین هذه النعمة فی تعجّب؛ لأنّ العالم یمیل فی الحکمة لکنّه من جهة الحرمان عن إدراکها فی ألم، والجاهل یمیل إلی النِّعمة وهو من الحرمان عن الحکمة فی کلفة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الحکیم الماهر الأمیر محمّد باقر المنعوت بالداماد أیّده اللّه یوم المعاد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المراء </w:t>
      </w:r>
      <w:r>
        <w:rPr>
          <w:rStyle w:val="FootnoteAnchor"/>
          <w:rtl w:val="true"/>
        </w:rPr>
        <w:footnoteReference w:id="118"/>
      </w:r>
      <w:r>
        <w:rPr>
          <w:rFonts w:ascii="Amiri" w:hAnsi="Amiri" w:eastAsia="Amiri" w:cs="Amiri"/>
          <w:color w:val="111111"/>
          <w:sz w:val="28"/>
          <w:sz w:val="28"/>
          <w:szCs w:val="28"/>
          <w:rtl w:val="true"/>
          <w:lang w:bidi="ar-SA"/>
        </w:rPr>
        <w:t xml:space="preserve">والعلم نعمة من العالم؛ </w:t>
      </w:r>
      <w:r>
        <w:rPr>
          <w:rStyle w:val="FootnoteAnchor"/>
          <w:rtl w:val="true"/>
        </w:rPr>
        <w:footnoteReference w:id="119"/>
      </w:r>
      <w:r>
        <w:rPr>
          <w:rFonts w:ascii="IRNazanin" w:hAnsi="IRNazanin" w:eastAsia="IRNazanin"/>
          <w:color w:val="111111"/>
          <w:sz w:val="28"/>
          <w:sz w:val="28"/>
          <w:szCs w:val="28"/>
          <w:rtl w:val="true"/>
          <w:lang w:bidi="fa-IR"/>
        </w:rPr>
        <w:t>لکونه السبب الموصل إلیه إیّاه، والجاهل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العدیم العقل ذو القوّة الجاهلة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شقیّ بین العلم والعالم، خائب ضائع السعی غیر مائل </w:t>
      </w:r>
      <w:r>
        <w:rPr>
          <w:rStyle w:val="FootnoteAnchor"/>
          <w:rtl w:val="true"/>
        </w:rPr>
        <w:footnoteReference w:id="1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نائل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أراد العالم إیصاله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لشقائه الفطری وشقاوته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الإضافة البیانیّة، والتنوینُ التمکینَ النکری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علی أن 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بیاناً لها ومعیّناً إیّاها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شیخی واُستاذی أیّده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جنس المراء وجنس الحکمة نعمة، وهو الإمام علیه السلام؛ لکونه علیه السلام هو الموصل إیّاه إلیه، یرشد إلی ذلک ما ذکره علیّ بن إبراهیم فی تفسیره فی سورة البقرة من قول أبی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واللّه النِّعمة التی أنعم اللّه بها علی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تلاوته علیه السلام هذه الآیة </w:t>
      </w:r>
      <w:r>
        <w:rPr>
          <w:rStyle w:val="FootnoteAnchor"/>
          <w:rtl w:val="true"/>
        </w:rPr>
        <w:footnoteReference w:id="1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بَدَّلُوا نِعْمَتَ اَللّهِ کُفْراً</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تمتّ کلماتهم، رفعت درجاتهم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لایخلو عبارة الحدیث من سقم، فما یخطر بالبال أنّ العبارة کانت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المراء والحلم نعمة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فغیّره الناسخون، فالمراد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مراءً جادلت، فحینئذٍ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نعمة، مبتدأ مضاف إلی العالم بالإضافة اللامیّة،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مقدَّم علیه، والحلم عطف علی المراء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نعمة العالم بین المراء والحلم؛ لأنّه یعلم فی أیّ موضع عادل، وفی أیّ موضع یصبر ویحلم، بخلاف الجاهل فإنّه شقیّ بینهما لا یعلم موضع المراء ومحلّ الحلم، فیماری فی مکان ینبغی فیه الحلم وکذا العکس، واللّه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والجاهل ختور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الغدر والخدیعة</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وقع فی الورطة، وهی المهلکة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تثبّت من التوغّل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توقّف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والتوغّل من وغل الرجل یغل </w:t>
      </w:r>
    </w:p>
    <w:p>
      <w:pPr>
        <w:pStyle w:val="BookText"/>
        <w:rPr/>
      </w:pPr>
      <w:r>
        <w:rPr>
          <w:rFonts w:ascii="IRNazanin" w:hAnsi="IRNazanin" w:eastAsia="IRNazanin"/>
          <w:color w:val="111111"/>
          <w:sz w:val="28"/>
          <w:sz w:val="28"/>
          <w:szCs w:val="28"/>
          <w:rtl w:val="true"/>
          <w:lang w:bidi="fa-IR"/>
        </w:rPr>
        <w:t>وغولاً، أی دخل فی الشجر وتواری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جذع </w:t>
      </w:r>
      <w:r>
        <w:rPr>
          <w:rStyle w:val="FootnoteAnchor"/>
          <w:rtl w:val="true"/>
        </w:rPr>
        <w:footnoteReference w:id="1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الکافی المطبوع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بالدال المهملة کلاهما بمعنی 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أنف نفسه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جذع 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وهو کنایة عن ذلّ النفس وقلّة حظّها من السعادة الأبدیّة بالجهل الذی هو الشقاوة العظمی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تهضم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هضم النفس کسرها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ممّن یصف بهذا </w:t>
      </w:r>
      <w:r>
        <w:rPr>
          <w:rStyle w:val="FootnoteAnchor"/>
          <w:rtl w:val="true"/>
        </w:rPr>
        <w:footnoteReference w:id="123"/>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أمر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فأقبل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الحکیم الماهر الأمیر محمّد باقر طاب ثراه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تکرّر ذلک فی الحدیث، وهذا الأمر هو التکوین الإیجادی لا التکلیف التشریفی، </w:t>
      </w:r>
      <w:r>
        <w:rPr>
          <w:rStyle w:val="FootnoteAnchor"/>
          <w:rtl w:val="true"/>
        </w:rPr>
        <w:footnoteReference w:id="124"/>
      </w:r>
      <w:r>
        <w:rPr>
          <w:rFonts w:ascii="IRNazanin" w:hAnsi="IRNazanin" w:eastAsia="IRNazanin"/>
          <w:color w:val="111111"/>
          <w:sz w:val="28"/>
          <w:sz w:val="28"/>
          <w:szCs w:val="28"/>
          <w:rtl w:val="true"/>
          <w:lang w:bidi="fa-IR"/>
        </w:rPr>
        <w:t>والإقبال والإدبار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التزیّد والتنقّص فی کلّ مرتبة من مراتب القوّة العاقلة </w:t>
      </w:r>
      <w:r>
        <w:rPr>
          <w:rStyle w:val="FootnoteAnchor"/>
          <w:rtl w:val="true"/>
        </w:rPr>
        <w:footnoteReference w:id="125"/>
      </w:r>
      <w:r>
        <w:rPr>
          <w:rFonts w:ascii="IRNazanin" w:hAnsi="IRNazanin" w:eastAsia="IRNazanin"/>
          <w:color w:val="111111"/>
          <w:sz w:val="28"/>
          <w:sz w:val="28"/>
          <w:szCs w:val="28"/>
          <w:rtl w:val="true"/>
          <w:lang w:bidi="fa-IR"/>
        </w:rPr>
        <w:t xml:space="preserve">بالقیاس إلی العلوم، وإلی الأخلاق </w:t>
      </w:r>
      <w:r>
        <w:rPr>
          <w:rStyle w:val="FootnoteAnchor"/>
          <w:rtl w:val="true"/>
        </w:rPr>
        <w:footnoteReference w:id="126"/>
      </w:r>
      <w:r>
        <w:rPr>
          <w:rFonts w:ascii="IRNazanin" w:hAnsi="IRNazanin" w:eastAsia="IRNazanin"/>
          <w:color w:val="111111"/>
          <w:sz w:val="28"/>
          <w:sz w:val="28"/>
          <w:szCs w:val="28"/>
          <w:rtl w:val="true"/>
          <w:lang w:bidi="fa-IR"/>
        </w:rPr>
        <w:t xml:space="preserve">کمّاً وکیفاً بحسب کلّ من الاستعداد الأوّلی الجبلّی فی الفطرة الاُولی، والاستعداد الثانی المکتسب فی الفطرة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بالأعمال والتعطیل فی الفطرة الثانیة</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ویربو ویطفّ ما فی الفطرة الاُولی، والذی من لوازم الذات هو القدر المشترک السیّان </w:t>
      </w:r>
      <w:r>
        <w:rPr>
          <w:rStyle w:val="FootnoteAnchor"/>
          <w:rtl w:val="true"/>
        </w:rPr>
        <w:footnoteReference w:id="128"/>
      </w:r>
      <w:r>
        <w:rPr>
          <w:rFonts w:ascii="IRNazanin" w:hAnsi="IRNazanin" w:eastAsia="IRNazanin"/>
          <w:color w:val="111111"/>
          <w:sz w:val="28"/>
          <w:sz w:val="28"/>
          <w:szCs w:val="28"/>
          <w:rtl w:val="true"/>
          <w:lang w:bidi="fa-IR"/>
        </w:rPr>
        <w:t>بین حدّی الربا والطفافة وهو متحفّظ غیر متبدّل ما دامت الذات فی مرتبة التزیّد والتنقّص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الازدیاد والانتقاص من خواصّ جوهر العقل الإنسانی، فلذلک صار أحبّ الخلق إلی اللّه تعالی، وبذلک استحقّ الأمر والنهی التکلیفیّین التشریفیّین </w:t>
      </w:r>
      <w:r>
        <w:rPr>
          <w:rStyle w:val="FootnoteAnchor"/>
          <w:rtl w:val="true"/>
        </w:rPr>
        <w:footnoteReference w:id="129"/>
      </w:r>
      <w:r>
        <w:rPr>
          <w:rFonts w:ascii="IRNazanin" w:hAnsi="IRNazanin" w:eastAsia="IRNazanin"/>
          <w:color w:val="111111"/>
          <w:sz w:val="28"/>
          <w:sz w:val="28"/>
          <w:szCs w:val="28"/>
          <w:rtl w:val="true"/>
          <w:lang w:bidi="fa-IR"/>
        </w:rPr>
        <w:t>من جنابه سبحانه، والمثوبة والعقوبة من تلقاء رحمته وقهره، فخاطبه جلّ سبحانه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آمر، وإیّاک أنهی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کلامه رفع اللّه مقامه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المعنی لا یناسب الحدیث السابق حیث قال ثمّة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خلق الجهل من البحر الاُجاج ظلمانیاً،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 فأدبر،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فلم 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کان المراد من الأمر الأمر التکوینی، لم یمکن للجهل أن لا یقبل عند الأمر بالإقبال؛ لأنّ أمره تعالی إذا أراد شیئاً أن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ولایصحّ أن یکون الأمر للعقل الأمرَ التکوینی وللجهل التکلیفی وهو ظاهر لیس بخفیّ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فالمعنی ما ذکرناه فی الحدیث السابق، وهذا الحدیث غیر مخالف له، بل مطابق، فتبصّر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وبالعقل استُخْرِجَ غورُ الحکمة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قعر البحر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بالعقل استخرج ما فی غور الحکمة من درر المعانی ولآلی المعارف، وبالحکمة استخرج ما فی غور العقل من جواهر الکمال وأعلی مراتبه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بالعقل العقل الفطری، وبالحکمة العلم، فبالعقل یحصل ما فی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من المعارف الإلهیّة، والمطالب الحقیقیّة بقدر الطاقة البشریّة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وبالعلم یکتسب کمال العقل، وجعله نورانیّاً متوجِّهاً إلی عالم القدس، متضیئاً من الأنوار الملکوتیّة، مستفیضاً من الأسرار اللاهوتیّة، أوصلنا اللّه تعالی إلی هذا المقام، وأیقظنا بلطفه من المنام، بمحمّد وآله خیر الأنام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فرض العلم ووجوب طلبه والحثّ علیه</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من زیادات التلامذة کما أشرنا إلیه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فریضة علی کلّ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المسلم ذات ثبت له الإسلام، مذکّراً کان أو مؤنّثاً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إشارة إلی أنّه من ضروریّات دین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وبُغاة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یُزَکِّ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التزکیة بمعنی التطهیر یعنی لم یحسن ولم یخلص له عملاً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بالسیاط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سوط المقرعة، وأصله أن تختلط أشیاء فی إنائک، ثمّ تضربها بیدک حتّی تختلط، سمّیت بذلک لأنّها تختلط اللحم بالدم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باب صفة العلم وفضله وفضل العلماء</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محکمة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بالآیة المحکمة البرهان العقلی فی معرفة اللّه تعالی والحجج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والفریضة العادلة الأحکام المحدودة فی القرآن، واجباً کان أو غیره، فیشتمل الأحکام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اُطلق الفریضة علیها لأنّ الفریضة اسم لما فرض اللّه تعالی، أی حدّده وحَزّه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والفرض فی أصل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الحزّ، ومعناه بالفارسیّة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استعمل فی حزّ القوس والوجوب والقِدح والعطیّة المرسومة وغیرها بمناسبةٍ بینه وبین معناه الأصلی، أو لأنّ الاعتقاد بتلک الأحکام واجب، فالفریضة حینئذٍ بمعنی الواجبة کما هو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الفریضة علی الحکم الواجب وغیر الواجب علی سبیل التغلیب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والعادلة من العدالة، فأحکام اللّه تعالی سببٌ للعدالة، بل هی العادلة؛ لأنّها تحکم بین الأمرین بالعدالة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والسنّة القائمة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الثابتة المنقولة، والأخبار المرویّة عن النبیّ صلی الله علیه و آله وأهل بیته الطاهرین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فالعلم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 الإلهیّة، والکتاب، والسنّة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خلاهنّ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زیادة لا حاجة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أنّ الأنبیاء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الأنبیاء من حیث النبوّة لم یورثوا درهماً ولا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میراث النبوّة العلم</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بصائر الدرجات،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الأعمال، 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باب ثواب طالب العلم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ینافی ذلک إیراث الأنبیاء علیهم السلام غیر العلم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فینا أهل البیت فی کلّ خلف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قرن بعد قرن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عدول ولا ینفون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2/48</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العدول جمع عدل، بمعنی عادل، وهو المتوسّط بین الإفراط والتفریط، وضمیر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التغییر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والغالون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الجاحدون عن حدّ الاعتدال إلی حدّ الإفراط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والمبطلون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ذهبوا إلی حدّ التفریط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والانتحال افتعال من النحل وهو انتساب الحدیث إلی من لم یقله، أو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انتحل فلان شعر غیره أو قول غیره إذا ادّعاه لنفسه، والمراد القول من تلقاء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احتاج إلیهم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إلی المخالفین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أصناف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معْجَبٍ بما عنده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أعجبنی هذا الشیء بحسنه و اُعجب فهو معجَب برأیه، والاسم العُجب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وغثاء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الغثاء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 والمدّ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یجیء فوق السیل ممّا یحمله من الزبد والوسخ والنباتات الیابسة والأوراق والأشجار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الهمزة وسکون الغین المعجمة</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عالماً أو متعلِّماً، أو أحبّ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یمکنک التعلّم بنفسه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أی بالعلم أو بطلبه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ثواب العالم والمتعلّم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لیلة البدر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لیلة الرابعة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فی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سُمّی بدراً لمبادرته الشمس بالطلوع کأنّه یعجّلها المَغیِبَ، 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به لتمامه</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علّمه غیره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3/63</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راجع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إن علّم من علّمته ذلک الخیر إلی غیره یجری ذلک الخیر لمن علّمه أوّلاً</w:t>
      </w:r>
      <w:r>
        <w:rPr>
          <w:rFonts w:eastAsia="IRNazanin" w:cs="IRNazanin"/>
          <w:color w:val="111111"/>
          <w:sz w:val="28"/>
          <w:szCs w:val="28"/>
          <w:rtl w:val="true"/>
          <w:lang w:bidi="fa-IR"/>
        </w:rPr>
        <w:t xml:space="preserve">. </w:t>
      </w:r>
      <w:bookmarkStart w:id="83" w:name="pg14528_156930"/>
    </w:p>
    <w:p>
      <w:pPr>
        <w:pStyle w:val="Heading2"/>
        <w:numPr>
          <w:ilvl w:val="1"/>
          <w:numId w:val="1"/>
        </w:numPr>
        <w:rPr/>
      </w:pPr>
      <w:bookmarkStart w:id="84" w:name="__RefHeading___Toc152338_1878427129"/>
      <w:bookmarkStart w:id="85" w:name="_Toc30"/>
      <w:bookmarkEnd w:id="83"/>
      <w:bookmarkEnd w:id="84"/>
      <w:r>
        <w:rPr/>
        <w:t>2</w:t>
      </w:r>
      <w:r>
        <w:rPr>
          <w:rtl w:val="true"/>
        </w:rPr>
        <w:t xml:space="preserve">- </w:t>
      </w:r>
      <w:r>
        <w:rPr>
          <w:rtl w:val="true"/>
        </w:rPr>
        <w:t>جواب شبهة الشیخ إبراهیم حسنا علی روایة التثلیث</w:t>
      </w:r>
      <w:bookmarkEnd w:id="85"/>
    </w:p>
    <w:p>
      <w:pPr>
        <w:pStyle w:val="Heading3"/>
        <w:numPr>
          <w:ilvl w:val="2"/>
          <w:numId w:val="1"/>
        </w:numPr>
        <w:rPr/>
      </w:pPr>
      <w:bookmarkStart w:id="86" w:name="__RefHeading___Toc152340_1878427129"/>
      <w:bookmarkStart w:id="87" w:name="_Toc31"/>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جواب شبهة الشیخ إبراهیم حسنا علی روایة التثلیث</w:t>
      </w:r>
    </w:p>
    <w:p>
      <w:pPr>
        <w:pStyle w:val="BookText"/>
        <w:rPr/>
      </w:pPr>
      <w:r>
        <w:rPr>
          <w:rFonts w:ascii="IRNazanin" w:hAnsi="IRNazanin" w:eastAsia="IRNazanin"/>
          <w:color w:val="111111"/>
          <w:sz w:val="28"/>
          <w:sz w:val="28"/>
          <w:szCs w:val="28"/>
          <w:rtl w:val="true"/>
          <w:lang w:bidi="fa-IR"/>
        </w:rPr>
        <w:t>محمد بن حسن حر عاملی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الجواب</w:t>
      </w:r>
    </w:p>
    <w:p>
      <w:pPr>
        <w:pStyle w:val="BookText"/>
        <w:rPr/>
      </w:pPr>
      <w:r>
        <w:rPr>
          <w:rFonts w:ascii="IRNazanin" w:hAnsi="IRNazanin" w:eastAsia="IRNazanin"/>
          <w:color w:val="111111"/>
          <w:sz w:val="28"/>
          <w:sz w:val="28"/>
          <w:szCs w:val="28"/>
          <w:rtl w:val="true"/>
          <w:lang w:bidi="fa-IR"/>
        </w:rPr>
        <w:t>محمدرحیم بن محمد هروی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محمدحسین درایتی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 w:name="pg14528_156932"/>
      <w:bookmarkStart w:id="89" w:name="pg14528_156932"/>
      <w:bookmarkEnd w:id="89"/>
    </w:p>
    <w:p>
      <w:pPr>
        <w:pStyle w:val="Heading3"/>
        <w:numPr>
          <w:ilvl w:val="2"/>
          <w:numId w:val="1"/>
        </w:numPr>
        <w:rPr/>
      </w:pPr>
      <w:bookmarkStart w:id="90" w:name="pg14528_156932"/>
      <w:bookmarkStart w:id="91" w:name="__RefHeading___Toc152342_1878427129"/>
      <w:bookmarkStart w:id="92" w:name="_Toc32"/>
      <w:bookmarkEnd w:id="90"/>
      <w:bookmarkEnd w:id="91"/>
      <w:r>
        <w:rPr>
          <w:rtl w:val="true"/>
        </w:rPr>
        <w:t>تبار نیکان</w:t>
      </w:r>
      <w:bookmarkEnd w:id="92"/>
    </w:p>
    <w:p>
      <w:pPr>
        <w:pStyle w:val="Heading4"/>
        <w:numPr>
          <w:ilvl w:val="3"/>
          <w:numId w:val="1"/>
        </w:numPr>
        <w:rPr/>
      </w:pPr>
      <w:bookmarkStart w:id="93" w:name="__RefHeading___Toc152344_1878427129"/>
      <w:bookmarkStart w:id="94" w:name="_Toc33"/>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منطقۀ جبع از مهمترین مراکز شیعۀ امامیه و پایگاه‌های علم و فضیلت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نوشتۀ قاضی نوراللّه شوشتری هیچ قریه‌ای در آنجا نیست مگر این‌که جمعی از فقها و فضلای امامیه در آن ساکن بوده‌اند </w:t>
      </w:r>
      <w:r>
        <w:rPr>
          <w:rStyle w:val="FootnoteAnchor"/>
          <w:rtl w:val="true"/>
        </w:rPr>
        <w:footnoteReference w:id="1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المؤمنین،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دیار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و برجسته‌ترین طوایف و خاندان‌های علمی و دینی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این عائله در مشغره ساکن بوده‌اند و اول کسی که به مشغری معروف شده است، محمّد بن حسین حر مشغری از اجداد شیخ حر است که ایشان در امل الآمل او را چنین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فاضلاً، عالماً، فقیهاً، جلیل القدر، عظیم المنزله، کان افضل اهل عصره فی الشرعیات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او محمّد بن محمّد از شاگردان شیخ حسن صاحب معالم بوده و اول کسی است که از این خاندان به ایران هجرت نموده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او شیخ علی جد شیخ حر نیز از دانشمندان این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دارای سه پسر است که شیخ حسن از آنها، پدر شیخ حر عاملی است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bookmarkStart w:id="95" w:name="pg14528_156933"/>
    </w:p>
    <w:p>
      <w:pPr>
        <w:pStyle w:val="Heading4"/>
        <w:numPr>
          <w:ilvl w:val="3"/>
          <w:numId w:val="1"/>
        </w:numPr>
        <w:rPr/>
      </w:pPr>
      <w:bookmarkStart w:id="96" w:name="__RefHeading___Toc152346_1878427129"/>
      <w:bookmarkStart w:id="97" w:name="_Toc34"/>
      <w:bookmarkEnd w:id="95"/>
      <w:bookmarkEnd w:id="96"/>
      <w:r>
        <w:rPr>
          <w:rtl w:val="true"/>
        </w:rPr>
        <w:t>تولد، تحصیل و هجرت</w:t>
      </w:r>
      <w:bookmarkEnd w:id="97"/>
    </w:p>
    <w:p>
      <w:pPr>
        <w:pStyle w:val="BookText"/>
        <w:rPr/>
      </w:pPr>
      <w:r>
        <w:rPr>
          <w:rFonts w:ascii="IRNazanin" w:hAnsi="IRNazanin" w:eastAsia="IRNazanin"/>
          <w:color w:val="111111"/>
          <w:sz w:val="28"/>
          <w:sz w:val="28"/>
          <w:szCs w:val="28"/>
          <w:rtl w:val="true"/>
          <w:lang w:bidi="fa-IR"/>
        </w:rPr>
        <w:t xml:space="preserve">شیخ حر عاملی در شب جمعه، هشتم رجب سال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روستای مشغره و در چنین خاندانی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تحصیل را در همین روستا آغاز کرد و سال‌های طولانی در محضر اساتید و دانشمندان روزگار، مراتب کمال را طی نمود و خود به مقام بلند استادی نائل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جبع بود ولی در این سال به علت فشاری که از طرف حاکمان عثمانی به شیعیانِ این منطقه وارد می‌شد و منجر به مزاحمت شدید، برای علما گردید، شیخ ابتدا جهت زیارت عتبات عالیات به عراق مسافرت کرد و آنگاه به ایران آمد و در جوار آستان ملک پاسبان امام ثامن علیه السلام مقیم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طی سال‌های اقامت در ایران، در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باز در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حج به جا آورد </w:t>
      </w:r>
      <w:r>
        <w:rPr>
          <w:rStyle w:val="FootnoteAnchor"/>
          <w:rtl w:val="true"/>
        </w:rPr>
        <w:footnoteReference w:id="1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الاثر،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به اصفهان هم سفر کرده است که أعیان الشیعة قصه‌ای را از برخورد او با شاه سلیمان صفوی </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سفر نقل کرده است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از طرف شاه سلیمان منصب شیخ الاسلام و قاضی القضاة را در خراسان عهده دار بود</w:t>
      </w:r>
      <w:r>
        <w:rPr>
          <w:rFonts w:eastAsia="IRNazanin" w:cs="IRNazanin"/>
          <w:color w:val="111111"/>
          <w:sz w:val="28"/>
          <w:szCs w:val="28"/>
          <w:rtl w:val="true"/>
          <w:lang w:bidi="fa-IR"/>
        </w:rPr>
        <w:t>.</w:t>
      </w:r>
    </w:p>
    <w:p>
      <w:pPr>
        <w:pStyle w:val="Heading4"/>
        <w:numPr>
          <w:ilvl w:val="3"/>
          <w:numId w:val="1"/>
        </w:numPr>
        <w:rPr/>
      </w:pPr>
      <w:bookmarkStart w:id="98" w:name="__RefHeading___Toc152348_1878427129"/>
      <w:bookmarkStart w:id="99" w:name="_Toc35"/>
      <w:bookmarkEnd w:id="98"/>
      <w:r>
        <w:rPr>
          <w:rtl w:val="true"/>
        </w:rPr>
        <w:t>اساتید و مشایخ</w:t>
      </w:r>
      <w:bookmarkEnd w:id="99"/>
    </w:p>
    <w:p>
      <w:pPr>
        <w:pStyle w:val="BookText"/>
        <w:rPr/>
      </w:pPr>
      <w:r>
        <w:rPr>
          <w:rFonts w:ascii="IRNazanin" w:hAnsi="IRNazanin" w:eastAsia="IRNazanin"/>
          <w:color w:val="111111"/>
          <w:sz w:val="28"/>
          <w:sz w:val="28"/>
          <w:szCs w:val="28"/>
          <w:rtl w:val="true"/>
          <w:lang w:bidi="fa-IR"/>
        </w:rPr>
        <w:t>عاملی در جبل عامل از این افراد استفاده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علی مشغری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علی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عبدالسلام بن محمّد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 مادری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محمود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دایی پدرش</w:t>
      </w:r>
      <w:r>
        <w:rPr>
          <w:rFonts w:eastAsia="IRNazanin" w:cs="IRNazanin"/>
          <w:color w:val="111111"/>
          <w:sz w:val="28"/>
          <w:szCs w:val="28"/>
          <w:rtl w:val="true"/>
          <w:lang w:bidi="fa-IR"/>
        </w:rPr>
        <w:t xml:space="preserve">) </w:t>
      </w:r>
      <w:bookmarkStart w:id="100" w:name="pg14528_156934"/>
    </w:p>
    <w:p>
      <w:pPr>
        <w:pStyle w:val="BookText"/>
        <w:rPr/>
      </w:pPr>
      <w:bookmarkEnd w:id="100"/>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 الدین بن محمّد بن حسن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حسن بن ظهیر الدین عاملی</w:t>
      </w:r>
    </w:p>
    <w:p>
      <w:pPr>
        <w:pStyle w:val="BookText"/>
        <w:rPr/>
      </w:pPr>
      <w:r>
        <w:rPr>
          <w:rFonts w:ascii="IRNazanin" w:hAnsi="IRNazanin" w:eastAsia="IRNazanin"/>
          <w:color w:val="111111"/>
          <w:sz w:val="28"/>
          <w:sz w:val="28"/>
          <w:szCs w:val="28"/>
          <w:rtl w:val="true"/>
          <w:lang w:bidi="fa-IR"/>
        </w:rPr>
        <w:t>چنانچه خود نوشته است، این استاد اول کسی است که به شیخ اجازه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اجازه در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در هجده سالگی شیخ حر صادر شده است </w:t>
      </w:r>
      <w:r>
        <w:rPr>
          <w:rStyle w:val="FootnoteAnchor"/>
          <w:rtl w:val="true"/>
        </w:rPr>
        <w:footnoteReference w:id="1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علی بن علی عاملی</w:t>
      </w:r>
    </w:p>
    <w:p>
      <w:pPr>
        <w:pStyle w:val="BookText"/>
        <w:rPr/>
      </w:pPr>
      <w:r>
        <w:rPr>
          <w:rFonts w:ascii="IRNazanin" w:hAnsi="IRNazanin" w:eastAsia="IRNazanin"/>
          <w:color w:val="111111"/>
          <w:sz w:val="28"/>
          <w:sz w:val="28"/>
          <w:szCs w:val="28"/>
          <w:rtl w:val="true"/>
          <w:lang w:bidi="fa-IR"/>
        </w:rPr>
        <w:t xml:space="preserve">گفتنی است که شیخ حر به اجازۀ مدبجه از علامه مجلسی نقل می‌کند و همچنین او از آقا حسین خونساری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وزین الدین علی بن محمّد بن حسن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روایت دارد</w:t>
      </w:r>
      <w:r>
        <w:rPr>
          <w:rFonts w:eastAsia="IRNazanin" w:cs="IRNazanin"/>
          <w:color w:val="111111"/>
          <w:sz w:val="28"/>
          <w:szCs w:val="28"/>
          <w:rtl w:val="true"/>
          <w:lang w:bidi="fa-IR"/>
        </w:rPr>
        <w:t>.</w:t>
      </w:r>
    </w:p>
    <w:p>
      <w:pPr>
        <w:pStyle w:val="Heading4"/>
        <w:numPr>
          <w:ilvl w:val="3"/>
          <w:numId w:val="1"/>
        </w:numPr>
        <w:rPr/>
      </w:pPr>
      <w:bookmarkStart w:id="101" w:name="__RefHeading___Toc152350_1878427129"/>
      <w:bookmarkStart w:id="102" w:name="_Toc36"/>
      <w:bookmarkEnd w:id="101"/>
      <w:r>
        <w:rPr>
          <w:rtl w:val="true"/>
        </w:rPr>
        <w:t>شاگردان</w:t>
      </w:r>
      <w:bookmarkEnd w:id="102"/>
    </w:p>
    <w:p>
      <w:pPr>
        <w:pStyle w:val="BookText"/>
        <w:rPr/>
      </w:pPr>
      <w:r>
        <w:rPr>
          <w:rFonts w:ascii="IRNazanin" w:hAnsi="IRNazanin" w:eastAsia="IRNazanin"/>
          <w:color w:val="111111"/>
          <w:sz w:val="28"/>
          <w:sz w:val="28"/>
          <w:szCs w:val="28"/>
          <w:rtl w:val="true"/>
          <w:lang w:bidi="fa-IR"/>
        </w:rPr>
        <w:t>صاحب وسائل سال‌ها در مشهد رضوی علیه السلام منصب تدریس را عهده‌دار بود و جمع زیادی از طالبین علوم گرد شمع وجودش بهره‌ها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مانند بسیاری از دانشمندان دورۀ خودش و بیشتر علمای اخباری، متن کتاب‌های حدیثی را محور درس قرار می‌داده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انهاء و بلاغ او به صورت مکرر برای شاگردانی که نزدش درس می‌گرفتند، در نسخه‌های خطی کتاب‌های حدیثی دیده می‌شود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شاگردان ایشان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 بن محمّد باقر حسینی مختاری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صالح بن محمّد باقر روغنی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نورالدین بن نعمةاللّه 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مجاز در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03" w:name="pg14528_156935"/>
    </w:p>
    <w:p>
      <w:pPr>
        <w:pStyle w:val="BookText"/>
        <w:rPr/>
      </w:pPr>
      <w:bookmarkEnd w:id="103"/>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محمّد محسن کاشانی،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 بن محمّد طاهر فتونی شریف عاملی سپاهانی غروی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4"/>
        <w:numPr>
          <w:ilvl w:val="3"/>
          <w:numId w:val="1"/>
        </w:numPr>
        <w:rPr/>
      </w:pPr>
      <w:bookmarkStart w:id="104" w:name="__RefHeading___Toc152352_1878427129"/>
      <w:bookmarkStart w:id="105" w:name="_Toc37"/>
      <w:bookmarkEnd w:id="104"/>
      <w:r>
        <w:rPr>
          <w:rtl w:val="true"/>
        </w:rPr>
        <w:t>تألیفات و آثار</w:t>
      </w:r>
      <w:bookmarkEnd w:id="105"/>
    </w:p>
    <w:p>
      <w:pPr>
        <w:pStyle w:val="BookText"/>
        <w:rPr/>
      </w:pPr>
      <w:r>
        <w:rPr>
          <w:rFonts w:ascii="IRNazanin" w:hAnsi="IRNazanin" w:eastAsia="IRNazanin"/>
          <w:color w:val="111111"/>
          <w:sz w:val="28"/>
          <w:sz w:val="28"/>
          <w:szCs w:val="28"/>
          <w:rtl w:val="true"/>
          <w:lang w:bidi="fa-IR"/>
        </w:rPr>
        <w:t>محدث عاملی سراسر عمر شریف خود را صرف غور در اخبار و احادیث نمود و نوشته‌های ایشان به جز معدودی، همه در تبویب، تدوین و شرح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آثار فقهی او هم ناظر به روایت بوده و اخباری گری در همه کتاب‌ها و رساله‌هایش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وسائل الشیعة الی تحصیل مسائل الشریعه، پر آوازه‌ترین کتاب او، مجموعه‌ای گران قدر از روایات فقهی است و از زمان تألیف تاکنون در کانون توجه و عنایت فقها و محدثین شیعه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دقیق و بدیع، دقت فراوان در نقل احادیث، گستردگی منابع، ذکر سند و رعایت اختصار از مهمترین امتیازات و تقطیع روایات، ارجاعات مبهم، عدم ذکر روایاتِ چندی در جای خود و اختصار برخی اسناد، از کاستی‌هایِ احتمالیِ این کتاب سترگ و پر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آثار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أمل الآمل فی علماء جبل عامل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الجواهر السنیة فی الأحادیث القدسیة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الصحیفة السجادیة الثانیة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الفوائد الطوسیة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تحریر وسائل الشیعة و تحبیر مسائل الشریعة</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ذکر شد و غیر اینها از آثار عاملی در الذریعة و دیگر مصادر شرح‌حال شیخ حر آمده است</w:t>
      </w:r>
      <w:r>
        <w:rPr>
          <w:rFonts w:eastAsia="IRNazanin" w:cs="IRNazanin"/>
          <w:color w:val="111111"/>
          <w:sz w:val="28"/>
          <w:szCs w:val="28"/>
          <w:rtl w:val="true"/>
          <w:lang w:bidi="fa-IR"/>
        </w:rPr>
        <w:t xml:space="preserve">. </w:t>
      </w:r>
      <w:bookmarkStart w:id="106" w:name="pg14528_156936"/>
    </w:p>
    <w:p>
      <w:pPr>
        <w:pStyle w:val="BookText"/>
        <w:rPr/>
      </w:pPr>
      <w:bookmarkEnd w:id="106"/>
      <w:r>
        <w:rPr>
          <w:rFonts w:ascii="IRNazanin" w:hAnsi="IRNazanin" w:eastAsia="IRNazanin"/>
          <w:color w:val="111111"/>
          <w:sz w:val="28"/>
          <w:sz w:val="28"/>
          <w:szCs w:val="28"/>
          <w:rtl w:val="true"/>
          <w:lang w:bidi="fa-IR"/>
        </w:rPr>
        <w:t xml:space="preserve">ترتیب مشیخة من لایحضره الفقیه، </w:t>
      </w:r>
      <w:r>
        <w:rPr>
          <w:rStyle w:val="FootnoteAnchor"/>
          <w:rtl w:val="true"/>
        </w:rPr>
        <w:footnoteReference w:id="1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نسخه‌های خطی مدرسه صدر بابل،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فهرست نسخه‌های خطی کتابخانه ملی ملک،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فهرست اخیر این رساله به 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شیخ حر به میرزا محمّد صالح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منتخب مجازات النبویة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رساله‌ای در غنا،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آثار شیخ است که در الذریعة ذکر نشده است و همچنین کتاب الرجال او نیز که به تازگی چاپ شده است در الذریعة به ملا مراد کشمیری یکی از شاگردان شیخ، نسبت داده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 w:name="__RefHeading___Toc152354_1878427129"/>
      <w:bookmarkStart w:id="108" w:name="_Toc38"/>
      <w:bookmarkEnd w:id="107"/>
      <w:r>
        <w:rPr>
          <w:rtl w:val="true"/>
        </w:rPr>
        <w:t>درگذشت</w:t>
      </w:r>
      <w:bookmarkEnd w:id="108"/>
    </w:p>
    <w:p>
      <w:pPr>
        <w:pStyle w:val="BookText"/>
        <w:rPr/>
      </w:pPr>
      <w:r>
        <w:rPr>
          <w:rFonts w:ascii="IRNazanin" w:hAnsi="IRNazanin" w:eastAsia="IRNazanin"/>
          <w:color w:val="111111"/>
          <w:sz w:val="28"/>
          <w:sz w:val="28"/>
          <w:szCs w:val="28"/>
          <w:rtl w:val="true"/>
          <w:lang w:bidi="fa-IR"/>
        </w:rPr>
        <w:t xml:space="preserve">محدث عالی مقام شیعه شیخ حر عاملی سرانجام در روز بیست و یکم ماه رمضان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هفتاد و یک سالگی چشم از جهان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شیخ احمد بن حسن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الدر المسلوک بر او نماز گزارد و در صحن سقاخانۀ آستان قدس رضوی علیه السلام به خاک سپرده شد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 w:name="__RefHeading___Toc152356_1878427129"/>
      <w:bookmarkStart w:id="110" w:name="_Toc39"/>
      <w:bookmarkEnd w:id="109"/>
      <w:r>
        <w:rPr>
          <w:rtl w:val="true"/>
        </w:rPr>
        <w:t>رسالۀ حاضر</w:t>
      </w:r>
      <w:bookmarkEnd w:id="110"/>
    </w:p>
    <w:p>
      <w:pPr>
        <w:pStyle w:val="BookText"/>
        <w:rPr/>
      </w:pPr>
      <w:r>
        <w:rPr>
          <w:rFonts w:ascii="IRNazanin" w:hAnsi="IRNazanin" w:eastAsia="IRNazanin"/>
          <w:color w:val="111111"/>
          <w:sz w:val="28"/>
          <w:sz w:val="28"/>
          <w:szCs w:val="28"/>
          <w:rtl w:val="true"/>
          <w:lang w:bidi="fa-IR"/>
        </w:rPr>
        <w:t>مقبولۀ عمر بن حنظله که کلینی به طریق خود در الکافی نقل کرده است، همواره مورد توجه و استدلال دانشمندان اصول و فقه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فرازی از این روایت چنین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وَإِنَّمَا الاُمُورُ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بَیِّنٌ رُشْدُهُ فَیُتَّبَعُ، وَأمْرٌ بَیِّنٌ غَیُّهُ فَیُجْتَنَبُ، وَأمْرٌ مُشْکِلٌ یُرَدُّ </w:t>
      </w:r>
    </w:p>
    <w:p>
      <w:pPr>
        <w:pStyle w:val="BookText"/>
        <w:rPr/>
      </w:pPr>
      <w:r>
        <w:rPr>
          <w:rFonts w:ascii="Amiri" w:hAnsi="Amiri" w:eastAsia="Amiri" w:cs="Amiri"/>
          <w:color w:val="111111"/>
          <w:sz w:val="28"/>
          <w:sz w:val="28"/>
          <w:szCs w:val="28"/>
          <w:rtl w:val="true"/>
          <w:lang w:bidi="ar-SA"/>
        </w:rPr>
        <w:t>عِلْمُهُ إِلَی اللّهِ وَإِلَی رَسُولِهِ؛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بَیِّنٌ، وَحَرَامٌ بَیِّنٌ، وَشُبُهَاتٌ بَیْنَ ذَلِکَ؛ فَمَنْ تَرَکَ الشُّبُهَاتِ نَجَا مِنَ المُحَرَّمَاتِ، وَمَنْ أخَذَ بِالشُّبُهَاتِ ارْتَکَبَ المُحَرَّمَاتِ وَهَلَکَ مِنْ حَیْثُ لا یَعْلَمُ </w:t>
      </w:r>
      <w:r>
        <w:rPr>
          <w:rStyle w:val="FootnoteAnchor"/>
          <w:rtl w:val="true"/>
        </w:rPr>
        <w:footnoteReference w:id="1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ابراهیم که شاید از شاگردان محدث عاملی باشد، شبهه‌ای را که در معنای این فقره داشته است سؤال کرده و شیخ حر به صورت مختصر به آن پاسخ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رساله نامی برای آن ذکر نشده است ولی در الذریعة این رساله را جواب الشیخ ابراهیم حسنا معرفی کرده است و ما از همین نامگذاری تبعیت کردیم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جواب شیخ حر عاملی به این سؤال، شیخ محمد رحیم بن محمد هروی، رد و ایرادی به پاسخ عاملی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هروی از شاگردان شیخ حر و صاحب کتاب انیس المستوحشین در اخبار و احادیث است که به مشرب اخباری‌ها نوشته شده است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نسخه‌ای از این کتاب در کتابخانۀ آستان قدس رضوی علیه السلام نگهداری می‌شود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بزرگ تهرانی احتمال داده است بیان شیخ انصاری در فرائد الاصول در تنبیه دوّم از تنبیهات شبهۀ تحریمیۀ موضوعیه که اشاره به کلمات محدث عاملی در اطراف این روایت کرده است، برگرفته از همین رساله یا فوائد الطوسیه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شیخ انصاری برخی کلمات شیخ حر عاملی را نقل کرده است که در رسالۀ حاضر نیست و عیناً در فوائد الطوسیه آمده است، لذا مشخص است که شیخ انصاری آن مطالب را از فوائد الطوسیه نقل می‌کند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دست‌نوشته‌ای که از این رساله می‌شناسیم، نسخۀ موجود در کتابخانۀ ملی است که ضمن مجموعۀ مفصلی نگهداری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کاتب نسخه، ابراهیم بن حسین بن عباس بن حسن بن عباس بن محمد علی بلاغی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دارای تاریخ کتابت نیست ولی از جملات دعایی که برای شیخ حر و هروی آورده است، معلوم می‌شود در زمان حیات آن دو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دارای تصحیحات است و در پایان آن نیز علامت بلاغ و مقابله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علامۀ تهرانی ابراهیم بلاغی نامی را که بخش نونویس نسخه‌ای از البیان شهید را در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کتابت کرده، معرفی نموده است </w:t>
      </w:r>
      <w:r>
        <w:rPr>
          <w:rStyle w:val="FootnoteAnchor"/>
          <w:rtl w:val="true"/>
        </w:rPr>
        <w:footnoteReference w:id="1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أعلام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الکواکب المنتثرة فی القرن الثانی بعد العشره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این رساله براساس دست‌نوشت منحصر آن انجام شده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سلیمانی آشتیانی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89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09"/>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 آغاز نسخۀ جواب شیخ ابراهیم از کتابخانۀ ملی تهران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تصویر شمارۀ</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89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12"/>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 انجام نسخۀ جواب شیخ ابراهیم و آغاز جواب الجواب از کتابخانۀ ملی تهران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تصویر شمارۀ</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89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15"/>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 انجام نسخۀ جواب الجواب از کتابخانۀ ملی تهران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تصویر شمارۀ</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11" w:name="pg14528_156942"/>
    </w:p>
    <w:p>
      <w:pPr>
        <w:pStyle w:val="Heading3"/>
        <w:numPr>
          <w:ilvl w:val="2"/>
          <w:numId w:val="1"/>
        </w:numPr>
        <w:rPr/>
      </w:pPr>
      <w:bookmarkStart w:id="112" w:name="__RefHeading___Toc152358_1878427129"/>
      <w:bookmarkStart w:id="113" w:name="_Toc40"/>
      <w:bookmarkEnd w:id="111"/>
      <w:bookmarkEnd w:id="112"/>
      <w:r>
        <w:rPr>
          <w:rtl w:val="true"/>
        </w:rPr>
        <w:t>جواب شبهة الشیخ إبراهیم حسنا</w:t>
      </w:r>
      <w:bookmarkEnd w:id="113"/>
    </w:p>
    <w:p>
      <w:pPr>
        <w:pStyle w:val="Heading4"/>
        <w:numPr>
          <w:ilvl w:val="3"/>
          <w:numId w:val="1"/>
        </w:numPr>
        <w:rPr/>
      </w:pPr>
      <w:bookmarkStart w:id="114" w:name="__RefHeading___Toc152360_1878427129"/>
      <w:bookmarkStart w:id="115" w:name="_Toc41"/>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علی روایة التثلیث</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للّه‌ربّ العالمین، وصلّی اللّه علی محمّد وآله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السالکون فی طرق الأعمال بدلالة الحدیث، والجاعلون بناءَ اُمورکم علی أساس التثلیث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بیّن، وحرام بیّن، وشبهات بین ذلک</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باب اختلاف الحدیث، ضمن 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الفقیه،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3233</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5149</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33472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بلغکم لها حقیقة شرعیّة، أم تحکمون فیه بحقیقة لغویّة أو عرفیّة، أو بأمارات قطعیّة أو ظنّیة؟ فإن کان لها حقائق شرعیّة فبیّنوا لنا ولا نزاع، وإلّا فکیف تحکمون بأنّ کلّ ما لا نصّ فیه، وکلّ ما لیس بحلال وحرام بیِّن فهو شبهة، مع أنّ الشارع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وشبهات بین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کان بین ذلک فهو شبهة؟</w:t>
      </w:r>
    </w:p>
    <w:p>
      <w:pPr>
        <w:pStyle w:val="BookText"/>
        <w:rPr/>
      </w:pPr>
      <w:r>
        <w:rPr>
          <w:rFonts w:ascii="IRNazanin" w:hAnsi="IRNazanin" w:eastAsia="IRNazanin"/>
          <w:color w:val="111111"/>
          <w:sz w:val="28"/>
          <w:sz w:val="28"/>
          <w:szCs w:val="28"/>
          <w:rtl w:val="true"/>
          <w:lang w:bidi="fa-IR"/>
        </w:rPr>
        <w:t>ولمّا کان جمیع أعمالکم مقصوراً علی الخبر، وتقتفون أبداً آثار النصّ والأثر ظنّاً منکم الحدیث الشرعی بأنّ الشبهة ما هی، وقد قال الشارع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ورد النهی بطریق العموم عن ارتکاب الشبهات، لکن لیس نصّاً فی العموم، بل یحتمل عموم الأنواع لا الأجناس، فعلی هذا الحکمُ بطریق العموم فی غایة الإشکال، ولا یتمّ فی نفس الأمر الاستدلال؛ لقیام الاحتمال، ففی کلّ موضع قال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مشتبه، وهذا 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تعارض الدلیلین وأمثاله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توقّفنا فیه واحتطنا، </w:t>
      </w:r>
    </w:p>
    <w:p>
      <w:pPr>
        <w:pStyle w:val="BookText"/>
        <w:rPr/>
      </w:pPr>
      <w:r>
        <w:rPr>
          <w:rFonts w:ascii="IRNazanin" w:hAnsi="IRNazanin" w:eastAsia="IRNazanin"/>
          <w:color w:val="111111"/>
          <w:sz w:val="28"/>
          <w:sz w:val="28"/>
          <w:szCs w:val="28"/>
          <w:rtl w:val="true"/>
          <w:lang w:bidi="fa-IR"/>
        </w:rPr>
        <w:t>وفی غیره ما جزمنا بالاشتباه، بل حکمنا بأنّه داخل فی أحد الفردین الآخرین، وعلی طریقتکم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طریقتنا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طرح الخبر، ولا نعلم أیّ داع حداکم إلی هذا مع إمکان الجمع بما لایستلزم الحذر؟ فأیّ الطریقین أقرب إلی الاحتیاط؟ فکیف تحکمون؟ وأیّ الفریقین أحقّ بالأمن إن کنتم تعلمون؟ فکیف جواب هذا القائل فی تحقیق المقام، الذی هو موافق لأحادیث أئمّة الأنام، علیهم صلوات اللّه المتوالیة إلی یوم القیام؟</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المُلهم للصواب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الذی یظهر بالتأمّل والتتبّع لمواقع استعمال لفظ الشبهة أنّه لیس لها حقیقة شرعیّة ولا عرفیّة تخالف اللغویّة، بل المعانی الثلاثة متّحدة، وهو ما کان فیه اشتباه وخفاء، وکان حکمه غیر 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بیِّن، وحرام بیّن، وشبهات بین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علی ما قلناه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وقریب منه قول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سُمِّیت الشبهة شبهة لأنّها تُشبه الحقّ، فأمّا أولیاء اللّه فضیاؤهم فیها الهدی، ودلیلهم سمت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1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الخطبة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فضیاؤهم فیها الیقین، ودلیلهم سمت الهدی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فی وسائل الشیعة،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33487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إشارة قریبة من التصریح بأنّ ما عدا الیقین شبهة، والحدیث السابق ظاهر الدلالة علی ذلک، وإلّا لاختلّ التقسیم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وقولهم 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الاُمور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بیِّن رشده فیُتّبع، وأمرٌ بیِّن غیّه فیُجتنب، وشُبهات بین ذلک</w:t>
      </w:r>
      <w:r>
        <w:rPr>
          <w:rFonts w:eastAsia="Amiri" w:cs="Amiri" w:ascii="Amiri" w:hAnsi="Amiri"/>
          <w:color w:val="111111"/>
          <w:sz w:val="28"/>
          <w:szCs w:val="28"/>
          <w:rtl w:val="true"/>
          <w:lang w:bidi="ar-SA"/>
        </w:rPr>
        <w:t xml:space="preserve">» </w:t>
      </w:r>
      <w:r>
        <w:rPr>
          <w:rStyle w:val="FootnoteAnchor"/>
          <w:rtl w:val="true"/>
        </w:rPr>
        <w:footnoteReference w:id="151"/>
      </w:r>
      <w:r>
        <w:rPr>
          <w:rFonts w:ascii="IRNazanin" w:hAnsi="IRNazanin" w:eastAsia="IRNazanin"/>
          <w:color w:val="111111"/>
          <w:sz w:val="28"/>
          <w:sz w:val="28"/>
          <w:szCs w:val="28"/>
          <w:rtl w:val="true"/>
          <w:lang w:bidi="fa-IR"/>
        </w:rPr>
        <w:t>صریح الدلالة علی ما قلناه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استدلّ الصادق علیه السلام فی حدیث عمر بن حنظلة </w:t>
      </w:r>
      <w:r>
        <w:rPr>
          <w:rStyle w:val="FootnoteAnchor"/>
          <w:rtl w:val="true"/>
        </w:rPr>
        <w:footnoteReference w:id="152"/>
      </w:r>
      <w:r>
        <w:rPr>
          <w:rFonts w:ascii="IRNazanin" w:hAnsi="IRNazanin" w:eastAsia="IRNazanin"/>
          <w:color w:val="111111"/>
          <w:sz w:val="28"/>
          <w:sz w:val="28"/>
          <w:szCs w:val="28"/>
          <w:rtl w:val="true"/>
          <w:lang w:bidi="fa-IR"/>
        </w:rPr>
        <w:t xml:space="preserve">المشتمل علی الحصر المذکور </w:t>
      </w:r>
    </w:p>
    <w:p>
      <w:pPr>
        <w:pStyle w:val="BookText"/>
        <w:rPr/>
      </w:pPr>
      <w:r>
        <w:rPr>
          <w:rFonts w:ascii="IRNazanin" w:hAnsi="IRNazanin" w:eastAsia="IRNazanin"/>
          <w:color w:val="111111"/>
          <w:sz w:val="28"/>
          <w:sz w:val="28"/>
          <w:szCs w:val="28"/>
          <w:rtl w:val="true"/>
          <w:lang w:bidi="fa-IR"/>
        </w:rPr>
        <w:t>بالحدیث المذکور فی السؤال، وفی ذلک دلالة صریحة علی عمومه، وإلّا لکان الاستدلال قاصراً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جوّز ذلک علی المعصوم علیه السلام لم یجد له ناصراً، ومَن نظر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التوقّف والاحتیاط من وسائل الشیعة، </w:t>
      </w:r>
      <w:r>
        <w:rPr>
          <w:rStyle w:val="FootnoteAnchor"/>
          <w:rtl w:val="true"/>
        </w:rPr>
        <w:footnoteReference w:id="1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 قرائن وإشارات ودلائل وتلویحات وتصریحات وعمومات وإطلاقات وآیات وروایات تشفی العلیل، وتهدی إلی سواء السبیل، وتُسقی الضمآن من الرحیق السلسبیل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أضفت إلی تلک الإشارات الجلیّة، والأمارات العلیّة، والفرائد الانسیّة ممّا ذکرناه فی الفوائد الطوسیّة،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أطف المصباح، فقد لاحَ الصباح، ویثبت العموم، وینجلی الهموم والغموم ویفهم الذکیّ والبلید، إذا أطلق نفسه من قیدی الشبهة والتقلید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دفع عن نفسه الشکّ والوسواس، علم أنّ عموم الأنواع ینتهی إلی عموم الأجناس، فإنّ هناک من التصریحات بأنواع الشبهات ما یدفع الشکوک والتمویهات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ابتُلیتم بمثل هذا فلم تعلموا، فعلیکم الاحتیاط حتّی تسألوا عنه، فتعلموا</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لما یدلّ علی أنّ ما لا یعلم حکمه فهو شبهة، ولا یلزم علی هذه الطریقة طرح شیء من الأخبار؛ لعدم التعارض الحقیقی فیما بلغنا من الآثار والدواعی، الذی دعانا إلی ذلک کثرة الأدلّة العقلیّة، والأخبار المرویّة، والآثار النبویّة، والأوامر الإمامیّة، والآیات القرآنیّة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ذکرنا فی الفوائد الطوسیّة بطرق متعدّدة واضحة جلیّة، جوابَ هذا السؤال بعینه، فلیرجع إلیه مَنْ أراد تحقیق معرفة معیّنة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والاحتمال الضعیف لا ینبغی الالتفات إلیه، ولا یلیق بالعاقل الاعتماد علیه، </w:t>
      </w:r>
    </w:p>
    <w:p>
      <w:pPr>
        <w:pStyle w:val="BookText"/>
        <w:rPr/>
      </w:pPr>
      <w:r>
        <w:rPr>
          <w:rFonts w:ascii="IRNazanin" w:hAnsi="IRNazanin" w:eastAsia="IRNazanin"/>
          <w:color w:val="111111"/>
          <w:sz w:val="28"/>
          <w:sz w:val="28"/>
          <w:szCs w:val="28"/>
          <w:rtl w:val="true"/>
          <w:lang w:bidi="fa-IR"/>
        </w:rPr>
        <w:t>ومعلوم أنّ الاحتیاط هو طریق الأمن وهو الذی یحصل به العلم لا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یوجد أقوی من الجمع الذی ذکرناه، ولا أقرب إلی النجاة من الوجه الذی اخترناه، وهل یجوّز أحد من اُولی الألباب، أن یقف عبد من عباد اللّه یوم الحساب،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کنت تعمل فی الأحکام الشرعیّة؟ وعلی أیّ شیء کنت تعتمد فی التکلیفات الإلهیّة؟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أعمل بقول المعصوم، وأقتفی أثره وما ثبت عنه من العلوم، فإن اشتبه علیَّ شیء عملت بالاحتیاط، فتزلّ قدم هذا العبد علی الصراط، ویُقابَل بالإهانة والإحباط، ویُؤمَر به إلی النار، ویحرم مرافقَة الأخیار؟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أن یکون أهل التسامح والتساهل فی الدین یومئذٍ فی الجنّة خالدین، وأهل الاحتیاط فی النار معذّبین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قولی هذا، وأستغفر اللّه لی 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الحرّ العاملی عامله بلطفه الجلیّ والخفیّ</w:t>
      </w:r>
      <w:r>
        <w:rPr>
          <w:rFonts w:eastAsia="IRNazanin" w:cs="IRNazanin"/>
          <w:color w:val="111111"/>
          <w:sz w:val="28"/>
          <w:szCs w:val="28"/>
          <w:rtl w:val="true"/>
          <w:lang w:bidi="fa-IR"/>
        </w:rPr>
        <w:t xml:space="preserve">. </w:t>
      </w:r>
      <w:bookmarkStart w:id="116" w:name="pg14528_156946"/>
    </w:p>
    <w:p>
      <w:pPr>
        <w:pStyle w:val="BookText"/>
        <w:rPr/>
      </w:pPr>
      <w:bookmarkEnd w:id="116"/>
      <w:r>
        <w:rPr>
          <w:rFonts w:ascii="IRNazanin" w:hAnsi="IRNazanin" w:eastAsia="IRNazanin"/>
          <w:color w:val="111111"/>
          <w:sz w:val="28"/>
          <w:sz w:val="28"/>
          <w:szCs w:val="28"/>
          <w:rtl w:val="true"/>
          <w:lang w:bidi="fa-IR"/>
        </w:rPr>
        <w:t>جواب الجواب</w:t>
      </w:r>
    </w:p>
    <w:p>
      <w:pPr>
        <w:pStyle w:val="Heading4"/>
        <w:numPr>
          <w:ilvl w:val="3"/>
          <w:numId w:val="1"/>
        </w:numPr>
        <w:rPr/>
      </w:pPr>
      <w:bookmarkStart w:id="117" w:name="__RefHeading___Toc152362_1878427129"/>
      <w:bookmarkStart w:id="118" w:name="_Toc42"/>
      <w:bookmarkEnd w:id="117"/>
      <w:r>
        <w:rPr>
          <w:rtl w:val="true"/>
        </w:rPr>
        <w:t>جواب الجواب</w:t>
      </w:r>
      <w:bookmarkEnd w:id="11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تحقیق المقام وتنقیح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اُمرنا بالوقوف عند الشبهات، فمع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حمل الأمر هذا علی الوجوب أو الاستحباب علینا أن نبحث أوّلاً أنّ الشبهة ما هی، وعلی أیّ شیء تصدق، وهل لها حقیقة شرعیّة حتّی نتبعها ونتمسّک بها دون أُختیها؟ فإذا نظرنا وتتبّعنا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بل علمنا أنّ لها حقیقة شرعیّة لا تخالف اُختیها، وهی ما کان یشبها لدلیل یشبّه بالحقّ وهی حقیقة عند تعارض الأدلّة وتشابه الدلیل، کما یستفاد من قول الإمام علیه السلام المطلق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سُمّیت الشبهة شبهة لأنّها تشبه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بمفهومه یدلّ علی أنّ الشبهة ما کان فی معرض الدلیل یشبّه بالحقّ، بل یدلّ علی أنّ کلّ ما سکت اللّه عنه، وکلّ ما لا نصَّ فیه لا یکون شبهة، وعلیه لا یطلق ولا یتحقّق، فضلاً عن أن یصدق أنّ کلّ مجهول وما لا نصّ فیه یشبّه بالحقّ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شبهة، ولا تساوی بینهما بل بینهما عموم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یدلّ علی أنّه عند تعارض الأدلّة وتشابه الدلیل بتحقیق قوله علیه السلام فی جواب السؤال عند تعارض الأدلّة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بیّن، وحرام بیّن، وشبهات بین ذلک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ومعلوم أنّ هذا الکلام صدر عنه باعتبار وجود الدلیل وشبهة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 البیان فیه والقرینة تکفیه، 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بحسب إحکام الدلیل وعدمه المعارض وعدم الترجیح أو تشابه الدلیل وعدمه وبیّن ما قلنا، فإنّ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أحکام الدلیل وغیره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وتعارضه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الاُمور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بیِّن رشده فیتّبع، وأمرٌ بیِّن غیّه فیُجتنب، وأمرٌ </w:t>
      </w:r>
    </w:p>
    <w:p>
      <w:pPr>
        <w:pStyle w:val="BookText"/>
        <w:rPr/>
      </w:pPr>
      <w:r>
        <w:rPr>
          <w:rFonts w:ascii="IRNazanin" w:hAnsi="IRNazanin" w:eastAsia="IRNazanin"/>
          <w:color w:val="111111"/>
          <w:sz w:val="28"/>
          <w:sz w:val="28"/>
          <w:szCs w:val="28"/>
          <w:rtl w:val="true"/>
          <w:lang w:bidi="fa-IR"/>
        </w:rPr>
        <w:t>مشکل یردّ حکمه إلی اللّه وإلی رسوله صلی الله علیه و آله</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تخریجه قبیل هذا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فی أنّه باعتبار تعارض الدلیل، لا باعتبار أنّه ممّا لا نصّ فیه وممّا سکت اللّه عنه؛ إذ بسبب التعارض وعدم الترجیع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مشکل لا بدونه، ولا یطلق علی کلّ مجهول وما لا نصّ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أمر مشکل، کما یشهد بذلک العرف والذوق السلیم، والطبع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واستدلاله علیه السلام فی حدیث عمر بن حنظلة فی بیان حصر هذا التثلیث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المشتمل علی ذکر الشبهات یدلّ علی أنّ المراد بالشبهة الأمر المشکل المزبور فی هذا الحدیث، وهو کما لا یصدق علی کلّ مجهول وما لا نصّ فیه فهی أیضاً کذلک، والحصر بالتثلیث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وشبهه وتعارضه بمثله فی هذا الحدیث لا غیر، وکفانا شاهداً مقتضی المقام، ومورد الکلام؛ إذ لا سؤال فیه عن کلّ مجهول وما لا نصّ فیه، بل السؤال عن تعارض الدلیلین، وتخالف الحدیثین، وهکذا صدر عنهم علیهم السلام لفظ الشبهة والشبهات فی الجواب عن سؤال التعارض فی عدّة روایات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الصادق، والفکر الفائق لا یخفی الحقّ علی من قلع أصل الشبهة وقطع فروعها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الآراء الغیر المنصوصة وفروعها، وفّقنا اللّه وإیّاکم للاهتداء بأدلّة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استفدنا من هذه الأخبار وغیرها من الأدلّة القطعیّة، وفهمنا من العرف واللغة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استعملت حقیقة إلّافی ما کان شبهة دلیل وتعارض الأدلّة فی المنقول والمعقول، ولم نجدها فی الأخبار والعرف أن اُطلقت علی کلّ ما لا نصّ فیه جعلنا مصداق الشبهة بیقین، وأدخلناه فی سعة علی الوجه المستبین، کما علیه علماؤنا المتقدّمون، وفقهاؤنا المتأخّرون وهم عشرة آلاف أو یزیدون</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الأخبار الدالّة علی إباحة کلّ ما لا نصّ فیه،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ماحجب عن العباد، فهو موضوع عنهم</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باب حجج اللّه علی خلقه،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ص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33496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حدَّ حدوداً فلا تعتدوها، وفرض فرائض فلا تنقصوها وسکت عن أشیاء لم یسکت عنها نسیاناً لها، فلا تکلّفوها رحمةً من اللّه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الحدیث من حیث ذکر الشبهات فی آخره یستلزم أن یکون الشبهة غیر ما سکت اللّه عنه، وغیر ما لا نصّ فیه، وإلّا لزم التناقض فی الکلام، ومن جوّز هذا فی کلام الإمام علیه السلام وبّخه الخاصّ والعامّ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ومرجع القول أنّ خبر التثلیث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ظهر من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فیما لم یسکت اللّه عنه، وأمّا ما سکت اللّه عنه فهو مباح ورحمة من اللّه لنا، وخارج عن مجری هذا الحصر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المدّعی دلائل کثیرة، فمَن نظر وتفکّر فی الأخبار المرویّة عن أئمّتنا الأخیار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 روایات ظاهرةً، وبیانات باهرة، ودلالات واضحة، وهدایات لائحة، وتصریحات کافیة، وتلویحات شافیة، وإشارات عدیدة، وأمارات سدیدة تدلّ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ما لا نصّ فیه مباح من غیر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علم أنّ الشبهة لها محلّ آخر غیر ما لا نصّ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تلک الأخبار المستفیضة وما فی معناها ممّا لم نذکرها کما تدلّ بالمطابقة علی إباحة ما لا نصّ فیه، تدلّ بالاستلزام علی أنّ کلّ ما نصّ فیه لیس بشبهة، ولا شبهة فیه، وباعتبار عمومها فی الإباحة وشمولها ما لا نصّ فیه ما یبقی شیء لا نصّ فیه حتّی یبتلی قوم بالشبهة فیه، ویقولوا بإطلاق الشبهة علی ما لا نصّ فیه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ما حرّرنا وتلونا علیک جمعت الأخبار علی أحسن وجه، فانظروا اُولی الأبصار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لم یجمع مثل ذلک، لزم إمّا طرح الأخبار، أو التأویل البعید الذی لا یلیق بقول أئمّتنا الأطهار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کلا التقدیرین لزم مخالفة أقوال جمیع علمائنا الأخیار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العالم العامل إنّما حرّر فی ذلک المقام فهو ممّا کان عقد فی تحریر المرام، فهل عندکم نصّ یدلّ علی أنّ کلّ ما لا نصّ فیه شبهة أم لا؟ فإن لم یکن فلم حکمتم یا أهل الوقوف عند ما لا نصّ فیه بأنّ کلّ ما نصّ فیه شبهة؟ فعلی قولکم وجب علیکم أن توقّفوا أیضاً فی مثل هذا الإطلاق، ولا تحکموا بما هو تحکّم من غیر استحقاق، وإن کان عندکم نصّ یدلّ علی ذلک، فبیّنوه حتّی نقول کما قلتموه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ورد فی الجواب فهو شیء لا یقنع به، ولا بأس علینا أن نتکلّم علیه؛ لأنّ مرادنا التحقیق، وما الجدال لنا بتحقیق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 ما نقول فیه أنّ کلام الشیخ الجلیل المجیب أیّده اللّه یدلّ علی أنّ للشبهة حقیقةً شرعیّة متّحدة مع اُختیها لکن لم یبیّن أنّ الشارع فی أیّ حدیث بیّنها، وأنّه أیّ خبر یدلّ علی أنّ کلّ ما لا نصّ فیه وکلّ مجهول الحکم شبهة؟ وأیّ أثر یفسّرها؟</w:t>
      </w:r>
    </w:p>
    <w:p>
      <w:pPr>
        <w:pStyle w:val="BookText"/>
        <w:rPr/>
      </w:pPr>
      <w:r>
        <w:rPr>
          <w:rFonts w:ascii="IRNazanin" w:hAnsi="IRNazanin" w:eastAsia="IRNazanin"/>
          <w:color w:val="111111"/>
          <w:sz w:val="28"/>
          <w:sz w:val="28"/>
          <w:szCs w:val="28"/>
          <w:rtl w:val="true"/>
          <w:lang w:bidi="fa-IR"/>
        </w:rPr>
        <w:t>وأمّا استدلاله بما یدلّ علی أنّ کلّ شبهة مجهول الحکم، فلا یدلّ علی أنّ کلّ مجهول الحکم شبهة؛ إذ لا تساوی بینهما، ولا انعکاس کلّیاً فی الموجبة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حدیث أمیر المؤمنین علیه السلام، فلا یدلّ علی مدّعاه؛ إذ لا یصدق فی کلّ ما لا نصّ فیه وکلّ مجهول أنّه یشبه الحقّ، فهو بمفهومه لنا کما قلنا، لا له کما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حدیث التثلیث وحصره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أنّه فی آخره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أمر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کلاهما متّحد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باعتبار وجود الدلیل وشبهه وتعارضه بمثله لا مطلقاً، کما یدلّ علی ذلک جواب السؤال عن التعارض بین الحدیثین</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ویبیّن ذلک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یقال إلّاعند تعارض الدلیلین، علی أنّ قول أمیر المؤمنین علیه السلام حجّة علیه؛ لأنّ المستفاد منه أنّ الشبهة ما یکون إلّاشیئاً یشبّه بالحقّ، وکلّ ما لا نصّ فیه لا یکون کذلک، فلا یکون شبهة، فانحصرت الشبهة فی التعارض وشبهة الدلیل؛ واللّه علی ما نقول وکیل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عموم الأنواع ینتهی إلی عموم الأجناس، فغیر موافق للسؤال؛ لأنّ السائل أراد أنّ عموم الشبهة یمکن أن تکون من قبیل عموم النوع فی أفراده، لا عموم الجنس فی أنواعه، والأوّل لا یستلزم الثانی، فکیف ینتهی إلیه ویعتمد علیه؟ إذ مع التنزّل وتسلیم عدم حقیقتها الشرعیّة التی مرَّ ذکرها فیها أن یراد بالشبهة عموم نوع من أنواعها ممّا یتحقّق عند تعارض الأحکام کما یقتضیه مقتضی المقام، وذلک العموم لا یستلزم عموم جمیع أنواعه المندرجة تحت الشبهة اللغویّة علی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لا یتمّ الاستدلال؛ لقیام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استدلاله أیّده اللّه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ابتلیتم بمثل هذا فلم تعلموا، فعلیکم بالاحتیاط حتّی تسألوا عنه لتعلموا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مجهول الحکم 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فلیت شعری کیف یدلّ هذا الخبر علی ذلک المدّعی، مع أنّه لا دلالة علی ذلک بأحد الدلالات، ولا یفهم منه ما أفاد ولو بنوع من الشبهات؛ لأنّه لا یدلّ بمنطوقه ومفهومه إلّاعلی أنّه إذا جهلتم المسائل الشرعیّة الواردة من الشرع وسئلتم عنها ولم تعلموها، فعلیکم الاحتیاط فی العمل حتّی تسألوا عنها وتعلموها، ولا یجوز لکم حینئذٍ أن تفتوا بها وتجیبوا عنها؛ لجهلهکم ونسیانکم إیّاها و شککتم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لا نزاع فیه، ومعاً نقول به، ومتّفق علیه بین العلماء المتقدِّمین والمتأخّرین أنّ المکلّف إذا لم یعلم المسائل الشرعیّة أو أحکام الدِّین لا یجوز له أن یعمل ویفتی بجهله وشکّه ونسیانه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ومحلّ النزاع الأمر المسکوت عنه وما لا نصّ فیه، لا المسائل الشرعیّة الواردة المجهولة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لا دلالة فی هذا الخبر علی أنّ کلّ ما لا نصّ فیه ومجهول الحکم ممّا سکت اللّه عنه کان شبهة، وإطلاق الشبهة علیه منصوص، وهذا من غیر مدّعی السائل لا استفسار الاحتیاط عند جهل المسائل</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أفاد الخبر بأنّه إذا کان کذلک کان الحکم مجهولاً لا شبهة، لکنّه لا ینعکس کلّیّاً؛ لکونها موجبة، فلا یفید أنّ کلّ مجهول الحکم شبهة، وهذا ممّا لا شبهة فیه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الحوالة علی الرجوع إلی إفاداته السابقة، فلا فائدة للسائل الذی یمکن أن رآها مرّة بعد مرّة ولم یطمئنّ بها، وإن أراد التقلید فهو عنه نهی، فعلیه أن یبیّن الدلیل، واللّه یهدی مَنْ یشاء إلی سواء السبیل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قوله فی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اَلْفَرِیقَیْنِ أَحَقُّ بِالْأَمْنِ إِنْ کُنْتُمْ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81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قیل لهم فی النشأة الاُخری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عباد اللّه قد سکت اللّه عن أشیاء فی النشأة الاُولی رحمةً للعباد، وأباح لهم ما لم ینههم عنه فی کتابه وسنّة رسوله وأولیائه علیهم السلام، وبیّن لکم أنّه لم یسکت اللّه عن أشیاء نسیاناً لها، فلا تتکلّفوها رحمةً من اللّه لکم فاقبلوها، وأعطاکم عقلاً یحکم بقبح تکلیف الغافل ولم یجوّز أن أدّوا إلی کافّة عباده بشیء لم یصل إلیهم فلِمَ حرمتم ما لم یحرم اللّه؟ وضیّقتم علیهم بتحریم ما أباح اللّه، فهلمّ شهداءکم إنّ اللّه حرّم هذا، فأیّ شیء تقولون؟ وإلی أیّ شیء تؤولون؟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 لَمْ یَلْبِسُوا إِیمانَهُمْ بِظُلْمٍ أُولئِکَ لَهُمُ اَلْأَمْنُ وَ هُمْ مُهْتَدُونَ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تُحَرِّمُوا طَیِّباتِ ما أَحَلَّ اَللّهُ لَکُمْ وَ لا تَعْتَدُوا إِنَّ اَللّهَ لا یُحِبُّ اَلْمُعْتَدِینَ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أن لا یکون کلّ مجهول الحکم وما لا نصّ فیه شبهةً ولا یجب التوقّف عنده، لزم جواز العمل بالمجهول، وقد وجب علینا أن نعمل بالمعلوم من المنقول</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یلزم ذلک؛ لأنّا إذا وجدنا بعدما تفحّصنا بالفحص التامّ فی مدارک الأحکام، ونظرنا فی أخبار الحلال والحرام أنّ هذا الأمر ممّا لم یسکت اللّه عنه یصیر معلوماً لنا ونعمل بعلمنا وإن لم یبیّن، ومن الترجیح لا نتمکّن، فکان شبهة علینا بالمعنی الذی قدّمنا فحینئذٍ نتوقّف عندها، ونعمل بالاحتیاط کما به اُمرنا حتّی نسأل عنه ونعلمه، وإذا وجدنا أنّه ممّا سکت اللّه عنه، علمنا أنّه مباح ورحمة من اللّه لنا، کما استفدناه من آثار أئمّتنا علیهم السلام وأمرونا به، وعمل بذلک علماؤنا السلف قاطبةً وذهبوا إلیه، وقد تقدّم </w:t>
      </w:r>
    </w:p>
    <w:p>
      <w:pPr>
        <w:pStyle w:val="BookText"/>
        <w:rPr/>
      </w:pPr>
      <w:r>
        <w:rPr>
          <w:rFonts w:ascii="IRNazanin" w:hAnsi="IRNazanin" w:eastAsia="IRNazanin"/>
          <w:color w:val="111111"/>
          <w:sz w:val="28"/>
          <w:sz w:val="28"/>
          <w:szCs w:val="28"/>
          <w:rtl w:val="true"/>
          <w:lang w:bidi="fa-IR"/>
        </w:rPr>
        <w:t>نبذة من تلک الآثار المستفیضة الموجبة للعلم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 نعلم حکمة الإباحة الشرعیّة، ویصیر أیضاً معلوماً لنا، فحینئذٍ لم نعمل بالمجهول وعملنا بالمعلوم وبما نصّ فیه حقیقة لا بما لا نصّ فیه وبالمجهول، وما کنّا نعمل به و بالمشتبه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والکلام قد طال به لئلّا یخفی علی ذی العلم وطالبه، ونرجو من اللّه أن لا یجعلنا وإیّاکم ممّن یماری ویعمل، ویبنی علی ما تراکم من غیر الحقّ فی خاطره وباله، ویرجع إلیه وباله، من یعمل بخلاف التحقیق من غیر الحقیق مع وباله، ویجعلنا ممّن یتأسّی بمحمّد وآله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آخر ما أفاده مجیب الجواب، واللّه المُلهم للصواب، وهو العلّامة النحریر، صاحب البیان والتحریر، جامع جوامع الکلم، الحکیم ملّا محمّد رحیم وفّقه اللّه لما یحبّ ویرضی بمحمّد وآله الطاهرین صلّی اللّه علیهم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تمّت بقلم الأضعف الأقلّ إبراهیم بن حسین بن عبّاس بن حسن بن عبّاس بن محمّد علیّ البلاغی، والحمد للّه</w:t>
      </w:r>
      <w:r>
        <w:rPr>
          <w:rFonts w:eastAsia="IRNazanin" w:cs="IRNazanin"/>
          <w:color w:val="111111"/>
          <w:sz w:val="28"/>
          <w:szCs w:val="28"/>
          <w:rtl w:val="true"/>
          <w:lang w:bidi="fa-IR"/>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14528_156954"/>
      <w:bookmarkStart w:id="120" w:name="pg14528_156954"/>
      <w:bookmarkEnd w:id="120"/>
    </w:p>
    <w:p>
      <w:pPr>
        <w:pStyle w:val="Heading2"/>
        <w:numPr>
          <w:ilvl w:val="1"/>
          <w:numId w:val="1"/>
        </w:numPr>
        <w:rPr/>
      </w:pPr>
      <w:bookmarkStart w:id="121" w:name="pg14528_156954"/>
      <w:bookmarkStart w:id="122" w:name="__RefHeading___Toc152364_1878427129"/>
      <w:bookmarkStart w:id="123" w:name="_Toc43"/>
      <w:bookmarkEnd w:id="121"/>
      <w:bookmarkEnd w:id="122"/>
      <w:r>
        <w:rPr/>
        <w:t>3</w:t>
      </w:r>
      <w:r>
        <w:rPr>
          <w:rtl w:val="true"/>
        </w:rPr>
        <w:t xml:space="preserve">- </w:t>
      </w:r>
      <w:r>
        <w:rPr>
          <w:rtl w:val="true"/>
        </w:rPr>
        <w:t>رسالة حول فقرة من مناظرة الرضا علیه السلام مع الزندیق</w:t>
      </w:r>
      <w:bookmarkEnd w:id="123"/>
    </w:p>
    <w:p>
      <w:pPr>
        <w:pStyle w:val="Heading3"/>
        <w:numPr>
          <w:ilvl w:val="2"/>
          <w:numId w:val="1"/>
        </w:numPr>
        <w:rPr/>
      </w:pPr>
      <w:bookmarkStart w:id="124" w:name="__RefHeading___Toc152366_1878427129"/>
      <w:bookmarkStart w:id="125" w:name="_Toc44"/>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رسالة حول فقرة من مناظرة الرضا علیه السلام مع الزندیق</w:t>
      </w:r>
    </w:p>
    <w:p>
      <w:pPr>
        <w:pStyle w:val="BookText"/>
        <w:rPr/>
      </w:pPr>
      <w:r>
        <w:rPr>
          <w:rFonts w:ascii="IRNazanin" w:hAnsi="IRNazanin" w:eastAsia="IRNazanin"/>
          <w:color w:val="111111"/>
          <w:sz w:val="28"/>
          <w:sz w:val="28"/>
          <w:szCs w:val="28"/>
          <w:rtl w:val="true"/>
          <w:lang w:bidi="fa-IR"/>
        </w:rPr>
        <w:t>گویا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باقر بن محمّد حسینی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محمدحسین درایتی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 w:name="pg14528_156956"/>
      <w:bookmarkStart w:id="127" w:name="pg14528_156956"/>
      <w:bookmarkEnd w:id="127"/>
    </w:p>
    <w:p>
      <w:pPr>
        <w:pStyle w:val="Heading3"/>
        <w:numPr>
          <w:ilvl w:val="2"/>
          <w:numId w:val="1"/>
        </w:numPr>
        <w:rPr/>
      </w:pPr>
      <w:bookmarkStart w:id="128" w:name="pg14528_156956"/>
      <w:bookmarkStart w:id="129" w:name="__RefHeading___Toc152368_1878427129"/>
      <w:bookmarkStart w:id="130" w:name="_Toc45"/>
      <w:bookmarkEnd w:id="128"/>
      <w:bookmarkEnd w:id="129"/>
      <w:r>
        <w:rPr>
          <w:rtl w:val="true"/>
        </w:rPr>
        <w:t>رسالۀ حاضر</w:t>
      </w:r>
      <w:bookmarkEnd w:id="130"/>
    </w:p>
    <w:p>
      <w:pPr>
        <w:pStyle w:val="BookText"/>
        <w:rPr/>
      </w:pPr>
      <w:r>
        <w:rPr>
          <w:rFonts w:ascii="IRNazanin" w:hAnsi="IRNazanin" w:eastAsia="IRNazanin"/>
          <w:color w:val="111111"/>
          <w:sz w:val="28"/>
          <w:sz w:val="28"/>
          <w:szCs w:val="28"/>
          <w:rtl w:val="true"/>
          <w:lang w:bidi="fa-IR"/>
        </w:rPr>
        <w:t>از مؤلف اطلاعی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همین رساله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 فی شهر رجب المرجّب سنة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ید الحقیر الفقیر ابن محمد حاجی الحسینی میر باقر الحسینی، اللّهم اغفر لنا ولوالدینا ولجمیع المؤمنین والمؤمنات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وی کاتب باشد و مؤلف شخص دیگری که او را نشناخته‌ایم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موضوع رسالۀ حاضر در اطراف تکه‌ای از روایتی است که امام علی بن موسی الرضا علیه السلام در مناظره با زندیقی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این روایت از الکافی چنین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جَعْفَرٍ الأسَدِیُّ، عَنْ مُحَمَّدِ بْنِ إِسْمَاعِیلَ البَرْمَکِیِّ الرَّازِیِّ، عَنِ الحُسَیْنِ بْنِ الحَسَنِ بْنِ بُرْدٍ الدِّینَوَرِیِّ، عَنْ مُحَمَّدِ بْنِ عَلِیٍّ، عَنْ مُحَمَّدِ بْنِ عَبْدِ اللّهِ الخُرَاسَانِیِّ خَادِمِ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مِنَ الزَّنَادِقَةِ عَلَی أبِی الحَسَنِ علیه السلام وَعِنْدَهُ جَمَاعَةٌ فَقَالَ أبُو الحَسَنِ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أیُّهَا الرَّجُلُ أ رَأیْتَ إِنْ کَانَ القَوْلُ قَوْلَکُمْ وَلَیْسَ هُوَ کَمَا تَقُولُونَ أ لَسْنَا وَإِیَّاکُمْ شَرَعاً سَوَاءً، لا یَضُرُّنَا مَا صَلَّیْنَا وَصُمْنَا وَزَکَّیْنَا وَأقْرَرْنَا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فَسَکَتَ الرَّجُلُ ثُمَّ قَالَ أبُو الحَسَنِ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کَانَ القَوْلُ قَوْلَنَا وَهُوَ قَوْلُنَا أ لَسْتُمْ قَدْ هَلَکْتُمْ وَنَجَوْنَا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رَحِمَکَ اللّهُ، أوْجِدْنِی کَیْفَ هُوَ؟ وَأیْنَ هُوَ؟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وَیْلَکَ إِنَّ الَّذِی ذَهَبْتَ إِلَیْهِ غَلَطٌ، هُوَ أیَّنَ الأیْنَ بِلا أیْنٍ، وَکَیَّفَ الکَیْفَ بِلا کَیْفٍ، فَلا یُعْرَفُ بِالْکَیْفُوفِیَّةِ وَلا بِأیْنُونِیَّةٍ، وَلا یُدْرَکُ بِحَاسَّةٍ، وَلا یُقَاسُ بِشَیْءٍ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إِنَّهُ لا شَیْءَ إِذَا لَمْ یُدْرَکْ بِحَاسَّةٍ مِنَ الحَوَاسِّ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الحَسَنِ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وَیْلَکَ لَمَّا عَجَزَتْ حَوَاسُّکَ عَنْ إِدْرَاکِهِ أنْکَرْتَ رُبُوبِیَّتَهُ، وَنَحْنُ إِذَا عَجَزَتْ حَوَاسُّنَا عَنْ إِدْرَاکِهِ أیْقَنَّا أنَّهُ رَبُّنَا بِخِلافِ شَیْءٍ مِنَ الأشْیَاءِ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فَأخْبِرْنِی مَتَی کَانَ؟ قَالَ أبُو الحَسَنِ علیه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مَتَی لَمْ یَکُنْ فَأُخْبِرَکَ مَتَی کَانَ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الدَّلِیلُ عَلَیْهِ؟ فَقَالَ أبُو الحَسَنِ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إِنِّی لَمَّا نَظَرْتُ إِلَی جَسَدِی وَلَمْ یُمْکِنِّی فِیهِ زِیَادَةٌ وَلا نُقْصَانٌ فِی العَرْضِ وَالطُّولِ وَدَفْعِ المَکَارِهِ عَنْهُ وَجَرِّ المَنْفَعَةِ إِلَیْهِ عَلِمْتُ أنَّ لِهَذَا البُنْیَانِ بَانِیاً، فَأقْرَرْتُ بِهِ، مَعَ مَا أرَی مِنْ دَوَرَانِ الفَلَکِ بِقُدْرَتِهِ وَإِنْشَاءِ السَّحَابِ وَتَصْرِیفِ الرِّیَاحَ وَمَجْرَی الشَّمْسِ وَالقَمَرِ وَالنُّجُومِ، وَغَیْرِ ذَلِکَ مِنَ الآیَاتِ العَجِیبَاتِ المُبَیِّنَاتِ، عَلِمْتُ أنَّ لِهَذَا مُقَدِّراً وَمُنْشِئاً </w:t>
      </w:r>
      <w:r>
        <w:rPr>
          <w:rStyle w:val="FootnoteAnchor"/>
          <w:rtl w:val="true"/>
        </w:rPr>
        <w:footnoteReference w:id="1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باب حدوث العالم وإثبات المحدث، ح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ابتدا کلام و بیان مولی خلیل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الشافی فی شرح الکافی می‌آورد و به توضیح و بسط آن می‌پردازد و با استفاده از کلمات مولی خلیل در حاشیة عدة الاصول نظر وی را در بحث تجرد ملکوت تبیین می‌کند سپس به نظر سید رفیع الدین محمد بن حیدر نائینی معروف به میرزا رفیعا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نقد کلمات مولی خلیل نقل می‌کند و ضمن رد آن موضع مولی خلیل را تأیید و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از ملاخلیل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می‌کند، معلوم است رسالۀ بعد از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فوت مولی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رساله براساس تنها نسخۀ موجود آن که ضمن مجموعه‌ای در کتابخانۀ آیة اللّه گلپایگانی نگهداری می‌شود، تصحیح شده است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سلیمانی آشتیانی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89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34"/>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 آغاز نسخه از کتابخانۀ ملک</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تصویر شمارۀ</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89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37"/>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 انجام نسخه از کتابخانۀ ملک</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تصویر شمارۀ</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131" w:name="pg14528_156960"/>
    </w:p>
    <w:p>
      <w:pPr>
        <w:pStyle w:val="Heading3"/>
        <w:numPr>
          <w:ilvl w:val="2"/>
          <w:numId w:val="1"/>
        </w:numPr>
        <w:rPr/>
      </w:pPr>
      <w:bookmarkStart w:id="132" w:name="__RefHeading___Toc152370_1878427129"/>
      <w:bookmarkStart w:id="133" w:name="_Toc46"/>
      <w:bookmarkEnd w:id="131"/>
      <w:bookmarkEnd w:id="132"/>
      <w:r>
        <w:rPr>
          <w:rtl w:val="true"/>
        </w:rPr>
        <w:t>رسالة حول فقرة من مناظرة الرضا علیه السلام مع الزندیق</w:t>
      </w:r>
      <w:bookmarkEnd w:id="13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بعد الحمد والصلاة روی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ثالث أوّل کتاب التوحید فی حدیث طویل ما جری بین أبی الحسن موسی علیه السلام والزندیق، وفیه ما هذا لفظه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إنّه لا شیء إذا لم یُدْرَکْ بحاسّةٍ من الحواسّ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أبو الحسن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وَیْلک، لمّا عجزَتْ حواسُّک عن إدراکه أنکرتَ ربوبیّته، ونحن إذا عجزَتْ حواسُّنا عن إدراکه أیقَنّا أنّه ربّنا بخلاف شیء من الأشیاء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الحدیث </w:t>
      </w:r>
      <w:r>
        <w:rPr>
          <w:rStyle w:val="FootnoteAnchor"/>
          <w:rtl w:val="true"/>
        </w:rPr>
        <w:footnoteReference w:id="1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باب حدوث العالم وإثبات المحدث، ح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الکلام من مطارح أنظار الأعلام، نبتدئ بنقل ما أفاده الاُستاذ المحقّق الشارح قدس سره فی الشافی، وتوضیح ما أجمله حسبما یخطر بالخاطر القاصر، ثمّ ننقل ما استفاده غیره وما التبس منه علینا أمره؛ استیضاحاً للصواب، لا قدحاً فیما ذکره الأصحاب، طوبی لهم وحسن مآب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قدس سره 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أیقنّا أنّه ربّنا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حاصله منع أنّه إذا لم یدرک بحاسّة کان لا شیئاً البتّة، أو منع دلالة عدم الإدراک بحاسّة علی کونه لا شیئاً مستنداً بأنّ لازم أحد النقیضین أو شرَطه یستحیل أن یکون ملزوماً أو دلیلاً علی الآخر، وعدم الإدراک بحاسّة لازم للربوبیّة وشرط للیقین بالربوبیّة، ولیس مقصوده علیه السلام أنّ عدم الإدراک بالحواسّ دلیل علی الصانعیّة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ولایخفی أنّ هذا صریح فی أنّه لا مجرّد سوی اللّه، فیبطل قول الزنادقة بتجرّد العقول العشرة والنفوس الناطقة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بخلاف شیء من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آخر لأنّ، أو </w:t>
      </w:r>
    </w:p>
    <w:p>
      <w:pPr>
        <w:pStyle w:val="BookText"/>
        <w:rPr/>
      </w:pPr>
      <w:r>
        <w:rPr>
          <w:rFonts w:ascii="IRNazanin" w:hAnsi="IRNazanin" w:eastAsia="IRNazanin"/>
          <w:color w:val="111111"/>
          <w:sz w:val="28"/>
          <w:sz w:val="28"/>
          <w:szCs w:val="28"/>
          <w:rtl w:val="true"/>
          <w:lang w:bidi="fa-IR"/>
        </w:rPr>
        <w:t xml:space="preserve">استئناف بیانی، فهو خبر مبتدأ محذوف أی هو بخلاف، لمّا کان فی الخلاف معنی النفی،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نکرة فی سیاق النفی أی لیس بینه وبین شیء مشترک ذاتیٌ، فلا یمکن أن تدرکه الحواسّ کما یجیء بیانه فی أوّل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وذلک لأنّه لو کان لازم أحد النقیضین ملزوماً للنقیض الآخر یلزم أن یکون هذا النقیض الآخر لازماً للنقیض الأوّل، وهو محال بدیهةً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نحن فیه عدم الإدراک بحاسّة لازم للربوبیّة؛ لما سنذکره بُعیدَ هذا، فیصدق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اتّصف شیء بالربوبیّة اتّصف بأنّه لا یدرک بحاسّة، فلو کان عدم الإدراک بحاسّة ملزوماً لعدم الربوبیّة کان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اتّصف شیء بأنّه لا یدرک بحاسّة اتّصف بعدم الربوبیّة صادقاً أیضاً، وإذا رکّبنا قیاساً من هاتین الشرطّیتین ینتج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اتّصف شیء بالربوبیّة اتّصف بعدم الربوبیّة، و هذا خلف، وکذا شرط شیء لا یکون دلیلاً علی نقیضه؛ إذ تحقّق ذلک الشیء دلیل علی تحقّق شرطه، فلو کان تحقّق ذلک الشرط دلیلاً علی تحقّق نقیض ذلک الشیء یلزم أن یکون تحقّق ذلک الشیء دلیلاً علی تحقّق نقیضه، وهو مستلزم لتحقّق النقیضین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وعدم الإدراک بحاسّة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بیان اللزوم أنّ المراد بالربّ هنا المدبّر لما سواه، والمالک لکلّ ما عداه، کما صرّح به الشارح قدس سره غیر مرّة فی شرح الأحادیث الآتیة، ویلوح أیضاً ممّا نقله أهل اللغة حیث فسّروه بالمالک،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یطلق غیر مقیّد إلّا علیه تعالی، فالربّ المطلق بمعنی المالک المطلق، والمتبادر من المطلق فرده الکامل، وهو المالک لکلّ ما عداه، فالربّ بهذا المعنی یلزمه عدم الإدراک بحاسّة أی التجرّد، ولأنّه لو لم یکن مجرّداً لکان إمّا جسماً وإمّا جسمانیّاً، وکلاهما ممکن، والممکن محتاج إلی علّة لا أقلّ، والمحتاج إلی شیء لما یکون مدبّراً ولا مالکاً لکماله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قرّرنا یظهر وجه کون التجرّد شرطاً للیقین بالربوبیّة؛ إذ من یدّعی ربوبیّة ما لم یجزم بتجرّده لا یجزم بکونه ربّاً لما عرفت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مقصوده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إشارة إلی أنّ الربوبیّة والصانعیّة وإن کانتا مساوقتین، إلّاأنّ الصانعیّة لم یعتبر فی معناها ما یستلزم التجرّد، کما اعتبر فی الربوبیّة </w:t>
      </w:r>
    </w:p>
    <w:p>
      <w:pPr>
        <w:pStyle w:val="BookText"/>
        <w:rPr/>
      </w:pPr>
      <w:r>
        <w:rPr>
          <w:rFonts w:ascii="IRNazanin" w:hAnsi="IRNazanin" w:eastAsia="IRNazanin"/>
          <w:color w:val="111111"/>
          <w:sz w:val="28"/>
          <w:sz w:val="28"/>
          <w:szCs w:val="28"/>
          <w:rtl w:val="true"/>
          <w:lang w:bidi="fa-IR"/>
        </w:rPr>
        <w:t>علی ما عرفت، وذلک لأنّ معنی صانع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أفاده قدس سره فی ذیل عنوان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الفاعل له بالقدرة بمعنی صحّة الفعل والترک، أی إمکان صدور کلّ منهما عنه إمکاناً مقابلاً للوجوب السابق، والامتناع السابق والحاصل استجماعه للعلّة التامّة للفعل، وللعلّة التامّة للترک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ومعلوم أنّ هذا المعنی لا یستلزم التجرّد، فلایدلّ التجرّد علی الصنع بلا واسطة، ولا باعتبار کونه لازماً للصنع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ینافی هذا أن یکون دلیلاً علی الصنع بل علی سائر الکمالات أیضاً بتوسّط الملکوت وباعتبار کونه ملزوماً للکمالات، کما ننقله بعید هذا من حواشی العدّة فلا تغفل؛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وأسند فی بعض هوامش الشافی إلی أنّ الاُستاذ الماهر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رمسه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صورته هذه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مقصوده الخ، لیس المراد أنّه لا یصحّ أن یکون دلیلاً، بل المراد أنّه فی هذا المقام مذکور علی سبیل السندیّة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مبنیّ علی أنّ التجرّد یدلّ علی الربوبیّة والصنع، بل علی سائر الکمالات؛ لکونه ملزوماً لها کما سننقله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وإن کان مرضیّاً عند الشارح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یظهر ممّا سننقله من حواشی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إلّاأنّه غیر ملائم لظاهر ما ذکره هنا، وهو أنّ مناط الدلالة کون التجرّد لازماً للربوبیّة؛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ولایخفی أنّ هذا 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الإمام علیه السلام جعل التجرّد اللازم للربوبیّة دلیلاً علی الیقین بالربوبیّة، فدلّ علی أنّه لازم مساوٍ لها؛ إذ لو کان لازماً أعمّ لجواز وجود مجرّد سواه تعالی، ولم یدلّ التجرّد علی ربوبیّته تعالی، فهذا دلیل سمعی علی انحصار التجرّد فیه تعالی، ویلزمه بطلان قولهم بتجرّد العقول والنفوس کما لایخفی؛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الشارح قدس سره فی حواشی العدّة فی ذیل الدلیل الرابع علی ثبوت الفانیات بعد نقل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ونحن إذا عجزت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إشارة إلی برهان عقلی علی بطلان ما یزعمه الفلاسفة الزنادقة من تجرّد </w:t>
      </w:r>
    </w:p>
    <w:p>
      <w:pPr>
        <w:pStyle w:val="BookText"/>
        <w:rPr/>
      </w:pPr>
      <w:r>
        <w:rPr>
          <w:rFonts w:ascii="IRNazanin" w:hAnsi="IRNazanin" w:eastAsia="IRNazanin"/>
          <w:color w:val="111111"/>
          <w:sz w:val="28"/>
          <w:sz w:val="28"/>
          <w:szCs w:val="28"/>
          <w:rtl w:val="true"/>
          <w:lang w:bidi="fa-IR"/>
        </w:rPr>
        <w:t>النفوس من العقول العشرة، وهو أنّ تأثیر المجرّد فی 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بقول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الملکوت، وإمّا منتهٍ إلی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یمکن فیه الحرکة لتحریک آلة، وکلّ مؤثّر بقول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بریء من کلّ نقص، والإمکان الذاتی والجهل والإضرار وأمثالها نقص، والشرکة فی التأثیر بقول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یستلزم النقص، کما سیتّضح فی دلیل إبطال مذهب المعتزلة فی البحث الأوّل، فتجرّد أیّ فاعل کان لأیّ شیء کان برهان ربوبیّة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ویوافقه ما فی الصافی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القول یدلّ بظاهره علی أنّ التجرّد ملزوم للملکوت، وهو ملزوم للربوبیّة، وبعد ثبوت اللزوم بما أفاده قدس سره یکون وجود الملزوم دلیلاً عقلیاً علی وجود اللازم بدیهة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منافاة بین القول بکون التجرّد لازماً للربوبیّة هاهنا، والقول بکونه ملزوماً لها ثمّة؛ لابتناء کلّ منهما علی وجه وجیه کما عرفت، مع ما فیه من الافتنان والإشارة إلی نحو تلازم بینهما، فالتجرّد لازم بلا واسطة للربوبیّة من جهة، وملزوم لها بواسطة من جهة اُخری، وعلی الوجهین یدلّ علی الربوبیّة؛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ونسب فی بعض هوامش الشافی إلی الاُستاذ الماهر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 رمسه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مراد الشارح قدس سره ما هذه 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صریح فی أنّه لا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لأنّه یدلّ علی أنّ المکوّن إذا لم یمکن أن یدرک بالحواسّ یکون فعله بمحض نفوذ الإرادة، وهو یستلزم القدرة علی کلّ شیء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التوجیه وإن کان صحیحاً فی نفسه، موافقاً لما فی حواشی العدّة والصافی کما مرّ، إلّاأنّه مبنیّ علی أنّ دلالة التجرّد علی الربوبیّة من حیث إنّه ملزوم لها، وظاهرکلام الشارح قدس سره هاهنا مبنیّ علی أنّ الدلالة من حیث إنّه لازم لها کما صرّح به؛ فتدبّر</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تنزیل کلام الإمام علیه السلام علی هذا المرام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جعل التجرّد دلیلاً علی الربوبیّة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أنسب بالمقام، وأقطع من الحسام، وأردع للخصام؛ إذ یدلّ علی أنّ ما جعله الخصم دلیلاً لمدّعاه دالّ علی نقیض ما ادّعاه بدون احتیاج إلی صرف العبارة عن ظاهرها، وارتکاب تکلّفات لتطبیقها علی الحکمیّة والعربیّة ردّاً علی الشارح قدس سره کما فعله بعض سادات الفضلاء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هوامش ما أفاده بعض الأفاضل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اللّه درجته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حواشیه علی الکافی، ولننقلهما تبصرة للناقد، مع ما هو علیهما وارد، ففی الحواشی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عجزت حواسّک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أی جعلت تعالیه عن أن یدرک بالحواسّ وعجزها عن إدراکه دلیلاً علی عدمه أو ضعف وجوده، فأنکرت ربوبیّته، ونحن إذا عرفناه بتعالیه عن أن یُدرک بالحواسّ أیقنّا أنّه ربّنا، بخلاف شیء من الأشیاء، أی لیس شیء من الأشیاء المحسوسة أیضاً؛ لأنّ کلّ محسوس ذو وضع، وکلّ ذی وضع بالذات منقسم بالقوّة إلی أجزاء مقداریّة لا إلی نهایة؛ لاستحالة الجوهر الفرد، وکلّ منقسم إلی أجزاء مقداریّة یکون له أجزاء متشارکة فی الماهیّة ومشارکة للکلّ فیها، وکلّ ما یکون کذلک یکون ذا ماهیّة ووجود یصحّ علیها الخلوّ عنه، وکلّ ما یکون کذلک یکون محتاجاً إلی مبدأ مغایر له، فلا یکون مبدأ أوّل، بل یکون مخلوقاً ذا مبدأ، فما هو مبدأ أوّل لایصحّ علیه الإحساس، فالتعالی عن الإحساس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جعلته مانعاً للربوبیّة، وباعثاً علی إنکارک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للربوبیّة، ودالّ علی اختصاصه بصحّة الربوبیّة بالنسبة إلی الأشیاء التی یصحّ علیها أن یحسّ </w:t>
      </w:r>
      <w:r>
        <w:rPr>
          <w:rStyle w:val="FootnoteAnchor"/>
          <w:rtl w:val="true"/>
        </w:rPr>
        <w:footnoteReference w:id="1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الحاشیة علی اُصول الکافی للنائینی، ص </w:t>
      </w:r>
      <w:r>
        <w:rPr>
          <w:rFonts w:eastAsia="IRNazanin" w:cs="IRNazanin"/>
          <w:color w:val="111111"/>
          <w:sz w:val="28"/>
          <w:szCs w:val="28"/>
          <w:lang w:bidi="fa-IR"/>
        </w:rPr>
        <w:t>255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الهوامش هکذا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ونحن إذا عرفناه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استدلّ بعض فضلاء الزمان بهذا الحدیث الشریف علی انحصار التجرّد فی اللّه تبارک وتعالی، وأنّ القول بتجرّد النفس والعقل قول بتعدّد الواجب؛ تعالی عن ذلک، وإذا حمل علی ما حمله المحشّی من أنّ المعنی أنّ هنا بخلاف الأشیاء المحسوسة بجعل الضمیر فی أنّه للشأن، أو جعله اسم إنّ، وجعل ربّنا بدلاً أو بیاناً منه لا یبقی للاستدلال وجه، فإنّ مفاد الحدیث الشریف أنّ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وتقدّس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للمحسوسات وذوات الأوضاع، ولا یلزم منه أنّ کلّ ما هو ظاهر لک فهو الربّ،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مراد المحشّی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درجته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أفاده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للکلام کثیر فائدة؛ إذ غایة المراد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نصّ هو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ربّنا مخالف للمحسوسات، والزندیق لو کان سلّم وجود ربّ، وأذعن بکونه غیر محسوس، لما أنکر البتّة کونه غیر المحسوسات، فلا احتیاج إلی إفادته، وأین له التسلیم والإذعان وهو ینادی بنفی الربّ سبحانه، ویطلب علیه الدلیل والبرهان، کما یجیء فی تتمّة الحدیث، فالأنسب بالمقام إثبات الربّ له، مع أنّه لایتمّ هذا المعنی إلّابتخصیص الأشیاء بالمحسوسات ولا مخصّص ظاهراً، وأدلّة تجرّد النفوس والعقول مدخولة عند الفحول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تجویز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 للضمیر غریب عند الخبیر؛ لما تقرّر من أنّ الضمیر کما لایوصف لا یعطف علیه عطفَ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هشام فی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المفتوحة الخفیفة من المغنی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عطف البیان فی الجوامد بمنزلة النعت فی المشتقّات، فکما أنّ الضمیر لا ینعت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یعطف علیه عطفَ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 نصّ علیها من المتأخّرین أبو محمّد ابن السید وابن مالک، والقیاس معهما فی ذلک </w:t>
      </w:r>
      <w:r>
        <w:rPr>
          <w:rStyle w:val="FootnoteAnchor"/>
          <w:rtl w:val="true"/>
        </w:rPr>
        <w:footnoteReference w:id="1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مغنی اللبیب،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أنّ مراد المحشّی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درجته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عجز الحواسّ عن إدراک أحد، علم أنّه الربّ لا شیء من المحسوسات کما زعمه الزندیق علی فرض تسلیم وجود ربّ، فیکون المراد صرف الربوبیّة عن المحسوس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زعم الزندیق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وقصرها علی المجرّد قصرَ قلب</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ثبت بالبرهان أنّ فی الوجود ربّاً، وأنّه لا یمکن أن یکون هو من صنف المحسوس، علم أنّه من صنف المجرّد، فیدلّ علی أنّ التجرّد لازم للربوبیّة لا </w:t>
      </w:r>
    </w:p>
    <w:p>
      <w:pPr>
        <w:pStyle w:val="BookText"/>
        <w:rPr/>
      </w:pPr>
      <w:r>
        <w:rPr>
          <w:rFonts w:ascii="IRNazanin" w:hAnsi="IRNazanin" w:eastAsia="IRNazanin"/>
          <w:color w:val="111111"/>
          <w:sz w:val="28"/>
          <w:sz w:val="28"/>
          <w:szCs w:val="28"/>
          <w:rtl w:val="true"/>
          <w:lang w:bidi="fa-IR"/>
        </w:rPr>
        <w:t>یمکن تحقّقها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المعنی وإن کان مشتملاً علی فائدة، ومستغنیاً عن التکلّفات الإعرابیّة التی ارتکبها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 مناف ظاهراً لثبوت مجرّد سواه تعالی؛ لعدم طرحه فی کون التجرّد لازماً مساویاً أو ملزوماً للربوبیّة، إلّاأنّه أیضاً موقوف علی تخصیص الأشیاء بالمحسوسات بدون تخصّص، ومبنیّ علی فرض تسلیم الزندیق وجود ربّ، وادّعائه أنّه من المحسوسات، ویحتاج إلی ضمّ اعتبار کون المحسوس مشتملاً علی ماهیّة ووجود یصحّ علیها الخلوّ عنه، أی کونه ممکناً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کلام الإمام علیه السلام أنّ مناط الدلالة علی وجود الربّ هو التجرّد بدون ضمیمة الإمکان، مع أنّه لو اعتبر الإمکان لاستغنی عن اعتبار التجرّد فی إثبات واجب الوجود، کما نقلنا فی أوّل الباب عن المتکلّمین، بل یجری الدلیل المنوط بالإمکان فی النفوس والعقول علی تقدیر تجرّدها أیضاً؛ إذ لا قائل بکونها واجبات الوجود، فمن حیث إنّ لها ماهیّة ووجوداً یصحّ علیها الخلوّ عنه مخلوقة محتاجة إلی مبدء ٍ أوّلَ یکون واجب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أنّه لا احتیاج ظاهراً إلی التطویل الذی تحمّله المحشّی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درجته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الدلیل؛ إذ یکفیه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محسوس له ماهیّة ووجود یصحّ علیها الخلوّ عنه، فلابدّ من مبدءٍ لا یکون مخلوقاً، وهو المجرّد الذی وجوده واجب لذاته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الغریب أنّ بعض الفضلاء رحمه الله استفاد من کلام المحشّی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درجته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زعمه موافقاً لکلام الشارح قدس سره، فردّ به علی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 فی هامش الحواشی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فالتعالی عن الإحساس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علی ذی فطرة سلیمة أنّ عدم ملاءمة الإحساس للربوبیّة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بیّنه قدس سره إنّما هو لأجل کون المحسوس ذا ماهیّة ووجود یصحّ علیها الخلوّ عنه ظاهراً، فکون التعالی مصحّحاً للربوبیّة إنّما یستقیم إذا لم یکن للمتعالی ماهیّة ووجود زائد علیها، والمجرّد لو ثبت وجوده کان فی ذلک شریکاً للمادّی، فکیف یصحّ أنّه مصحّح للربوبیّة ودالّ علی اختصاصه لصحّة الربوبیّة بالنسبة إلی الأشیاء التی یصحّ علیها أن تحسّ؛ لأنّ من الظاهر أنّ ذلک إنّما یصحّ لو لم یجتمع التعالی مع ما جعله خاصّة للمحسوس، وهو یتمّ مع القول بعدم </w:t>
      </w:r>
    </w:p>
    <w:p>
      <w:pPr>
        <w:pStyle w:val="BookText"/>
        <w:rPr/>
      </w:pPr>
      <w:r>
        <w:rPr>
          <w:rFonts w:ascii="IRNazanin" w:hAnsi="IRNazanin" w:eastAsia="IRNazanin"/>
          <w:color w:val="111111"/>
          <w:sz w:val="28"/>
          <w:sz w:val="28"/>
          <w:szCs w:val="28"/>
          <w:rtl w:val="true"/>
          <w:lang w:bidi="fa-IR"/>
        </w:rPr>
        <w:t>وجود المجرّد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ظهر عدم سلامة ما أورده السیّد رحمه الله علی الاُستاذ طاب ثراه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استدلّ بعض فضلاء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السیّد بیّن عدم الملاءمة بوجه آخر؛ لأنّه من البیّن أنّ ذلک المعنی المحتمل الذی ادّعاه خارج عن ممرّ البلاغة فی غایة الرکاکة والرذالة، فالحقّ ما أفاده الاُستاذ من أنّ هذا الحدیث یدلّ علی انحصار المجرّد فیه تعالی؛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ذکره إنّما یجدی نفعاً للمحشّی لو لم یکن هو قائلاً بوجود مجرّد سواه تعالی، ولیس کذلک؛ إذ لا فائدة ظاهرة فی تخصیصه الأشیاء بالمحسوسات مع عدم مخصّص إلّاالتحرّز عمّا زعموا تجرّده من العقول والنفوس؛ علی أنّه قد صرّح فی مواضع باعتقاده وجود مجرّد سواه تعالی، منها ما ذکره فی توضیح دیباجة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رمسه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تفرّد بالملکوت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الملکوت یُطلق علی المجرّدات والمفارقات، کما أنّ عالم المُلک یطلق علی الجسمانیّات والمقارنات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ومنها تنصیصه علی تجرّد العقل فی ذیل توضیح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اللّه روحه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العقل والجهل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للنفس بارتباطها بالعقل المجرّد الذی خلقه اللّه أوّلاً قبل خلق النفس إشراقاً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المحمل الذی حمل هذا الفاضل رحمه الله کلام المحشّی علیه عند التأمّل الصحیح إیراد علیه لا إصلاح لکلامه کما لایخفی، فتدبّر</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فی شهر رجب المرجّب سنة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ید الحقیر الفقیر ابن محمد حاجی الحسینی میر باقر الحسینی، اللّهم اغفر لنا ولوالدینا ولجمیع المؤمنین والمؤمنات</w:t>
      </w:r>
      <w:r>
        <w:rPr>
          <w:rFonts w:eastAsia="IRNazanin" w:cs="IRNazanin"/>
          <w:color w:val="111111"/>
          <w:sz w:val="28"/>
          <w:szCs w:val="28"/>
          <w:rtl w:val="true"/>
          <w:lang w:bidi="fa-IR"/>
        </w:rPr>
        <w:t xml:space="preserve">. </w:t>
      </w:r>
      <w:bookmarkStart w:id="134" w:name="pg14528_156968"/>
    </w:p>
    <w:p>
      <w:pPr>
        <w:pStyle w:val="BookText"/>
        <w:rPr/>
      </w:pPr>
      <w:bookmarkEnd w:id="134"/>
      <w:r>
        <w:rPr>
          <w:rFonts w:ascii="IRNazanin" w:hAnsi="IRNazanin" w:eastAsia="IRNazanin"/>
          <w:color w:val="111111"/>
          <w:sz w:val="28"/>
          <w:sz w:val="28"/>
          <w:szCs w:val="28"/>
          <w:rtl w:val="true"/>
          <w:lang w:bidi="fa-IR"/>
        </w:rPr>
        <w:t>شرح حدیث بیضه</w:t>
      </w:r>
    </w:p>
    <w:p>
      <w:pPr>
        <w:pStyle w:val="Heading2"/>
        <w:numPr>
          <w:ilvl w:val="1"/>
          <w:numId w:val="1"/>
        </w:numPr>
        <w:rPr/>
      </w:pPr>
      <w:bookmarkStart w:id="135" w:name="__RefHeading___Toc152372_1878427129"/>
      <w:bookmarkStart w:id="136" w:name="_Toc47"/>
      <w:bookmarkEnd w:id="135"/>
      <w:r>
        <w:rPr/>
        <w:t>4</w:t>
      </w:r>
      <w:r>
        <w:rPr>
          <w:rtl w:val="true"/>
        </w:rPr>
        <w:t xml:space="preserve">- </w:t>
      </w:r>
      <w:r>
        <w:rPr>
          <w:rtl w:val="true"/>
        </w:rPr>
        <w:t>شرح حدیث بیضه</w:t>
      </w:r>
      <w:bookmarkEnd w:id="136"/>
    </w:p>
    <w:p>
      <w:pPr>
        <w:pStyle w:val="Heading3"/>
        <w:numPr>
          <w:ilvl w:val="2"/>
          <w:numId w:val="1"/>
        </w:numPr>
        <w:rPr/>
      </w:pPr>
      <w:bookmarkStart w:id="137" w:name="__RefHeading___Toc152374_1878427129"/>
      <w:bookmarkStart w:id="138" w:name="_Toc48"/>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شرح حدیث بیضه</w:t>
      </w:r>
    </w:p>
    <w:p>
      <w:pPr>
        <w:pStyle w:val="BookText"/>
        <w:rPr/>
      </w:pPr>
      <w:r>
        <w:rPr>
          <w:rFonts w:ascii="IRNazanin" w:hAnsi="IRNazanin" w:eastAsia="IRNazanin"/>
          <w:color w:val="111111"/>
          <w:sz w:val="28"/>
          <w:sz w:val="28"/>
          <w:szCs w:val="28"/>
          <w:rtl w:val="true"/>
          <w:lang w:bidi="fa-IR"/>
        </w:rPr>
        <w:t>رضی الدین محمّد بن حسین خوانساری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علی‌اکبر زمانی‌نژاد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 w:name="pg14528_156970"/>
      <w:bookmarkStart w:id="140" w:name="pg14528_156970"/>
      <w:bookmarkEnd w:id="140"/>
    </w:p>
    <w:p>
      <w:pPr>
        <w:pStyle w:val="Heading3"/>
        <w:numPr>
          <w:ilvl w:val="2"/>
          <w:numId w:val="1"/>
        </w:numPr>
        <w:rPr/>
      </w:pPr>
      <w:bookmarkStart w:id="141" w:name="pg14528_156970"/>
      <w:bookmarkStart w:id="142" w:name="__RefHeading___Toc152376_1878427129"/>
      <w:bookmarkStart w:id="143" w:name="_Toc49"/>
      <w:bookmarkEnd w:id="141"/>
      <w:bookmarkEnd w:id="142"/>
      <w:r>
        <w:rPr>
          <w:rtl w:val="true"/>
        </w:rPr>
        <w:t>مؤلّف</w:t>
      </w:r>
      <w:bookmarkEnd w:id="143"/>
    </w:p>
    <w:p>
      <w:pPr>
        <w:pStyle w:val="Heading4"/>
        <w:numPr>
          <w:ilvl w:val="3"/>
          <w:numId w:val="1"/>
        </w:numPr>
        <w:rPr/>
      </w:pPr>
      <w:bookmarkStart w:id="144" w:name="__RefHeading___Toc152378_1878427129"/>
      <w:bookmarkStart w:id="145" w:name="_Toc50"/>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 xml:space="preserve">محمّد بن حسین معروف به آقا رضی خوانساری فرزند آقا حسین معروف به محقّق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علمای شیعۀ سدۀ یازدهم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آقا حسین، شرح دروس شهید اوّل به نام مشارق الشموس، و حاشیۀ شرح اشارات، و حاشیۀ شفا و بیش از ده رسالۀ دیگر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 آقا رضی، آقا جمال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جمال مانند پدرش از بزرگان فقها و علمای سدۀ یازدهم و دوازدهم است و تألیفات فراوانی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خانوادۀ علم و فضیلت، رضی الدین خوانساری رشد یافته و مدارج کمال را طی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اردبیلی در جامع الرواة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رضی الدین محمّد بن حسین بن جمال الدین محمّد بن حسین خوانساری، جلیل القدر، عظیم المنزلة، رفیع الشأن، دقیق الطبع، کثیر الحفظ، فاضل متبحّر، عالم به علوم عقلی و نقلی است خداوند سایۀ او را مستدام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قزوینی در تتمیم امل الآمل می‌نویسد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محمّد رضی بن آقا حسین خوانساری صاحب الفضل المبین، والتحقیق المتین، والرأی الصواب</w:t>
      </w:r>
      <w:r>
        <w:rPr>
          <w:rFonts w:eastAsia="IRNazanin" w:cs="IRNazanin"/>
          <w:color w:val="111111"/>
          <w:sz w:val="28"/>
          <w:szCs w:val="28"/>
          <w:rtl w:val="true"/>
          <w:lang w:bidi="fa-IR"/>
        </w:rPr>
        <w:t xml:space="preserve">. . . . </w:t>
      </w:r>
      <w:bookmarkStart w:id="146" w:name="pg14528_156971"/>
    </w:p>
    <w:p>
      <w:pPr>
        <w:pStyle w:val="BookText"/>
        <w:rPr/>
      </w:pPr>
      <w:bookmarkEnd w:id="146"/>
      <w:r>
        <w:rPr>
          <w:rFonts w:ascii="IRNazanin" w:hAnsi="IRNazanin" w:eastAsia="IRNazanin"/>
          <w:color w:val="111111"/>
          <w:sz w:val="28"/>
          <w:sz w:val="28"/>
          <w:szCs w:val="28"/>
          <w:rtl w:val="true"/>
          <w:lang w:bidi="fa-IR"/>
        </w:rPr>
        <w:t>محدّث قمی در الفوائد الرضویة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فاضل کامل جامع معقول و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برادر بزرگترش آقا جمال در دامان علم متولّد و در سایۀ کمال رشد یافتند و نزد پدر خود آقا حسین ودائی خود محقّق سبزواری تلمذ کردند و بلغا ما بلغا</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علامۀ طهرانی در أعلام الشیعة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عالمی فاضل، متکلّمی شاعر، و صاحب تألیفاتی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چند نفری است که حکم شاه سلطان حسین دربارۀ نهی از منکرات را امضا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او گوید که در مجلس درس او دویست تا سیصد نفر حاضر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حزین لاهیجی در سفرنامه و ملحقات آن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عالی شأن آقا رضی الدین محمّد و خلف علامۀ نحریر آقا حسین خوانساری از اذکیای علما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طبعی به غایت دقیق و فکرتی عالی داشت، در خدمت او بسیاری از فضلاء مستفید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 تبریزی در ریحانة الأدب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رضی الدین محمّد بن آقا حسین خوانساری برادر کهتر آقا جمال خوانساری که پیش از او در جوانی وفات یافته و هر دو برادر مسمّی به محمّد بوده‌اند</w:t>
      </w:r>
      <w:r>
        <w:rPr>
          <w:rFonts w:eastAsia="IRNazanin" w:cs="IRNazanin"/>
          <w:color w:val="111111"/>
          <w:sz w:val="28"/>
          <w:szCs w:val="28"/>
          <w:rtl w:val="true"/>
          <w:lang w:bidi="fa-IR"/>
        </w:rPr>
        <w:t>.</w:t>
      </w:r>
    </w:p>
    <w:p>
      <w:pPr>
        <w:pStyle w:val="Heading4"/>
        <w:numPr>
          <w:ilvl w:val="3"/>
          <w:numId w:val="1"/>
        </w:numPr>
        <w:rPr/>
      </w:pPr>
      <w:bookmarkStart w:id="147" w:name="__RefHeading___Toc152380_1878427129"/>
      <w:bookmarkStart w:id="148" w:name="_Toc51"/>
      <w:bookmarkEnd w:id="147"/>
      <w:r>
        <w:rPr>
          <w:rtl w:val="true"/>
        </w:rPr>
        <w:t>تألیفات و آثار</w:t>
      </w:r>
      <w:bookmarkEnd w:id="1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حاشیۀ شرح لمعه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العین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حاشیۀ خفری بر الهیات شرح تجرید قوشجی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ترجمۀ نهج الحق علّامۀ حلّی قدس 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دروس شهید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شرح دروس پدرش ناقص مانده بود می‌خواست آن را تکمیل کند و موفّق شد که کتاب صوم و اعتکاف را بنویسد که این کتاب ضمیمۀ شرح دروس پدرش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مائدۀ سماویه</w:t>
      </w:r>
      <w:r>
        <w:rPr>
          <w:rFonts w:eastAsia="IRNazanin" w:cs="IRNazanin"/>
          <w:color w:val="111111"/>
          <w:sz w:val="28"/>
          <w:szCs w:val="28"/>
          <w:rtl w:val="true"/>
          <w:lang w:bidi="fa-IR"/>
        </w:rPr>
        <w:t xml:space="preserve">. </w:t>
      </w:r>
      <w:bookmarkStart w:id="149" w:name="pg14528_156972"/>
    </w:p>
    <w:p>
      <w:pPr>
        <w:pStyle w:val="BookText"/>
        <w:rPr/>
      </w:pPr>
      <w:bookmarkEnd w:id="149"/>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آداب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حدیث بیضه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حاضر</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نیّت صادقه </w:t>
      </w:r>
      <w:r>
        <w:rPr>
          <w:rStyle w:val="FootnoteAnchor"/>
          <w:rtl w:val="true"/>
        </w:rPr>
        <w:footnoteReference w:id="1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أعلام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رضی الدین خوانساری در اواخر شعبان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اصفهان درگذشت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0" w:name="__RefHeading___Toc152382_1878427129"/>
      <w:bookmarkStart w:id="151" w:name="_Toc52"/>
      <w:bookmarkEnd w:id="150"/>
      <w:r>
        <w:rPr>
          <w:rtl w:val="true"/>
        </w:rPr>
        <w:t>رسالۀ حاضر</w:t>
      </w:r>
      <w:bookmarkEnd w:id="151"/>
    </w:p>
    <w:p>
      <w:pPr>
        <w:pStyle w:val="BookText"/>
        <w:rPr/>
      </w:pPr>
      <w:r>
        <w:rPr>
          <w:rFonts w:ascii="IRNazanin" w:hAnsi="IRNazanin" w:eastAsia="IRNazanin"/>
          <w:color w:val="111111"/>
          <w:sz w:val="28"/>
          <w:sz w:val="28"/>
          <w:szCs w:val="28"/>
          <w:rtl w:val="true"/>
          <w:lang w:bidi="fa-IR"/>
        </w:rPr>
        <w:t>این رساله شرح و بسطی است بر روایت الکافی که عبد اللّه دیصانی از هشام بن حکم پرسید آیا خداوند قادر است که عالم را در تخم مرغی جای دهد که نه عالم کوچک شود و نه تخم مرغ بزرگ گردد و هشام این سؤال را بر حضرت صادق آل محمّد علیهم السلام عرضه داشت و</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آقا رضی الدین خوانساری این رساله را به نام شاه سلطان حسین صفوی </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نسخه‌ای که اساس این تصحیح قرار گرفته است، ضمن مجموعه‌ای در کتابخانۀ آستان قدس رضوی نگهداری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این نسخه شیخ حسین بن محمّد تقی ساروی مازندرانی است و این رساله را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پایان رسانده است</w:t>
      </w:r>
      <w:r>
        <w:rPr>
          <w:rFonts w:eastAsia="IRNazanin" w:cs="IRNazanin"/>
          <w:color w:val="111111"/>
          <w:sz w:val="28"/>
          <w:szCs w:val="28"/>
          <w:rtl w:val="true"/>
          <w:lang w:bidi="fa-IR"/>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2" w:name="pg14528_156974"/>
      <w:bookmarkStart w:id="153" w:name="pg14528_156974"/>
      <w:bookmarkEnd w:id="153"/>
    </w:p>
    <w:p>
      <w:pPr>
        <w:pStyle w:val="Heading3"/>
        <w:numPr>
          <w:ilvl w:val="2"/>
          <w:numId w:val="1"/>
        </w:numPr>
        <w:rPr/>
      </w:pPr>
      <w:bookmarkStart w:id="154" w:name="pg14528_156974"/>
      <w:bookmarkStart w:id="155" w:name="__RefHeading___Toc152384_1878427129"/>
      <w:bookmarkStart w:id="156" w:name="_Toc53"/>
      <w:bookmarkEnd w:id="154"/>
      <w:bookmarkEnd w:id="155"/>
      <w:r>
        <w:rPr>
          <w:rtl w:val="true"/>
        </w:rPr>
        <w:t>شرح حدیث بیضه</w:t>
      </w:r>
      <w:bookmarkEnd w:id="15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جامع سعادات جاودانی، حمد و ثنای قادر توانایی است که</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نسخۀ خطی این رساله از آغاز، مقداری افتادگی دارد و سطر اوّل از سرآغازی که علّامه طهرانی از نسخۀ‌سیّد حسن صدر در الذریعة نقل کرده، آورده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امکان و جامع غرائب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خانه‌ای است از شهرستان وسیع معرفت‌انگیز اختراعش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حاوی برکات دو جهانی درود رحمت‌افزای رسول معجزآرایی است که از ترویج بیضۀ اسلام، استنتاج حمامۀ حمام ارباب کفر و طغیان نموده، و به زیج تنجیم ثوابتِ احکام استخراج تقویم قوائم دین و تعدیل دعائم ایمان فرموده، صلّی اللّه علیه و آله الأخیار الذین فتح بمفتاح لسانهم باب کلّ مبهم عجز عن کشفه الوری و عقد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بنانهم </w:t>
      </w:r>
      <w:r>
        <w:rPr>
          <w:rStyle w:val="FootnoteAnchor"/>
          <w:rtl w:val="true"/>
        </w:rPr>
        <w:footnoteReference w:id="168"/>
      </w:r>
      <w:r>
        <w:rPr>
          <w:rFonts w:ascii="IRNazanin" w:hAnsi="IRNazanin" w:eastAsia="IRNazanin"/>
          <w:color w:val="111111"/>
          <w:sz w:val="28"/>
          <w:sz w:val="28"/>
          <w:szCs w:val="28"/>
          <w:rtl w:val="true"/>
          <w:lang w:bidi="fa-IR"/>
        </w:rPr>
        <w:t>حلّ کلّ مشکل قصرت عن الوصول إلی شرحه أیدی علوم اُولی النهی و سلّم تسلیماً کثیراً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داعی بر نگارش این صحیفۀ طریفه این است که چون همواره وجهۀ همّت والا و مطمح نظر اندیشۀ جهان‌پیمای اعلی حضرت نواب کامیاب عالمیان مآب، مصطفوی انتساب، مرتضوی آداب، حقایق و معارف اکتساب، خورشید افق ظلّ اللّه‌ی، دری </w:t>
      </w:r>
      <w:r>
        <w:rPr>
          <w:rStyle w:val="FootnoteAnchor"/>
          <w:rtl w:val="true"/>
        </w:rPr>
        <w:footnoteReference w:id="169"/>
      </w:r>
      <w:r>
        <w:rPr>
          <w:rFonts w:ascii="IRNazanin" w:hAnsi="IRNazanin" w:eastAsia="IRNazanin"/>
          <w:color w:val="111111"/>
          <w:sz w:val="28"/>
          <w:sz w:val="28"/>
          <w:szCs w:val="28"/>
          <w:rtl w:val="true"/>
          <w:lang w:bidi="fa-IR"/>
        </w:rPr>
        <w:t xml:space="preserve">سپهر بلند اختری و پادشاهی، رونق‌افزای سریر سلطانی، چمن‌آرای </w:t>
      </w:r>
    </w:p>
    <w:p>
      <w:pPr>
        <w:pStyle w:val="BookText"/>
        <w:rPr/>
      </w:pPr>
      <w:r>
        <w:rPr>
          <w:rFonts w:ascii="IRNazanin" w:hAnsi="IRNazanin" w:eastAsia="IRNazanin"/>
          <w:color w:val="111111"/>
          <w:sz w:val="28"/>
          <w:sz w:val="28"/>
          <w:szCs w:val="28"/>
          <w:rtl w:val="true"/>
          <w:lang w:bidi="fa-IR"/>
        </w:rPr>
        <w:t xml:space="preserve">گلزار همیشه بهار جهانبانی، سرمایۀ امید جهانیان، سایۀ آفتاب رحمت کردگار جهان، نقاوۀ خاندان خلافت نشان </w:t>
      </w:r>
      <w:r>
        <w:rPr>
          <w:rStyle w:val="FootnoteAnchor"/>
          <w:rtl w:val="true"/>
        </w:rPr>
        <w:footnoteReference w:id="1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نبوی، زبدۀ دودمان ولایت نشانِ صفوی، باسط بساط امن و امان، رافع لوای عدل و احسان، کشور ستانی که مُصحف جلالت آیات سلطنت ابد مقرونش ناسخ صحف ملک‌اندیشی سلاطین ازمان است، و صحیفۀ کاملۀ دولت روزافزونش نگاشتۀ خامۀ دعای اجابت اقتضاء کافّۀ جهانیان، گیتی نگهبانی که گل پر آب و رنگ دولت بی‌زوالش در گلزار عنایت لایزال همیشه بهار است، و شاهباز بلندپرواز اقبال خورشید مثالش جهان‌گیر و عالم شکار، رشک‌افزای خواقین جهان، کارفرمای مضمون صدق مشحونِ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 بِالْعَدْلِ وَ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السلطان ابن السلطان ابن السلطان، و الخاقان ابن الخاقان ابن الخاقان الشاه سلطان حسین الصفوی الموسوی بهادرخان لازال حامیاً لبیضة الإسلام عن الانکسار، هامیاً لتأیید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البرّ و الامتنان علی مفارق الأنام مُدی اللیل و النهار</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که در ترویج شعائر اسلام بذل فرمایی سعی و اهتمام تمام فرموده، به گلگونۀ دین‌داری چهره‌آرای دولت خداداد، و به زیور ملّت شعاری زیب‌فزای ملک ابد بنیاد نمایند، و اکثر اوقات به مساعدت توفیق الهی به استفسار هر مشکل و استفتای مهمّات مسائل بسط بساط معرفت و آگاهی فرمایند؛ لهذا در این ولا </w:t>
      </w:r>
      <w:r>
        <w:rPr>
          <w:rStyle w:val="FootnoteAnchor"/>
          <w:rtl w:val="true"/>
        </w:rPr>
        <w:footnoteReference w:id="171"/>
      </w:r>
      <w:r>
        <w:rPr>
          <w:rFonts w:ascii="IRNazanin" w:hAnsi="IRNazanin" w:eastAsia="IRNazanin"/>
          <w:color w:val="111111"/>
          <w:sz w:val="28"/>
          <w:sz w:val="28"/>
          <w:szCs w:val="28"/>
          <w:rtl w:val="true"/>
          <w:lang w:bidi="fa-IR"/>
        </w:rPr>
        <w:t xml:space="preserve">تشنه لبِ سحاب لطف باری محمّد رضی الدین بن حسین خوانساری </w:t>
      </w:r>
      <w:r>
        <w:rPr>
          <w:rStyle w:val="FootnoteAnchor"/>
          <w:rtl w:val="true"/>
        </w:rPr>
        <w:footnoteReference w:id="172"/>
      </w:r>
      <w:r>
        <w:rPr>
          <w:rFonts w:ascii="IRNazanin" w:hAnsi="IRNazanin" w:eastAsia="IRNazanin"/>
          <w:color w:val="111111"/>
          <w:sz w:val="28"/>
          <w:sz w:val="28"/>
          <w:szCs w:val="28"/>
          <w:rtl w:val="true"/>
          <w:lang w:bidi="fa-IR"/>
        </w:rPr>
        <w:t xml:space="preserve">را به خاطر قاصر رسید که در حلّ حدیث معروف به بیضه که در کتاب توحید اصول الکافی مذکور، و در میان علمای اعلام به اشکال مشهور، و پرده گشای شاهد برخی از آثار عظیمه </w:t>
      </w:r>
    </w:p>
    <w:p>
      <w:pPr>
        <w:pStyle w:val="BookText"/>
        <w:rPr/>
      </w:pPr>
      <w:r>
        <w:rPr>
          <w:rFonts w:ascii="IRNazanin" w:hAnsi="IRNazanin" w:eastAsia="IRNazanin"/>
          <w:color w:val="111111"/>
          <w:sz w:val="28"/>
          <w:sz w:val="28"/>
          <w:szCs w:val="28"/>
          <w:rtl w:val="true"/>
          <w:lang w:bidi="fa-IR"/>
        </w:rPr>
        <w:t>قدرت صانع بی‌چون، و جلوه‌فرمای دلیل نتیجه‌بخشی از جملۀ ادلّۀ قویمه هستی خالق کن‌فیکون است، بر سبیل اختصار شرحی بر لوح گفتار نگاشته، به نظر کیمیا اثر آن خسرو دین‌پرور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رساله را پیرایۀ نگارش داده، وسیلۀ مجلس بهشت آیین خاقانی و هدیۀ محفل ارم مشاکل سلطانی نمود؛ رجاء واثق و استدعاء موافق است که زیور استحسان خاطر ملکوت ناظر والا پذیرد، و علی اللّه التوکّل و التعویل و هو حسبنا و نعم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از شروع در ذکر حدیث شریف نقل می‌کنیم ما مجملی از احوال خیر اشتمال جامع کتاب الکافی رحمه الله را که راوی حدیث مذکور است در آن کتاب، به جهت مزید وثوق و اعتماد بر او برای ادای حقّ تعلیم و ارشاد او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پوشیده نماند که شیخ جلیل ثقة الاسلام ابو جعفر محمّد بن یعقوب بن اسحاق کلینی رضی الله عنه از قدمای مشایخ کبار امامیّة و 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محدثین اخیار این فرقۀ ناحیه است، مولد شریفش قریه کلین از اعمال ری </w:t>
      </w:r>
      <w:r>
        <w:rPr>
          <w:rStyle w:val="FootnoteAnchor"/>
          <w:rtl w:val="true"/>
        </w:rPr>
        <w:footnoteReference w:id="1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مقدمۀ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رحلتش در دارالسلام بغداد در ماه شعبان سیصد و بیست و هشت یا بیست و نه اتّفاق افتاده، و در مقبره واقعه در خارج باب الکوفه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جامع الکافی که معتمد علیه علماء شیعه و از هشتاد هزار بیت متجاوز است از مصنّفات شریفۀ او است، و اشتمال بر بسیاری از اخبار صدق آثار ائمّۀ 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وارده در اصول و فروع دین مبین دارد، و در مدّت بیست سال به تألیف آن کتاب اشتغال نموده و به آن جامعیت و حسن نظم و ترتیب إلی الآن تألیفی در حدیث واقع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جناب شیخ رضوان اللّه در زمان غیبت صغرای حضرت صاحب الزمان و خلیفة الرحمن علیه صلوات الملک المنّان بوده، و ادراک خدمت سفراء و وکلای عظام کرام آن حضرت علیه السلام نموده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زمان غیبت صغری آن زمانی بود که مهر جهان آرای آن نور دیده حضرت خیر البشر، از نظر اکثر ناس در حجاب خفاء بود، امّا چند نفر از معتمدین و موثّقین شیعه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ایشان را در اصطلاح اهل علم و خبر سفراء و وکلاء ناحیۀ مقدّسه سرّمن رآی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خدمت آن حضرت آمد و شد می‌کردند و شیعیان پیغام و سؤالی که داشتند به ایشان عرض می‌کردند و ایشان به عزّ عرض اقدس آن حضرت رسانیده جواب می‌آوردند، گاه بالمشافهة و گاهی به نوشته به همان خطّ شریفی که در زمان حضرت امام همام ابومحمّد حسن عسکری علیه السلام جواب عرایض شیعیان به آن خط نوشته می‌شد، و ایشان کحل الجواهر آن خط را بدیده بصیرت می‌شناختند و پشت بر پشت آن نوشتجات را هیکل </w:t>
      </w:r>
      <w:r>
        <w:rPr>
          <w:rStyle w:val="FootnoteAnchor"/>
          <w:rtl w:val="true"/>
        </w:rPr>
        <w:footnoteReference w:id="1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بازوبند و تعویذ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خود نموده مضبوط می‌داشتند، و علماء از آن نوشتجات به توقیعات شریفه آن حضرت 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بر این منوال بود تا آن که حکمت شامله جناب کبریایی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برهانه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اقتضاء احتجاب بالکلیّه آن حضرت نمود و اخبار صدق بنیان او که ترجمۀ وحی ملک منّان بود انقطاع پذیرفت، و از آن هنگام تا وقت ظهور وافر السرور و افراشته شدن رایات خلافت آیات آن حضرت را زمان غیبت کبری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مدّت غیب صغری هفتاد و سه یا هفتاد و چهار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ولادت با سعادت آن حضرت علیه السلام در منتصف شهر شعبان المعظّم دویست و پنجاه و پنج یا پنجاه و شش واقع شده و بنابر قول ثانی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آن قرّة العین رسول محبور است و عمده و سرکردۀ وکلاء اجلاء ناحیۀ مقدسه چهار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شیخ موثّق معتمد امین ابو عمرو، عثمان بن سعید عمری که حضرت امام همام حسن بن علی عسکری علیهما السلام تصریح بر وثوق و اعتماد بر قول او و تنصیص بر خلافت او بر شیعیان از جانب حضرت صاحب الزمان علیه السلام فرموده بود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سعید ارجمند او شیخ ابوجعفر محمد بن عثمان که شیخ ابو عمرو قدس سره او را وصیّ خود گردانیده تصریح بر وکالت او از جانب آن حضرت نموده بود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مروی است که حضرت عسکری علیه السلام نیز تنصیص به این معنی نموده، </w:t>
      </w:r>
      <w:r>
        <w:rPr>
          <w:rStyle w:val="FootnoteAnchor"/>
          <w:rtl w:val="true"/>
        </w:rPr>
        <w:footnoteReference w:id="1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قریب به پنجاه سال وکالت ناحیۀ مقدّسه به آن پدر و پسر 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آثار عجیبه بر ید ایشان جاری می‌شد و توقیعات شریفه به دست ایشان ظاهر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ابوالقاسم حسین بن روح نوبختی که شیخ ابو جعفر محمّد بن عثمان در وقت رحلت خود که در ماه جمادی الاولی سیصد و چهار یا سیصد و پنج واقع شد در حضور رؤسا و اعیان شیعه گفته که من مأمور شده‌ام از جانب آن حضرت علیه السلام که وصیّت نمایم به او و او را وکیل ناحیۀ مقدّسه گردانم، </w:t>
      </w:r>
      <w:r>
        <w:rPr>
          <w:rStyle w:val="FootnoteAnchor"/>
          <w:rtl w:val="true"/>
        </w:rPr>
        <w:footnoteReference w:id="178"/>
      </w:r>
      <w:r>
        <w:rPr>
          <w:rFonts w:ascii="IRNazanin" w:hAnsi="IRNazanin" w:eastAsia="IRNazanin"/>
          <w:color w:val="111111"/>
          <w:sz w:val="28"/>
          <w:sz w:val="28"/>
          <w:szCs w:val="28"/>
          <w:rtl w:val="true"/>
          <w:lang w:bidi="fa-IR"/>
        </w:rPr>
        <w:t xml:space="preserve">و جناب شیخ از اعقل ناس بود به اعتقاد مخالف و مؤالف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ابوالحسن علی بن محمّد سمری رضی الله عنه که آخر وکلاء ناحیه مقدّسه بود، و شیخ ابوالقاسم در وقت وفات خود که در ماه شعبان سیصد و بیست و شش واقع شد وصیّت به او نمود و او را قائم مقام خود گردانید در امر وکالت، </w:t>
      </w:r>
      <w:r>
        <w:rPr>
          <w:rStyle w:val="FootnoteAnchor"/>
          <w:rtl w:val="true"/>
        </w:rPr>
        <w:footnoteReference w:id="180"/>
      </w:r>
      <w:r>
        <w:rPr>
          <w:rFonts w:ascii="IRNazanin" w:hAnsi="IRNazanin" w:eastAsia="IRNazanin"/>
          <w:color w:val="111111"/>
          <w:sz w:val="28"/>
          <w:sz w:val="28"/>
          <w:szCs w:val="28"/>
          <w:rtl w:val="true"/>
          <w:lang w:bidi="fa-IR"/>
        </w:rPr>
        <w:t>و شیخ ابوالحسن قدس سره در ماه شعبان سیصد و بیست و نه در مدینة السلام بغداد شش روز پیش از رحلت خود توقیعی از آن حضرت علیه السلام ابراز نموده به این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 بن محمّد السمری أعظم اللّه أجر اخوانک فیک، فإنّک میّت ما بینک و بین ستّة أیّام فاجمع أمرک و لا تُوص إلی أحد فیقوم مقامک بعد وفاتک، فقد وقعت الغیبة التامّة فلا ظهور إلاّ بإذن اللّه </w:t>
      </w:r>
    </w:p>
    <w:p>
      <w:pPr>
        <w:pStyle w:val="BookText"/>
        <w:rPr/>
      </w:pPr>
      <w:r>
        <w:rPr>
          <w:rFonts w:ascii="IRNazanin" w:hAnsi="IRNazanin" w:eastAsia="IRNazanin"/>
          <w:color w:val="111111"/>
          <w:sz w:val="28"/>
          <w:sz w:val="28"/>
          <w:szCs w:val="28"/>
          <w:rtl w:val="true"/>
          <w:lang w:bidi="fa-IR"/>
        </w:rPr>
        <w:t xml:space="preserve">تعالی ذکره، و ذلک بعد طول الأمد و قساوة القلوب و امتلاء الارض جوراً، و سیأتی من شیعتی من یدّعی المشاهدة قبل خروج السفیانی و الصحبة و هو کذّاب مفترٍ، و لا حول و لا قوّة إلاّ باللّه العلی العظیم </w:t>
      </w:r>
      <w:r>
        <w:rPr>
          <w:rStyle w:val="FootnoteAnchor"/>
          <w:rtl w:val="true"/>
        </w:rPr>
        <w:footnoteReference w:id="1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الأثر، 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ای علی بن محمّد سمری عظیم گرداند خدای تعالی اجر و ثواب برادران تو را در باب مصیبت وفات تو، به درستی که تو چشندۀ مرارت مرگی مابین این زمان تا شش روز دیگر، پس عزم کن بر کار خود و متوجّه آن باش و وصیّت مکن به احدی و وصیّ خود مگردان کسی را که بوده باشد قائم مقام تو بعد از وفات تو، پس به تحقیق که به وقوع انجامیده است غیب تامّه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از غیبت کبری آن حضرت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نخواهد بود ظهور ما مگر بعد از دستور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بلند مرتبه است ذکر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ظهور بعد از به طول انجامیدن روزگار و قساوت دل‌های تبهکار و پر شدن زمین از جور و جفای اشرار خواهد بود، و زود باشد که بیاید از شیعۀ ما کسی که دعوی دیدن ما نماید پیش از خروج سفیانی و اصحاب او </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کسی بسیار دروغگوی مفتری است، و نیست قوّتی و نه توانایی بر کاری مگر به یاری خدای بلند مرتبه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فوت شد شیخ ابوالحسن رضی الله عنه بعد از شش روز از ابراز این توقیع و به انتها رسید زمان غیبت صغری و واقع شد زمان غیبت کبرای آن حضرت علیه السلام که الحال ما در آنیم و از بدو آن تا این سال ما که هزار و یکصد و هشت هجری است، هفتصد و هفتاد و نه سال است که منتظران طلوع آن آفتاب اوج هدایت، و دریّ سپهر ولایت، در فجر صادق یقین، دور از ریب، اجر و ثواب ایمان به غیب در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مدّت زمان غیبت صغری را شصت و نه سال گفته‌اند بنابر آن که مبدأ آن را از وقت رحلت حضرت امام ابو محمّد عسکری علیه السلام گرفته‌اند، و آن در جمعه هشتم ربیع الأوّل سنه دویست و شصت واقع شد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کرده شیخ کلینی قدس سره در باب اوّل کتاب توحید الکافی </w:t>
      </w:r>
      <w:r>
        <w:rPr>
          <w:rStyle w:val="FootnoteAnchor"/>
          <w:rtl w:val="true"/>
        </w:rPr>
        <w:footnoteReference w:id="184"/>
      </w:r>
      <w:r>
        <w:rPr>
          <w:rFonts w:ascii="IRNazanin" w:hAnsi="IRNazanin" w:eastAsia="IRNazanin"/>
          <w:color w:val="111111"/>
          <w:sz w:val="28"/>
          <w:sz w:val="28"/>
          <w:szCs w:val="28"/>
          <w:rtl w:val="true"/>
          <w:lang w:bidi="fa-IR"/>
        </w:rPr>
        <w:t xml:space="preserve">به سندی معتبر از </w:t>
      </w:r>
    </w:p>
    <w:p>
      <w:pPr>
        <w:pStyle w:val="BookText"/>
        <w:rPr/>
      </w:pPr>
      <w:r>
        <w:rPr>
          <w:rFonts w:ascii="IRNazanin" w:hAnsi="IRNazanin" w:eastAsia="IRNazanin"/>
          <w:color w:val="111111"/>
          <w:sz w:val="28"/>
          <w:sz w:val="28"/>
          <w:szCs w:val="28"/>
          <w:rtl w:val="true"/>
          <w:lang w:bidi="fa-IR"/>
        </w:rPr>
        <w:t xml:space="preserve">محمّد بن اسحاق خفّاف و او از رجال عامّه است امّا میل و محبّتی به جانب اهل بیت عصمت علیهم السلام و روایت اخبار صدق آثار از ایشان می‌نماید، </w:t>
      </w:r>
      <w:r>
        <w:rPr>
          <w:rStyle w:val="FootnoteAnchor"/>
          <w:rtl w:val="true"/>
        </w:rPr>
        <w:footnoteReference w:id="1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خاصف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راوی حدیثی که متضمّن ذکر فضل و ظهور کرامتی بر ید صادقین علیهم السلام است باشد مثل این حدیث شریف، اگر بر مذهب مخالفین باشد بیشتر باعث اعتبار آن حدیث می‌شود چه فضل آن چیزی است که اعداء به آن شهادت دهند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عبداللّه الدیصانی سأل هشام بن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محمّد بن اسحاق به درستی که عبداللّه دیصانی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مایل از مذهب حقّ صریح و خارج از دین صحیح و تابع طریقۀ فاسده ملاحده و پیرو معتقدات باطلۀ دهریّة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روزی از هشام بن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از جلمه راویان امامین همامین ابی عبداللّه جعفر بن محمّد صادق و ابی الحسن موسی کاظم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علماء او را از اعاظم ائمّه علم کلام و اذکیاء اعلام شمرده‌اند پیوسته به افکار ثاقبه و انظار صائبه تهذیب مطالب کلامیّة و ترویج مذهب حق امامیّه می‌نمود، و مباحثاتی که با علماء عامه نموده بود و الزاماتی که ایشان را داده مشهور و در کتب معتبره مسطور است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مروی است از حضرت ابی جعفر جواد علیه السلام که فرمود که خدای تعالی بیامرزد هشام را که بسیار اهتمام می‌نمود در دفع شبهات مخالفین از این فرقه ناجیه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شده که روزی یحیی بن خالد برمکی در حضور هارون الرشید عبّاسی از هشام پرسید که مرا خبر ده که حق در دو جهت مختلف می‌باشد؟ هشام گفت نمی‌باشد، باز یحیی گفت مرا خبر ده از دو کسی که در حکمی از احکام دین نزاع و خلاف نمایند آیا هر دو محقّند یا هر دو مبطل یا یکی بر حقّ است و دیگری بر باطل؟ هشام گفت که از جواب سؤال سابق معلوم شد که جایز نیست که هر دو محق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گفت که پس مرا خبر ده از این که در مخاصمتی که حضرت علی و عباس بر سر </w:t>
      </w:r>
    </w:p>
    <w:p>
      <w:pPr>
        <w:pStyle w:val="BookText"/>
        <w:rPr/>
      </w:pPr>
      <w:r>
        <w:rPr>
          <w:rFonts w:ascii="IRNazanin" w:hAnsi="IRNazanin" w:eastAsia="IRNazanin"/>
          <w:color w:val="111111"/>
          <w:sz w:val="28"/>
          <w:sz w:val="28"/>
          <w:szCs w:val="28"/>
          <w:rtl w:val="true"/>
          <w:lang w:bidi="fa-IR"/>
        </w:rPr>
        <w:t>میراث حضرت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نمودند کدام محقّ بودند و کدام مبطل؟ می‌گوید هشام که چون این سخن شنیدم نظر کردم که اگر بگویم که علی علیه السلام مبطل بود کافر خواهم شد و از مذهب حقّ خود بیرون خواهم رفت، و اگر بگویم که عباس مبطل بود هارون از راه تعصّب که جدّش بود در ساعت، گردن مرا به شمشیر خواهد زد و این مسأله مرا پیشتر به هیچ وجه به خاطر نرسیده بود تا در آن فکری نموده جوابی مهیّا داشته باشم، پس بسیار عاجز و متحیّر ماندم و در آن اثنا به یاد من آمد دعایی که روزی حضرت امام جعفر صادق علیه السلام در حقّ من نمود و فرمود که یا هشام همواره تقویت نماید تو را روح القدس مادام که یاری ما نمایی به زبان خود، پس یقین کردم که عاجز نخواهم ماند و فی الفور جواب سؤال بر من ظاهر شد و گفتم چه می‌گویی ای یحیی در منازعه و مخاصمتی که در میانه دو فرشته واقع شد و به خدمت حضرت داود علی نبیّنا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السلام به مرافعه رفتند چنان که در قرآن مجید و فرقان حمید در سورۀ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مذکور است، پس کدام از آن دو فرشته محقّ بودند و کدام مخطی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 میانه ایشان مخاصمه و منازعه واقعیّه نبود تا یکی محقّ باشد و دیگری مخطی، بلکه صورت نزاعی اظهار می‌نمودند به جهت غرضی و ظاهر ساختن طریق حکمی بر حضرت داود علیه السلام، پس گفتم من نیز همان جواب را به عینه از سؤال تو می‌گویم چه ما بین حضرت علی و عبّاس منازعه و خصومتی بر سر میراث حضرت رسالت نبود، بلکه در ظاهر صورت منازعه با هم داشتند و به مرافعه نزد ابوبکر رفتند که او بفهمد که میراث پیغمبر حق یکی از این دوتاست و او به ظلم و ناحقّ جای آن سرور را متصرّف شده و از ایشان غصب نموده است، پس یحیی ملزم شد و هارون الرشید آن مناظره هشام را بسیار پسندید و میل قلبی به جانب او به هم رسانید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آورده‌اند که روزی کسی از هشام پرسید که معاویه در جنگ بدر که حضرت </w:t>
      </w:r>
    </w:p>
    <w:p>
      <w:pPr>
        <w:pStyle w:val="BookText"/>
        <w:rPr/>
      </w:pPr>
      <w:r>
        <w:rPr>
          <w:rFonts w:ascii="IRNazanin" w:hAnsi="IRNazanin" w:eastAsia="IRNazanin"/>
          <w:color w:val="111111"/>
          <w:sz w:val="28"/>
          <w:sz w:val="28"/>
          <w:szCs w:val="28"/>
          <w:rtl w:val="true"/>
          <w:lang w:bidi="fa-IR"/>
        </w:rPr>
        <w:t>رسالت با کفّار کرد حاضر بود؟ هشام در جواب گفت بلی امّا از آن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آن سؤال این که گفت عبداللّه دیصانی به هشام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برای تو پروردگاری که خالق و مربّی تو باشد هست؟ پس گفت هشام در جواب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گفته‌اند اهل عربیت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ایجاب بعد از نفی است، مثل این که یکی گوید که فلان چیز نیست، دیگری برای شکست آن نفی، می‌گوید که بلی، امّا اگر پرسند که آیا فلان چیز هست؟ جواب گفته می‌شود که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اینجا هر چند نفی صریحی در سؤال نیست امّا چون عبداللّه ملحد و منکرِ وجود پروردگار و غرضش إبطال مذهب حقّ هشام بود ضمنا نفی از کلام او مفهوم می‌شود، پس لفظ بلی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أقادر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قادر قاهر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 عبداللّه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قادر است آن پروردگار تو بر کردن آنچه خواهد؟ گفت هشام در جواب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قادر است بر کردن آنچه خواهد و بردن ممکنات به هر راهی که إراده نماید و از فرمان او بدر نمی‌تواند رفت هیچ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یقدر أنْ یدخل الدنیا کلّها البیضة و لا تکبر البیضة لا تصغر الدنیا؟</w:t>
      </w:r>
    </w:p>
    <w:p>
      <w:pPr>
        <w:pStyle w:val="BookText"/>
        <w:rPr/>
      </w:pPr>
      <w:r>
        <w:rPr>
          <w:rFonts w:ascii="IRNazanin" w:hAnsi="IRNazanin" w:eastAsia="IRNazanin"/>
          <w:color w:val="111111"/>
          <w:sz w:val="28"/>
          <w:sz w:val="28"/>
          <w:szCs w:val="28"/>
          <w:rtl w:val="true"/>
          <w:lang w:bidi="fa-IR"/>
        </w:rPr>
        <w:t>گفت عبداللّه از برای الزام هشام و ردّ سخن او که گفته بود که پروردگار من بر همه چیز قادر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 تو قادر است که داخل سازد دنیا را به تمام‌ها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آسمان‌ها و زمین‌ها و آنچه را در مابین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تخمی و حال آن که کوچک نشود دنیا و بزرگ نشود </w:t>
      </w:r>
      <w:r>
        <w:rPr>
          <w:rStyle w:val="FootnoteAnchor"/>
          <w:rtl w:val="true"/>
        </w:rPr>
        <w:footnoteReference w:id="1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تخم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 هشام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می‌کنم از تو مهلتی برای گفتن جواب</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انظرتک حولاً، ثمّ خرج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گفت عبداللّه به هشام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مهلت دادم تو را یک سال، بعد از آن بیرون رفت هشام و اختیار یک سال برای اشعار به دشواری سؤال و تنبیه بر عجز هشام از اتیان جواب آن است هر چند که یک سال فکر و اندیشه نماید، یا از کسی استفاده یا استفسار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فرکب هشام إلی أبی عبداللّه علیه السلام فاستأذن علیه، فأذن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سوار شد و رفت به در خلافت‌سرای حضرت ابی عبداللّه جعفر بن محمّد صادق علیه السلام که حلّال هر مشکل و وارث علم کلّ بود و طلب رخصت داخل شدن خانه نمود از حضرت، و دستوری یافت از آن امام 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أتانی عبداللّه الدیصانی بمسألة لیس المعوّل فیها إلاّ علی اللّه و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عرض کرد به خدمت امام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آورد عبداللّه دیصانی برای من مسأله‌ای که نیست وثوق و اعتماد در حلّ آن مگر به خدای تعالی و 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عمّاذا سألک؟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کیت و کیت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 ابو عبداللّه علیه السلام به هشام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چیز سؤال کرد تو را عبداللّه؟ پس گفت هشام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من عبداللّه چنین و چنین، و نقل کرد سخنان عبداللّه را که پیش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کم حواسّک؟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 حضرت امام علیه السلام که ای هشام چند است عدد حواسّ و قوای تو که به توسّط آنها ادراک و دریافت محسوسات می‌نمایی؟ گفت هشام که پنج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قوّتی است که به توسّط اعصاب پهن شده در تمام بدن و به آن دریافته می‌شود حرارت و برودت و رطوبت و یبوست و مانند آنها، مثل نرمی و زبری و سنگینی و سبکی و روانی و بستگی و خشکی و نمناکی و سختی و ریزندگی و ناچسبانی و چسبندگی، و هیچ حیوانی خالی از این قوّت نیست زیرا که تعیّش و بقای حیوان بدون این که حفظ و حراست نماید بدن خود را از چیزهای بسیار گرم یا به غایت سرد </w:t>
      </w:r>
    </w:p>
    <w:p>
      <w:pPr>
        <w:pStyle w:val="BookText"/>
        <w:rPr/>
      </w:pPr>
      <w:r>
        <w:rPr>
          <w:rFonts w:ascii="IRNazanin" w:hAnsi="IRNazanin" w:eastAsia="IRNazanin"/>
          <w:color w:val="111111"/>
          <w:sz w:val="28"/>
          <w:sz w:val="28"/>
          <w:szCs w:val="28"/>
          <w:rtl w:val="true"/>
          <w:lang w:bidi="fa-IR"/>
        </w:rPr>
        <w:t>که به زودی باعث فساد مزاج و بطلان امتزاج اجزای آن می‌گردد متصوّر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هیچ حاسّه دیگر از حواس پنجگانه به جز لامسه این متمشّی نمی‌شود که تواند پی برد و دریافت که جسمی که مجاور و ملاصق بدن است می‌سوزاند آن را از شدّت گرمی یا باعث انجماد آن می‌گردد از غایت خنکی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حیوانی خالی از این حاسّه باشد در اندک فرصتی فانی و باطل می‌گردد، به خلاف سایر حواسّ دیگر که احتیاج به وجود آنها به جهت نگاهبانی بدن در این مرتبه از ضرورت نیست، پس لهذا حکمت حیّ لایموت و تدبیر صانع دانا به اسباب و علامات فنا و ثبوت، اقتضاء آن نموده که هیچ مخلوقی ذی حیاتی خالی از این موهبت عظمی نباشد، حتّی کرم‌ها که در جوف زمین تکوین می‌یابند و از سایر حواسّ و مشاعر عاریند، و به عطای این تشریف سراپای ایزدی مشرفند، و به همین سبب که مذکور شد این قوّت در اکثر اعضاء بدن ساری است، مگر چند عصبی خاصّ که فقدان این قوّت به حال آنها انسب است، مانند کبد که معدن تولّد اخلاط گرم گزنده است، مثل صفرا که کمال تندی و گزندگی دارد، خصوصاً در بدوِ 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کبد صاحب این حاسّه باشد پیوسته در الم و آزار خواهد بود، و برین قیاس سپرز و کرده </w:t>
      </w:r>
      <w:r>
        <w:rPr>
          <w:rStyle w:val="FootnoteAnchor"/>
          <w:rtl w:val="true"/>
        </w:rPr>
        <w:footnoteReference w:id="1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سپرز طحال؛ کرده قلوه، کلیه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سودا و بول تند گزنده در آنها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ریه که بادزن دل و پیوسته در حرکت است، و استخوان‌ها که اعتماد در حرکات شاقّه بر آنهاست، اگر صاحب این حاسّه باشند همواره متاذّی و متألّم خواهند بود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ذائقه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قوتی است که پهن شده در عصبی که مفروش است در جرم زبان و بتوسّط آن دریافته می‌شود مزه‌ها از شیرینی و ترشی و تلخی و شوری و مانند آنها، و احتیاج به آن ثانی احتیاج به لامسه است در حفظ و حراست بدن و بنیان؛ زیرا که تناول بعضی از ادویه و اغذیه و اشربه باعث فساد مزاج و اختلال احوال بدن می‌گردد، مانند سموم مهلکه و ادویه مضرّه و غیرها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هرگاه ذائقه آشنا به طعوم باشد اجتناب و احتراز از آنها به سهولت میسر گردد، امّا اگر ذائقه نباشد به وساطت بینایی باصره و بویایی شامّه فی الجمله آن حفظ و حراست سرانجام می‌تواند یافت، به خلاف لامسه که کار آن از قوّت دیگر به انجام نمی‌تواند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قوّتی است که گذارده شده است در دو چیز شبیه به عصب که نه صلابت عصب را دارند و نه نرمی دماغ را، بلکه متوسط القوامند میانه آنها، و مانند دو سر پستان روییده‌اند از بطن مقدّم دماغ و آمده‌اند به منتهای سوراخ بینی و به توسط این قوّت دریافته می‌شود بوها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قوّتی است که گذاشته شده است در عصبی که مفروش است در ته سوراخ گوش و به توسّط آن دریافته می‌شود آوازها و مفهوم می‌گردد حرف‌ها و سخن‌ها، و اطلاع حاصل می‌گردد بر مکنون دل‌ها و انتظام می‌یابد امر معاد و معاش کل و میسر می‌شود ارسال 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قوّتی است که گذاشته شده است در جای ملاقات دو عصبی میان تهی که روییده‌اند از جانب بطن مقدّم دماغ در همسایگی آن دو برآمدگی شبیه به دون سر پستان که قوّت شامّه در آنهاست، و آن عصبی که از جانب راست روییده به طرف چپ می‌آید، و آن که از جانب چپ روییده به طرف راست می‌آید تا آن که به هم می‌آیند </w:t>
      </w:r>
      <w:r>
        <w:rPr>
          <w:rStyle w:val="FootnoteAnchor"/>
          <w:rtl w:val="true"/>
        </w:rPr>
        <w:footnoteReference w:id="1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وسط راه و در آن موضع یکی می‌شود سوراخ هر دو و آن موضع نامیده می‌شود به مجمع النور و قوّه باصره در آنجاست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میل می‌کند آن عصبی که از جانب راست روییده به طرف راست و می‌آید به چشم راست و میل می‌کند آن عصبی که از جانب چپ روییده به طرف چپ و می‌آید به چشم چپ و به توسّط این قوّه دریافته می‌شود دیدنی‌ها از روشنی‌ها و رنگ‌ها و غیر آنها از آنچه به چشم می‌بیند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نظر کن که بس عجیب‌تر است خلقت غریب انسان از بنای زمین و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فَتَبارَکَ اَللّهُ أَحْسَنُ اَلْخالِقِینَ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اشاره کلام شریف حضرت امیر المؤمنین علیه السلام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عرفه ربّه</w:t>
      </w:r>
      <w:r>
        <w:rPr>
          <w:rFonts w:eastAsia="IRNazanin" w:cs="IRNazanin"/>
          <w:color w:val="111111"/>
          <w:sz w:val="28"/>
          <w:szCs w:val="28"/>
          <w:rtl w:val="true"/>
          <w:lang w:bidi="fa-IR"/>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اختلاف نموده‌اند حکماء صاحب نظر و استدلال، و علماء با بصیرت و کمال، در این که دیدن به چه عنوان متحقّق می‌شود، پس حکماء ریاضییّن را اعتقاد آن است که شعاعی بیرون می‌آید از چشم می‌رسد به آن چیزی که دیده می‌شود و این باعث رؤیت است؛ و به این قول رفته است عارف ربّانی خواجه نصیرالدین طوسی قدس سره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ظاهرتر در نظر فقیر این قول است زیرا که اماراتی که در رؤیت مشاهده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ذکر آنها به طول می‌انجامد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شاهد بر این قول است، و از آن طرف دلیلی بر بطلان این به جز استبعاد نیست و وهن آن در نظر خرد خرده‌بین پر ظاهر است، چه قادری که تنگناء ظلمانی خیال را جلوه‌گاه صور زیبایی کون و مکان و میدان جولان نقش جهان گردانید، چه شگفت اگر تیر نظر مور ناتوانی را به یک چشم زدن از هفت قبّه آسمان بگذراند، با آن که ما نمی‌گوییم که جوهری از چشم بیرون می‌آید و به مرئیّات می‌رسد تا آن که کمال استبعاد داشته باشد، یا آن که عرضی از او منتقل می‌گردد تا آن که عقل از آن ابا و امتناع نماید، بلکه می‌گوییم که در مقابل باصره مخلوق می‌گردد ضوء ضعیفی چنان که در مقابل اشیاء نیّره مانند آفتاب و کواکب و نار و بر وفق وقوع آن شعاع به نحوی که مبیّن گردیده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 و مرایا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می‌گردد ابصار، و عقل بینا را از این چندان استبعادی نیست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قول را در اصطلاح اهل علم قول به خروج شعاع می‌گویند و ارباب این قول نیز در میانه خود اختلاف بسیاری در کیفیّت خروج و وقوع آن شعاع دارند، و از ذکر آنها بسی به طول می‌انجامد کلام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حکماء طبیعیین را عقیده آن است که صورتی از مرئی مرتسم می‌شود در چشم و از آنجا در مجمع النور که پیش از این مذکور شد، و از آنجا در حسّ مشترک که در بطن مقدّم دماغ است و ارتسام این صورت سبب ابصار است، و به این قول رفته است معلّم اوّل ارسطاطالیس سر کردۀ فلاسفۀ مشّاء و شیخ ابوعلی حسین بن عبداللّه بن سینا که ملقّب است به رئیس الحکماء، و این قول را قول به انطباع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جمعی دیگر را از حکماء گمان آن است که جسم شفّافی که میانۀ چشم و مرئی می‌باشد مانند هوا، مکیّف می‌شود به کیفیّت شعاعی که در چشم است و به این اعتبار آلت ابصار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ادلّه این اقوال و بحث بر آنها و جواب بحث‌ها موجب طول مقال است، و این مقام گنجایش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أصغر؟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قدر الناظر؟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العدسة، أو أقلّ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حضرت امام علیه السلام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حاسّه از حواس پنج‌گانه تو کوچک‌تر است؟ گفت هشام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حاسّه بینا که مردم چشم باشد، فرمود امام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قدر است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دانه عدسی یا کمتر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فانظر أمامک و فوقک فأخبرنی بما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سماءاً و أرضاً و دوراً و قصوراً و براری و جبالاً و أنهاراً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 امام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 نظر کن به پیش روی خود و جانب فوق خود پس خبر ده مرا به آنچه می‌بینی، پس گفت هشام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آسمانی و زمینی و خانه‌ها و قصرها و صحراها و کوه‌ها و نهرها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قدر أن یدخل الذی تراه العدسة أو أقلّ منها قادر أن یدخل الدنیا کلّها البیضة، لا تصغر الدنیا و لا تکبر البیضة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 أبو عبداللّه علیه السلام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آن کس که قادر است که داخل سازد آنچه را می‌بینی در قدر عدسه یا کمتر از آن، قادر است که داخل سازد دنیا را در تخمی حال آن که کوچک نگردد دنیا و بزرگ نشود آن تخم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حاصل کلام این است که نزد محقّقین از متکلّمین و عقلا معلوم و مبرهن است که علم ما به اشیا و انکشاف آنها بر ما به اعتبار وجود ذات آنها است در قوای مدرکه جسمانیّة ما، اگر آن معلوم از جمله محسوسات و جمسانیّات است، و در قوه عاقلۀ ما اگر از مقوله کلیّات و مجرّدات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وجود را در اصطلاح وجود علمی و ظلّی و ذهنی و غیر اصل می‌گویند، و این وجود مخالف است با وجود خارجی عینی اصیل در آثار و لوازم، مثلاً آتش به اعتبار وجود خارجی گرم می‌کند و می‌پزد و می‌سوزاند و روشن می‌کند، و اگر بزرگ باشد جای بزرگ می‌خواهد و در جای کوچک قرار نمی‌گیرد و اگر کوچک باشد در جای کوچک قرار می‌گیرد و جای بزرگ را پر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به اعتبار وجود ظلّی پس هیچ یک از آن آثار بر آن مترتّب نمی‌شود، بلکه همین سبب انکشاف بر نفس و روشنی نزد عقل می‌گردد، و این وجود نیز وجود ذات آتش است اما آن آثار و لوازم وجود خارجی را ندارد، و نه این که از باب صورت شعله باشد که بر دیوار می‌کشند چنان که بعضی از علماء به آن رفته توهمی غلط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محقّقین را قول به وجود اشیاء انفس‌ها در ذهن می‌گویند، و قول ثانی را قول به شبح و مثال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تمهید یافت این مقدّمه می‌گوییم که نظر قاصر عبداللّه دیصانی مقصور بود بر مشاهده ظاهر و جائز نمی‌دانست به هیچ وجه که تمام اجسام عالم با آن عظم قدری که دارند در جای کوچکی مثل جوف بیضه در آیند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لهذا پرسید از هشام که آیا پروردگار تو قادر است بر این معنی یا نه تا آن که لازم آورد بر او نعوذ باللّه اعتراف به عجز قادر بی‌همتا را، و عجز، با آن که کمال نقص از ساحت جناب کبریا دور است منافی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 کُلِّ شَیْءٍ قَدِیرٌ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امام عالم حکیم علیه السلام آگاه کرد آن بی‌خبر از علم به جهل آمیخته خود را که چنین چیزی که در نظر قاصر تو کمال امتناع و استحاله دارد پروردگار من جلّ شأنه نهایت قدرت بر آن دارد و در هر چشم زدنی می‌کند آن را، چه قادر است که ذات اجسام را با این بزرگی که مشاهده می‌شود و جود دیگر دهد که در کوچک‌ترین جای گنجد چنان که می‌کند آن را در هر نظر کردنی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کور مادرزاد این مرتبه از قدرت جناب صانع را به رأی العین مشاهده نمود پرتو آفتاب هدایت بر ساحت ضمیرش تافت و به اندک مهلتی چشمش روشن گردید و به حق گروید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معاندی گوید که ما می‌گوییم که آیا قادر است بر این که این اجسام عظیمه را با این عظم مقداری که دارند به اعتبار وجود خارجی در جای کوچکی گنجاند یا نه؟ می‌گوییم این که می‌گویی به این بر می‌گردد که آیا قادر است بر چیزی که هم بزرگ باشد و هم کوچک در حالت واحده به اعتبار واحد، این مجرد لفظ و مفهومی است و ذاتی ندارد و این مفهوم را اصلاً ما صدق نیست تا آن که شیء باشد و توان گفت که آیا قدرت بر آن هست یا نه؟</w:t>
      </w:r>
    </w:p>
    <w:p>
      <w:pPr>
        <w:pStyle w:val="BookText"/>
        <w:rPr/>
      </w:pPr>
      <w:r>
        <w:rPr>
          <w:rFonts w:ascii="IRNazanin" w:hAnsi="IRNazanin" w:eastAsia="IRNazanin"/>
          <w:color w:val="111111"/>
          <w:sz w:val="28"/>
          <w:sz w:val="28"/>
          <w:szCs w:val="28"/>
          <w:rtl w:val="true"/>
          <w:lang w:bidi="fa-IR"/>
        </w:rPr>
        <w:t>و چون مراد کسی که از حضرت امیر المؤمنین علیه السلام همین سؤال عبداللّه را به عینه کرد چنان که در روایت آمده این معنی بود، لهذا آن حضرت علیه السلام در جواب فرمود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ینسب إلی العجز و الذی سألتنی لا یکون</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درستی که خدای تعالی نسبت داده نمی‌شود به عجز و او بر همه چیز به غایت قادر و تواناست، و آنچه سؤال کردی تو از من که داخل سازد در بیضه بدون اینکه کوچک شود دنیا و بزرگ گردد بیضه نمی‌باشد، چه ما صدقی این مفهوم را نیست تا آن که شی باشد و ذاتی داشته باشد و از عدم تعلّق قدرت به آن نسبت به عجز لازم آید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پوشیده نماند که بنای کلام شریف امام علیه السلام در این مقام بر جدل نیست چنان که </w:t>
      </w:r>
    </w:p>
    <w:p>
      <w:pPr>
        <w:pStyle w:val="BookText"/>
        <w:rPr/>
      </w:pPr>
      <w:r>
        <w:rPr>
          <w:rFonts w:ascii="IRNazanin" w:hAnsi="IRNazanin" w:eastAsia="IRNazanin"/>
          <w:color w:val="111111"/>
          <w:sz w:val="28"/>
          <w:sz w:val="28"/>
          <w:szCs w:val="28"/>
          <w:rtl w:val="true"/>
          <w:lang w:bidi="fa-IR"/>
        </w:rPr>
        <w:t xml:space="preserve">مؤلف کتاب الوافی </w:t>
      </w:r>
      <w:r>
        <w:rPr>
          <w:rStyle w:val="FootnoteAnchor"/>
          <w:rtl w:val="true"/>
        </w:rPr>
        <w:footnoteReference w:id="1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کرده، بلکه بنای آن بر محض تحقیق و برهان است چنان که دانستی، با آن که توهّم جدل در این مقام اصلاً صورت ندارد، زیرا که معنی جدل آن است که مطلبی را بر خصم لازم آوریم به مقدّمه‌ای که مشهور یا مسلّم او باشد هر چند به اعتقاد ما حق نباشد، در این مقام مقدّمه‌ای که توّهم توان کرد که بنای الزام بر آن گذاشته شود، همین است که تمام اجسام عالم با آن بزرگی مقداری که دارند به اعتبار وجود خارجی در مردمک چشم در می‌آیند و در آن جای می‌کنند، و حقّ بودن این مقدّمه به اعتقاد عبداللّه اصلاً معلوم نیست، بلکه هیچ بندۀ خدا خواه مسلم و خواه ملحد به این مقدمه قائل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گویند که در متعارفات گفته می‌شود که فلان چیز در چشم من در آمد یا فلان کس در چشم ما جا دارد، پس شاید که بنای جدل بر این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 پر ظاهر است که مراد از این عبارت که در متعارفات گفته می‌شود این است که فلان چیز را چشم من دید و ادراک کرد و فلان کس همواره در نظر من است، یا آن که آن قدر عزیز است که می‌خواهم او را در چشم خود جا دهم، نه این که آن چیز یا آن شخص با آن عظم مقداری که دارند به اعتبار وجود خارجی در میان چشم من داخل می‌شوند و جا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گویند که عبارت موهم این معنی هست و همین برای جدل کافی است، می‌گوییم که این شبهه و مغالطه می‌شود به اعتبار اشتراک لفظ</w:t>
      </w:r>
      <w:r>
        <w:rPr>
          <w:rFonts w:eastAsia="IRNazanin" w:cs="IRNazanin"/>
          <w:color w:val="111111"/>
          <w:sz w:val="28"/>
          <w:szCs w:val="28"/>
          <w:rtl w:val="true"/>
          <w:lang w:bidi="fa-IR"/>
        </w:rPr>
        <w:t xml:space="preserve">. </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را ساکت کرد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دانستی که این طور بحث لایق به شأن امام نیست، خصوصاً در چنین مطلب عظیم عمده که بنای دین و ایمان بر آن است و باید که از روی یقین و برهان اطّلاع بر آن حاصل گردد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مؤلّف کتاب شافی </w:t>
      </w:r>
      <w:r>
        <w:rPr>
          <w:rStyle w:val="FootnoteAnchor"/>
          <w:rtl w:val="true"/>
        </w:rPr>
        <w:footnoteReference w:id="198"/>
      </w:r>
      <w:r>
        <w:rPr>
          <w:rFonts w:ascii="IRNazanin" w:hAnsi="IRNazanin" w:eastAsia="IRNazanin"/>
          <w:color w:val="111111"/>
          <w:sz w:val="28"/>
          <w:sz w:val="28"/>
          <w:szCs w:val="28"/>
          <w:rtl w:val="true"/>
          <w:lang w:bidi="fa-IR"/>
        </w:rPr>
        <w:t>در شرح این مقام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عبداللّه از سؤالی که کرد این </w:t>
      </w:r>
    </w:p>
    <w:p>
      <w:pPr>
        <w:pStyle w:val="BookText"/>
        <w:rPr/>
      </w:pPr>
      <w:r>
        <w:rPr>
          <w:rFonts w:ascii="IRNazanin" w:hAnsi="IRNazanin" w:eastAsia="IRNazanin"/>
          <w:color w:val="111111"/>
          <w:sz w:val="28"/>
          <w:sz w:val="28"/>
          <w:szCs w:val="28"/>
          <w:rtl w:val="true"/>
          <w:lang w:bidi="fa-IR"/>
        </w:rPr>
        <w:t>بود که استدلال کند بر تجرّد نفس ناطقه، چنان که مذهب حکماست و قاعده مسلّمه اهل اسلام را باطل سازد که مجردی به غیر از اللّه تعالی نیست، و این استدلال مأخوذ است از کلام ارسطو و حاصل آن چنین است که اگر نفس مجرد نباشد و جسمانی باشد البته مقدار خاصّی خواهد داشت و لازم می‌آید که نتواند دانست جسمی را که بزرگ‌تر از آن باشد در مقدار، زیرا که اگر داند لازم می‌آید که بزرگ در کوچک داخل شود بی‌آن که کوچک شود بزرگ یا بزرگ گردد کوچک و این محال بالذات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بیان ملازمه پس این که ادراک جسمی جسم دیگر را میسّر نیست مگر این که تماس نماید اول با تمام اجزای 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بطلان تالی ظاهر است، چه نفس، علم به آسمان و زمین و اجسام بسیار عظیمه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جواب امام علیه السلام نقض اجمالی است که حلّ شبهه عبداللّه از آن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نقض این که اگر این استدلال صحیح باشد لازم می‌آید که باصره که جسمانی است به اتّفاق ادراک نکند جسم بزرگ‌تر از خود را و فساد تالی ظاهر، چنان که بیان لزوم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تقریر حلّ شبهه عبداللّه پس این که اگر ادراک باصره جسم بزرگ را به اعتبار دخول آن است در حیّز باصره کوچک، پس ادراک نفس ناطقه نیز بر فرض جسمانیّت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ظاهر می‌شود که آنچه را سائل محال بالذات می‌گفت محال نبوده، و اگر ادراک باصره نه به عنوان دخول جسم مدرک است در آن، ظاهر می‌گردد بطلان مقدّمه دیگر سائل که ادراک جسمی جسم دیگر را میسّر نمی‌شود بدون تماس اوّل با تمام اجزای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خلاصه کلام شافی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غیر شافی است از چند وجه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نام نفس ناطقه و مجرّد و مادی بودن آن اصلاً در این مقام مذکور </w:t>
      </w:r>
    </w:p>
    <w:p>
      <w:pPr>
        <w:pStyle w:val="BookText"/>
        <w:rPr/>
      </w:pPr>
      <w:r>
        <w:rPr>
          <w:rFonts w:ascii="IRNazanin" w:hAnsi="IRNazanin" w:eastAsia="IRNazanin"/>
          <w:color w:val="111111"/>
          <w:sz w:val="28"/>
          <w:sz w:val="28"/>
          <w:szCs w:val="28"/>
          <w:rtl w:val="true"/>
          <w:lang w:bidi="fa-IR"/>
        </w:rPr>
        <w:t>نیست، نه در کلام شریف حضرت امام علیه السلام چنان که بر هر که عارف به لغت عرب باشد ظاهر است، پس حمل کلام بر این معنی اصلاً وجهی ندارد، چه این مطلب نه امری است محتاج به تقیّه و نه سرّی است که باید بیان شود به عنوان لغز و تعمیه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اگر مراد عبداللّه چنین باشد که این فاضل فرموده استفسار او از قدرت پروردگار جلّ شأنه بر ادخال بزرگ در کوچک عبث خواهد بود، چه قدرت و عدم قدرت را بنابراین دخلی نیست در مطلب او، بلکه مناسب آن است که استفسار نماید از امکان و استحاله این معنی فی نفسه تا هشام اقدام نماید در بادی الرأی بر حکم به استحاله، بعد از آن لازم آورد بر او تجرّد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ظاهر است که حرف قدرت که در میان آید هشام توقّف می‌کند در حکم به استحاله و عدم تعلّق قدرت به آن و این منافی غرض عبداللّه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ارسطو چنین استدلالی بر تجرّد نفس ناطقه نکرده و آنچه این فاضل از افضل کاشی </w:t>
      </w:r>
      <w:r>
        <w:rPr>
          <w:rStyle w:val="FootnoteAnchor"/>
          <w:rtl w:val="true"/>
        </w:rPr>
        <w:footnoteReference w:id="1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افضل کاشی، رسالۀ نفس دارد که ترجمۀ فارسی رساله ارسطو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الذریعة،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فرموده که در شرح کلام ارسطو گفته، طول بسیاری با کمال تشویش دارد و مقام گنجایش ذکر آن را ندارد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آنچه گفته که مسلم اهل اسلام است که مجرّدی به غیر از اللّه نیست واقع ندارد، زیرا که محقّق طوسی قدس سره که بزرگ علمای فرقه ناجیه است و مخالف و مؤالف او را به کمال تحقیق و نهایت تدقیق و رسوخ در دین قبول دارند و بنای بسیاری از اصول مذهب حقّ امامیّة بر تحقیقات اوست در کتاب تجرید العقاید که معتقدات خود را در آن‌جا ذکر کرده در مبحث جواهر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الفصل الرابع فی الجواهر المجرّدة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بعد از آن تردد نموده در وجود عقل مجرّد و گفته که دلیلی بر امتناع آن نیست و ادلّه وجود آن مدخول است، بعد از آن بحث کرده است از حال نفس ناطقه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جوهر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چندین دلیل بر آن ایراد نموده است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شیخ سعید شهید محمّد بن مکی اعلی اللّه درجته که سرآمد فقهای شیعه است در تحقیق مطالب و تتبّع اقوال و مذاهب در کتاب ذکری الشیعة می‌فرماید که دلالت می‌کند قرآن عزیز به سبب قول حق تعالی که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تَقُولُوا لِمَنْ یُقْتَلُ فِی سَبِیلِ اَللّهِ أَمْواتٌ بَلْ أَحْیاءٌ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154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 کریم جلّ شأنه که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اَلَّذِینَ قُتِلُوا فِی سَبِیلِ اَللّهِ  أَمْواتاً بَلْ أَحْیاءٌ عِنْدَ رَبِّهِمْ یُرْزَقُونَ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غیر اینها از آیات کریمه بر بقای نفس بعد از موت بنا بر تجرّد آن؛ و به این اعتقادند بسیاری از اصحاب و از مسلمانان،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چگونه احتمال توان داد که امری که مسلم اهل اسلام باشد بر امثال این علماء متتبع مخفی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 ظاهر است که جمعی که به درجۀ بلند شهادت می‌رسند به اعتبار رسوخ در دین، توهّم ترک احتیاط و عدم مبالات دربارۀ ایشان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 ما این نیست که قول به تجرّد نفس ناطقه حقّ است، بلکه مراد این است که آنچه این فاضل دعوی نموده که جسمانی بودن مسلّم اهل اسلام است حق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نقض اجمالی که گفته صورت ندارد، زیرا که ایشان می‌گویند که مدرک در احساس باصره نفس مجرّده است نه قوّت جسمانیه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تصریحات ایشان بر این زیاده از آن است که توان شمرد، پس چون دعوی توان نمود که فساد تالی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گوید که ارسطو در رؤیت قایل شده به انطباع، پس مدرک را آلت جسمانیّه می‌داند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 که ارسطو انطباع را آلت ادراک نفس می‌داند نه این که مدرک را قوت باصره داند، و این ظاهر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بلی منع مقدّمات این دلیل و ایراد سند که نقض تفصیلی باشد </w:t>
      </w:r>
      <w:r>
        <w:rPr>
          <w:rStyle w:val="FootnoteAnchor"/>
          <w:rtl w:val="true"/>
        </w:rPr>
        <w:footnoteReference w:id="2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اجمالی و تفصیلی و منع و سند از اصطلاحات علم مناظره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و این حرفی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آنچه گفته که از نقض حل ظاهر می‌شود، در جایی می‌گویند که در بیان نقض اشعاری به حلّ شده باشد، و اینجا بنابر بیان او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همین قدر ظاهر می‌شود که یکی از مقدمات دلیل فاسد است و هر نقض اجمالی چنین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پس کلام امام علیه السلام در واقع اشعار به حقیّت دخول کبیر در صغیر دارد، و هرگاه مراد از این مقدمه معنی مفهوم این فاضل باشد استحاله آن اظهر من الشمس است، پس این هم خلل دیگر است در این 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فأکبّ هشام، و قبّل یدیه و رأسه و رجلیه،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 یا ابن رسول اللّه، و انصرف إلی منزله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دریافت هشام، از برکت آن حضرت علیه السلام حلّ شبهۀ عبداللّه را افتاد بر دست و پای مبارک آن حضرت و بوسید دست‌ها و سر و پاهای او را به جهت تعظیم و ادای حق ارشاد و تعلیم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مرا آنچه افاده فرمودی یابن رسول اللّه، و بازگشت نمود هشام از خدمت امام علیه السلام به سوی منزل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غدا علیه الدیصانی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إنّی جئتک مسلّماً و لم أجئیک متقاضیاً للجواب، 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جئت متقاضیاً للجواب فهاک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آمد دیصانی روز دیگر طرف صبح به خانۀ هشام، پس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 آمده‌ام نزد تو تا آن که سلام کنم بر تو و نیامده‌ام برای طلب جواب سؤال سابق، چه در آن باب مهلت یک ساله دادم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هشام که اگر چنین باشی تو که آمده باشی برای طلب جواب، پس بگیر آن جواب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الدیصانی عنه حتّی أتی باب أبی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شنید دیصانی جواب را بیرون آمد از نزد هشام و آمد تا آن که رسید به در خلافت‌سرای حضرت ابی عبداللّه علیه السلام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آن است که معلوم دیصانی شده بود که جواب از آن حضرت است به گفته هشام یا به قرائن، پس آمد به خدمت حضرت که استفسار چند دیگر نماید، شاید که </w:t>
      </w:r>
    </w:p>
    <w:p>
      <w:pPr>
        <w:pStyle w:val="BookText"/>
        <w:rPr/>
      </w:pPr>
      <w:r>
        <w:rPr>
          <w:rFonts w:ascii="IRNazanin" w:hAnsi="IRNazanin" w:eastAsia="IRNazanin"/>
          <w:color w:val="111111"/>
          <w:sz w:val="28"/>
          <w:sz w:val="28"/>
          <w:szCs w:val="28"/>
          <w:rtl w:val="true"/>
          <w:lang w:bidi="fa-IR"/>
        </w:rPr>
        <w:t>از حیرت جهالت برآید و به راه حق گراید، و یا آن که بر آن حضرت فایق آید و در دین خود کمال رسوخ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فاستأذن علیه فأذن له، فلمّا قعد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 بن محمّد دلّنی علی معبودی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اذن دخول خانه طلبید از آن حضرت و اذن داد او را حضرت، پس چون داخل خانه شد گفت ای جعفر بن محمّد دلالت کن مرا بر معبودم، یعنی بر آن کسی که باید پرستش آن نمایم من به زعم شما یا بر آن کسی که ظاهراً من عبادت او می‌کنم، بنابر این که عبداللّه به متابعت مسلمانان ظاهراً بعضی عبادات را می‌کرده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فخرج عنه لم یخبر باسمه، فقال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لم تخبره باسمک،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قلت له عبداللّه کان یقول من هذا الذی أنت له عبد؟</w:t>
      </w:r>
    </w:p>
    <w:p>
      <w:pPr>
        <w:pStyle w:val="BookText"/>
        <w:rPr/>
      </w:pPr>
      <w:r>
        <w:rPr>
          <w:rFonts w:ascii="IRNazanin" w:hAnsi="IRNazanin" w:eastAsia="IRNazanin"/>
          <w:color w:val="111111"/>
          <w:sz w:val="28"/>
          <w:sz w:val="28"/>
          <w:szCs w:val="28"/>
          <w:rtl w:val="true"/>
          <w:lang w:bidi="fa-IR"/>
        </w:rPr>
        <w:t>پس گفت به او حضرت امام علیه السلام که چیست نام تو؟ پس بیرون آمد عبداللّه از خدمت آن حضرت و خبر نداد او را از نام خود، پس گفتند یاران عبداللّه به او که چون شد که خبر ندادی حضرت را از نام خود، گفت اگر می‌گفتم که نام من عبداللّه است خواهست گفت که کیست آن کسی که تو بنده اویی؟ و این باعث الزام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إلیه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یدلّک علی معبودک و لا یسألک عن اسمک، فرجع إلیه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 بن محمد دلّنی علی معبودی و لا تسألنی عن 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گفتند یاران عبداللّه به او که برگرد به خدمت حضرت و استدعا کن از او که دلالت کند تو را بر معبود تو نپرسد نام تو را، پس برگشت عبداللّه به خدمت حضرت و گفت که یا جعفر بن محمّد دلالت کن مرا بر معبود من و سؤال مکن از من نام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و إذاً غلام له صغیر فی کفّه بیضة یلعب بها، فقال له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ناولنی البیضة، فناوله إیّاها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فرموده به او حضرت ابو عبدللّه علیه السلام که بنشین و ناگاه حاضر شد پسر کوچکی از آن حضرت که در دست داشت تخمی که بازی می‌کرد به آن، پس فرمود حضرت که ای پسر به من ده تخم را، پس داد پسر به آن حضرت آن تخم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دیصانی، هذا حصن مکنون له جلد غلیظ، و تحت الجلد الغلیظ جلد رقیق، و تحت الجلد الرقیق ذهبة مایعة و فضّة ذائبة، فلا الذهبة المعایعة تختلط بالفضّة الذائبة، و لا الفضة الذائبة تختلط بالذهبة المایعة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 ابو عبداللّه علیه السلام که ای دیصانی این بیضه شبیه به قلعه‌ای است محفوظ، محکم، پوشیده شده درون او از همه اطراف نه دری دارد و نه رخنه‌ای، از برای آن است پوست غلیظ سختی، و در زیر آن پوست غلیظ است پوست رقیق نازکی، و در زیر آن پوست رقیق است مثابۀ آن طلای روان و نقره گداخته که عبارت از زرده و سفیده تخم باشد، پس نه آن طلای روان مخلوط و آمیخته می‌گردد به نقره گداخته، و نه آن نقره گداخته خلط و آمیزش می‌یابد به آن طلای 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این که با وجود روانی و میعان و کمال اتصال و عدم حاجب و مانع ظاهری از اختلاط و آمیزشی که لازم است در این حالت نظر به اقتضای طبایع از آنها منتفی و مفقود است، خواه آن اختلاط ناشی از نفوذ طلا در اجزای نقره باشد و خواه از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می‌شود که نظم و نسق امور به دست قدرت دیگری است و به محض فعل طبایع نیست چنان که مذهب فاسد ملاحده و زعم باطل دهریّه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علی حالها لم یخرج منها خراج مصلح فیخبر عن صلاحها، و لا دخل فیها مفسد فیخبر عن فسادها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بیضه بر حالت لایقه به شان آن است از نظم و نسق و خوبی و حسن ترتیب آنچه در جوف آن است، حال آن که بیرون نیامد از درون آن بیرون آینده اصلاح‌کننده‌ای، پس خبر دهد از صلاح آن و نسبت به خود دهد فعل آن را و داخل نشد در آن در وقت فساد آن فی نفسها یا به اعتبار انقلاب آن به حیوان مخلوق از آن افسادکننده‌ای پس خبر دهد از فساد آن و گوید که من کردم این فعل را در آن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کار اهل قلعه اصلاح امور آن است و کار کسی که از خارج آید افساد آن لهذا </w:t>
      </w:r>
    </w:p>
    <w:p>
      <w:pPr>
        <w:pStyle w:val="BookText"/>
        <w:rPr/>
      </w:pPr>
      <w:r>
        <w:rPr>
          <w:rFonts w:ascii="IRNazanin" w:hAnsi="IRNazanin" w:eastAsia="IRNazanin"/>
          <w:color w:val="111111"/>
          <w:sz w:val="28"/>
          <w:sz w:val="28"/>
          <w:szCs w:val="28"/>
          <w:rtl w:val="true"/>
          <w:lang w:bidi="fa-IR"/>
        </w:rPr>
        <w:t>نسبت اصلاح را به کسی داده که از داخل آن بیرون آید و نسبت افساد را به کسی که از خارج داخل شود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یدری للذکر خلقت أم للأنثی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دانسته نمی‌شود که آیا از برای تولّد حیوان نر خلق کرده شده است آن بیضه یا حیوان مادّه، بلکه بیضه‌ای که از آن حیوان نر متولّد می‌شود در ظاهر و نظر به طبایع و صور نوعیّه مشابه و متشاکل است با بیضه‌ای که متولّد شده </w:t>
      </w:r>
      <w:r>
        <w:rPr>
          <w:rStyle w:val="FootnoteAnchor"/>
          <w:rtl w:val="true"/>
        </w:rPr>
        <w:footnoteReference w:id="2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آن حیوان مادّه، و اصلاً اختلافی در میانه آنها مفهوم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هم نه به محض فعل طبایع بلکه به مشیّت جناب صانع است جلّ شانه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تنفلق عن مثل ألوان الطوا و 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شکافته می‌شود آن و بر می‌آید از آن مرغی با رنگ‌های مختلفه با هم آمیخته، چون نقش و نگار الوان طاووس‌ها که متحیّر می‌گردد از ملاحظه آن عقل‌ها، و کند می‌شود از ادراک خصوصیّات آن فهم‌ها، با آن که اجزای آن بیضه مشابه و مشاکل بودند در صور نوعیّه و طبایع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پوشیده نیست که انتقال از این نحو مقدّمات به مطالب از جهت حدس می‌شود و تفاوت اذهان ناس در باب حدس بسی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ممکن است که از راه اعجاز معلوم امام علیه السلام بوده باشد تحدس سائل به این مقدمات، و بنابر آن ایراد این مقدّمات فرموده باشند هر چند دیگری به این مقدمات متحدّس نشود، یا آن که شرف مکالمه و حضور خدمت آن حضرت را دخلی در این تحدّس بوده باشد و بعد از آن که کار به غیبت انجامد آن حالت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بعضی از این مقدّمات در نظر جمعی از عقلا در حیّز منع باشد قصوری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أتری لها مدبّراً؟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خبر ده ای عبداللّه که آیا می‌بینی تو هرگاه رجوع نمایی به وجدان خود از روی </w:t>
      </w:r>
    </w:p>
    <w:p>
      <w:pPr>
        <w:pStyle w:val="BookText"/>
        <w:rPr/>
      </w:pPr>
      <w:r>
        <w:rPr>
          <w:rFonts w:ascii="IRNazanin" w:hAnsi="IRNazanin" w:eastAsia="IRNazanin"/>
          <w:color w:val="111111"/>
          <w:sz w:val="28"/>
          <w:sz w:val="28"/>
          <w:szCs w:val="28"/>
          <w:rtl w:val="true"/>
          <w:lang w:bidi="fa-IR"/>
        </w:rPr>
        <w:t>انصاف بی‌شائبه لجاج و اعتساف برای این افعال متقنۀ محکمه مدبّری که به اراده و مشیت خود کرده باشد این افعال را بر وفق علم و حکمت و به مقتضای دانش و مصلحت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الوافی استفهام را انکاری گرفته و مدبّر را بر مدبّر از ناس حمل کرده، و این از سوق عبارت دور است و حاصل این تنبیه این است که حضرت امام علیه السلام آگاه گردانید عبداللّه را از ملاحظه اتقان و احکامی که در این مخلوق محسوس جزئی خاص بود، بر ملاحظه انتظام احوال ارضین و سماوات و آنچه در مابین آنهاست از محسوسات که شمار شمه‌ای از حکم و مصالح لا تعدّ و لا تحصی آن نمی‌تواند نمود تمام افهام اذکیاء و دریافت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امور بی‌صانع حکیم و بدون مدبّر علیم چون می‌تواند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این که ملاحده به موجود غیر محسوس قائل نیستند و فهم کند ناقص ایشان از درجات محسوسات و مدرکات حواس تجاوز نمی‌کند و برتر نمی‌رود، امام دانا و مرشد اعجاز نمابر این مطلب اعلی از مقدّمات کلیّه عقلیّه استدلال نفرموده و از ملاحظه احوال جزئیات محسوسه متعلّم متحیّر را ارشاد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ملیّاً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راوی که پس عبداللّه انداخت چشم خود را بر زمین زمانی دراز و مشغول تأمّل و رجوع به وجدان و مشاورت با نفس خود بود، تا آن که گرفت عنایت یزدانی و مرحمت ربانی دست او را و بر آمد از پست‌ترین وهدۀ </w:t>
      </w:r>
      <w:r>
        <w:rPr>
          <w:rStyle w:val="FootnoteAnchor"/>
          <w:rtl w:val="true"/>
        </w:rPr>
        <w:footnoteReference w:id="2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ضلالت و غوایت به درجۀ بلند حق‌شناسی و 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شریک له، و أنّ محمّداً عبده و رسوله، و أنّک إمام و حجّة من اللّه علی خلقه، و أنا تائب ممّا کنت فیه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گفت عبداللّه بعد از تأمّل تام و حصول یقین دور از تشکیک اوهام به برکت </w:t>
      </w:r>
    </w:p>
    <w:p>
      <w:pPr>
        <w:pStyle w:val="BookText"/>
        <w:rPr/>
      </w:pPr>
      <w:r>
        <w:rPr>
          <w:rFonts w:ascii="IRNazanin" w:hAnsi="IRNazanin" w:eastAsia="IRNazanin"/>
          <w:color w:val="111111"/>
          <w:sz w:val="28"/>
          <w:sz w:val="28"/>
          <w:szCs w:val="28"/>
          <w:rtl w:val="true"/>
          <w:lang w:bidi="fa-IR"/>
        </w:rPr>
        <w:t xml:space="preserve">ارشاد امام هادی علیه السلام، که گواهی می‌دهم که نیست خدای مگر اللّه حالکونی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یگانه است، نیست شریک و ابنازی او را و این که محمّد بندۀ او و فرستادۀ او به جانب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که تو امامی و حجّتی از جانب خدای تعالی بر خلق او، یعنی تو را خلیفه و جانشین رسول خود گردانیده تا حجّت را بر خلق تمام نماید، و نتوانند گفت ایشان فردای قیامت که ضلالت و گمراهی ما به سبب فقدان هادی و مرشد بود، و من بازگشت کننده‌ام به سوی پروردگار خود از آن دین باطلی که بودم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ارزقنا الهدایة و الإیمان عند طیران طواویس النفوس عن أوکار الأبدان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پوشیده نماند که این حدیث شریف از احادیث مشکله متشابهه است، و آنچه گفته شده در حلّ آن بر سبیل اجمالی است که لفظ تاب آن دارد، و خدای جلّ و علا و ائمه هدی و صاحب زمان ما علیهم افضل السلام و التحیّه و الثناء داناترند به حقیقت واقعیّۀ مراد از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تُؤاخِذْنا إِنْ نَسِینا أَوْ أَخْطَأْنا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بعون اللّه الملک القدیم فی عشرین من ربیع الأوّل فی سنة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الکاتب ابن محمّد تقی شیخ حسین الساروی المازندرانی ستر عیوبهما</w:t>
      </w:r>
      <w:r>
        <w:rPr>
          <w:rFonts w:eastAsia="IRNazanin" w:cs="IRNazanin"/>
          <w:color w:val="111111"/>
          <w:sz w:val="28"/>
          <w:szCs w:val="28"/>
          <w:rtl w:val="true"/>
          <w:lang w:bidi="fa-IR"/>
        </w:rPr>
        <w:t xml:space="preserve">. </w:t>
      </w:r>
      <w:bookmarkStart w:id="157" w:name="pg14528_157000"/>
    </w:p>
    <w:p>
      <w:pPr>
        <w:pStyle w:val="Heading2"/>
        <w:numPr>
          <w:ilvl w:val="1"/>
          <w:numId w:val="1"/>
        </w:numPr>
        <w:rPr/>
      </w:pPr>
      <w:bookmarkStart w:id="158" w:name="__RefHeading___Toc152386_1878427129"/>
      <w:bookmarkStart w:id="159" w:name="_Toc54"/>
      <w:bookmarkEnd w:id="157"/>
      <w:bookmarkEnd w:id="158"/>
      <w:r>
        <w:rPr/>
        <w:t>5</w:t>
      </w:r>
      <w:r>
        <w:rPr>
          <w:rtl w:val="true"/>
        </w:rPr>
        <w:t>-</w:t>
      </w:r>
      <w:r>
        <w:rPr>
          <w:rtl w:val="true"/>
        </w:rPr>
        <w:t>شرح مناظرة الإمام الصادق علیه السلام مع الزندیق</w:t>
      </w:r>
      <w:bookmarkEnd w:id="159"/>
    </w:p>
    <w:p>
      <w:pPr>
        <w:pStyle w:val="Heading3"/>
        <w:numPr>
          <w:ilvl w:val="2"/>
          <w:numId w:val="1"/>
        </w:numPr>
        <w:rPr/>
      </w:pPr>
      <w:bookmarkStart w:id="160" w:name="__RefHeading___Toc152388_1878427129"/>
      <w:bookmarkStart w:id="161" w:name="_Toc55"/>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شرح مناظرة الإمام الصادق علیه السلام مع الزندیق</w:t>
      </w:r>
    </w:p>
    <w:p>
      <w:pPr>
        <w:pStyle w:val="BookText"/>
        <w:rPr/>
      </w:pPr>
      <w:r>
        <w:rPr>
          <w:rFonts w:ascii="IRNazanin" w:hAnsi="IRNazanin" w:eastAsia="IRNazanin"/>
          <w:color w:val="111111"/>
          <w:sz w:val="28"/>
          <w:sz w:val="28"/>
          <w:szCs w:val="28"/>
          <w:rtl w:val="true"/>
          <w:lang w:bidi="fa-IR"/>
        </w:rPr>
        <w:t>محمّد بن عبداللّه بن علی بحرانی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محمدحسین درایتی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2" w:name="pg14528_157002"/>
      <w:bookmarkStart w:id="163" w:name="pg14528_157002"/>
      <w:bookmarkEnd w:id="163"/>
    </w:p>
    <w:p>
      <w:pPr>
        <w:pStyle w:val="Heading3"/>
        <w:numPr>
          <w:ilvl w:val="2"/>
          <w:numId w:val="1"/>
        </w:numPr>
        <w:rPr/>
      </w:pPr>
      <w:bookmarkStart w:id="164" w:name="pg14528_157002"/>
      <w:bookmarkStart w:id="165" w:name="__RefHeading___Toc152390_1878427129"/>
      <w:bookmarkStart w:id="166" w:name="_Toc56"/>
      <w:bookmarkEnd w:id="164"/>
      <w:bookmarkEnd w:id="165"/>
      <w:r>
        <w:rPr>
          <w:rtl w:val="true"/>
        </w:rPr>
        <w:t>مؤلف</w:t>
      </w:r>
      <w:bookmarkEnd w:id="166"/>
    </w:p>
    <w:p>
      <w:pPr>
        <w:pStyle w:val="Heading4"/>
        <w:numPr>
          <w:ilvl w:val="3"/>
          <w:numId w:val="1"/>
        </w:numPr>
        <w:rPr/>
      </w:pPr>
      <w:bookmarkStart w:id="167" w:name="__RefHeading___Toc152392_1878427129"/>
      <w:bookmarkStart w:id="168" w:name="_Toc57"/>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شاید بتوان بحرین را سومین مرکز و پایگاه تشیع بعد از ایران و عراق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منطقه از دیرباز خاستگاه دانشمندان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پژوهی در بحرین از اوایل قرن یازدهم رشد کرد و در پایان قرن دوازدهم به اوج شکوفایی خود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جملۀ فضلای بحرین در این قرن محمّد بن عبداللّه بحرانی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او چنانچه خودش در منظومة فی الرجال آورده است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عبداللّه بن علی بن حسن بن یوسف بن محسن بن علی بن عبدالمهدی بن صالح بن بست بن جعفر بن ابراهیم بحرینی </w:t>
      </w:r>
      <w:r>
        <w:rPr>
          <w:rStyle w:val="FootnoteAnchor"/>
          <w:rtl w:val="true"/>
        </w:rPr>
        <w:footnoteReference w:id="2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أعلام الشیعة،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الکواکب المنتثره فی القرن الثانی بعد العشره، ص </w:t>
      </w:r>
      <w:r>
        <w:rPr>
          <w:rFonts w:eastAsia="IRNazanin" w:cs="IRNazanin"/>
          <w:color w:val="111111"/>
          <w:sz w:val="28"/>
          <w:szCs w:val="28"/>
          <w:lang w:bidi="fa-IR"/>
        </w:rPr>
        <w:t>944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شرح حال و زندگی او اطلاعی نداریم و از آثار اندک به جای مانده از وی در لابلای دست نوشته‌های خطی معلوم می‌شود در علم رجال حدیث و شرح حدیث دستی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او تاکنون چیزی به چاپ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در آیندۀ نزدیک دیگر آثار شرح الحدیثی وی تقدیم علاقه‌مندان گردد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عبداللّه بحرانی به گواهی رساله‌ای که در شرح یک روایت دارد و تاریخ اتمام آن ماه رمضان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w:t>
      </w:r>
      <w:r>
        <w:rPr>
          <w:rStyle w:val="FootnoteAnchor"/>
          <w:rtl w:val="true"/>
        </w:rPr>
        <w:footnoteReference w:id="206"/>
      </w:r>
      <w:r>
        <w:rPr>
          <w:rFonts w:ascii="IRNazanin" w:hAnsi="IRNazanin" w:eastAsia="IRNazanin"/>
          <w:color w:val="111111"/>
          <w:sz w:val="28"/>
          <w:sz w:val="28"/>
          <w:szCs w:val="28"/>
          <w:rtl w:val="true"/>
          <w:lang w:bidi="fa-IR"/>
        </w:rPr>
        <w:t>تا این تاریخ زنده بوده است</w:t>
      </w:r>
      <w:r>
        <w:rPr>
          <w:rFonts w:eastAsia="IRNazanin" w:cs="IRNazanin"/>
          <w:color w:val="111111"/>
          <w:sz w:val="28"/>
          <w:szCs w:val="28"/>
          <w:rtl w:val="true"/>
          <w:lang w:bidi="fa-IR"/>
        </w:rPr>
        <w:t xml:space="preserve">. </w:t>
      </w:r>
      <w:bookmarkStart w:id="169" w:name="pg14528_157003"/>
    </w:p>
    <w:p>
      <w:pPr>
        <w:pStyle w:val="Heading4"/>
        <w:numPr>
          <w:ilvl w:val="3"/>
          <w:numId w:val="1"/>
        </w:numPr>
        <w:rPr/>
      </w:pPr>
      <w:bookmarkStart w:id="170" w:name="__RefHeading___Toc152394_1878427129"/>
      <w:bookmarkStart w:id="171" w:name="_Toc58"/>
      <w:bookmarkEnd w:id="169"/>
      <w:bookmarkEnd w:id="170"/>
      <w:r>
        <w:rPr>
          <w:rtl w:val="true"/>
        </w:rPr>
        <w:t>آثار و تألیفات</w:t>
      </w:r>
      <w:bookmarkEnd w:id="1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السلاسل فی الحاق الاواخر بالاوائل</w:t>
      </w:r>
    </w:p>
    <w:p>
      <w:pPr>
        <w:pStyle w:val="BookText"/>
        <w:rPr/>
      </w:pPr>
      <w:r>
        <w:rPr>
          <w:rFonts w:ascii="IRNazanin" w:hAnsi="IRNazanin" w:eastAsia="IRNazanin"/>
          <w:color w:val="111111"/>
          <w:sz w:val="28"/>
          <w:sz w:val="28"/>
          <w:szCs w:val="28"/>
          <w:rtl w:val="true"/>
          <w:lang w:bidi="fa-IR"/>
        </w:rPr>
        <w:t>رسالۀ مختصری در رجال است که به ترتیب حروف تهجی تنظیم شده و ابتدا اسامی و سپس القاب و در نهایت کنی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نسخه از این کتاب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نسخه‌ای در کتابخانۀ ملی فارس که بنا به گزارش فهرست نگار به خط مؤلف است، </w:t>
      </w:r>
      <w:r>
        <w:rPr>
          <w:rStyle w:val="FootnoteAnchor"/>
          <w:rtl w:val="true"/>
        </w:rPr>
        <w:footnoteReference w:id="20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تراثنا الخالد فی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اسلامی ایران،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مجموعه‌های خطی کتابخانه علامه طباطبایی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برکت، نسخه پژوهی، دفتر سوم، 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نسخۀ کتابخانۀ آیة اللّه بروجردی رحمهم الله در نجف اشرف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منظومة فی الرجال</w:t>
      </w:r>
    </w:p>
    <w:p>
      <w:pPr>
        <w:pStyle w:val="BookText"/>
        <w:rPr/>
      </w:pPr>
      <w:r>
        <w:rPr>
          <w:rFonts w:ascii="IRNazanin" w:hAnsi="IRNazanin" w:eastAsia="IRNazanin"/>
          <w:color w:val="111111"/>
          <w:sz w:val="28"/>
          <w:sz w:val="28"/>
          <w:szCs w:val="28"/>
          <w:rtl w:val="true"/>
          <w:lang w:bidi="fa-IR"/>
        </w:rPr>
        <w:t xml:space="preserve">رجال منظوم است در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که در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شده است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رساله نیز که با کتاب قبل در یک مجموعه قرار دارد، دارای سه نسخه در کتابخانه‌های ملی فارس، دانشکدۀ پزشکی شیراز و آیة اللّه بروجردی نجف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فقره‌ای از دعای منسوب به امام سجاد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عادتک الإحسان و عادتی الإسائة، فلا تغیّر عادتک بتغییر عادتی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اشکال و شبهه‌ای که در ظاهر این عبارت به نظر می‌رسد این است که تغییر عادت در اسائه، می‌شود احسان و چگونه می‌شود گفت احسان عبد و اسائه خالق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بحرانی برای رفع این مطلب ده وجه را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در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تألیف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مناظرۀ امام صادق علیه السلام با زندیق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حاضر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فقره‌ای از دعای پیامبراکرم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اغفرلی ما قدّمت و ما أخّرت و ما أسررت و ما اعلنت</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bookmarkStart w:id="172" w:name="pg14528_157004"/>
    </w:p>
    <w:p>
      <w:pPr>
        <w:pStyle w:val="BookText"/>
        <w:rPr/>
      </w:pPr>
      <w:bookmarkEnd w:id="172"/>
      <w:r>
        <w:rPr>
          <w:rFonts w:ascii="IRNazanin" w:hAnsi="IRNazanin" w:eastAsia="IRNazanin"/>
          <w:color w:val="111111"/>
          <w:sz w:val="28"/>
          <w:sz w:val="28"/>
          <w:szCs w:val="28"/>
          <w:rtl w:val="true"/>
          <w:lang w:bidi="fa-IR"/>
        </w:rPr>
        <w:t xml:space="preserve">این رساله نیز که شرح طولانی بر این دعا و بحث عصمت پیامبراکرم صلی الله علیه و آله است در ماه رمضان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تألیف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سوانح</w:t>
      </w:r>
    </w:p>
    <w:p>
      <w:pPr>
        <w:pStyle w:val="BookText"/>
        <w:rPr/>
      </w:pPr>
      <w:r>
        <w:rPr>
          <w:rFonts w:ascii="IRNazanin" w:hAnsi="IRNazanin" w:eastAsia="IRNazanin"/>
          <w:color w:val="111111"/>
          <w:sz w:val="28"/>
          <w:sz w:val="28"/>
          <w:szCs w:val="28"/>
          <w:rtl w:val="true"/>
          <w:lang w:bidi="fa-IR"/>
        </w:rPr>
        <w:t>این رساله شامل مطالب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الذین ینفقون اموالهم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واللّه واسع 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حدیثی از أمالی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یک حدیث نبوی صلی الله علیه و آله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اصغر من ربی بسنتین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روایتی از توحید صدوق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رساله‌ای در تکبیرةالاحرام</w:t>
      </w:r>
    </w:p>
    <w:p>
      <w:pPr>
        <w:pStyle w:val="BookText"/>
        <w:rPr/>
      </w:pPr>
      <w:r>
        <w:rPr>
          <w:rFonts w:ascii="IRNazanin" w:hAnsi="IRNazanin" w:eastAsia="IRNazanin"/>
          <w:color w:val="111111"/>
          <w:sz w:val="28"/>
          <w:sz w:val="28"/>
          <w:szCs w:val="28"/>
          <w:rtl w:val="true"/>
          <w:lang w:bidi="fa-IR"/>
        </w:rPr>
        <w:t xml:space="preserve">بحث فقهی است در عدد تکبیرات ابتدای نماز به وجوب و استحباب </w:t>
      </w:r>
      <w:r>
        <w:rPr>
          <w:rStyle w:val="FootnoteAnchor"/>
          <w:rtl w:val="true"/>
        </w:rPr>
        <w:footnoteReference w:id="2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مجموعۀ ش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دانشکدۀ الهیات دانشگاه مشهد نگهداری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رسالۀ پنجم اگر چه از انجام افتادگی دارد و در آنجا هم تصریحی به نام مؤلف نشده است، ولی به جهت یکسان بودن مجموعه و همچنین خطبۀ آغاز رساله که به سبک چند رسالۀ دیگر دارای برائت استهلال می‌باشد به احتمال قوی از بحرانی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الهیات مشهد،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443</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دعای سمات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تأویل التنزیل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3" w:name="__RefHeading___Toc152396_1878427129"/>
      <w:bookmarkStart w:id="174" w:name="_Toc59"/>
      <w:bookmarkEnd w:id="173"/>
      <w:r>
        <w:rPr>
          <w:rtl w:val="true"/>
        </w:rPr>
        <w:t>رسالۀ حاضر</w:t>
      </w:r>
      <w:bookmarkEnd w:id="174"/>
    </w:p>
    <w:p>
      <w:pPr>
        <w:pStyle w:val="BookText"/>
        <w:rPr/>
      </w:pPr>
      <w:r>
        <w:rPr>
          <w:rFonts w:ascii="IRNazanin" w:hAnsi="IRNazanin" w:eastAsia="IRNazanin"/>
          <w:color w:val="111111"/>
          <w:sz w:val="28"/>
          <w:sz w:val="28"/>
          <w:szCs w:val="28"/>
          <w:rtl w:val="true"/>
          <w:lang w:bidi="fa-IR"/>
        </w:rPr>
        <w:t>شرح و بسط بیان امام صادق علیه السلام با زندیق است که حضرت، اثبات یگانگی و وحدانیت ذات الهی کرده و تعدّد را نفی فرموده‌اند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بحرانی هر فقره از روایت را ذکر می‌کند و از دیدگاه کلامی و منطقی آن را توضیح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رساله ضمن مجموعه‌ای از تألیفات بحرانی در کتابخانۀ دانشکدۀ الهیات مشهد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دارای تاریخ تألیف نیست؛ ولی رسالۀ قبل و بعد از آن، که هر دو تألیف همین بحرانی است، تاریخ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را دارد </w:t>
      </w:r>
      <w:r>
        <w:rPr>
          <w:rStyle w:val="FootnoteAnchor"/>
          <w:rtl w:val="true"/>
        </w:rPr>
        <w:footnoteReference w:id="2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کتابخانۀ دانشکدۀ الهیات و معارف اسلامی مشهد،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رسالۀ دوم مجموعه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تصحیح این اثر، براساس همین نسخۀ منحصر، انجام شده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سلیمانی آشتیانی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895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86"/>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 آغاز نسخه از کتابخانۀ دانشکدۀ الهیات دانشگاه فردوسی مشهد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تصویر شمارۀ</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895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89"/>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 انجام نسخه از کتابخانۀ دانشکدۀ الهیات دانشگاه فردوسی مشهد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تصویر شمارۀ</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175" w:name="pg14528_157008"/>
    </w:p>
    <w:p>
      <w:pPr>
        <w:pStyle w:val="Heading3"/>
        <w:numPr>
          <w:ilvl w:val="2"/>
          <w:numId w:val="1"/>
        </w:numPr>
        <w:rPr/>
      </w:pPr>
      <w:bookmarkStart w:id="176" w:name="__RefHeading___Toc152398_1878427129"/>
      <w:bookmarkStart w:id="177" w:name="_Toc60"/>
      <w:bookmarkEnd w:id="175"/>
      <w:bookmarkEnd w:id="176"/>
      <w:r>
        <w:rPr>
          <w:rtl w:val="true"/>
        </w:rPr>
        <w:t>شرح مناظرة الإمام الصادق علیه السلام مع الزندیق</w:t>
      </w:r>
      <w:bookmarkEnd w:id="17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للّه‌کاشف أستار الشبه عن وجوه أخبار الراسخین فی العلم، وناسف أطواد أطوار الاشکال المشتبه عن أرض آثار کلّی عالم النفس والحلم المقدّس، عزّ وحدته عن ذلّ الشرکة والمثلیّة، بالبراهین العقلیّة والأدلّة النقلیّة، والمجاهدات القلبیّة، والمکاشفات الذوقیّة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والصلاة والسلام علی أوّل من مهّدوا بساط المعرفة بالدلیل، وأفاضوا علی المستعدّین من ذلک بقدر استعدادهم باردَ العذب السلسبیل، محمّد وآله عباد الرحمن الذین یمشون علی الأرض هوناً، وإذا خاطبهم الجاهلون قالوا سلاماً، وإذا خاطبوا أسرّوا فی خطابهم الأنبیاء إسراراً للأذکیاء یرتقون فی مقامهم مقاماً فمقاماً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فالباعث علی تحریر هذه العجالة، مع توفّر الضجر والکسالة، إزاحة إشکالٍ ذاع علی ألسنة أهل البسالة، ورفع حجاب عن شمس بزغت عن اُفق فلک الجلالة؛ أعنی أثراً رواه ثقة الإسلام فی الکافی عن الوافی بحصول المرام، والشافی لجمیع أمراض القلوب والأسقام؛ أعنی بإسناده المعنعن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 عَنْ أَبِیهِ، عَنْ عَبَّاسِ بْنِ عَمْرٍو الْفُقَیْمِیِّ؛ عَنْ هِشَامِ بْنِ الْحَکَمِ فِی حَدِیثِ الزِّنْدِیقِ الَّذِی أَتی أَبَا عَبْدِ اللّهِ علیه السلام وَکَانَ مِنْ قَوْلِ أَبِی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یَخْلُو قَوْلُکَ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إِنَّهُمَا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یَکُونَا قَدِیمَیْنِ قَوِیَّیْنِ، أَوْ یَکُونَا ضَعِیفَیْنِ، أَوْ یَکُونَ أَحَدُهُمَا قَوِیّاً وَالْآخَرُ ضَعِیفاً، فَإِنْ کَانَا قَوِیَّیْنِ، فَلِمَ لَایَدْفَعُ کُلُّ وَاحِدٍ مِنْهُمَا صَاحِبَهُ، وَیَتَفَرَّدَ بِالتَّدْبِیرِ؟ وَإِنْ زَعَمْتَ أَنَّ أَحَدَهُمَا قَوِیٌّ، وَالْآخَرَ ضَعِیفٌ، ثَبَتَ أَنَّهُ وَاحِدٌ کَمَا </w:t>
      </w:r>
    </w:p>
    <w:p>
      <w:pPr>
        <w:pStyle w:val="BookText"/>
        <w:rPr/>
      </w:pPr>
      <w:r>
        <w:rPr>
          <w:rFonts w:ascii="Amiri" w:hAnsi="Amiri" w:eastAsia="Amiri" w:cs="Amiri"/>
          <w:color w:val="111111"/>
          <w:sz w:val="28"/>
          <w:sz w:val="28"/>
          <w:szCs w:val="28"/>
          <w:rtl w:val="true"/>
          <w:lang w:bidi="ar-SA"/>
        </w:rPr>
        <w:t>نَقُولُ؛ لِلْعَجْزِ الظَّاهِرِ فِی الثَّانِی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اثْنَانِ، لَمْ یَخْلُ مِنْ أَنْ یَکُونَا مُتَّفِقَیْنِ مِنْ کُلِّ جِهَةٍ، أَوْ مُفْتَرِقَیْنِ مِنْ کُلِّ جِهَةٍ، فَلَمَّا رَأَیْنَا الْخَلْقَ مُنْتَظِماً، وَالْفَلَکَ جَارِیاً، وَالتَّدْبِیرَ وَاحِداً، وَاللَّیْلَ وَالنَّهَارَ وَالشَّمْسَ وَالْقَمَرَ، دَلَّ صِحَّةُ الْأَمْرِ وَالتَّدْبِیرِ، وَائْتِلَافُ الْأَمْرِ عَلی أَنَّ الْمُدَبِّرَ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یَلْزَمُکَ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ادَّعَیْتَ اثْنَیْنِ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فُرْجَةٌ مَّا بَیْنَهُمَا حَتّی یَکُونَا اثْنَیْنِ، فَصَارَتِ الْفُرْجَةُ ثَالِثاً بَیْنَهُمَا، قَدِیماً مَعَهُمَا، فَیَلْزَمُکَ ثَلَاثَةٌ، فَإِنِ ادَّعَیْتَ ثَلَاثَةً، لَزِمَکَ مَا قُلْتُ فِی الِاثْنَیْنِ حَتّی یَکُونَ بَیْنَهُمْ فُرْجَةٌ، فَیَکُونُوا خَمْسَةً، ثُمَّ یَتَنَاهی فِی الْعَدَدِ إِلی مَا لَانِهَایَةَ لَهُ فِی الْکَثْرَةِ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مِنْ سُؤَالِ الزِّنْدِیقِ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الدَّلِیلُ عَلَیْهِ؟ فَقَالَ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وُجُودُ الْأَفَاعِیلِ دَلَّتْ عَلی أَنَّ صَانِعاً صَنَعَهَا، أَلَا تَری أَنَّکَ إِذَا نَظَرْتَ إِلی بِنَاءٍ مُشَیَّدٍ مَبْنِیٍّ، عَلِمْتَ أَنَّ لَهُ بَانِیاً وَإِنْ کُنْتَ لَمْ تَرَ الْبَانِیَ وَلَمْ تُشَاهِدْهُ؟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شَیْءٌ بِخِلَافِ الْأَشْیَاءِ؛ ارْجِعْ بِقَوْلِی إِلی إِثْبَاتِ مَعْنیً، وَأَنَّهُ شَیْءٌ بِحَقِیقَةِ الشَّیْئِیَّةِ، غَیْرَ أَنَّهُ لَاجِسْمٌ وَلَا صُورَةٌ، وَلَا یُحَسُّ وَلَا یُجَسُّ، وَلَا یُدْرَکُ بِالْحَوَاسِّ الْخَمْسِ، لَا تُدْرِکُهُ الْأَوْهَامُ، وَلَا تَنْقُصُهُ الدُّهُورُ، وَلَا تُغَیِّرُهُ الْأَزْمَانُ</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باب حدوث العالم وإثبات المحدث، ح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الاعتراف بقصور الباع، بل فقدان الذراع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أحببت أن أتعرّض لذلک الخطب الجلیل، اعتماداً علی رشح یُفاض من معدن التأویل، ومهبط التنزیل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ولنذکر أوّلاً نبذة فی شرح صدر الخبر حتّی نصل لمقام الکلام، ثمّ نتبعه بشرح الختام، ولنستمدّ منهم علیهم السلام، 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زجاَ لما رشح علیَّ منهم بکلام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ثقة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العبّاس بن عمرو الفُقیمی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 لفُقیم، حیّ من کنانة، وهو غیر مذکور فی کتب الرِّجال، ولا یضرّ بحدیث الاُصول لموافقته الأدلّة العقلیّة، والکلام فیه یدلّ علی المتکلِّم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هشام بن الحکم فی حدیث الزندیق الذی أتی أبا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وجری بینهما کلام فی التوحید وبید الزندیق طرف التعدّد وأقلّه اثنان، فقال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یخلو قولک إنّهما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شخصان مختلفان بالحقیقة، أم بالشخص بعد أن ثبت وجودهما ووجوبه کما هو </w:t>
      </w:r>
    </w:p>
    <w:p>
      <w:pPr>
        <w:pStyle w:val="BookText"/>
        <w:rPr/>
      </w:pPr>
      <w:r>
        <w:rPr>
          <w:rFonts w:ascii="IRNazanin" w:hAnsi="IRNazanin" w:eastAsia="IRNazanin"/>
          <w:color w:val="111111"/>
          <w:sz w:val="28"/>
          <w:sz w:val="28"/>
          <w:szCs w:val="28"/>
          <w:rtl w:val="true"/>
          <w:lang w:bidi="fa-IR"/>
        </w:rPr>
        <w:t>المفروض، وعرفت لوازم وجوب الوجود من نفی الفقر والاحتیاج والضعف والانزعاج، فإذا لاحظت الاثنینیّة والقوّة والضعف، فالوجوه الحاصلة عن التسطیح لاتخلو من أن تکون الأقسام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اثنان منها من جنسین وهما قویّان وضعیفان، والآخران مرکّبان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لمّا کان تعیین أحدهما بإحدی القوّتین غیر مفید فلیجمعا فی قسم واحدٍ، وهو أنّ أحدهما لا علی التعیین قویّ، والآخر ضعیف، وقد ثبت من لوازم وجوب الوجود أن یکون قدیماً، فالقدم لا دخل له فی التردید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فبالجملة، حینئذٍ لا یخلو إمّا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یکونا قدیمین قویّین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القسم الأوّل من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یکونا ضعیفین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یکون أحدهما قویّاً والآخر 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القسمان الآخران کما عرفت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کانا قویّین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قادرین علی دفع کلّ منهما الآخر عن الوجود أو الإیجاد،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والمفروض أنّ الموانع منتفیة عن الدفع؛ لاقتضاء وجوب الوجود عدم العائق عن مقدوراته علی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لا یدفع کلّ منهما الآخر دفعةً فیبطلان، أو نقول ببطلان التدافع، فیلزم إغضاء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لا یدفع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واحد منهما، إمّا هذا أو ذاک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الآخر المغضی، فیستقلّ الدافع بالتصرّف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ویتفرّد بالتدبیر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المنفرد؛ هو الواجب؛ فقط لتعطیل الآخر فی نفسه إن کان الدفع عن الوجود، أو فی فعله إن کان عن الإیجاد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محذور، وهو أنّ المفروض استواؤهما فی القدرة؛ ففی دفع أحدهما صاحبه وإغضاء الآخر ترجیح من غیر مرجّح، ویلزمه الترجّح کذلک، فکونه قادراً عامّ القدرة یجوز الدفع ویفرض واقعاً، وفی وقوعه ترجّح، وهذا المحال لازم من الاثنینیّة</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وسکت الإمام عن 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کونهما ضعیفین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لبطلانه عند بطلان الثالث، ولهذا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زعمت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ظهر لک بطلان کونهما قویّین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أحدهما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متعیّن للقوّة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والآخر ضعیف،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لا تدری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الواجب المنفرد بالقوّة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ذاته وصفاته ومنها القوّة والقدرة علی الإیجاد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الموحِّدین المنکرین للاثنینیّة؛ وذلک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للعجز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اعترفت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والعاجز لا یکون </w:t>
      </w:r>
    </w:p>
    <w:p>
      <w:pPr>
        <w:pStyle w:val="BookText"/>
        <w:rPr/>
      </w:pPr>
      <w:r>
        <w:rPr>
          <w:rFonts w:ascii="IRNazanin" w:hAnsi="IRNazanin" w:eastAsia="IRNazanin"/>
          <w:color w:val="111111"/>
          <w:sz w:val="28"/>
          <w:sz w:val="28"/>
          <w:szCs w:val="28"/>
          <w:rtl w:val="true"/>
          <w:lang w:bidi="fa-IR"/>
        </w:rPr>
        <w:t>إلهاً قدیماً؛ إذ الوجوب ینفی العجز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الاستدلال بحسب الصفات الکمالیّة، وهو برهان عقلی یسمّیه الحکماء دلیل التمانع، وحیث إنّه أشرف من الاستدلال بالتجربة والحدس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سبر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ولتعلّقه بالغیر قدّمه علیه وأخّر الاستدلال الثالث وهو دلیل الفرجة، مع أنّه راجع للذات وهو أشرف من الراجع للصفات فی بادئ الرأی؛ لأنّه أغمض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دلیل الحدس فهو ما أشار إلیه علیه السلام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راجعاً علی بدئه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اثنان فلا یخلو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 ونفس الأمر إذ لاحظت وفکّرت إمّا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یکونا متّفقین من کلّ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الذات والصفات والفعل بحیث لا تغایر فی الثلاث المراتب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غیر معقول؛ للزوم التوحید، وهذا خلف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متفرّقین من کلّ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فی المراتب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فی الذات والصفات فالحدس وإن قصر عنهما، لکنّه له دخل فی الأثر والفعل ومشاهدة النظام التامّ الذی لا تغایر فیه ینفی تأثیر اثنین فیه، وکونه یجوز أن یکون للآخر عالم آخر وراء عالمنا هذا المرکّب من الأرواح والروحانیّات والأجسام والجسمانیّات والعقول والعقلانیّات وعالم المثال بأقسامه یکذّبه السبر؛ إذ لو کان لاتّصل بنا 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رأینا الخلق منتظماً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بهیئة المجموعیّة من عوالم شتّی مربوطاً بعضه ببعض ربطاً تامّاً بحیث کلّما عمّقنا النظر وأمعنّا الحدس ظهر لنا عجائب لا تفی بتحریرها الأقلام، ولا بتعداد شیء منها اللِّسان، ولا یضبط جزءاً منه الأحلام، وما یظهر من بعضٍ الاختلالُ فی وقت ما فإنّما هو لاختلال فی النظر، وقصور فی الخبرة، هذا بحسب الجملة</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بحسب التفصیل فی الجملة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جنسه کلّیّه وجزئیّه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والتفاوت بتفاوت الأنظار والمرائی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حرکته، فحرکة الکلّ بحرکة أعظمها المحیط بها کلّ یوم ولیلة علی وتیرة واحدة، وکلّ من الکلّیّات الاُخر بالحرکة المرکّبة من الجزئیّات، أعنی الممثّلات والخوارج المراکز والتداویر المقرّرة لها بالحکمة </w:t>
      </w:r>
    </w:p>
    <w:p>
      <w:pPr>
        <w:pStyle w:val="BookText"/>
        <w:rPr/>
      </w:pPr>
      <w:r>
        <w:rPr>
          <w:rFonts w:ascii="IRNazanin" w:hAnsi="IRNazanin" w:eastAsia="IRNazanin"/>
          <w:color w:val="111111"/>
          <w:sz w:val="28"/>
          <w:sz w:val="28"/>
          <w:szCs w:val="28"/>
          <w:rtl w:val="true"/>
          <w:lang w:bidi="fa-IR"/>
        </w:rPr>
        <w:t>الأزلیّة والإرادة الاُولی لا توانی ولا تخالف لکلّ من تلک الحرکات باعتبار أنفسها عند تغایر الأزمان وتبدّل الدهور والأعوام، فکلّ شخص من تلک الأفلاک لا یختلف جریه ولا یتطوّر، بل هو علی ما هو علیه، وکذا کلّ کلّی باعتبار نفسه، وکذا المجموع المرکّب، فلایکون حرکة الأعظم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شرقیّة، ولا یمیل المائل إلیها، ولا حرکة ما عداهما وعدا المدیر والجوزهر غربیّة، وکذا باعتبار مدّة الحرکة المعیّنة المذکورة فی محلّها والکیفیّة، فلاتکون مستقیمة، بل مستقیمة، علی الاستدارة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ورأینا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التدبیر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تدبیر المدبّر فیها تدبیراً واحداً، وهو إمّا ما ذکرناه من اتّفاق الحرکات علی الاختلاف المعهود، أو التدبیر المعنوی من التقدیرات ولوازم الحرکات من اختلاف الفصول والأوقات، وتبدّل الثمار والفواکه والأقوات، وغیر ذلک من آثار الاقتران والافتراق من المناظرة والتربیع والتسدیس بین الکواکب السیّارة ذلک تقدیر العزیز العلیم لا بالاستقلال والاشتراک کما علیه بعض الفلاسفة الأشراک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لمّا رأینا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 والنهار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آیتان ظاهریّتان، وإن کانت إحداهما ممحوّة والاُخری مبصرة باعتبار، بمعنی رأینا تعاقبهما علی نسقٍ واحدٍ لایسبق اللیل النهار، ومع النسق الواحد لهما تغیّر متّسق من طول فی وقت، وقِصَر فی وقت آخر، واعتدال بینهما علی وتیرة واحدة، لا یتعدّی وقت الطول لوقت آخر من أوقات الآخرین وبالعکس، بل کلّ من الأوصاف الثلاثة فی وقته من السنة، ومع هذا فلکلّ إقلیم لیل ونهار، بل لکلّ بلدة عند الاعتبار؛ لعلّة استدارة الأرض المتفرّع علی ذلک صحّة کون یوم معیّن جمعةً وسبتاً وخمیساً فی ثلاث بقاع، یولج کلّاً منهما فی صاحبه، ویولج صاحبه فیه دفعةً واحدة بتقدیرٍ منه للعباد وإرشاداً لذوی اللبّ والفؤاد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ورأینا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والقمر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رأیناهما دائبین متحرِّکین بحرکات أفلاکهما لایدرک القمر حرکة الفلک الأکبر، ولا الشمس ینبغی لها أن تدرک القمر وکلّ فی فلک یسبحون</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وخصّهما علیه السلام بالذِّکر لأنّهما أظهر الکواکب حرکةً یعرفها البدوی والحضری، </w:t>
      </w:r>
    </w:p>
    <w:p>
      <w:pPr>
        <w:pStyle w:val="BookText"/>
        <w:rPr/>
      </w:pPr>
      <w:r>
        <w:rPr>
          <w:rFonts w:ascii="IRNazanin" w:hAnsi="IRNazanin" w:eastAsia="IRNazanin"/>
          <w:color w:val="111111"/>
          <w:sz w:val="28"/>
          <w:sz w:val="28"/>
          <w:szCs w:val="28"/>
          <w:rtl w:val="true"/>
          <w:lang w:bidi="fa-IR"/>
        </w:rPr>
        <w:t>بخلاف حرکات الخمسة المتحیّرة التی تحیّر فیها العقلاء، فتلک لا یعرفها إلّاواحد بعد واحدٍ، وأبعد من ذلک حرکة فلک البروج، فإنّه علی ما قیل علی تقدیر القول بحرکته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یتمّ الدورة إلّافی نیّف وعشرین ألف سنة، ولأنّهما أیضاً أظهر آثاراً فی عالمنا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لمّا رأینا هذا کلّه من الفلک والفلکیّات علی نسق واحد فی اختلافه ونضد ملتئم علی تفرّقه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صحّة الأمر والتدبیر وائتلاف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وانتظام العالم الکبیر والصغیر عند المفکِّر الکبیر بحسب الحدس والرؤیة فی التقدیر إن أنصف الجاحد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المدبِّر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لو کان اثنین مفترقین من کلّ جهة حتّی فی الفعل، لوجب الاختلاف وبطل الائتلاف حسب المفروض، فإذا أدار أحدهما الفلک الأعظم غربیاً، أداره الآخر شرقیّاً، فإمّا أن یقع مرادهما فیجتمع النقیضان دفعة، أو یتعارضان فیقف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أفاد الإمام علیه السلام بطلان الاتّفاق من کلّ وجه والافتراق کذلک، فما وجه بطلان الاتّفاق من جهة والافتراق من اُخری؟</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الافتراق إمّا من جهة الفعل أو من جهة الذات، فمن جهة الفعل قد عرفت بطلانه، وأمّا من جهة الذات والذاتیات فهو الآتی فی دلیل الفرجة وقد أفاده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یلزمک إن ادّعیت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إلهین واجَبْی وجودٍ وأنت تعلم أنّ وجوب الوجود غیر زائد علی الذات، وأنّه لا یترکّب من أجزاء موجودة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خارجیّةً کانت أو ذهنیّة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متعقّلة فضلاً عن المعدومة فیهما أن یکون هناک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فرجة ما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یمتاز أحدهما عن الآخر لیتحقّق الاثنینیّة المفروضة وإن لم یکونا باثنین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أن تکون تلک الفرجة غیر وجوب الوجود؛ لأنّه ما به الاشتراک؛ لفرض أنّهما واجبا وجودٍ، وهو غیر خارج عن حقیقتهما، وإلّا لکان عارضاً، فهما فی ذاتهما حینئذٍ غیر واجبی وجودٍ وهو خلاف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ما به الامتیاز إمّا أن یکون داخلاً أو خارجاً، وعلی التقدیرین إمّا أن یکون موجوداً خارجیّاً کمشخّصات الفرد، أو ذهنیّاً کالجنس والفصل، أو معدوماً مطلقاً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والأخیر بقسمیه الداخلی والخارجی غیر معقول، ویأوّل الکلام إلی أنّ الممیّز بینهما غیر موجود ذهناً وخارجاً، فلا اثنینیّة إذ ذاک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والثانی وإن کان قد بقی علی ما هو علیه من العدم الخارجی، فلا یوجد التمیّز ودخل فی الأخیر، وإن کان قد خرج للخارج فی فرد، فمع احتیاج ممیّز الواجب للفرد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غیر الواجب وممیّزه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الترکیب فی الداخل، ویرد ما یرد فی الأوّل فی الخارج الذی نقرّره لک بقولنا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الموجودان الخارجیّان، فأمّا الداخل فالترکیب فی الذات، وأمّا الخارج فلابدّ وأن یکون قدیماً واجباً، وإلّا لبطل الامتیاز عند فرض عدمه، ومع تحقّق الوجوب والقدم فیه یکون إلهاً ثالثاً؛ إذ لا نعنی بالإله إلّاالواجب القدیم،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فصارت الفرجة ثالثاً بینهما قدیماً معهما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 من اللوازم والمحاذیر لولا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ادّعیت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والتزمت ذلک ظانّاً انقطاع العدد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لزمک ما قلت فی الاثنین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حرفاً حرفاً من وجوب الامتیاز بین کلّ اثنین من الثلاثة، وذلک الممیّز لا یکون إلّاواجباً خارجیّاً غیر داخل فی حقیقة المتمیّزین علی نحو ما 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یکون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بین الاثنین المفروضین أوّلاً، والواجب الثالث وهو الفرجة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الجنس فیعمّ الفرجتین،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الآلهة الواجبة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لابدّ من أربع فرج لتمیّز الخمسة، فیکون الآلهة تسعة؛ وهلمّ جرّاً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تتناهی فی العدد إلی ما لا نهایة فی 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التسلسل المعوی الاجتماعی الممتنع، لا التعاقبی الجائز، وذلک الباطل إنّما یلزم علی قولک بالاثنینیّة، فالملزوم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هو خلاف ما فرضت فإنّک فرضت؛ اثنین ولزمک القول بآلهة لاتتناهی، وهذا أوان التعرّض للإشکال الدائر علی ألسنة الفضلاء الموعود به وبجوابه فی صدر الرسالة، بل إنّما عُملت لذلک؛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الإشکال المعارضة بالاثنین من الممکن، وخلاصته أنّه علی ذلک التقدیر لابدّ لکلّ من الاثنین من فرجة ویساق الکلام؛ فامّا یبطل وجود اثنین من الممکنات وهو مکذَّب بالوجدان، أو یُلتزم المحال؛ أعنی التسلسل المعوی</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 بعد أن تحیط بفوائد القیود المذکورة یرتفع عنک غیاهبه، وذلک أنّ ذینک الاثنین نقول لابدّ لهما من فرجة، ولکن لا یمتنع ترکّب الممکن من موجود فی الخارج وموجود ذهنی؛ فإنّ الشخص من الأمر الکلّی مرکّب من جنس وفصل ومشخّصات، </w:t>
      </w:r>
    </w:p>
    <w:p>
      <w:pPr>
        <w:pStyle w:val="BookText"/>
        <w:rPr/>
      </w:pPr>
      <w:r>
        <w:rPr>
          <w:rFonts w:ascii="IRNazanin" w:hAnsi="IRNazanin" w:eastAsia="IRNazanin"/>
          <w:color w:val="111111"/>
          <w:sz w:val="28"/>
          <w:sz w:val="28"/>
          <w:szCs w:val="28"/>
          <w:rtl w:val="true"/>
          <w:lang w:bidi="fa-IR"/>
        </w:rPr>
        <w:t>والکلّیّان موجودان ذهنیّان لا تحقّق لهما فی الخارج، فبین زید وعمرو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فی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 بحسب الأصالة فی الذهن علی حدّ کلّ کلّی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وامتیاز بمشخّصات، وبین حقیقة زید وممیّزاته امتیاز لکلّ بنفسه أو بالوجود الخارجی وعدمه، فلا یلزم أن یکون بین کلّ شخص وممیّزاته ممیّز موجود خارجی فی الخارج، فبین زید الأبیض وعمرو اللاأبیض تمیّز بالبیاض فی زید، وبعدمه فی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فلمّا کانت کلّ من الممکنات غیرَ الوجود، جاز أن یکون الممیّز بینهما إمّا الوجودَ وممیّز الوجود نفسه، أو غیرَ الوجود من الاُمور الموجودة فی الذهن، فلا یلزم أن یکون لکلّ من الممکنات فرجة، ولا لکلّ فرجة فرجة، فینقطع تسلسل الممکنات الخارجیّة من حیث جواز أن یکون الأمر العدمی ممیّزاً لها، فإنّ الهویّة متمیّزة عن اللاهویّة، ولیس اللاهویّة هویّةً، فلا یلزم أن یکون لکلّ ممیّز، هویّة غیر المتمیّز، بخلاف الممیّز بین الواجبین، فإنّه لمّا کانا عین وجوب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فالممیّز بینهما لابدّ أن یکون غیره، وأن یکون موجوداً خارجیّاً؛ لما مرّ من أنّ العدمی یحتاج فی وجوده إلی فرد، فإن کان داخلاً فی الذات، ثبت احتیاج الذات لما هو غیر الذات؛ ضرورة احتیاج الکلّ للجزء، وإن کان خارجاً وجب أیضاً أن یکون موجوداً واجباً؛ إذ لو لم یکن موجوداً جاز عدم التمیّز عند فرض عدمه، ولو لم یکن واجباً فرض جواز عدمه، وقد فرض أنّهما واجبان بما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فالتسلسل هاهنا وارد دون أن یکون وارداً هناک، فلا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فلنرجع لتمام شرح ألفاظ الحدیث فنقول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من سؤال الزندیق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لم یرَ مناصاً عن القول بالتوحید إذا ثبت واجب وجود، أراد أن یحاول فی إبطال أصل الوجوب، أو أراد أن یعرف وجه الإثبات،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أصل ثبوت المصدر</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لم یره الإمام أهلاً للجواب بغیر دلیل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الانتقال من المعلول للعلّة، وهو المعروف بدلیل 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الأفاعیل دلّت علی أنّ لها صانعاً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کلّ أثر فلابدّ له من فاعل، فإمّا أوجد نفسه أو أوجده من هو مثله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والأوّل باطل؛ ضرورة اجتماع الضدّین، فإنّه حال کونه موجداً موجود، أو لکونه موجوداً معدوماً، ویلزم تحصیل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قبیل التنبیه، وإلّا فهو بدیهیّ الانتفاء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ینقل فیه الکلام للثانی، فإمّا یدور ظاهراً، أو یتسلسل معویاً، والاتّفاق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وجود ممکن بدون موجد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أیضاً؛ لتساوی طرفی الممکن فمن غیر مرجّح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أوضح الإمام علیه السلام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تری أنّک إذا نظرت إلی بناء مشیّد علمَت أنّ له بانیاً وإن کنت لم ترَ البانی ولم تشاهده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فحکمک علی أنّ کلّ بناء لابدّ له من بان، وحکمک علی نفسک بأنّک قد وُجدت من غیر موجد تهافت خلاف الإنصاف، بل فیه رکوب صعبة الاعتساف، فإذا لم ترَ خالقک بحسّ العیون، فاعتقده موجوداً لیس مثلک، فینتفی عنه حدّ التعطیل والتشبیه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أخذ الزندیق دلیل ثبوته تعالی من بین یدیه ومن خلفه، سأل عن کنه الحقیقة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جهلاً منه بأنّه تعالی لا تُدرک حقیقته ولا ینکشف سرّه، ظانّاً أنّ کلّ موجودٍ لابدّ أن یُحَدّ، أو أنّه حاول إسکات الإمام وما دری أنّه علیه السلام أعرف بالمقام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فنفی عنه تعالی حدّ التعطیل،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بخلاف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فنفی حدّ التشبیه، فلا یشبهه شیء حتّی فی حقیقة الشیئیّة، فکلّما توهّم الخاطر شیئاً معقولاً أو محسوساً فهو تعالی علی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 الزندیق وکلّ ذرّة من ذرّات العالم إنّما فطرت علی المعرفة والتوحید فی العالم السابق، وإنّما کفر الکافر فی هذا العالم ارتداد کما هو مقتنص من الأخبار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 بقولی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والرجوع إلی الشیء بعد الکون فیه والمضیّ عنه، ولم 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بقولی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 من أفعال طلب المواجهة، ومقول قوله علیه السلام هو المدلول علیه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بإثبات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لایرید به مقابل العین، بل مقابل اللفظ المدلول علیه به، وإلّا فهو تعالی عین الأعیان</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وفیه ردّ علی مَن اعتقد قدم الأسماء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شیء بحقیقة الشیئیّة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فالأشیاء الاُخر من الممکنات باطلة متهافتة متلاشیة بالنظر لذاتها وباطن ماهیّتها، وإنّما قوامها ووجودها منه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شَیْءٍ هالِکٌ إِلاّ وَجْهَهُ لَهُ اَلْحُکْمُ وَ إِلَیْهِ تُرْجَعُونَ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ولمّا أتمّ علیه السلام الدلیل علی وجوده تعالی، وأنّه لا یعرف حقیقته، وإنّما یعبّر عنه بهذه الألفاظ علی قدر الوسع، أفاد الإمام قسطاً من صفات الجلال، واختار إیرادها علی صفات الجمال من العلم والقدرة تنبیهاً علی أنّ صفاته الثبوتیّة ترجع للسلوب؛ فکمال توحیده نفی الصفات عنه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غیر أنّه لا جسم ولا صورة ولا یُحَسُّ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یدرک بالحواسّ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وباطنةً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وعطفها علی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توکید أو یخصّ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 البصر، فهو من قبیل عطف الشامل علی المشمول أو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بالجیم فهو إمّا من الجسّ اللمس أو التجسّس الاستخبار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أوهم نفی الحسّ جواز إدراک الأوهام له،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تدرکه الأوهام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العقول والأحلام، فضلاً عن الظنون والأوهام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 العقل وهماً للمشارکة له فی الانقطاع وعدم الوصول علی غور المعنی، فلا ترجیح فی کنه الحقیقة فضلاً عن الجزم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تنقصه الدهور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أراد بالنقص عند الکمال أعمّ من النقص ضدّ الزیادة؛ فإنّ الزیادة فی حقّه نقص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تغیّره الأزمان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تفسیری، أو یحمل النقص علی ظاهره ویکون التغیّر فی طرف الزیادة أو ما هو 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لم یکتف بالعامّ حینئذٍ لأنّه إذا نفی أحد الخاصّین تطلّعت النفس إلی نفی الثانی، والحاصل بعد التعب ألذّ من الحاصل بغیر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فی جمع الدهور والأزمان إشارةً للردّ علی مذهب الزندیق من أنّ مهلکه الدهر وقد علم أنّ الواجب لا یتعدّد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واختار النفی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سائر أدوات النفی لعموم نفیها الحالَ وطرفیه، بخلاف غیرها؛ یکشف عن ذلک علم العربیّة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ولنقطع الکلام طالبین منه سبحانه الإنعام بانکشاف غوامض الأسرار فی أخبار أولیائه الأطهار، والحمدُ للّه‌وحده، وصلّی اللّه علی محمّد وآله الأبرار</w:t>
      </w:r>
      <w:r>
        <w:rPr>
          <w:rFonts w:eastAsia="IRNazanin" w:cs="IRNazanin"/>
          <w:color w:val="111111"/>
          <w:sz w:val="28"/>
          <w:szCs w:val="28"/>
          <w:rtl w:val="true"/>
          <w:lang w:bidi="fa-IR"/>
        </w:rPr>
        <w:t xml:space="preserve">. </w:t>
      </w:r>
      <w:bookmarkStart w:id="178" w:name="pg14528_157018"/>
    </w:p>
    <w:p>
      <w:pPr>
        <w:pStyle w:val="Heading2"/>
        <w:numPr>
          <w:ilvl w:val="1"/>
          <w:numId w:val="1"/>
        </w:numPr>
        <w:rPr/>
      </w:pPr>
      <w:bookmarkStart w:id="179" w:name="__RefHeading___Toc152400_1878427129"/>
      <w:bookmarkStart w:id="180" w:name="_Toc61"/>
      <w:bookmarkEnd w:id="178"/>
      <w:bookmarkEnd w:id="179"/>
      <w:r>
        <w:rPr/>
        <w:t>6</w:t>
      </w:r>
      <w:r>
        <w:rPr>
          <w:rtl w:val="true"/>
        </w:rPr>
        <w:t>-</w:t>
      </w:r>
      <w:r>
        <w:rPr>
          <w:rtl w:val="true"/>
        </w:rPr>
        <w:t xml:space="preserve">شرح حدیث </w:t>
      </w:r>
      <w:r>
        <w:rPr>
          <w:rtl w:val="true"/>
        </w:rPr>
        <w:t>«</w:t>
      </w:r>
      <w:r>
        <w:rPr>
          <w:rtl w:val="true"/>
        </w:rPr>
        <w:t>اتّفق الجمیع لاتمانع بینهم</w:t>
      </w:r>
      <w:r>
        <w:rPr>
          <w:rtl w:val="true"/>
        </w:rPr>
        <w:t>»</w:t>
      </w:r>
      <w:bookmarkEnd w:id="180"/>
    </w:p>
    <w:p>
      <w:pPr>
        <w:pStyle w:val="Heading3"/>
        <w:numPr>
          <w:ilvl w:val="2"/>
          <w:numId w:val="1"/>
        </w:numPr>
        <w:rPr/>
      </w:pPr>
      <w:bookmarkStart w:id="181" w:name="__RefHeading___Toc152402_1878427129"/>
      <w:bookmarkStart w:id="182" w:name="_Toc62"/>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الجمیع لاتمانع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الدین محمّد بن محمّد صادق حسینی قزوینی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محمّدحسین درایتی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3" w:name="pg14528_157020"/>
      <w:bookmarkStart w:id="184" w:name="pg14528_157020"/>
      <w:bookmarkEnd w:id="184"/>
    </w:p>
    <w:p>
      <w:pPr>
        <w:pStyle w:val="Heading3"/>
        <w:numPr>
          <w:ilvl w:val="2"/>
          <w:numId w:val="1"/>
        </w:numPr>
        <w:rPr/>
      </w:pPr>
      <w:bookmarkStart w:id="185" w:name="pg14528_157020"/>
      <w:bookmarkStart w:id="186" w:name="__RefHeading___Toc152404_1878427129"/>
      <w:bookmarkStart w:id="187" w:name="_Toc63"/>
      <w:bookmarkEnd w:id="185"/>
      <w:bookmarkEnd w:id="186"/>
      <w:r>
        <w:rPr>
          <w:rtl w:val="true"/>
        </w:rPr>
        <w:t>درآمد</w:t>
      </w:r>
      <w:bookmarkEnd w:id="187"/>
    </w:p>
    <w:p>
      <w:pPr>
        <w:pStyle w:val="Heading4"/>
        <w:numPr>
          <w:ilvl w:val="3"/>
          <w:numId w:val="1"/>
        </w:numPr>
        <w:rPr/>
      </w:pPr>
      <w:bookmarkStart w:id="188" w:name="__RefHeading___Toc152406_1878427129"/>
      <w:bookmarkStart w:id="189" w:name="_Toc64"/>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تاریخ حدیث شیعه در قرن یازدهم و دوازدهم را باید از دوران‌های طلایی این علم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تألیفات و تنوع موضوعات در حوزه‌های مختلف علوم حدیث در این دو قرن چشم 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خطۀ قزوین نیز، عالمانِ حدیث پژوه در این دوره، در میدان علم و دانش، حضور پر رنگی در میدان علم و دانش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عالمان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 روغنی قزوینی، محمّد بن حسن ملقب به آقا رضی الدین قزوینی، علی اصغر و فرزندش محمّد مهدی قزوینی، ملاخلیل و برادرش محمّد باقر قزوینی، رفیع‌الدین محمّد بن فتح اللّه قزوینی، عبدالنبی بن محمّد تقی قزوینی، محمّد تقی بن مظفر قزوینی و ده‌ها نام دیگر</w:t>
      </w:r>
      <w:r>
        <w:rPr>
          <w:rFonts w:eastAsia="IRNazanin" w:cs="IRNazanin"/>
          <w:color w:val="111111"/>
          <w:sz w:val="28"/>
          <w:szCs w:val="28"/>
          <w:rtl w:val="true"/>
          <w:lang w:bidi="fa-IR"/>
        </w:rPr>
        <w:t>.</w:t>
      </w:r>
    </w:p>
    <w:p>
      <w:pPr>
        <w:pStyle w:val="Heading4"/>
        <w:numPr>
          <w:ilvl w:val="3"/>
          <w:numId w:val="1"/>
        </w:numPr>
        <w:rPr/>
      </w:pPr>
      <w:bookmarkStart w:id="190" w:name="__RefHeading___Toc152408_1878427129"/>
      <w:bookmarkStart w:id="191" w:name="_Toc65"/>
      <w:bookmarkEnd w:id="190"/>
      <w:r>
        <w:rPr>
          <w:rtl w:val="true"/>
        </w:rPr>
        <w:t>مؤلف</w:t>
      </w:r>
      <w:bookmarkEnd w:id="191"/>
    </w:p>
    <w:p>
      <w:pPr>
        <w:pStyle w:val="BookText"/>
        <w:rPr/>
      </w:pPr>
      <w:r>
        <w:rPr>
          <w:rFonts w:ascii="IRNazanin" w:hAnsi="IRNazanin" w:eastAsia="IRNazanin"/>
          <w:color w:val="111111"/>
          <w:sz w:val="28"/>
          <w:sz w:val="28"/>
          <w:szCs w:val="28"/>
          <w:rtl w:val="true"/>
          <w:lang w:bidi="fa-IR"/>
        </w:rPr>
        <w:t xml:space="preserve">در حوزۀ درس پر رونقِ دانشمند بزرگ این دوران، آقارضی الدین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سید محمّد بن محمّد صادق حسینی معروف به صدرالدین قزوینی بر می‌خوریم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تولد او اطلاعی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 در امل الآمل او را چنین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الامیر صدرالدین محمّد بن محمّد صادق قزوینی، فاضلٌ عالمٌ معاصرٌ، له شرح تشریح الأفلاک للشیخ بهاء الدین </w:t>
      </w:r>
      <w:r>
        <w:rPr>
          <w:rStyle w:val="FootnoteAnchor"/>
          <w:rtl w:val="true"/>
        </w:rPr>
        <w:footnoteReference w:id="2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الأمل الآمل،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2" w:name="pg14528_157021"/>
    </w:p>
    <w:p>
      <w:pPr>
        <w:pStyle w:val="BookText"/>
        <w:rPr/>
      </w:pPr>
      <w:bookmarkEnd w:id="192"/>
      <w:r>
        <w:rPr>
          <w:rFonts w:ascii="IRNazanin" w:hAnsi="IRNazanin" w:eastAsia="IRNazanin"/>
          <w:color w:val="111111"/>
          <w:sz w:val="28"/>
          <w:sz w:val="28"/>
          <w:szCs w:val="28"/>
          <w:rtl w:val="true"/>
          <w:lang w:bidi="fa-IR"/>
        </w:rPr>
        <w:t>صاحب ریاض العلماء و حیاض الفضلاء، ذیل کلام شیخ حر عاملی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تلامذة الآقا رضی القروینی، وله حاشیة علی حاشیة العدة للفاضل القزوینی و رسائل اخری، منها فی صلاة الجمعة و هی فی رد الفاضل القزوینی المذکور </w:t>
      </w:r>
      <w:r>
        <w:rPr>
          <w:rStyle w:val="FootnoteAnchor"/>
          <w:rtl w:val="true"/>
        </w:rPr>
        <w:footnoteReference w:id="2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العلماء و حیاض الفضلاء،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3" w:name="__RefHeading___Toc152410_1878427129"/>
      <w:bookmarkStart w:id="194" w:name="_Toc66"/>
      <w:bookmarkEnd w:id="193"/>
      <w:r>
        <w:rPr>
          <w:rtl w:val="true"/>
        </w:rPr>
        <w:t>آثار و تألیفات</w:t>
      </w:r>
      <w:bookmarkEnd w:id="194"/>
    </w:p>
    <w:p>
      <w:pPr>
        <w:pStyle w:val="BookText"/>
        <w:rPr/>
      </w:pPr>
      <w:r>
        <w:rPr>
          <w:rFonts w:ascii="IRNazanin" w:hAnsi="IRNazanin" w:eastAsia="IRNazanin"/>
          <w:color w:val="111111"/>
          <w:sz w:val="28"/>
          <w:sz w:val="28"/>
          <w:szCs w:val="28"/>
          <w:rtl w:val="true"/>
          <w:lang w:bidi="fa-IR"/>
        </w:rPr>
        <w:t>صدرالدین قزوینی، در علوم مختلفی چون فقه، اصول، حدیث، رجال، تراجم و صرف و نحو دارای آثاری است که برخی از آنها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صلاة الجمعة یا الرسالة الصدریة</w:t>
      </w:r>
    </w:p>
    <w:p>
      <w:pPr>
        <w:pStyle w:val="BookText"/>
        <w:rPr/>
      </w:pPr>
      <w:r>
        <w:rPr>
          <w:rFonts w:ascii="IRNazanin" w:hAnsi="IRNazanin" w:eastAsia="IRNazanin"/>
          <w:color w:val="111111"/>
          <w:sz w:val="28"/>
          <w:sz w:val="28"/>
          <w:szCs w:val="28"/>
          <w:rtl w:val="true"/>
          <w:lang w:bidi="fa-IR"/>
        </w:rPr>
        <w:t xml:space="preserve">این رساله در رد گفتار ملا خلیل قزوینی است که قائل به حرمت نماز جمعه در زمان غیبت بوده است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کلام ملاخلیل قزوینی</w:t>
      </w:r>
    </w:p>
    <w:p>
      <w:pPr>
        <w:pStyle w:val="BookText"/>
        <w:rPr/>
      </w:pPr>
      <w:r>
        <w:rPr>
          <w:rFonts w:ascii="IRNazanin" w:hAnsi="IRNazanin" w:eastAsia="IRNazanin"/>
          <w:color w:val="111111"/>
          <w:sz w:val="28"/>
          <w:sz w:val="28"/>
          <w:szCs w:val="28"/>
          <w:rtl w:val="true"/>
          <w:lang w:bidi="fa-IR"/>
        </w:rPr>
        <w:t xml:space="preserve">این گفتار، نقد مبحث ملاخلیل در الصافی فی شرح الکافی ذیل روایتی در باب ارث است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کتاب در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تألیف شده است و برخی به استناد همین مطلب، او را زنده تا این تاریخ قلمداد کرده‌اند </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نسخه‌ای از این رساله در کتابخانۀ شیخ علی فاضل قائینی نجفی در قم موجود است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دفع اشکال رکنیة السجدة </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الحاشیة علی حاشیة الخلیلیة علی عدة الاُصول </w:t>
      </w:r>
    </w:p>
    <w:p>
      <w:pPr>
        <w:pStyle w:val="BookText"/>
        <w:rPr/>
      </w:pPr>
      <w:r>
        <w:rPr>
          <w:rFonts w:ascii="IRNazanin" w:hAnsi="IRNazanin" w:eastAsia="IRNazanin"/>
          <w:color w:val="111111"/>
          <w:sz w:val="28"/>
          <w:sz w:val="28"/>
          <w:szCs w:val="28"/>
          <w:rtl w:val="true"/>
          <w:lang w:bidi="fa-IR"/>
        </w:rPr>
        <w:t>ملا خلیل قزوینی، حاشیۀ مفصلی بر دو جلد عدة الاُصول شیخ طوسی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حاشیه ملاخلیل، چندین نفر حواشی و تعلیقاتی زده‌اند که از آنها است حاشیۀ صدرالدین قزوینی </w:t>
      </w:r>
      <w:r>
        <w:rPr>
          <w:rStyle w:val="FootnoteAnchor"/>
          <w:rtl w:val="true"/>
        </w:rPr>
        <w:footnoteReference w:id="2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تفریح الإدراک فی توضیح تشریح الأفلاک</w:t>
      </w:r>
    </w:p>
    <w:p>
      <w:pPr>
        <w:pStyle w:val="BookText"/>
        <w:rPr/>
      </w:pPr>
      <w:r>
        <w:rPr>
          <w:rFonts w:ascii="IRNazanin" w:hAnsi="IRNazanin" w:eastAsia="IRNazanin"/>
          <w:color w:val="111111"/>
          <w:sz w:val="28"/>
          <w:sz w:val="28"/>
          <w:szCs w:val="28"/>
          <w:rtl w:val="true"/>
          <w:lang w:bidi="fa-IR"/>
        </w:rPr>
        <w:t>حواشی مختصری است با عناوین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بر تشریح الأفلاک شیخ بهایی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حواشی هنگام تدریس کتاب نگاشته شده است و به زینل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وقت قزوین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این حاشیه در شب عاشورای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پایان رسیده است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صرف الصرف و لب اللباب</w:t>
      </w:r>
    </w:p>
    <w:p>
      <w:pPr>
        <w:pStyle w:val="BookText"/>
        <w:rPr/>
      </w:pPr>
      <w:r>
        <w:rPr>
          <w:rFonts w:ascii="IRNazanin" w:hAnsi="IRNazanin" w:eastAsia="IRNazanin"/>
          <w:color w:val="111111"/>
          <w:sz w:val="28"/>
          <w:sz w:val="28"/>
          <w:szCs w:val="28"/>
          <w:rtl w:val="true"/>
          <w:lang w:bidi="fa-IR"/>
        </w:rPr>
        <w:t xml:space="preserve">این کتاب در علم صرف است و در ماه رمضان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تدوین شده است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لباب مغنی اللبیب عن کتب الأعاریب</w:t>
      </w:r>
    </w:p>
    <w:p>
      <w:pPr>
        <w:pStyle w:val="BookText"/>
        <w:rPr/>
      </w:pPr>
      <w:r>
        <w:rPr>
          <w:rFonts w:ascii="IRNazanin" w:hAnsi="IRNazanin" w:eastAsia="IRNazanin"/>
          <w:color w:val="111111"/>
          <w:sz w:val="28"/>
          <w:sz w:val="28"/>
          <w:szCs w:val="28"/>
          <w:rtl w:val="true"/>
          <w:lang w:bidi="fa-IR"/>
        </w:rPr>
        <w:t>گزیده‌ای از مغنی ابن هشام با حذف برخی شواهد آن در هشت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آن در کتابخانه دانشگاه تهران دارای تاریخ کتابت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این رساله مؤلف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محمّد صادق حسینی صدرالدین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فهرست دانشگاه پسوند قزوینی نیامده است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لسان الخواص</w:t>
      </w:r>
    </w:p>
    <w:p>
      <w:pPr>
        <w:pStyle w:val="BookText"/>
        <w:rPr/>
      </w:pPr>
      <w:r>
        <w:rPr>
          <w:rFonts w:ascii="IRNazanin" w:hAnsi="IRNazanin" w:eastAsia="IRNazanin"/>
          <w:color w:val="111111"/>
          <w:sz w:val="28"/>
          <w:sz w:val="28"/>
          <w:szCs w:val="28"/>
          <w:rtl w:val="true"/>
          <w:lang w:bidi="fa-IR"/>
        </w:rPr>
        <w:t xml:space="preserve">لسان الخواص از آقا رضی الدین قزوینی، دانشنامه یا اصطلاح‌نامه‌ای است که به شرح الفاظ و اصطلاحات دانشمندان در علوم مختلف پرداخته است </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نسخه‌ای از حواشی صدرالدین قزوینی بر کتابِ استاد، در کتابخانۀ آیة اللّه مرعشی نگهداری می‌شود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الجمیع لاتمانع بینهم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رسالۀ حاضر</w:t>
      </w:r>
      <w:r>
        <w:rPr>
          <w:rFonts w:eastAsia="IRNazanin" w:cs="IRNazanin"/>
          <w:color w:val="111111"/>
          <w:sz w:val="28"/>
          <w:szCs w:val="28"/>
          <w:rtl w:val="true"/>
          <w:lang w:bidi="fa-IR"/>
        </w:rPr>
        <w:t>)</w:t>
      </w:r>
      <w:bookmarkStart w:id="195" w:name="pg14528_157023"/>
    </w:p>
    <w:p>
      <w:pPr>
        <w:pStyle w:val="BookText"/>
        <w:rPr/>
      </w:pPr>
      <w:bookmarkEnd w:id="195"/>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علی رد اعتراضات شارح الشرح</w:t>
      </w:r>
    </w:p>
    <w:p>
      <w:pPr>
        <w:pStyle w:val="BookText"/>
        <w:rPr/>
      </w:pPr>
      <w:r>
        <w:rPr>
          <w:rFonts w:ascii="IRNazanin" w:hAnsi="IRNazanin" w:eastAsia="IRNazanin"/>
          <w:color w:val="111111"/>
          <w:sz w:val="28"/>
          <w:sz w:val="28"/>
          <w:szCs w:val="28"/>
          <w:rtl w:val="true"/>
          <w:lang w:bidi="fa-IR"/>
        </w:rPr>
        <w:t xml:space="preserve">صدرالدین قزوینی در 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الجمیع لاتمانع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مطالب ملاخلیل را به نقد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ملاعلی اصغر قزوینی، رساله‌ای در رد صدرالدین نوشته است و گفتار اخیر، ردیه‌ای بر ملا علی اصغر و اثبات موضع خود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رساله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نسخه‌ای از این کتاب در کتابخانه آیة اللّه مرعشی، به خط مؤلف موجود می‌باشد </w:t>
      </w:r>
      <w:r>
        <w:rPr>
          <w:rStyle w:val="FootnoteAnchor"/>
          <w:rtl w:val="true"/>
        </w:rPr>
        <w:footnoteReference w:id="2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العربی فی خزانة مخطوطات مکتبة المرعشی،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فهرست نسخه‌های خطی کتابخانۀ آیة اللّه مرعشی نجفی،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6" w:name="__RefHeading___Toc152412_1878427129"/>
      <w:bookmarkStart w:id="197" w:name="_Toc67"/>
      <w:bookmarkEnd w:id="196"/>
      <w:r>
        <w:rPr>
          <w:rtl w:val="true"/>
        </w:rPr>
        <w:t>درگذشت</w:t>
      </w:r>
      <w:bookmarkEnd w:id="197"/>
    </w:p>
    <w:p>
      <w:pPr>
        <w:pStyle w:val="BookText"/>
        <w:rPr/>
      </w:pPr>
      <w:r>
        <w:rPr>
          <w:rFonts w:ascii="IRNazanin" w:hAnsi="IRNazanin" w:eastAsia="IRNazanin"/>
          <w:color w:val="111111"/>
          <w:sz w:val="28"/>
          <w:sz w:val="28"/>
          <w:szCs w:val="28"/>
          <w:rtl w:val="true"/>
          <w:lang w:bidi="fa-IR"/>
        </w:rPr>
        <w:t xml:space="preserve">از تاریخ در گذشت قزوینی اطلاعی نداریم، ولی آخرین اثری که از وی در دست است، چنانچه گذشت ردٌّ علی رد اعتراضات شارح الشرح است که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 گفت صدرالدین قزوینی تا این تاریخ زنده بوده است</w:t>
      </w:r>
      <w:r>
        <w:rPr>
          <w:rFonts w:eastAsia="IRNazanin" w:cs="IRNazanin"/>
          <w:color w:val="111111"/>
          <w:sz w:val="28"/>
          <w:szCs w:val="28"/>
          <w:rtl w:val="true"/>
          <w:lang w:bidi="fa-IR"/>
        </w:rPr>
        <w:t>.</w:t>
      </w:r>
    </w:p>
    <w:p>
      <w:pPr>
        <w:pStyle w:val="Heading4"/>
        <w:numPr>
          <w:ilvl w:val="3"/>
          <w:numId w:val="1"/>
        </w:numPr>
        <w:rPr/>
      </w:pPr>
      <w:bookmarkStart w:id="198" w:name="__RefHeading___Toc152414_1878427129"/>
      <w:bookmarkStart w:id="199" w:name="_Toc68"/>
      <w:bookmarkEnd w:id="198"/>
      <w:r>
        <w:rPr>
          <w:rtl w:val="true"/>
        </w:rPr>
        <w:t>رسالۀ حاضر</w:t>
      </w:r>
      <w:bookmarkEnd w:id="199"/>
    </w:p>
    <w:p>
      <w:pPr>
        <w:pStyle w:val="BookText"/>
        <w:rPr/>
      </w:pPr>
      <w:r>
        <w:rPr>
          <w:rFonts w:ascii="IRNazanin" w:hAnsi="IRNazanin" w:eastAsia="IRNazanin"/>
          <w:color w:val="111111"/>
          <w:sz w:val="28"/>
          <w:sz w:val="28"/>
          <w:szCs w:val="28"/>
          <w:rtl w:val="true"/>
          <w:lang w:bidi="fa-IR"/>
        </w:rPr>
        <w:t>قزوینی در این رساله، که بیشتر صبغۀ کلامی دارد، گفته‌های ملا خلیل قزوینی را در شرح این حدیث که در ضمن شرح مفصل او بر الکافی آمده است، نقد و 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نسخۀ این رساله، در کتابخانۀ آیة اللّه مرعشی نجفی، به خط مؤلف موجود است که اساس تصحیح قرار گرفته است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سلیمانی آشتیانی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89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08"/>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 آغاز نسخه از کتابخانۀ آیة اللّه مرعشی نجفی</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تصویر شمارۀ</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895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11"/>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 انجام نسخه از کتابخانۀ آیة اللّه مرعشی نجفی</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تصویر شمارۀ</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200" w:name="pg14528_157026"/>
    </w:p>
    <w:p>
      <w:pPr>
        <w:pStyle w:val="Heading3"/>
        <w:numPr>
          <w:ilvl w:val="2"/>
          <w:numId w:val="1"/>
        </w:numPr>
        <w:rPr/>
      </w:pPr>
      <w:bookmarkStart w:id="201" w:name="__RefHeading___Toc152416_1878427129"/>
      <w:bookmarkStart w:id="202" w:name="_Toc69"/>
      <w:bookmarkEnd w:id="200"/>
      <w:bookmarkEnd w:id="201"/>
      <w:r>
        <w:rPr>
          <w:rtl w:val="true"/>
        </w:rPr>
        <w:t xml:space="preserve">شرح حدیث </w:t>
      </w:r>
      <w:r>
        <w:rPr>
          <w:rtl w:val="true"/>
        </w:rPr>
        <w:t>«</w:t>
      </w:r>
      <w:r>
        <w:rPr>
          <w:rtl w:val="true"/>
        </w:rPr>
        <w:t>اتّفق الجمیع لاتمانع بینهم</w:t>
      </w:r>
      <w:r>
        <w:rPr>
          <w:rtl w:val="true"/>
        </w:rPr>
        <w:t>»</w:t>
      </w:r>
      <w:bookmarkEnd w:id="20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بعد الحمد والصلاة، هذه کلمات سنحت لی فی حدیث الإمام الثامن مولانا علیّ بن موسی الرضا علیهما السلام المذکور فی باب إبطال الرؤیة من کتاب التوحید من الکافی، حرّرتها ممزوجة بما فی الشافی </w:t>
      </w:r>
      <w:r>
        <w:rPr>
          <w:rStyle w:val="FootnoteAnchor"/>
          <w:rtl w:val="true"/>
        </w:rPr>
        <w:footnoteReference w:id="2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الشافی فی شرح الکافی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للمولی خلیل القزوینی، 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شروح الکافی علی سبیل شرح الشرح؛ لینظر فیها الطلّاب، ویهتدوا بالتأمّل فیها إلی ما هو الصواب،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الرضا علیه السلام أسألُه عن الرؤیةِ وما تَرویه العامّةُ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أنّ النبیّ صلی الله علیه و آله رآه لیلة المعراج، وأنّ المؤمنین یرونه فی الآخرة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والخاصَّهُ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أنّه لایمکن رؤیته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وسألتُه أنْ یَشْرَحَ لی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یبیّن بطلان ما ترویه العامّة وصدقَ ما ترویه الخاصّة بدلیل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فکَتَبَ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الجمیعُ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جمیع القائلین بجواز الرؤیة بالعین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الظاهر، وهو جمیع العامّة والخاصّة، أو جمیع العقلاء، وحَمَلَه علی جمیع العامّة؛ لأنّه حمل المعرفة علی معرفة اللّه، والقول بأنّ معرفة اللّه من جهة الرؤیة ضرورة مختصّ بالعامّة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تَمانُعَ بینهم أنّ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اللام للعهد الخارجی، أی معرفة اللّه تعالی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المعرفة والتصدیق بوجوده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ولعلّ المنظور فی تخصیص المعرفة بمعرفته تعالی، أنّه لمّا کان الکلام فی رؤیته تعالی، کان المراد بالمعرفة أیضاً معرفته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خبیر بأنّ هذا لیس بلازم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الرؤیة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الظرف متعلّق بالمعرفة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مرفوع، أی ضروریّة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أنّ فاعلها غیر قابلها، بناءً علی أنّها غیر مولدة من الفکر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یفهم منه أنّ المعرفة الاکتسابیة فاعلها هو قابلها، بناءً علی أنّها مولدة من الفکر، کما هو مذهب المعتزلة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من شارحی کتاب التجرید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العقلاء فی کیفیّة حصول العلوم الکسبیة بعد الفکر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الأشاعرة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بخلقه تعالی بطریق جری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یخلق العبد بطریق التولید، الذی هو إیجاب فعل وأثر لفاعله فعلاً آخر، کحرکة الید الموجبة لأن یصدر عن الفاعل حرکة المفتاح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 الحکماء وکثیر من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فاعل النتیجة وموجدها أمر آخر خارج عن النفس، أی المبدأ الفیّاض والنظر معه لصدورها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واختار المصنّف هذا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یفهم من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مخالف لما قال فی حاشیة عدّة الاُصول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العلم من مقولة الانفعال لا الفعل، فیستحیل أن یتعلّق به التکلیف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لیس العلم من صفات الأفعال حتّی یتصوّر فیه رضاً وسخط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جاز أن یری اللّه بالعین، وقعت المعرفة وقعت المعرفة ضرورة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یعنی لو جاز رؤیته تعالی ووقعت أیضاً، لوقعت المعرفة والتصدیق به تعالی ضروریة بحدوث المعرفة، لو لم یکن حاصلة قبل الرؤیة، وبصیرورتها ضروریة إن کانت حاصلة قبلها بالنظر</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الشارح المازندرانی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إلّاأنّه بنی الکلام علی </w:t>
      </w:r>
    </w:p>
    <w:p>
      <w:pPr>
        <w:pStyle w:val="BookText"/>
        <w:rPr/>
      </w:pPr>
      <w:r>
        <w:rPr>
          <w:rFonts w:ascii="IRNazanin" w:hAnsi="IRNazanin" w:eastAsia="IRNazanin"/>
          <w:color w:val="111111"/>
          <w:sz w:val="28"/>
          <w:sz w:val="28"/>
          <w:szCs w:val="28"/>
          <w:rtl w:val="true"/>
          <w:lang w:bidi="fa-IR"/>
        </w:rPr>
        <w:t>المماشاة مع الخصم القائل بجواز الرؤیة</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منصوب حال عن المعرفة أی اضطراریة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إخبار الضروری قد یطلق علی مقابل الاکتسابی، أی ما لا یکون مقدوراً للمخلوق؛ وقد یطلق علی مقابل الاستدلالی، أی ما یحصل بدون نظر فی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یکون الضرورة فی الموضعین بمعنی واحد؛ فتفسیرها أوّلاً بالضروریة مخالفة، و ثانیاً بالاضطراریة خلاف للظاهر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ارتکبه تصریحاً بأنّ العلم الضروری لیس باختیارنا، ولهذا أیضاً فسّر الاکتساب بعد هذا بالاختیار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التصریح تمهید لما یقول فی شرح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لأنّها ضدّه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یعنی فثبت بالإجماع المرکّب صدق هذه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الإجماع المرکّب عند الاُصولیّین عبارة عن الإجماع علی القولین، وخرق عبارة عن إحداث قول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ومراده طاب ثراه هنا إجماع فریقین علی قول واحد، کما یشعر به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القائلین بجواز الرؤیة وعند المنکرین للجواز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أنّ هذا بیان لمعنی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ومفاد الفاء تفریع علی الحملیة المتّفق علیها للعامّة والمتبادر من الباء السببیّة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أنّ الإجماع المرکّب لیس سبباً لثبوت الصدق لهذه الشرطیة فی الواقع، فلتحمل علی السببیّة فی الذهن، ارجع إلی الواسطة فی الإثبات، ویتوجّه علی التفریع أنّه لا مدخل للحملیة فی صدق هذه الشرطیة؛ إذ لو فرض إنکار العامّة أیضاً للرؤیة یصدق هذه الشرطیة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ویتوجّه علی السببیّة أنّها تفید أنّ هذه الشرطیة نظریة ثابتة بدلیل الإجماع، ولیس الأمر کذلک؛ لأنّها بدیهیّة لا تحتاج إلی دلیل؛ فالإجماع لیس سبباً للحکم بهذه </w:t>
      </w:r>
    </w:p>
    <w:p>
      <w:pPr>
        <w:pStyle w:val="BookText"/>
        <w:rPr/>
      </w:pPr>
      <w:r>
        <w:rPr>
          <w:rFonts w:ascii="IRNazanin" w:hAnsi="IRNazanin" w:eastAsia="IRNazanin"/>
          <w:color w:val="111111"/>
          <w:sz w:val="28"/>
          <w:sz w:val="28"/>
          <w:szCs w:val="28"/>
          <w:rtl w:val="true"/>
          <w:lang w:bidi="fa-IR"/>
        </w:rPr>
        <w:t>الشرطیة؛ بل الحکم بها لبداهتها سبب للإجماع، فإنّ العقل یحکم بمجرّد ملاحظة هذه الشرطیة بدون تتبّع لحال العقلاء بأنّهم یجب أن یحکموا بها ویجمعوا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الباء للمصاحبة، والمراد أنّ صدق هذه الشرطیة مقرون بالإجماع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الحملیة المتّفق علیها إن اُخذت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الشائع فی القضایا المستعملة فی العلوم علی ما صرّح به المنطقیّون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هذه الشرطیة بعدها تکرار، وإن اُخذت یندفع التکرار، لکن یرد أنّه ما الباعث علی ارتکاب هذا الأخذ والاعتبار مع مخالفة المشهور وإمکان حمل الحملیة علی الحقیقة بحیث لا یلزم التکرار،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اللام فی المعرفة للاستغراق وهذه الکلّیة کبری لصغری سهلة الحصول علی الشکل الأوّل للتنبیه علی المطلب البدیهی؛ هکذا معرفة اللّه علی تقدیر الرؤیة معرفة من جهة الرؤیة وکلّ معرفة من جهة الرؤیة ضروریة؛ ینتج أنّ معرفة اللّه علی تقدیر الرؤیة ضروریّة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جاز أن یری اللّه بالعین وقعت المعرفة 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لهذه النتیجة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 تَخْلُ تلک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الاضطراریّة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تکونَ إیماناً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شرطاً للإیمان الذی هو الطوع والانقیاد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فسّر الإیمان بالتصدیق بالجنان، لم یحتج إلی تقدیر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لیست شرطاً للإیمان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تلک المعرفة من جهة الرؤیة إیماناً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شرطاً للإیمان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فالمعرفة التی فی دار الدنیا من جهة الاکتساب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جهة الاختیار </w:t>
      </w:r>
      <w:r>
        <w:rPr>
          <w:rStyle w:val="FootnoteAnchor"/>
          <w:rtl w:val="true"/>
        </w:rPr>
        <w:footnoteReference w:id="2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الشافی</w:t>
      </w:r>
      <w:r>
        <w:rPr>
          <w:rFonts w:eastAsia="IRNazanin" w:cs="IRNazanin"/>
          <w:color w:val="111111"/>
          <w:sz w:val="28"/>
          <w:szCs w:val="28"/>
          <w:rtl w:val="true"/>
          <w:lang w:bidi="fa-IR"/>
        </w:rPr>
        <w:t>: +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یکون فاعلها قابلَها، بناءً أنّها مولدة من الفکر فی شیء</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لیست بإیمان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لیست مقارنة للإیمان</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 یکون المقصود من هذه العبارة فی کلا الموضعین معنی واحداً، لکنّه لمّا کان المطلوب سلب الایمان عن العارف بالاکتساب، لیلزم أن لا یوجد مؤمن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وسلب الشرطیة لا یستلزم سلب المقارنة من غیر أن یکون شرطاً؛ عدل عن الظاهر، وفسّرها بسلب المقارنة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وفیه أنّه علی تقدیر أن یکون المراد بالایمان الطوع، یکون المراد من الشرط الشرط المطلق، سواء کان له بدل أم لا؛ بدلیل أنّه لو کان المراد الشرط بلا بدل، لکفی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المعرفة من جهة الرؤیة إیماناً، فلا یکون فی الدنیا مؤمن؛ لأنّهم لم یروا اللّه، إذ المشروط ینتفی بانتفاء الشرط بلا بدل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وسلب الشرطیة المطلقة مستلزم لسلب المقارنة أیضاً؛ ضرورة أنّه إذا وجد شیء مع الضدّین وکان أحدهما شرطاً، یکون الآخر أیضاً شرطاً علی البدلیة، کالطهارة المائیة والترابیة، فإنّ کلّاً منهما شرط للصلاة علی البدلیة، فلا حاجة إلی العدول عن الظاهر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ضدّه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المتقابلان هما المتخالفان اللذان یمتنع اجتماعهما فی محلّ واحد، فی زمان واحد، من جهة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وأقسام التقابل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السلب والإیجاب، والعدم والملکة، والتضاد، والتضایف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والضدّان وجودیّان یمتنع اجتماعهما فی محلّ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شارح 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اعتقاد ضدّ الاعتقاد، وذلک بأن تعلّق أحدهما بإیجاب نسبته، ویتعلّق الآخر بسلب تلک النسبة بعینها، فإنّ هذین الاعتقادین أمران وجودیّان یمتنع إجماعهما فی محلّ واحد؛ وهو المعتقد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جاز تواردهما علیه متعاقبین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لأنّ المعرفة الاکتسابیة ضدّ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فرض أنّه مشروط بالمعرفة من جهة الرؤیة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بناءً علی أنّ المشروط بضدّ شیء ضدّ ذلک الشیء</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أنّه ینتقض بوجوب صلاة الخسوف مثلاً، فإنّه مشروط بالعلم بوقوع الخسوف من جهة الرؤیة، ولیس ضدّاً للعلم الاکتسابی الحسابی بوقوعه الذی هو ضدّ للعلم من جهة الرؤیة؛ لوجوبها علی المنجّم العارف بوقوعه من جهة الحساب والاکتساب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العلم من جهة الرؤیة شرطاً لوجوبها؛ بل الشرط مطلق العلم، سواء کان من جهة الرؤیة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وارد علیکم أیضاً؛ إذ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الإیمان مطلق المعرفة، سواء کانت من جهة الرؤیة أو من جهة الاکتساب، فما کان جوابکم یکون جوابنا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لأنّ الضرورة ضدّ الاکتساب بناءً علی أنّه لا یمکن أن یکون 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فیما نحن فیه حصول التصدیق بوجوده جلّ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بالنسبة إلی عبد واحد اختیاریّاً واضطراریّاً معاً فی وقت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بناءً علی أنّه لا یمکن أن یکون شیء واحد بالنسبة إلی شخص واحد محتاجاً إلی النظر ومستغنیاً عنه فی وقتٍ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بناءً علی أنّه لا یمکن أن یکون شیء واحد بالنسبة إلی شخص واحد ممکن الزوال وممتنع الزوال معاً فی وقت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ولایخفی أنّ حصول هذا التصدیق کان فی دار الدنیا بالاکتساب والاختیار، ولا یزول عن النفس فی الآخرة ما کسبته من العلوم الدینیّة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زمان حدوث الرؤیة لا یحصل هذا التصدیق مرّة اُخری حصولاً اضطراریّاً؛ لامتناع تحصیل الحاصل، بل یصیر ضروریّاً بعد ما کان نظریاً، فیکون حینئذٍ تصدیق واحد نظریّاً من جهة احتیاجه إلی النظر، ومن جهة حصوله بالنظر، ومن جهة أنّه یمکن زواله بشکّ أو شبهة، وضروریّاً من جهة حصول الرؤیة واستغناؤه عن النظر، ومن جهة امتناع زواله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استحالة فیه؛ لأنّ الضدّین لا یجتمعان من جهة واحدة، ویمکن اجتماعهما من جهتین، کما قالوا فی الاُبوّة والبنوّة، فإنّهما یجتمعان فی شخص واحد من الجهتین</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أن یکون الضمیر الأوّل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لأنّها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راجعاً إلی الرؤیة، ویکون المعنی أنّ الرؤیة ضدّ الاکتساب، بناءً علی أنّ العلم الحاصل من الرؤیة علم حضوری، والحاصل من الاکتساب حصولی، والمعلوم بالذات فی الحضوری هو ذو الصورة، وفی الحصولی هو الصورة وذو الصورة معلوم بالعرض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وفیه أنّ الصورة لا تخلو إمّا أن تزول بحضور ذی الصورة أو لا تزول، فعلی الأوّل لا إجماع، وعلی الثانی یکون الإجماع من جهتین، لا من جهة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أنّ هذه الوجوه مورد للاعتراض وکلام المعصوم یکون صحیحاً البتّة بلا شبهة، تیقّن لک أنّ المقصود غیر هذه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فاعلم أنّ مقصوده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لأنّها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المعرفة الاکتسابیة ضدّ الإیمان الذی فرض أنّه هو المعرفة من جهة الرؤیة، بناءً علی أنّ المعرفة الاکتسابیة تکون مطابقة لما فی الکتاب والسنّة، مثل المعرفة بأنّه لیس کمثله شیء، وأنّه لا تدرکه الأبصار ولا یحیطون به علماً، وأنّه لیس بجسم ولا صورة ولیس فی حیّز ومکان وجهة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والمعرفة الحاصلة من الرؤیة تکون مخالفة لهما، مثل ما یقوله المشبّهة المجسّمة من أنّه نور لامع کسبیکة بیضاء، طوله سبعة أشبار بشبر نفسه، أو علی صورة شابّ أمرد، أو رجل أشمط جالس علی العرش، أو راکب علی البعیر أو علی الحمار ورجلاه فی نعلین من الذهب، وأمثال ذلک ممّا یقولون؛ تعالی اللّه عمّا یقولون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أنّ هاتین المعرفتین ضدّان لا یجتمعان فی محلّ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فی الدنیا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أصلاً إلی زمان الرؤیة من لیلة المعراج، ولا یکون مؤمن سوی الرسول صلی الله علیه و آله بعد ذلک الزمان کما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رآه فی الدُّنیا، وهو نادر جدّاً عند القائلین بالرؤیة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یروا اللّه عزّ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لأنّ جمیع المؤمنین لم یروه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الجمیع یدلّ علی الجنس مع الجمعیة، کما أنّ المفرد یدلّ علی الجنس مع الوحدة، وبعد دخول النفی یحتمل أن یکون المراد نفی الجنس أو نفی الجمعیة، کما أنّه فی المفرد أیضاً یحتمل أن یکون المراد نفی الجنس أو نفی الوحدة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تمهّد هذا، فاعلم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أتی بلفظ الجمیع تنبیهاً علی أنّ المراد نفی </w:t>
      </w:r>
    </w:p>
    <w:p>
      <w:pPr>
        <w:pStyle w:val="BookText"/>
        <w:rPr/>
      </w:pPr>
      <w:r>
        <w:rPr>
          <w:rFonts w:ascii="IRNazanin" w:hAnsi="IRNazanin" w:eastAsia="IRNazanin"/>
          <w:color w:val="111111"/>
          <w:sz w:val="28"/>
          <w:sz w:val="28"/>
          <w:szCs w:val="28"/>
          <w:rtl w:val="true"/>
          <w:lang w:bidi="fa-IR"/>
        </w:rPr>
        <w:t>الجمعیة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تعلم أنّ نفی الجنس أیضاً صحیح، وهو الموافق لظاهر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یکون فی الدُّنیا مؤمن لأنّه لم یروا اللّه عزّ ذکره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لم تکن تلک المعرفة التی من جهة الرؤیة إیماناً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بل کانت المعرفة التی من جهة الاکتساب إیماناً کما هو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ما هو قبل الرؤیة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تَخْلُ هذه المعرفة التی من جهة الاکتساب</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عن أنّ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لیوافق المحذوف المذکور سابقاً فی کلامه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بعد الرؤیة لحدوث ضدّها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الحادث هو الضروریة، وحدوث هذه الصفة لایستلزم زوال الصفة السابقة، أی النظریة؛ لجواز اجتماعهما من جهتین، فضلاً عن زوال موصوفها وحدوثه مرّة 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اتّفاق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صدق الحملیة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والإجماع المرکّب</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الهلالین من الشافی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صدق الشرطیة؛ یعنی أنّ التضادّ مبنی علی کون المعرفة من جهة الرؤیة ضروریة، وکونها ضروریّة مبنیّ علی الاتّفاق والإجماع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وفیهما ما عرفت، فتذکّر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تخل هذه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هذه المعرفة الاکتسابیة المشتملة علی الصفات الثبوتیة والسلبیة لا تزول بکلّها عند الرؤیة، بل الزائل بعض منها، وهو ما یضادّ الرؤیة کما عرفت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بالرفع، والواو للحال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لبیان المقدّمة الاستثنائیة من القیاس الاستثنائی؛ أی معلوم أنّ المعرفة الاکتسابیة لا تزول بالرؤیة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أبو جعفر الطوسی رحمه الله فی کتاب عدّة الاُصول فی فصل فی حقیقة العلم وأقسامه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والعلوم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ضروریّ ومکتسب؛ فحدّ الضروری 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علم </w:t>
      </w:r>
    </w:p>
    <w:p>
      <w:pPr>
        <w:pStyle w:val="BookText"/>
        <w:rPr/>
      </w:pPr>
      <w:r>
        <w:rPr>
          <w:rFonts w:ascii="IRNazanin" w:hAnsi="IRNazanin" w:eastAsia="IRNazanin"/>
          <w:color w:val="111111"/>
          <w:sz w:val="28"/>
          <w:sz w:val="28"/>
          <w:szCs w:val="28"/>
          <w:rtl w:val="true"/>
          <w:lang w:bidi="fa-IR"/>
        </w:rPr>
        <w:t>کان حصوله فی العالم</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المعقوفین من صدر الدین القزوینی، شرحاً علی ما نقله فی الشافی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عدّة الاُصول،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فعل غیر العالم 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وجه لایمکنه دفعه عن نفسه بشکّ أو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الحدّ أولی ممّا قاله بعضهم من أنّه ما لا یمکن العالم دفعه عن نفسه بشکّ أو شبهة إذا انفرد؛ لأنّ ذلک تحرّز لمن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قید الانفراد احتراز عن العلم المکتسب الحاصل 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اعتقد بقول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زیداً فی الدار، ثمّ شاهده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شاهده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لایمکنه أن یدفع ذلک عن نفسه، ومع هذا فهو اکتساب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أنّه لا یمکن دفعه بسبب المشاهدة، فهو علم مکتسب یجب أن یخرج عن حدّ الضروری، فاُخرج بقید الانفراد؛ لأنّه إذا انفرد ولم یشاهد أمکن زواله بشکّ أو 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بکون زید فی الدار کان مکتسباً، وصار بالمشاهدة ضروریّاً؛ فلایصحّ إخراجه عن الضروری مطلقاً، بل هو من حیث إنّه حصل بالبرهان علم مکتسب، ومن حیث إنّه قُورن بالمشاهدة ضروریّ؛ فکان المناسب إخراجه عن الضروریّ بقید الحیثیّة، کما فعلوا فی أمثاله من الحدود، کتعریفات الدلالات المطابقیّة والتضمّنیة والإلزامیّة؛ فتذکّر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لا یصحّ عندنا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هذا الحدّ المنقول عن البعض للضروری لا یصحّ عندنا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أوّلاً، فلأنّه یصدق علی النظری الیقینی، فإنّه أیضاً منفرداً یمتنع زواله بشکّ أو 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شارح التجرید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النظریات إذا حصلت من مبادیها، کانت کالضروریّات فی امتناع التشکیک فیها، وإن غفل عن مبادیها، کما فی المسائل الهندسیة والحسابیة، فإنّها إذا تیقّن بها عن مبادیها التی لا شبهة فیها، لم یتطرّق إلیها شکّ وإن غفل عن خصوصیّات تلک المبادئ</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ثانیاً، فلأنّ قید الانفراد لا یخرج ما ذکره من الاعتقاد، ولذا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تعریف الخبر بما یحتمل الصدق والکذب ینتقض بخبر الرسول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وأجابوا باعتبار قید الحیثیّة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ثالثاً، فلما ذکره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العلم بالبلدان والوقائع وما جری مجراهما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أقسام الضروریّات کالمتواترات والمشاهدات والبدیهیّات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 موجود فیه، وعند کثیر من أصحابنا أنّه مکتسب قطعاً، وعند بعضهم هو علی الوقف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محلّ توقّف وتأمّل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فلایصحّ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صدق الحدّ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الوجهین 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عند هذین الفریقین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موضع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حاجة 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العلم المکتسب، فحدّه أن یکون من فعل العالم به، وهذا الحدّ أولی؛ </w:t>
      </w:r>
      <w:r>
        <w:rPr>
          <w:rStyle w:val="FootnoteAnchor"/>
          <w:rtl w:val="true"/>
        </w:rPr>
        <w:footnoteReference w:id="2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الاُصول،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المقصود من نقل هذا الکلام أنّ السبب فی امتناع زوال الاعتقاد النظری فی المعاد عند حدوث الرؤیة، هو صیرورته ضروریّاً، والضروری یکون ممتنع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حقّ، لکن یرد أنّه کیف یجمع هذا مع الدلیل الذی ذکره لزوال المعرفة الاکتسابیة عند الرؤیة، مع جریانهما فی المثال المذکور؛ أی الاعتقاد بکون زید فی الدار بعد رؤیته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قال الشارح المازندرانی رحمه الله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ویخطر بالبال أنّ هنا إشکالاً فی غایة الصعوبة، وهو أنّ هذا الدلیل یجری فیما یجوز رؤیته بالاتّفاق من أحوال القیامة، مثل السؤال فی </w:t>
      </w:r>
      <w:r>
        <w:rPr>
          <w:rStyle w:val="FootnoteAnchor"/>
          <w:rtl w:val="true"/>
        </w:rPr>
        <w:footnoteReference w:id="236"/>
      </w:r>
      <w:r>
        <w:rPr>
          <w:rFonts w:ascii="IRNazanin" w:hAnsi="IRNazanin" w:eastAsia="IRNazanin"/>
          <w:color w:val="111111"/>
          <w:sz w:val="28"/>
          <w:sz w:val="28"/>
          <w:szCs w:val="28"/>
          <w:rtl w:val="true"/>
          <w:lang w:bidi="fa-IR"/>
        </w:rPr>
        <w:t>القبر والجنّة والنار والصراط والمیزان، فإنّ معرفة هذه الاُمور عند مشاهدتها ضروریّة، وفی الدنیا کسبیّة، فیجری فیه هذا الدلیل بعینه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إلّاأن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هذه الاُمور فی الدنیا أیضاً ضروریّة؛ لحصولها بقول الرسول الصادق الأمین، کما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کُشِفَ الغطاء ما ازددتُ یقیناً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یجری مثل هذا الجواب فیما نحن فیه؛ لأنّ معرفة وجود الباری لایمکن أن تحصل بقوله؛ لاستحالة الدور، فلیتأمّل </w:t>
      </w:r>
      <w:r>
        <w:rPr>
          <w:rStyle w:val="FootnoteAnchor"/>
          <w:rtl w:val="true"/>
        </w:rPr>
        <w:footnoteReference w:id="2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المعارف الحاصلة بقول الرسول صلی الله علیه و آله نظریة، کما هو مذکور فیما نقل عن عدّة الاُصول، ولا یحسن التزام کونها ضروریّة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قول أمیر المؤمنین علیه السلام أنّه بعد کشف الغطاء لا یزید عدد یقینه؛ بناءً علی أنّه لم یکن شیء من المعارف والعقائد الدینیّة وغیرها مجهولاً عنده؛ لا أنّ علومه ضروریّة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المازندرانی رحمه الله فی شرح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تزول فی المعاد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أی والحال أنّ هذه المعرفة له </w:t>
      </w:r>
      <w:r>
        <w:rPr>
          <w:rStyle w:val="FootnoteAnchor"/>
          <w:rtl w:val="true"/>
        </w:rPr>
        <w:footnoteReference w:id="238"/>
      </w:r>
      <w:r>
        <w:rPr>
          <w:rFonts w:ascii="IRNazanin" w:hAnsi="IRNazanin" w:eastAsia="IRNazanin"/>
          <w:color w:val="111111"/>
          <w:sz w:val="28"/>
          <w:sz w:val="28"/>
          <w:szCs w:val="28"/>
          <w:rtl w:val="true"/>
          <w:lang w:bidi="fa-IR"/>
        </w:rPr>
        <w:t xml:space="preserve">من جهة الاکتساب لا تزول فی الآخرة، لأنّ حشر المؤمن بلا إیمان باطل بالاتّفاق ولأنّ ما اکتسبت </w:t>
      </w:r>
      <w:r>
        <w:rPr>
          <w:rStyle w:val="FootnoteAnchor"/>
          <w:rtl w:val="true"/>
        </w:rPr>
        <w:footnoteReference w:id="239"/>
      </w:r>
      <w:r>
        <w:rPr>
          <w:rFonts w:ascii="IRNazanin" w:hAnsi="IRNazanin" w:eastAsia="IRNazanin"/>
          <w:color w:val="111111"/>
          <w:sz w:val="28"/>
          <w:sz w:val="28"/>
          <w:szCs w:val="28"/>
          <w:rtl w:val="true"/>
          <w:lang w:bidi="fa-IR"/>
        </w:rPr>
        <w:t>النفس فی الدنیا من الکمالات والمعارف، کان معها بعد فراق البدن وفی الآخرة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کانت </w:t>
      </w:r>
      <w:r>
        <w:rPr>
          <w:rStyle w:val="FootnoteAnchor"/>
          <w:rtl w:val="true"/>
        </w:rPr>
        <w:footnoteReference w:id="240"/>
      </w:r>
      <w:r>
        <w:rPr>
          <w:rFonts w:ascii="IRNazanin" w:hAnsi="IRNazanin" w:eastAsia="IRNazanin"/>
          <w:color w:val="111111"/>
          <w:sz w:val="28"/>
          <w:sz w:val="28"/>
          <w:szCs w:val="28"/>
          <w:rtl w:val="true"/>
          <w:lang w:bidi="fa-IR"/>
        </w:rPr>
        <w:t xml:space="preserve">هذه المعرفة باقیة غیر زائلة فی الآخرة، امتنع أن تتحقّق </w:t>
      </w:r>
      <w:r>
        <w:rPr>
          <w:rStyle w:val="FootnoteAnchor"/>
          <w:rtl w:val="true"/>
        </w:rPr>
        <w:footnoteReference w:id="241"/>
      </w:r>
      <w:r>
        <w:rPr>
          <w:rFonts w:ascii="IRNazanin" w:hAnsi="IRNazanin" w:eastAsia="IRNazanin"/>
          <w:color w:val="111111"/>
          <w:sz w:val="28"/>
          <w:sz w:val="28"/>
          <w:szCs w:val="28"/>
          <w:rtl w:val="true"/>
          <w:lang w:bidi="fa-IR"/>
        </w:rPr>
        <w:t xml:space="preserve">تلک المعرفة الضروریّة التی هی ضدّها؛ لأنّه لایجوز أن یکون شیء واحد نظریاً وضروریّاً فی وقت واحد، </w:t>
      </w:r>
      <w:r>
        <w:rPr>
          <w:rStyle w:val="FootnoteAnchor"/>
          <w:rtl w:val="true"/>
        </w:rPr>
        <w:footnoteReference w:id="242"/>
      </w:r>
      <w:r>
        <w:rPr>
          <w:rFonts w:ascii="IRNazanin" w:hAnsi="IRNazanin" w:eastAsia="IRNazanin"/>
          <w:color w:val="111111"/>
          <w:sz w:val="28"/>
          <w:sz w:val="28"/>
          <w:szCs w:val="28"/>
          <w:rtl w:val="true"/>
          <w:lang w:bidi="fa-IR"/>
        </w:rPr>
        <w:t xml:space="preserve">فقد ثبت بطلان القسم الثانی أیضاً، فإذن بطل القسمان کلاهما، وإذا بطلا بطل جواز رؤیته بالعین؛ لأنّه منحصر فیهما </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وأنت خبیر بأنّ الملازمة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کانت هذه المعرفة 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ممنوعة، وکذا عدم جواز اجتماع النظریة والضروریّة فی شیء واحد مطلقاً ممنوع؛ إذ المستحیل اجتماع الضدّین من جهة واحدة، لا من جهتین أیضاً، کما عرفت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صاحب الوافی رحمه الله فی معنی 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الإیمان عبارة عن المعرفة من جهة الرؤیة، فالمعرفة الاکتسابیة لیست بإیمان؛ لأنّها ضدّه؛ فانّا قد اکتسبنا علماً بأنّ اللّه لیس بجسم ولا صورة ولا محدود ولا محصور فی جهة ولا مکان ولا زمان، وأنّه حاضر عندنا ولا نراه بهذه الأعین مع صحّة أعیننا وجامعیّتها لشرائط الرؤیة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أنّ هذا ضدّ لمعرفته من جهة الرؤیة بهذه الأعین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الإیمان عبارة عن المعرفة الاکتسابیة، فلا یخلو إمّا أن تزول عند رؤیته سبحانه فی الآخرة أو لا تزول، ولایجوز أن لا تزول لأنّها ضدّان فکیف یجتمعان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أیضاً أن تزول؛ لأنّ الفرض أنّ الإیمان عبارة عن هذه المعرفة، وأنّ هذا العلم من جملة أرکان الإیمان والاعتقاد الصحیح باللّه جلّ ذکره وأنّه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وظاهر أنّ الاعتقاد الصحیح لا یزول فی الآخرة، فمعرفته من جهة الرؤیة لیست بصحیحة، فلا یجوز أن یری اللّه سبحانه بحال </w:t>
      </w:r>
      <w:r>
        <w:rPr>
          <w:rStyle w:val="FootnoteAnchor"/>
          <w:rtl w:val="true"/>
        </w:rPr>
        <w:footnoteReference w:id="2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380</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یلوح من هذا الکلام أنّه حمل قول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تخل هذه المعرفة التی من جهة الاکتساب أن تزول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التردید، کما أنّ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 تخل تلک المعرفة من أن تکون إیماناً أو لیست بإیمان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فی التردید، إلّاأنّ شقّی التردید مذکوران ثمّة، وهنا أحد شقّیه مذکور، والآخر محذوف؛ مع دلیل بطلانه بقرینة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لأنّها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وتقدیر هکذا وإن کانت المعرفة الاکتسابیة إیماناً لم تخل هذه المعرفة أن تزول، والحال أنّها لا تزول فی المعاد أو لا تزول، ولابدّ أن تزول لحدوث ضدّها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ولایخفی أنّه حمل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المراد إلزام زوال المعرفة الاکتسابیة عند الرؤیة بحکم التضادّ، والحال أنّه لا یجوز زوالها فی المعاد، کما فهم الشارح المازندرانی أیضاً حیث قال فی شرح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تخل هذه المعرفة التی من جهة الاکتساب أن تزول</w:t>
      </w:r>
      <w:r>
        <w:rPr>
          <w:rFonts w:eastAsia="IRNazanin" w:cs="IRNazanin"/>
          <w:color w:val="111111"/>
          <w:sz w:val="28"/>
          <w:szCs w:val="28"/>
          <w:rtl w:val="true"/>
          <w:lang w:bidi="fa-IR"/>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لابدّ من أن تزول فی المعاد؛ لاستحالة اجتماع المعرفة الضروریة التی من جهة </w:t>
      </w:r>
    </w:p>
    <w:p>
      <w:pPr>
        <w:pStyle w:val="BookText"/>
        <w:rPr/>
      </w:pPr>
      <w:r>
        <w:rPr>
          <w:rFonts w:ascii="IRNazanin" w:hAnsi="IRNazanin" w:eastAsia="IRNazanin"/>
          <w:color w:val="111111"/>
          <w:sz w:val="28"/>
          <w:sz w:val="28"/>
          <w:szCs w:val="28"/>
          <w:rtl w:val="true"/>
          <w:lang w:bidi="fa-IR"/>
        </w:rPr>
        <w:t xml:space="preserve">الرؤیة، والمعرفة النظریة التی هی ضدّها فی شخص واحد فی وقت واحد </w:t>
      </w:r>
      <w:r>
        <w:rPr>
          <w:rStyle w:val="FootnoteAnchor"/>
          <w:rtl w:val="true"/>
        </w:rPr>
        <w:footnoteReference w:id="2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الداماد فی تفسیر 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لا یزول فی نشأة المعاد عن النفس علم قد اکتسبه فی هذه النشأة، فلو کان اللّه سبحانه یُری بالعین فی تلک النشأة، لکان یتعلّق به الإدراک الإحساسی الضروری والعلم العقلی الاکتسابی معاً، ذلک محال بالضرورة البرهانیة، ولاسیّما إذا کان الإدراکان المتباینان بالنوع، بل المتنافیان بالحقیقة فی وقت واحد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 علیه صاحب الوافی رحمه الله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نظر؛ إذ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الإدراک الاکتسابی لم یتعلّق إلّابالتصدیق بوجوده ونعوته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ذاته</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 xml:space="preserve">وهویّته، ولعلّ الإدراک الإحساسی یتعلّق بذاته وهویّته؛ فلا منافاة بین الإدراکین لتغایر متعلّقیهما </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أنّ الرائی بمجرّد الرؤیة یحکم بوجود المرئی، فالتصدیق بوجود المرئی یکون متعلِّقاً للإدراکین ومشترکاً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القدر کاف فی مقصود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یرد علی السیّد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ولاسیّما إذا کان الإدراکان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یدلّ علی استحالة تعاقب الإدراک الإحساسی الضروری والعلم العقلی الاکتسابی علی 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لم یقل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استحالة اجتماع الضروریّة والکسبیّة فی اعتقاد واحد فی وقت واحد مطلقاً ممنوعة، بل إنّما یستحیل إذا کان من جهة واحدة، کما علمت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متعلّق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فضلاً عن أن تزول فی الدنیا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الکلام یدلّ علی أنّ الدنیا أولی من المعاد بعدم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وجه الأولویّة أنّ </w:t>
      </w:r>
    </w:p>
    <w:p>
      <w:pPr>
        <w:pStyle w:val="BookText"/>
        <w:rPr/>
      </w:pPr>
      <w:r>
        <w:rPr>
          <w:rFonts w:ascii="IRNazanin" w:hAnsi="IRNazanin" w:eastAsia="IRNazanin"/>
          <w:color w:val="111111"/>
          <w:sz w:val="28"/>
          <w:sz w:val="28"/>
          <w:szCs w:val="28"/>
          <w:rtl w:val="true"/>
          <w:lang w:bidi="fa-IR"/>
        </w:rPr>
        <w:t>الرؤیة التی هی سبب للزوال تکون فی المعاد؛ فإذا کانت المعرفة الاکتسابیة فی المعاد مع الرؤیة باقیة، فبقاؤها فی الدنیا مع عدم الرؤیة کان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لمّا کانت فی الدنیا نظریة، کانت ممکنة الزوال بشکّ أو 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نقل عن عدّة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المعاد؛ فإنّ المکلّف یبعث علی ما کان علیه من الاعتقاد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کانت الرؤیة سبباً لصیرورتها ضروریّة، والضروریّة سبب لامتناع الزوال، کانت المعرفة الاکتسابیة فی الدنیا ممکنة الزوال؛ لعدم الرؤیة وعدم الضروریة؛ بخلاف المعاد، فکان المعاد من هذه الجهة أولی بعدم الزوال من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الشارح المازندرانی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یلزم علی تقدیر أن تکون تلک المعرفة من جهة الرؤیة إیماناً أن لا یکون فی الدنیا مؤمن کذلک، یلزم أن تزول هذه المعرفة الکسبیّة فی الآخرة لاستحالة اجتماع العلم الضروری والعلم النظری بشیء واحد فی وقت واحد، وکما أنّ اللازم الأوّل باطل، کذلک اللازم الثانی أیضاً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لم یذکر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اللازم</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المعقوفین 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فی القسم الأوّل أیضاً؟</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لأنّه لا فساد فی زوال المعرفة الکسبیة فی الآخرة علی تقدیر أن لاتکون تلک المعرفة إیماناً، أو لأنّ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القسم الأوّل کاف لإبطاله، وما ذکره</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 xml:space="preserve">لإبطال القسم الثانی یستفید منه العارف اللبیب وجهاً آخر لإبطال القسم الأوّل؛ فأحال ذلک إلی فهمه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bookmarkStart w:id="203" w:name="pg14528_157040"/>
    </w:p>
    <w:p>
      <w:pPr>
        <w:pStyle w:val="Heading2"/>
        <w:numPr>
          <w:ilvl w:val="1"/>
          <w:numId w:val="1"/>
        </w:numPr>
        <w:rPr/>
      </w:pPr>
      <w:bookmarkStart w:id="204" w:name="__RefHeading___Toc152418_1878427129"/>
      <w:bookmarkStart w:id="205" w:name="_Toc70"/>
      <w:bookmarkEnd w:id="203"/>
      <w:bookmarkEnd w:id="204"/>
      <w:r>
        <w:rPr/>
        <w:t>7</w:t>
      </w:r>
      <w:r>
        <w:rPr>
          <w:rtl w:val="true"/>
        </w:rPr>
        <w:t>-</w:t>
      </w:r>
      <w:r>
        <w:rPr>
          <w:rtl w:val="true"/>
        </w:rPr>
        <w:t xml:space="preserve">شرح حدیث </w:t>
      </w:r>
      <w:r>
        <w:rPr>
          <w:rtl w:val="true"/>
        </w:rPr>
        <w:t>«</w:t>
      </w:r>
      <w:r>
        <w:rPr>
          <w:rtl w:val="true"/>
        </w:rPr>
        <w:t>خلق اللّه الأشیاء بالمشیّة</w:t>
      </w:r>
      <w:r>
        <w:rPr>
          <w:rtl w:val="true"/>
        </w:rPr>
        <w:t>»</w:t>
      </w:r>
      <w:bookmarkEnd w:id="205"/>
    </w:p>
    <w:p>
      <w:pPr>
        <w:pStyle w:val="Heading3"/>
        <w:numPr>
          <w:ilvl w:val="2"/>
          <w:numId w:val="1"/>
        </w:numPr>
        <w:rPr/>
      </w:pPr>
      <w:bookmarkStart w:id="206" w:name="__RefHeading___Toc152420_1878427129"/>
      <w:bookmarkStart w:id="207" w:name="_Toc71"/>
      <w:bookmarkEnd w:id="206"/>
      <w:r>
        <w:rPr>
          <w:rtl w:val="true"/>
        </w:rPr>
        <w:t>اشاره</w:t>
      </w:r>
      <w:bookmarkEnd w:id="207"/>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الأشیاء بالمشیّة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تحقیق</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محمدحسین درایتی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8" w:name="pg14528_157042"/>
      <w:bookmarkStart w:id="209" w:name="pg14528_157042"/>
      <w:bookmarkEnd w:id="209"/>
    </w:p>
    <w:p>
      <w:pPr>
        <w:pStyle w:val="Heading3"/>
        <w:numPr>
          <w:ilvl w:val="2"/>
          <w:numId w:val="1"/>
        </w:numPr>
        <w:rPr/>
      </w:pPr>
      <w:bookmarkStart w:id="210" w:name="pg14528_157042"/>
      <w:bookmarkStart w:id="211" w:name="__RefHeading___Toc152422_1878427129"/>
      <w:bookmarkStart w:id="212" w:name="_Toc72"/>
      <w:bookmarkEnd w:id="210"/>
      <w:bookmarkEnd w:id="211"/>
      <w:r>
        <w:rPr>
          <w:rtl w:val="true"/>
        </w:rPr>
        <w:t>درآمد</w:t>
      </w:r>
      <w:bookmarkEnd w:id="212"/>
    </w:p>
    <w:p>
      <w:pPr>
        <w:pStyle w:val="BookText"/>
        <w:rPr/>
      </w:pPr>
      <w:r>
        <w:rPr>
          <w:rFonts w:ascii="IRNazanin" w:hAnsi="IRNazanin" w:eastAsia="IRNazanin"/>
          <w:color w:val="111111"/>
          <w:sz w:val="28"/>
          <w:sz w:val="28"/>
          <w:szCs w:val="28"/>
          <w:rtl w:val="true"/>
          <w:lang w:bidi="fa-IR"/>
        </w:rPr>
        <w:t xml:space="preserve">مؤلف، این شرح را در پاسخ به سؤال و درخواست کسی نوشته است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خود را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از کسی نقل قول نمی‌کند و نام کتابی غیر از الکافی را هم نمی‌برد، حدود زمان زندگی مؤلف را از این راه، نمی‌توان تشخیص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بیت شعر عربی در این رساله آورده، که از قطب جیلی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832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 گفت، شارح مربوط به بعد از این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خط نسخِ نسخۀ این رساله، مربوط به قرون متأخرِ سیزدهم و چهاردهم هجری است و از آنجا که متن دارای خط خوردگی‌هایی است که ممکن است از مؤلف باشد، می‌توان حدس زد مؤلف مربوط به همین قرون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شرح روایت، به برخی احادیث استشهاد کرده، ولی بیان وی، بیشتر رنگ فلسفی و عرفانی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نسخۀ این اثر در کتابخانۀ مرحوم آیة اللّه گلپایگانی رحمه الله نگهداری می‌شود </w:t>
      </w:r>
      <w:r>
        <w:rPr>
          <w:rStyle w:val="FootnoteAnchor"/>
          <w:rtl w:val="true"/>
        </w:rPr>
        <w:footnoteReference w:id="2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فهرستگان نسخه‌های خطی حدیث و علوم حدیث شیعه،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کتابخانۀ گلپایگانی، مخطوط، ش </w:t>
      </w:r>
      <w:r>
        <w:rPr>
          <w:rFonts w:eastAsia="IRNazanin" w:cs="IRNazanin"/>
          <w:color w:val="111111"/>
          <w:sz w:val="28"/>
          <w:szCs w:val="28"/>
          <w:lang w:bidi="fa-IR"/>
        </w:rPr>
        <w:t>164/6/1074</w:t>
      </w:r>
      <w:r>
        <w:rPr>
          <w:rFonts w:ascii="IRNazanin" w:hAnsi="IRNazanin" w:eastAsia="IRNazanin"/>
          <w:color w:val="111111"/>
          <w:sz w:val="28"/>
          <w:sz w:val="28"/>
          <w:szCs w:val="28"/>
          <w:rtl w:val="true"/>
          <w:lang w:bidi="fa-IR"/>
        </w:rPr>
        <w:t>، رسالۀ اول مجموعه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سلیمانی آشتیانی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895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231"/>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 آغاز نسخه از کتابخانۀ آیة اللّه گلپایگانی</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تصویر شمارۀ</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895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234"/>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 انجام نسخه از کتابخانۀ آیة اللّه گلپایگانی</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تصویر شمارۀ</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3" w:name="pg14528_157046"/>
      <w:bookmarkStart w:id="214" w:name="pg14528_157046"/>
      <w:bookmarkEnd w:id="214"/>
    </w:p>
    <w:p>
      <w:pPr>
        <w:pStyle w:val="Heading3"/>
        <w:numPr>
          <w:ilvl w:val="2"/>
          <w:numId w:val="1"/>
        </w:numPr>
        <w:rPr/>
      </w:pPr>
      <w:bookmarkStart w:id="215" w:name="pg14528_157046"/>
      <w:bookmarkStart w:id="216" w:name="__RefHeading___Toc152424_1878427129"/>
      <w:bookmarkStart w:id="217" w:name="_Toc73"/>
      <w:bookmarkEnd w:id="215"/>
      <w:bookmarkEnd w:id="216"/>
      <w:r>
        <w:rPr>
          <w:rtl w:val="true"/>
        </w:rPr>
        <w:t xml:space="preserve">شرح حدیث </w:t>
      </w:r>
      <w:r>
        <w:rPr>
          <w:rtl w:val="true"/>
        </w:rPr>
        <w:t>«</w:t>
      </w:r>
      <w:r>
        <w:rPr>
          <w:rtl w:val="true"/>
        </w:rPr>
        <w:t>خلق اللّه الأشیاء بالمشیّة</w:t>
      </w:r>
      <w:r>
        <w:rPr>
          <w:rtl w:val="true"/>
        </w:rPr>
        <w:t>»</w:t>
      </w:r>
      <w:bookmarkEnd w:id="21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أطال اللّه بقاءه، ومتّع المسلمین بطول لقائه، معنی قول مولانا الصادق علیه السلام المرویّ فی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الأشیاء بالمشیّة، وخَلَقَ المشیّة بنفسها</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باب الإرادة أنّها من صفات الفعل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الصلوات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ینبّه بهذا الکلام المتأمّل بالنظر الدقیق، والشارب من رحیق التحقیق علی أنّ المکوّنات بأسرها، والموجودات بأجمعها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الکینونات والهویّات، والذوات والصفات، والأعراض والإضافات، والنسب والصوریّات، والتوهّمیّات والاعتباریّات، لاهوتیّها وملکوتیّها وجبروتیّها وناسوتیّها مع اختلاف مبادیها ومبانیها، وتمایزها وتباینها، واختصاص بعضها ببعض، وانفکاک بعضها عن بعض، وتضادّ بعضها مع بعض واتّحاد بعضها ببعض، وتفرّد کلّ منها بأثر خاصّ وفعل 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مرتّبة مؤلّفة منتظمة فی رباطٍ واحد، وکما أنّ أعضاء الشخص الواحد الإنسانی وإن وجد بعضها ممتازاً عن غیره من الأعضاء بحسب الطبیعة، لکن کونها مع ذلک مؤتلفة تألیفاً طبیعیّاً مرتبطة بعضها ببعض، منتظمة فی رباطٍ واحد، کذلک کون جملة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تخالف أجزائها وتغایر آثارها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علی الائتلاف الطبیعی، مرتبطة منتظمة فی رباط واحد حقیقی،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تَری فِی خَلْقِ اَلرَّحْمنِ مِنْ تَفاوُتٍ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خَلْقُکُمْ وَ لا بَعْثُکُمْ إِلاّ کَنَفْسٍ </w:t>
      </w:r>
    </w:p>
    <w:p>
      <w:pPr>
        <w:pStyle w:val="BookText"/>
        <w:rPr/>
      </w:pP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آیاتِهِ أَنْ تَقُومَ اَلسَّماءُ وَ اَلْأَرْضُ بِأَمْرِهِ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أَمْرُنا إِلاّ واحِدَةٌ کَلَمْحٍ بِالْبَصَرِ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فمن هاهنا ذهبت طائفة من متألِّهی الحکماء إلی أنّ لجمیع أجرام العالم نفساً واحدة، فیکون العالم کلّه حیواناً واحداً مرکّباً من نفس واحدة ذات قوی کثیرة، </w:t>
      </w:r>
      <w:r>
        <w:rPr>
          <w:rStyle w:val="FootnoteAnchor"/>
          <w:rtl w:val="true"/>
        </w:rPr>
        <w:footnoteReference w:id="254"/>
      </w:r>
      <w:r>
        <w:rPr>
          <w:rFonts w:ascii="IRNazanin" w:hAnsi="IRNazanin" w:eastAsia="IRNazanin"/>
          <w:color w:val="111111"/>
          <w:sz w:val="28"/>
          <w:sz w:val="28"/>
          <w:szCs w:val="28"/>
          <w:rtl w:val="true"/>
          <w:lang w:bidi="fa-IR"/>
        </w:rPr>
        <w:t>ومن بدن واحد مؤلّف من أعضاء متشابهة، وقوی وأفعال مختلفة، یستبقی بعضها ببعض، وینتفع بعضها عن بعض انتفاعاً، بعضه محسوس وبعضه معقول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وبهذا الارتباط المشاهد علی النظم الطبیعی وانتظام الکلّ فی رباط واحد حقیقی، استدلّوا علی أنّ مبدع الموجودات وصانعها ومدبّرها وممسک رباطها عن أن ینفصم واحدٌ مقتدر یقیمها بقوّته التی یمسک بها السماوات والأرض أن تزولا، واستبصر وأبان لو کان فیهما صانعان لتمیّز صنع کلّ منهما عن صاحبه،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اِتَّخَذَ اَللّهُ مِنْ وَلَدٍ وَ ما کانَ مَعَهُ مِنْ إِلهٍ إِذاً لَذَهَبَ کُلُّ إِلهٍ بِما خَلَقَ وَ لَعَلا بَعْضُهُمْ عَلی بَعْضٍ سُبْحانَ اَللّهِ عَمّا یَصِفُونَ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رأینا الخلق منتظماً، والفلک جاریاً، والتدبیر واحداً، واللیل والنهار والشمس والقمر، دلَّ صحّة الأمر والتدبیر وائتلاف الأمر علی أنّ المدبِّر واحد</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أراد الإمام الهُمام علیه السلام هدایة مَن سبقت له العنایة إلی هذا المرام،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الأشیاء بالمشیّة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فعبَّر عن ذلک الأمر الواحد النافذ الساری فی الکلّ والرباط الذی </w:t>
      </w:r>
    </w:p>
    <w:p>
      <w:pPr>
        <w:pStyle w:val="BookText"/>
        <w:rPr/>
      </w:pPr>
      <w:r>
        <w:rPr>
          <w:rFonts w:ascii="IRNazanin" w:hAnsi="IRNazanin" w:eastAsia="IRNazanin"/>
          <w:color w:val="111111"/>
          <w:sz w:val="28"/>
          <w:sz w:val="28"/>
          <w:szCs w:val="28"/>
          <w:rtl w:val="true"/>
          <w:lang w:bidi="fa-IR"/>
        </w:rPr>
        <w:t>انتظم فیه الجلّ والقلّ هاهنا بالمشیّة، وفی موضع آخر عبَّر عنه بالأمر؛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سواک قائمٌ بأمرک</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ص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فی دعاء لیلة السبت؛ البلد الأمین،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دعاء آخر لیوم السبت؛ بحارالأنوار، ج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مجمع النورین، ص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ولهم علیهم السلام عن ذلک الموجود تعبیرات کثیرة، یعبّرون بها عنه فی مواضع عدیدة باعتبارات مختلفة وحیثیّات متشتّتة بحسب إراداتهم الصحیحة؛ فمن حیث إنّه وجد لا من شیء یسمّونه اختراعاً، ومن حیث إنّها حصلت لا لشیء ولا علی احتذاء مثال یسمّونها ابتداعاً، ومن حیث إنّه دائم الفیضان بلا سکون وتعطیل علی جمیع المفاعیل یسمّونه فعلاً وحرکة إیجادیّة، ومن حیث إنّ حکمه سبحانه به ینفذ فی جمیع الموجودات یسمّونه أمراً، ومن حیث إنّه تعالی أخذ به زمام کلّ شیء وبناصیة کلّ دابّة یسمّونه ولایة، ومن حیث إنّه به الإحسان والامتنان یسمّونه رحمة، ومن حیث إنّه مبدء المیل لإنشاء الأشیاء یسمّونه مشیّة، ومن حیث إنّ المیل لا یکون إلّابالملائم وإلی الملائم وهو ملائم جمیع الموجودات بحیث لا یخالفه شیءٌ منها یسمّونه محبّة، ومن حیث إنّه به ثبتت الصور والأعیان الثابتة فی الإمکان یسمّونه إرادة، ومن حیث إنّه تعالی أظهرها بنفسه فی نفسه وأظهر سائر الموجودات به یسمّونه نوراً، وغیرها من الأسماء الکثیرة المرویّة عنهم علیهم السلام لتلک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والروایات الواردة فیها غیر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وإنّما الاختلاف فی التعبیرات لحِکَم خفیّة وأسرار دقیقة یضیق الصدر بإظهارها ولا یضیق بکتمانها، وصرّحوا بذلک فی أحادیثهم الصحیحة؛ روی الصدوق رحمه الله فی التوحید عن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المشیّة والإرادة والإبداع معناها واحد، وأسماؤها ثلاثة</w:t>
      </w:r>
      <w:r>
        <w:rPr>
          <w:rFonts w:eastAsia="IRNazanin" w:cs="IRNazanin"/>
          <w:color w:val="111111"/>
          <w:sz w:val="28"/>
          <w:szCs w:val="28"/>
          <w:rtl w:val="true"/>
          <w:lang w:bidi="fa-IR"/>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الکافی عن صفوان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من الإرادة من اللّه ومن الخلق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الإرادة من الخلق الضمیر وما یبدو لهم بعد ذلک من الفعل، وأمّا من اللّه تعالی فإرادته إحداثه لا غیر ذلک، لا یروّی ولا یهمّ ولا یفکّر، وهذه </w:t>
      </w:r>
    </w:p>
    <w:p>
      <w:pPr>
        <w:pStyle w:val="BookText"/>
        <w:rPr/>
      </w:pPr>
      <w:r>
        <w:rPr>
          <w:rFonts w:ascii="IRNazanin" w:hAnsi="IRNazanin" w:eastAsia="IRNazanin"/>
          <w:color w:val="111111"/>
          <w:sz w:val="28"/>
          <w:sz w:val="28"/>
          <w:szCs w:val="28"/>
          <w:rtl w:val="true"/>
          <w:lang w:bidi="fa-IR"/>
        </w:rPr>
        <w:t>الصفات منتفیة عنه وهی صفات الخلق، فإرادة اللّه الفعل لا غیر ذلک، یقول للشیء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فیکون، بلا لفظ، ولا نطق بلسان، ولا همّة ولا تفکّر ولا کیف لذلک، کما أنّه لا کیف له</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باب الإرادة أنّها من صفات الفعل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عن أبی إبراهیم علیه السلام 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أحدّه أن یتحرّک فی شیء من الأرکان والجوارح، ولا أحدّه بلفظ شقّ فم، و لکن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بمشیئته من غیر تردّد فی نفس</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فی جواب السائل لمّا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فیعانی الأشیاء بنفسه؟</w:t>
      </w:r>
    </w:p>
    <w:p>
      <w:pPr>
        <w:pStyle w:val="BookText"/>
        <w:rPr/>
      </w:pP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أجلّ من أن یعانی الأشیاء بمباشرة ومعالجة؛ لأنّ ذلک صفة المخلوق الذی لا یجیء الأشیاء له إلّابالمباشرة والمعالجة، وهو متعال نافذ الإرادة والمشیئة، فعّالٌ لما یرید</w:t>
      </w:r>
      <w:r>
        <w:rPr>
          <w:rFonts w:eastAsia="IRNazanin" w:cs="IRNazanin"/>
          <w:color w:val="111111"/>
          <w:sz w:val="28"/>
          <w:szCs w:val="28"/>
          <w:rtl w:val="true"/>
          <w:lang w:bidi="fa-IR"/>
        </w:rPr>
        <w:t xml:space="preserve">» </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وغیرها ممّا صدر عنهم فی مواضع عدیدة، وقد وقع نظر ذلک الجناب العالی علیها مراراً، فلا نحتاج إلی ذکرها وتکرارها لنکون کناقل التمر إلی هجر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فوضح واتّضح ممّا زبر وصحّ أنّهم علیهم السلام یریدون عمّا یعبّرون عنه بالفعل والأمر والاختراع والإبداع والکلمة والإرادة والمشیئة والمحبّة والولایة وسائر أسمائها المعروفة الأمرَ الواحد الذی صدر عن الواحد تقدّس وتعالی بلا لفظ ولا نطق ولا همّة ولا فکرة ولا حرکة ولا میل ولا حجّة ولا مباشرة ولا معالجة ولا کیف ولا إشارة؛ کما قال علیه السلام فیما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کیف لذلک کما أنّه لا کیف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وذلک لأنّ الذات من حیث هی لا تباشر الخلق ولا تتّصل به ولا تقترن به ولا تجتمع معه، فلا نسبة ولا اقتران ولا انفصال </w:t>
      </w:r>
    </w:p>
    <w:p>
      <w:pPr>
        <w:pStyle w:val="BookText"/>
        <w:rPr/>
      </w:pPr>
      <w:r>
        <w:rPr>
          <w:rFonts w:ascii="IRNazanin" w:hAnsi="IRNazanin" w:eastAsia="IRNazanin"/>
          <w:color w:val="111111"/>
          <w:sz w:val="28"/>
          <w:sz w:val="28"/>
          <w:szCs w:val="28"/>
          <w:rtl w:val="true"/>
          <w:lang w:bidi="fa-IR"/>
        </w:rPr>
        <w:t>ولا اتّصال ولا تباین ولا تساوی ولا عموم ولا خصوص، انقطعت عنه سبحانه النسب والإضافات، وعدمت عنده الجهات والقراءات، وهو سبحانه أحدیّ الذات، وهذا من المعلومات والضروریّات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 الصوادر عنه تعالی لا یکیّف بکیف، ولا یأیّن بأین، ولا یعیّن بعین؛ لأنّه لا یکون عرضاً ولا جوهراً؛ لتأخّرهما عن الموضوع والمادّة، ولا مادّة؛ لتقوّمها بالصورة، ولا جسماً؛ لترکّبه، ولا نفساً؛ لتقوّمها فی تشخّصها وفاعلها بالمادّة، فلا یکون إلّاأحدیّ الذات والهویّة، ولیست وحدته وحدة عددیّة؛ أی مبدء الأعداد؛ لأنّه حقیقة تنبسط علی هیاکل الممکنات، وألواح الماهیّات، لا تنضبط فی وصف خاصّ، ولا تنحصر فی حدٍّ معیّن من الحدوث والقدم، والتقدّم والتأخّر، والکمال والنقص، والعلّیّة والمعلولیّة، والجوهریّة والعرضیّة، والتجرّد والتجسّم، فلا صفة له فی حدّ ذاته؛ لأنّ الصفات به تحصّلت، ولا تکثّر له فی هویّته؛ لأنّ الکثرات به تأصّلت، وقد سبق الکثرات والجهات والحیثیّات والأمکنة والأزمنة والأوقات، وإلّا لما صحّ حدوثها به، فأوّل الصوادر منه تعالی لم یکن إلّاجوهراً قدسیّاً مفارقاً عن المادّة ذاتاً وفعلاً، غیر متعلّق بشیء سوی خالقه بلا کیف ولا إشارة؛ لأنّه لو کان متعلِّقاً بشیء سواه لبطل الاختراع، ولا یصحّ الابتداع، کما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فاطر الأشیاء إنشاءً، ومبتدئها ابتداءً بقدرته وحکمته لا من شیء فیبطل الاختراع، ولا لعلّة فلایصحّ الابتداع</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الکلینی فی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باب النهی عن الجسم والصورة،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والصدوق فی التوحید، 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خطبة 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للّه‌الأحد الواحد الصمد، المتفرّد الذی لا من شیء کان، ولا من شیء خلق ما کان</w:t>
      </w:r>
      <w:r>
        <w:rPr>
          <w:rFonts w:eastAsia="IRNazanin" w:cs="IRNazanin"/>
          <w:color w:val="111111"/>
          <w:sz w:val="28"/>
          <w:szCs w:val="28"/>
          <w:rtl w:val="true"/>
          <w:lang w:bidi="fa-IR"/>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فأثبت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من شیء خلق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جمیع الأشیاء منه تعالی علی </w:t>
      </w:r>
    </w:p>
    <w:p>
      <w:pPr>
        <w:pStyle w:val="BookText"/>
        <w:rPr/>
      </w:pPr>
      <w:r>
        <w:rPr>
          <w:rFonts w:ascii="IRNazanin" w:hAnsi="IRNazanin" w:eastAsia="IRNazanin"/>
          <w:color w:val="111111"/>
          <w:sz w:val="28"/>
          <w:sz w:val="28"/>
          <w:szCs w:val="28"/>
          <w:rtl w:val="true"/>
          <w:lang w:bidi="fa-IR"/>
        </w:rPr>
        <w:t>جهة الاختراع والابتداع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والعبارة عن الاختراع هی أن تکون صدور المعلول من مجرّد جهة الفاعلیّة بلا مشارکة حیثیّة القابلیّة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وأبطل علیه السلام بهذا الکلام مذهب الثنویّة القائلین بأصلین قدیمین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یسمّی عندهم بالنور، والآخر بالظلمة، </w:t>
      </w:r>
      <w:r>
        <w:rPr>
          <w:rStyle w:val="FootnoteAnchor"/>
          <w:rtl w:val="true"/>
        </w:rPr>
        <w:footnoteReference w:id="2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الشهرستانی فی الملل والنحل،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المرقیونیّة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ومذهب الصوفیّة القائلین بأنّ الموجودات الإمکانیّة هی صور وتعیّنات وهیئات عارضة للموجود الحقیقی تقدّس وتعالی، وهو مادّة الموادّ وهیولی الهیولیّات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بعض أشعارهم فی هذه الخرافات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الناس فی التمثال إلّاکثلجةٍ</w:t>
      </w:r>
    </w:p>
    <w:p>
      <w:pPr>
        <w:pStyle w:val="BookText"/>
        <w:rPr/>
      </w:pPr>
      <w:r>
        <w:rPr>
          <w:rFonts w:ascii="IRNazanin" w:hAnsi="IRNazanin" w:eastAsia="IRNazanin"/>
          <w:color w:val="111111"/>
          <w:sz w:val="28"/>
          <w:sz w:val="28"/>
          <w:szCs w:val="28"/>
          <w:rtl w:val="true"/>
          <w:lang w:bidi="fa-IR"/>
        </w:rPr>
        <w:t>وإنّما حدا بهم إلی هذا المذهب الشنیع توهّمهم الباطل أنّ کلّ حادث لابدّ أن یکون له أصل یوجد منه، وحدوث شیء لا من أصل وسنخ مُحال، فلزم علیهم 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القول بکونه تعالی مادّة الممکنات، وإمّا القول بوجود أصل قدیم أزلی غیر الذات، فذهب إلی الثانی الثنویّة، وإلی الأوّل قوم من الصوفیّة الکفرة، وهذا أشنع المذاهب وأقبحها، فإنّه تعالی أجلّ وأعلی من أن یتلبّس بغیره، أو یتلوّث ذاته بالاُمور الدنیّة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فأبطل الصادق المصدّق الأمین موافقاً لجدّه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أفضل صلوات المصلّین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 هؤلاء الضالّین المُضلِّین ببیان متقن متین، وهو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وخلق المشیّة بنفسها</w:t>
      </w:r>
      <w:r>
        <w:rPr>
          <w:rFonts w:eastAsia="IRNazanin" w:cs="IRNazanin"/>
          <w:color w:val="111111"/>
          <w:sz w:val="28"/>
          <w:szCs w:val="28"/>
          <w:rtl w:val="true"/>
          <w:lang w:bidi="fa-IR"/>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فأزال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المشیّة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القدمیّة والأزلیّة عن ذلک الأصل وتلک الحقیقة الأوّلیّة التی هی أوّل المبادئ وجوهر جواهر العلل وذات الذوات، والذات التی تذوّتت بها الذوات، مکوّنة الکینونات، وفاعلة المفعولات، ومجهرة القوابل </w:t>
      </w:r>
    </w:p>
    <w:p>
      <w:pPr>
        <w:pStyle w:val="BookText"/>
        <w:rPr/>
      </w:pPr>
      <w:r>
        <w:rPr>
          <w:rFonts w:ascii="IRNazanin" w:hAnsi="IRNazanin" w:eastAsia="IRNazanin"/>
          <w:color w:val="111111"/>
          <w:sz w:val="28"/>
          <w:sz w:val="28"/>
          <w:szCs w:val="28"/>
          <w:rtl w:val="true"/>
          <w:lang w:bidi="fa-IR"/>
        </w:rPr>
        <w:t>والاستعدادات، مدیرة الدائرات ومسخّرة القاهرات، وأمر اللّه الذی به قامت الأرضون والسماوات، والواحد الذی یستدلّ به علی التوحید البحت الثابت الغیر المشوب بشیء من أنحاء الکثرات وحدود الإنّیات، فأوقع علیها صفة المحدثات لأن لایتوهّم أنّها أصلٌ قدیم أزلی غیر الذات جلّ وعلا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أزال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توهّمات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مَن زعم أنّ الأشیاء کلّها محدثة بعضها من بعض من غیر انتهاء، </w:t>
      </w:r>
      <w:r>
        <w:rPr>
          <w:rStyle w:val="FootnoteAnchor"/>
          <w:rtl w:val="true"/>
        </w:rPr>
        <w:footnoteReference w:id="2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الکلینی فی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ذیل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لامن شیء خلق ماکان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الذی‌تقدم تخریجه إشارة إلی ردّ هذا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فنفی علیه السلام بهذه اللفظة التسلسل؛ إذ جعل منشئها ومبدئها نفسها، لا شیء سواها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مَن زعم أنّ ذاته تعالی مادّة الموادّ وهیولی الهیولیّات، </w:t>
      </w:r>
      <w:r>
        <w:rPr>
          <w:rStyle w:val="FootnoteAnchor"/>
          <w:rtl w:val="true"/>
        </w:rPr>
        <w:footnoteReference w:id="266"/>
      </w:r>
      <w:r>
        <w:rPr>
          <w:rFonts w:ascii="IRNazanin" w:hAnsi="IRNazanin" w:eastAsia="IRNazanin"/>
          <w:color w:val="111111"/>
          <w:sz w:val="28"/>
          <w:sz w:val="28"/>
          <w:szCs w:val="28"/>
          <w:rtl w:val="true"/>
          <w:lang w:bidi="fa-IR"/>
        </w:rPr>
        <w:t>فأبطل علیه السلام بهذه اللفظة أیضاً وجود مادّة وهیولی لها مطلقاً، حادثة کانت أو قدیمة، مخلوقة بشیء أو من سواها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احتیاج المشیئة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اعتبر حدوثه ومفعولیّته إلی تعلّق فعل آخر علیه، فنفی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المشیّة بنفسها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فعل آخر ثمّة غیرها لیتوقّف صدورها عن فاعلها علیه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یتوهّم عاقل من هذا الکلام أنّ المشیّة شیء ونفسها شیءٌ آخر؛ لاستلزام توهّم کثرة فیها، وقد علم أنّ وحدتها فی ذاتها وهویّتها دلیل أحدیّته البحتة الصرفة تقدّس وتعالی، فهی من حیث نفسها وذاتها فی غایة الوحدة والبساطة، ولایکون فی الإمکان أبسط منها، فلم تکن نفسها غیرها حتّی تتوقّف فی صدورها علی شیءٍ سواها، بل یفهم الناقد الموحِّد من هذا الکلام أنّ صدور المشیّة عن فاعلها لم یکن إلّابنفسها التی هی عین حقیقتها من دون حاجة إلی شیء سواها، وإلّا لم تکن مخترعة مبتدعة، فکانت مفعولیّتها بنفسها، وفاعلیّتها بحقیقتها التی هی عین نفسها، فالفاعلیّة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یعتبر فیها الفعل لنفس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إلّاللفعل نفسه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تتبّع أخبار أهل العصمة علیهم السلام مع التدبّر التامّ، یجد ما ذکرناه واضحاً مشروحاً، ولقد أجریت جواب السؤال علی هذا المنوال؛ لما اُمرت باختصار المقال، ورعایة الجهّال، وإلّا لو اُذن لی بالبیان، لأرخیت عنان القلم فی هذا المیدان، ولأسمعتک تغرید الورقاء عن الأفنان، بفنون الألحان، ولکنّ الاُمور مرهونة بأوقاتها، وأقول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علیک منّی ومن غیری</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فاحفظ ما ألقینا إلیک، واللّه خلیفتی علیک</w:t>
      </w:r>
      <w:r>
        <w:rPr>
          <w:rFonts w:eastAsia="IRNazanin" w:cs="IRNazanin"/>
          <w:color w:val="111111"/>
          <w:sz w:val="28"/>
          <w:szCs w:val="28"/>
          <w:rtl w:val="true"/>
          <w:lang w:bidi="fa-IR"/>
        </w:rPr>
        <w:t xml:space="preserve">. </w:t>
      </w:r>
      <w:bookmarkStart w:id="218" w:name="pg14528_157054"/>
    </w:p>
    <w:p>
      <w:pPr>
        <w:pStyle w:val="Heading2"/>
        <w:numPr>
          <w:ilvl w:val="1"/>
          <w:numId w:val="1"/>
        </w:numPr>
        <w:rPr/>
      </w:pPr>
      <w:bookmarkStart w:id="219" w:name="__RefHeading___Toc152426_1878427129"/>
      <w:bookmarkStart w:id="220" w:name="_Toc74"/>
      <w:bookmarkEnd w:id="218"/>
      <w:bookmarkEnd w:id="219"/>
      <w:r>
        <w:rPr/>
        <w:t>8</w:t>
      </w:r>
      <w:r>
        <w:rPr>
          <w:rtl w:val="true"/>
        </w:rPr>
        <w:t>-</w:t>
      </w:r>
      <w:r>
        <w:rPr>
          <w:rtl w:val="true"/>
        </w:rPr>
        <w:t>شرح حدیث حدوث الأسماء</w:t>
      </w:r>
      <w:bookmarkEnd w:id="220"/>
    </w:p>
    <w:p>
      <w:pPr>
        <w:pStyle w:val="Heading3"/>
        <w:numPr>
          <w:ilvl w:val="2"/>
          <w:numId w:val="1"/>
        </w:numPr>
        <w:rPr/>
      </w:pPr>
      <w:bookmarkStart w:id="221" w:name="__RefHeading___Toc152428_1878427129"/>
      <w:bookmarkStart w:id="222" w:name="_Toc75"/>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شرح حدیث حدوث الأسماء</w:t>
      </w:r>
    </w:p>
    <w:p>
      <w:pPr>
        <w:pStyle w:val="BookText"/>
        <w:rPr/>
      </w:pPr>
      <w:r>
        <w:rPr>
          <w:rFonts w:ascii="IRNazanin" w:hAnsi="IRNazanin" w:eastAsia="IRNazanin"/>
          <w:color w:val="111111"/>
          <w:sz w:val="28"/>
          <w:sz w:val="28"/>
          <w:szCs w:val="28"/>
          <w:rtl w:val="true"/>
          <w:lang w:bidi="fa-IR"/>
        </w:rPr>
        <w:t>احمد بن زین الدین احسایی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محمّدحسین درایتی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3" w:name="pg14528_157056"/>
      <w:bookmarkStart w:id="224" w:name="pg14528_157056"/>
      <w:bookmarkEnd w:id="224"/>
    </w:p>
    <w:p>
      <w:pPr>
        <w:pStyle w:val="Heading3"/>
        <w:numPr>
          <w:ilvl w:val="2"/>
          <w:numId w:val="1"/>
        </w:numPr>
        <w:rPr/>
      </w:pPr>
      <w:bookmarkStart w:id="225" w:name="pg14528_157056"/>
      <w:bookmarkStart w:id="226" w:name="__RefHeading___Toc152430_1878427129"/>
      <w:bookmarkStart w:id="227" w:name="_Toc76"/>
      <w:bookmarkEnd w:id="225"/>
      <w:bookmarkEnd w:id="226"/>
      <w:r>
        <w:rPr>
          <w:rtl w:val="true"/>
        </w:rPr>
        <w:t>درآمد</w:t>
      </w:r>
      <w:bookmarkEnd w:id="227"/>
    </w:p>
    <w:p>
      <w:pPr>
        <w:pStyle w:val="Heading4"/>
        <w:numPr>
          <w:ilvl w:val="3"/>
          <w:numId w:val="1"/>
        </w:numPr>
        <w:rPr/>
      </w:pPr>
      <w:bookmarkStart w:id="228" w:name="__RefHeading___Toc152432_1878427129"/>
      <w:bookmarkStart w:id="229" w:name="_Toc77"/>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احساء، استان شرقی عربستان، از شمال با کویت و منطقه بی‌طرف و از جنوب با امارت متحدۀ عربی هم مرز است و در گذشته به آن هَجَر، بحرین و الخَط گفته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اکنون، منطقۀ شرقیه نامیده می‌شود و مرکز آن، شهر هفوت و پایگاه شیعیان در حجاز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این منطقه، اغلب شیعۀ اصولی هستند و معمولاً از مراجع نجف تقلید می‌کنند و بقیه شیخه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شیخی‌ها هم گروهی، تابع آل اسکوئی در کربلا هستند و گروهی که به رکنیه معروفند، آقاخانی‌اند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شیخ احمد احسایی تا قبل از جد چهارم وی، عامی مذهب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چهارم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فرد از این طایفه است که بادیه نشینی را رها کرد و در مُطَیْرفی اقامت گزید و شیعه شد</w:t>
      </w:r>
      <w:r>
        <w:rPr>
          <w:rFonts w:eastAsia="IRNazanin" w:cs="IRNazanin"/>
          <w:color w:val="111111"/>
          <w:sz w:val="28"/>
          <w:szCs w:val="28"/>
          <w:rtl w:val="true"/>
          <w:lang w:bidi="fa-IR"/>
        </w:rPr>
        <w:t>.</w:t>
      </w:r>
    </w:p>
    <w:p>
      <w:pPr>
        <w:pStyle w:val="Heading4"/>
        <w:numPr>
          <w:ilvl w:val="3"/>
          <w:numId w:val="1"/>
        </w:numPr>
        <w:rPr/>
      </w:pPr>
      <w:bookmarkStart w:id="230" w:name="__RefHeading___Toc152434_1878427129"/>
      <w:bookmarkStart w:id="231" w:name="_Toc78"/>
      <w:bookmarkEnd w:id="230"/>
      <w:r>
        <w:rPr>
          <w:rtl w:val="true"/>
        </w:rPr>
        <w:t>مؤلف</w:t>
      </w:r>
      <w:bookmarkEnd w:id="231"/>
    </w:p>
    <w:p>
      <w:pPr>
        <w:pStyle w:val="BookText"/>
        <w:rPr/>
      </w:pPr>
      <w:r>
        <w:rPr>
          <w:rFonts w:ascii="IRNazanin" w:hAnsi="IRNazanin" w:eastAsia="IRNazanin"/>
          <w:color w:val="111111"/>
          <w:sz w:val="28"/>
          <w:sz w:val="28"/>
          <w:szCs w:val="28"/>
          <w:rtl w:val="true"/>
          <w:lang w:bidi="fa-IR"/>
        </w:rPr>
        <w:t xml:space="preserve">احمد بن زین الدین بن ابراهیم بن صقر بن ابراهیم بن داغر آل سقر مطیرفی، معروف به شیخ احمد احسایی، در رجب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روستای مطیرفی، در این خاندان به دنیا آمد</w:t>
      </w:r>
      <w:r>
        <w:rPr>
          <w:rFonts w:eastAsia="IRNazanin" w:cs="IRNazanin"/>
          <w:color w:val="111111"/>
          <w:sz w:val="28"/>
          <w:szCs w:val="28"/>
          <w:rtl w:val="true"/>
          <w:lang w:bidi="fa-IR"/>
        </w:rPr>
        <w:t>.</w:t>
      </w:r>
    </w:p>
    <w:p>
      <w:pPr>
        <w:pStyle w:val="Heading4"/>
        <w:numPr>
          <w:ilvl w:val="3"/>
          <w:numId w:val="1"/>
        </w:numPr>
        <w:rPr/>
      </w:pPr>
      <w:bookmarkStart w:id="232" w:name="__RefHeading___Toc152436_1878427129"/>
      <w:bookmarkStart w:id="233" w:name="_Toc79"/>
      <w:bookmarkEnd w:id="232"/>
      <w:r>
        <w:rPr>
          <w:rtl w:val="true"/>
        </w:rPr>
        <w:t>تحصیل</w:t>
      </w:r>
      <w:bookmarkEnd w:id="233"/>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احمد، تا بیست سالگی در احسا بوده و علوم دینیِ متداول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قرآن کریم را نزد پدرش و برخی کتب صرف و نحو را نزد شیخ محمّد بن محسن احسایی و ظاهراً مقداری هم نزد عبداللّه بن حسن احسایی تعلیم دیده است</w:t>
      </w:r>
      <w:r>
        <w:rPr>
          <w:rFonts w:eastAsia="IRNazanin" w:cs="IRNazanin"/>
          <w:color w:val="111111"/>
          <w:sz w:val="28"/>
          <w:szCs w:val="28"/>
          <w:rtl w:val="true"/>
          <w:lang w:bidi="fa-IR"/>
        </w:rPr>
        <w:t xml:space="preserve">. </w:t>
      </w:r>
      <w:bookmarkStart w:id="234" w:name="pg14528_157057"/>
    </w:p>
    <w:p>
      <w:pPr>
        <w:pStyle w:val="BookText"/>
        <w:rPr/>
      </w:pPr>
      <w:bookmarkEnd w:id="234"/>
      <w:r>
        <w:rPr>
          <w:rFonts w:ascii="IRNazanin" w:hAnsi="IRNazanin" w:eastAsia="IRNazanin"/>
          <w:color w:val="111111"/>
          <w:sz w:val="28"/>
          <w:sz w:val="28"/>
          <w:szCs w:val="28"/>
          <w:rtl w:val="true"/>
          <w:lang w:bidi="fa-IR"/>
        </w:rPr>
        <w:t>غیر از این افراد به درستی اساتیدِ احتمالی او را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گفت او در مراحل بعد به صورت متعارف، استاد خاصی نداشته است که همین موضوع، از نکات پوشیدۀ زندگی اوست </w:t>
      </w:r>
      <w:r>
        <w:rPr>
          <w:rStyle w:val="FootnoteAnchor"/>
          <w:rtl w:val="true"/>
        </w:rPr>
        <w:footnoteReference w:id="2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شیخی،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مقارن با آشوب‌هایِ ناشی از حملات عبدالعزیز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حاکم 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احساء و گرفتاری‌های این قضایا، راهی عتبات عالیات کربلا و نجف شد و به درس بزرگانی چون آقا محمّد باقر وحید بهبهانی، سید مهدی شهرستانی و سید علی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کربلا و شیخ جعفر کاشف الغطاء و سید محمّد مهدی بحرالعلوم در نجف اشرف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و میزان استفادۀ احسایی از این بزرگان چندان روشن نیست و اصولاً وی از کسی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آثار خود یاد نمی‌کند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5" w:name="__RefHeading___Toc152438_1878427129"/>
      <w:bookmarkStart w:id="236" w:name="_Toc80"/>
      <w:bookmarkEnd w:id="235"/>
      <w:r>
        <w:rPr>
          <w:rtl w:val="true"/>
        </w:rPr>
        <w:t>مشایخ روایی و شاگردان</w:t>
      </w:r>
      <w:bookmarkEnd w:id="236"/>
    </w:p>
    <w:p>
      <w:pPr>
        <w:pStyle w:val="BookText"/>
        <w:rPr/>
      </w:pPr>
      <w:r>
        <w:rPr>
          <w:rFonts w:ascii="IRNazanin" w:hAnsi="IRNazanin" w:eastAsia="IRNazanin"/>
          <w:color w:val="111111"/>
          <w:sz w:val="28"/>
          <w:sz w:val="28"/>
          <w:szCs w:val="28"/>
          <w:rtl w:val="true"/>
          <w:lang w:bidi="fa-IR"/>
        </w:rPr>
        <w:t>جمع زیادی از بزرگان برای احسایی گواهیِ روایی صادر کرده‌اند، که از آن جمله‌اند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مهدی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العلوم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جعفر کاشف الغطاء</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علی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ریاض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مهدی شهرستانی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حسین آل عصفور بحرانی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احمد دمستانی بحرانی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موسی بن جعفر کاشف الغطاء</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احمد بن محمّد آل عصفور بحرانی </w:t>
      </w:r>
      <w:bookmarkStart w:id="237" w:name="pg14528_157058"/>
    </w:p>
    <w:p>
      <w:pPr>
        <w:pStyle w:val="BookText"/>
        <w:rPr/>
      </w:pPr>
      <w:bookmarkEnd w:id="237"/>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بن حسین قطیفی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احمد احسایی نیز، برای بسیاری، اجازۀ روایت نوشته است که از میان آنها می‌توان به این افراد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حسن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سید عبداللّه شبّر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محمّد ابراهیم کلباسی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محسن اعرجی کاظمی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اسداللّه تستری کاظمی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مهمترین شاگردان شیخ نیز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کاظم حسینی رشتی حائری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مولی محمّد بن حسین 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حجةالاسلام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گوهر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نفر از خواص شاگردان او هستند که تفکرات وی را نشر دادند و یا بر آن افزودند و پرورش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رشتی نیز، خود مؤسس فرقۀ کشفیه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عبدالخالق یزدی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ابوالحسن بن ابراهیم یزدی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8" w:name="__RefHeading___Toc152440_1878427129"/>
      <w:bookmarkStart w:id="239" w:name="_Toc81"/>
      <w:bookmarkEnd w:id="238"/>
      <w:r>
        <w:rPr>
          <w:rtl w:val="true"/>
        </w:rPr>
        <w:t>همیشه در سفر</w:t>
      </w:r>
      <w:bookmarkEnd w:id="239"/>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احساء به عتبات رفت و تا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به سبب شیوع بیماری در عراق، راهی موطن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به بحرین رفت، تا این‌که در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عراق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بصره و حوالی آن زندگی کرد و در همین سال به عتبات رفت و از آنجا عازم مشهد مقدس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أعلام هجر،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bookmarkStart w:id="240" w:name="pg14528_157059"/>
    </w:p>
    <w:p>
      <w:pPr>
        <w:pStyle w:val="BookText"/>
        <w:rPr/>
      </w:pPr>
      <w:bookmarkEnd w:id="240"/>
      <w:r>
        <w:rPr>
          <w:rFonts w:ascii="IRNazanin" w:hAnsi="IRNazanin" w:eastAsia="IRNazanin"/>
          <w:color w:val="111111"/>
          <w:sz w:val="28"/>
          <w:sz w:val="28"/>
          <w:szCs w:val="28"/>
          <w:rtl w:val="true"/>
          <w:lang w:bidi="fa-IR"/>
        </w:rPr>
        <w:t>احسایی در راه سفر خراسان در شهر یزد، توقف کرد و مورد استقبال مردم این شهر قرار گرفت و به همین جهت در بازگشت از زیارت حضرت رضا علیه السلام در یزد ماندگار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آوازۀ او در ایران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شاه از او برای سفر به تهران دعوت کرد و در تکریم و احترام او سعی وافری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بعد از سفر کوتاهی به تهران، به یزد بازگشت و تا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یزد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در راه عتبات وارد کرمانشاه شد و به دعوت محمّد علی میرزا دولت‌شاه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فتحعلی شاه و حاکم کرمانشاه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شهر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دولت‌شاه برایش مقرری و مستمری تعیین کرد و یک قریۀ بزرگ به وی اهدا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به‌جز یک سفرِ دو ساله به عتبات، تا سال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دولت‌شاه درگذشت، در کرمانشاه بود و در این سال به قزوین رفت و مورد استقبال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صحنۀ برخورد و اختلاف، بین احسایی و فقها، در این شهر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سفر به مشهد، یزد و اصفهان، از راه عتبات به مکه و مدینه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اجل مهلت نداد و شیخ، در قریۀ هدیه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سه منزلی مدینۀ طیبه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قعدۀ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تاریخ فوت احسایی اقوال دیگری نیز وجود دارد، ولی آنچه را ذکر شد، شیخ علی نقی احسایی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شیخ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کاظم رشتی نقل کرده‌اند، که به نظر به واقعیت نزدیک‌تر باشد </w:t>
      </w:r>
      <w:r>
        <w:rPr>
          <w:rStyle w:val="FootnoteAnchor"/>
          <w:rtl w:val="true"/>
        </w:rPr>
        <w:footnoteReference w:id="2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أعلام هجر،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پیکر او در جوار قبور ائمۀ بقیع علیهم السلام نزدیک بیت الاحزان آرام گرفت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1" w:name="__RefHeading___Toc152442_1878427129"/>
      <w:bookmarkStart w:id="242" w:name="_Toc82"/>
      <w:bookmarkEnd w:id="241"/>
      <w:r>
        <w:rPr>
          <w:rtl w:val="true"/>
        </w:rPr>
        <w:t>درنگی در آراء احسایی</w:t>
      </w:r>
      <w:bookmarkEnd w:id="242"/>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همۀ کسانی که از شیخ نوشته‌اند او را به وارستگی و جهد در عبادات و ریاضات شرعی ستوده‌اند و آگاهیش را در فقه و فلسفه و ریاضی و طبیعیات و علوم </w:t>
      </w:r>
    </w:p>
    <w:p>
      <w:pPr>
        <w:pStyle w:val="BookText"/>
        <w:rPr/>
      </w:pPr>
      <w:r>
        <w:rPr>
          <w:rFonts w:ascii="IRNazanin" w:hAnsi="IRNazanin" w:eastAsia="IRNazanin"/>
          <w:color w:val="111111"/>
          <w:sz w:val="28"/>
          <w:sz w:val="28"/>
          <w:szCs w:val="28"/>
          <w:rtl w:val="true"/>
          <w:lang w:bidi="fa-IR"/>
        </w:rPr>
        <w:t>غریبه گزارش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سال‌های پایانی عمر خود مطالبی گفت و نوشت، که در مراکز علمی شیعه و سپس در میان مردم، قیل و قال و بلوا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قضایا در قزوین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جلسه، ملا آقا حَکمی، ملا یوسف حَکمی و برخی دیگر از دانشمندان قزوین، به رهبری شهید ملامحمّد تقی برغانی و همچنین ملامحمّد صالح برغانی با احسایی مناظره کردند، ولی در نهایت، اختلاف بالا گرفت و منجر به انکار شیخ احسایی، از سوی شهید ثالث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شماری از علمای بزرگ عتبات هم، مطالب تندی علیه او صادر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افرادی چون حاج محمّد ابراهیم کلباسی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بزرگ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برخوردها رضایت نداشتند و به تجلیل از احسایی ادامه دادند </w:t>
      </w:r>
      <w:r>
        <w:rPr>
          <w:rStyle w:val="FootnoteAnchor"/>
          <w:rtl w:val="true"/>
        </w:rPr>
        <w:footnoteReference w:id="2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العلما؛ روضات الجنات و الکرام البرره، ذیل شرح حال احسایی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خلاصه می‌توان گفت شیخ، علوم و حقایق را به تمامی نزد پیامبر و امام می‌داند و از دیدگاه او حکمت، با باطن شریعت و ظاهر آن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ضمن آن‌که موضِع اهل ظاهر را، در اکتفا به ظاهر شریعت نمی‌پذیرد، مسلک متصوفه را نیز در پرداختن به صِرف باطن، مردود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او معارضۀ سخت با ابن عربی آمده است و در مقدمه شرح عرشیه به صدر المتألهین نیز به جهت گرایش به ابن عربی می‌تازد و همین ایراد را به فیض کاشانی هم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و جنجالی‌ترین حرف احسایی در مورد معادِ جسمانی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فهم معاد، معتقد به جسمِ دومی برای انسان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 قلیایی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و معتقد است آن جسد، فناپذیر نیست و همان جسدی است که برانگیخته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به جسدِ هورقلیایی در تفکر شیخیه، مبنای تبیین مسأله معراج پیامبر صلی الله علیه و آله و غیبت امام زمان علیه السلام قرار گرفت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مهمترین آثاری که تفکرات شیخ را منعکس می‌کند علاوه بر شرح عرشیه و شرح </w:t>
      </w:r>
      <w:bookmarkStart w:id="243" w:name="pg14528_157061"/>
    </w:p>
    <w:p>
      <w:pPr>
        <w:pStyle w:val="BookText"/>
        <w:rPr/>
      </w:pPr>
      <w:bookmarkEnd w:id="243"/>
      <w:r>
        <w:rPr>
          <w:rFonts w:ascii="IRNazanin" w:hAnsi="IRNazanin" w:eastAsia="IRNazanin"/>
          <w:color w:val="111111"/>
          <w:sz w:val="28"/>
          <w:sz w:val="28"/>
          <w:szCs w:val="28"/>
          <w:rtl w:val="true"/>
          <w:lang w:bidi="fa-IR"/>
        </w:rPr>
        <w:t>المشاعر، شرح الزیارة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کتاب، ائمه علیهم السلام را علل اربعۀ کائنات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فاعلی، مادی، صوری و غایی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وجود و ماهیت هم شیخ احمد احسایی، قول ویژه‌ای دارد و معتقد است هر دو اصیل‌اند و هر یک بعدی واقعی از شیء را تشکیل می‌دهند </w:t>
      </w:r>
      <w:r>
        <w:rPr>
          <w:rStyle w:val="FootnoteAnchor"/>
          <w:rtl w:val="true"/>
        </w:rPr>
        <w:footnoteReference w:id="2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احسایی، شیخ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ابراهیمی، دایرةالمعارف بزرگ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صورت، احسایی سخنان متشابه، معما گونه و منحصر به فرد زیادی دارد که برخی از آنها مخالف نظر بزرگان امامیه است، ولی عمده انحرافاتی که در شیخیه واقع شد را، باید در مطالب و آراء شاگردان شیخ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شیخ محمّد حسین کاشف الغطاء بعد از تجلیل از مقام احسایی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تلمیذیه الکرمانی و الرشتی قد خرجا عن الجادة القویمة و زانجاً زیغاً عظیماً ولکن لا ادری هل بلغ ذلک بهما الی حد الکفر والخروج عن الدین أم لا؟ نعم أدخلا علی الشیعة الإمامیة أشد محنة و اعظم بلیَّة ومنهما نشأت بلیة البابیه و إن کان کریم خان قد کفَّرَ الباب و ردَّ علیه، فلا حول ولا قوة إلّاباللّه العلی العظیم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4" w:name="__RefHeading___Toc152444_1878427129"/>
      <w:bookmarkStart w:id="245" w:name="_Toc83"/>
      <w:bookmarkEnd w:id="244"/>
      <w:r>
        <w:rPr>
          <w:rtl w:val="true"/>
        </w:rPr>
        <w:t>آثار</w:t>
      </w:r>
      <w:bookmarkEnd w:id="245"/>
    </w:p>
    <w:p>
      <w:pPr>
        <w:pStyle w:val="BookText"/>
        <w:rPr/>
      </w:pPr>
      <w:r>
        <w:rPr>
          <w:rFonts w:ascii="IRNazanin" w:hAnsi="IRNazanin" w:eastAsia="IRNazanin"/>
          <w:color w:val="111111"/>
          <w:sz w:val="28"/>
          <w:sz w:val="28"/>
          <w:szCs w:val="28"/>
          <w:rtl w:val="true"/>
          <w:lang w:bidi="fa-IR"/>
        </w:rPr>
        <w:t>شیخ احمد احسایی آثار فراوانی در زمینه‌های گوناگون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شمارش این نوشته‌ها فهرست نامه‌های متعددی 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تصانیف، از ریاض طاهر، فهرست کتب مشایخ عظام، </w:t>
      </w:r>
      <w:r>
        <w:rPr>
          <w:rStyle w:val="FootnoteAnchor"/>
          <w:rtl w:val="true"/>
        </w:rPr>
        <w:footnoteReference w:id="274"/>
      </w:r>
      <w:r>
        <w:rPr>
          <w:rFonts w:ascii="IRNazanin" w:hAnsi="IRNazanin" w:eastAsia="IRNazanin"/>
          <w:color w:val="111111"/>
          <w:sz w:val="28"/>
          <w:sz w:val="28"/>
          <w:szCs w:val="28"/>
          <w:rtl w:val="true"/>
          <w:lang w:bidi="fa-IR"/>
        </w:rPr>
        <w:t xml:space="preserve">از ابوالقاسم ابراهیمی، فهرست موسوعة مؤلفی الإمامیة </w:t>
      </w:r>
      <w:r>
        <w:rPr>
          <w:rStyle w:val="FootnoteAnchor"/>
          <w:rtl w:val="true"/>
        </w:rPr>
        <w:footnoteReference w:id="275"/>
      </w:r>
      <w:r>
        <w:rPr>
          <w:rFonts w:ascii="IRNazanin" w:hAnsi="IRNazanin" w:eastAsia="IRNazanin"/>
          <w:color w:val="111111"/>
          <w:sz w:val="28"/>
          <w:sz w:val="28"/>
          <w:szCs w:val="28"/>
          <w:rtl w:val="true"/>
          <w:lang w:bidi="fa-IR"/>
        </w:rPr>
        <w:t xml:space="preserve">و أعلام هجر </w:t>
      </w:r>
      <w:r>
        <w:rPr>
          <w:rStyle w:val="FootnoteAnchor"/>
          <w:rtl w:val="true"/>
        </w:rPr>
        <w:footnoteReference w:id="276"/>
      </w:r>
      <w:r>
        <w:rPr>
          <w:rFonts w:ascii="IRNazanin" w:hAnsi="IRNazanin" w:eastAsia="IRNazanin"/>
          <w:color w:val="111111"/>
          <w:sz w:val="28"/>
          <w:sz w:val="28"/>
          <w:szCs w:val="28"/>
          <w:rtl w:val="true"/>
          <w:lang w:bidi="fa-IR"/>
        </w:rPr>
        <w:t>از مهمترین منابعی است که آثار شیخ را شمارش کرده‌اند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اخیر، آثار احسایی را تا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نامدارترین تألیفات او </w:t>
      </w:r>
      <w:bookmarkStart w:id="246" w:name="pg14528_157062"/>
    </w:p>
    <w:p>
      <w:pPr>
        <w:pStyle w:val="BookText"/>
        <w:rPr/>
      </w:pPr>
      <w:bookmarkEnd w:id="246"/>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زیارة الجامعة الکبیرة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الحکمة العرشیة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المشاعر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الفوائد الحکمیة اثناعشریة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حیاة النفس فی حظیرة القدس</w:t>
      </w:r>
    </w:p>
    <w:p>
      <w:pPr>
        <w:pStyle w:val="BookText"/>
        <w:rPr/>
      </w:pPr>
      <w:r>
        <w:rPr>
          <w:rFonts w:ascii="IRNazanin" w:hAnsi="IRNazanin" w:eastAsia="IRNazanin"/>
          <w:color w:val="111111"/>
          <w:sz w:val="28"/>
          <w:sz w:val="28"/>
          <w:szCs w:val="28"/>
          <w:rtl w:val="true"/>
          <w:lang w:bidi="fa-IR"/>
        </w:rPr>
        <w:t>بسیاری از رساله‌های مختصر شیخ، که معمولاً در پاسخ سؤال مریدان و شاگردان است، ضمن مجلدات جوامع الکلم و همچنین مجموعة الرسائل الحکمیة به چاپ رسیده است</w:t>
      </w:r>
      <w:r>
        <w:rPr>
          <w:rFonts w:eastAsia="IRNazanin" w:cs="IRNazanin"/>
          <w:color w:val="111111"/>
          <w:sz w:val="28"/>
          <w:szCs w:val="28"/>
          <w:rtl w:val="true"/>
          <w:lang w:bidi="fa-IR"/>
        </w:rPr>
        <w:t>.</w:t>
      </w:r>
    </w:p>
    <w:p>
      <w:pPr>
        <w:pStyle w:val="Heading4"/>
        <w:numPr>
          <w:ilvl w:val="3"/>
          <w:numId w:val="1"/>
        </w:numPr>
        <w:rPr/>
      </w:pPr>
      <w:bookmarkStart w:id="247" w:name="__RefHeading___Toc152446_1878427129"/>
      <w:bookmarkStart w:id="248" w:name="_Toc84"/>
      <w:bookmarkEnd w:id="247"/>
      <w:r>
        <w:rPr>
          <w:rtl w:val="true"/>
        </w:rPr>
        <w:t>رسالۀ حاضر</w:t>
      </w:r>
      <w:bookmarkEnd w:id="248"/>
    </w:p>
    <w:p>
      <w:pPr>
        <w:pStyle w:val="BookText"/>
        <w:rPr/>
      </w:pPr>
      <w:r>
        <w:rPr>
          <w:rFonts w:ascii="IRNazanin" w:hAnsi="IRNazanin" w:eastAsia="IRNazanin"/>
          <w:color w:val="111111"/>
          <w:sz w:val="28"/>
          <w:sz w:val="28"/>
          <w:szCs w:val="28"/>
          <w:rtl w:val="true"/>
          <w:lang w:bidi="fa-IR"/>
        </w:rPr>
        <w:t>احسایی این شرح را به درخواست شیخ علی بن صالح بن یوسف تحریر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اشاره به این‌که حدیث، حاوی نکات و دقایقی است که جز اهل عصمت از آن اطلاع ندارند، هر عبارت را می‌آورد و طبق مذاق و روحیات خود به شرح و تأویل آن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این رساله به آیه و روایتی اشاره ندارد و از کسی نقل قول نمی‌کند و همۀ آنچه آورده است، از تراوشات ذهن خود اوست که البته این رویه در بیشتر آثار وی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نیز می‌گوید، آنچه در شرح این حدیث گفت، مطالب باطنی و مخفی است که کسی از شارحین ذکر نکرده است و مباحث مربوط به ظاهر و لغت حدیث را باید از شارحین و اهل لغت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رساله در بیست و هفتم ماه صفر سال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کربلا تدوین شده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دست‌نوشته‌های زیادی از این اثر موجود است و همچنین در مجموعۀ جوامع الکلم نیز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حاضر با استفاده از دو نسخۀ تصحیح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کتابخانۀ آیة اللّه مرعشی نجفی، که دارای تاریخ تحریر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به خط شیخ ابوالحسن یزدی است </w:t>
      </w:r>
      <w:r>
        <w:rPr>
          <w:rStyle w:val="FootnoteAnchor"/>
          <w:rtl w:val="true"/>
        </w:rPr>
        <w:footnoteReference w:id="2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کتابخانۀ آیة اللّه مرعشی نجفی،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949</w:t>
      </w:r>
      <w:r>
        <w:rPr>
          <w:rFonts w:ascii="IRNazanin" w:hAnsi="IRNazanin" w:eastAsia="IRNazanin"/>
          <w:color w:val="111111"/>
          <w:sz w:val="28"/>
          <w:sz w:val="28"/>
          <w:szCs w:val="28"/>
          <w:rtl w:val="true"/>
          <w:lang w:bidi="fa-IR"/>
        </w:rPr>
        <w:t>، رسالۀ پنجم مجموعه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مرکز احیاء میراث اسلامی، که دارای تاریخ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به خط شیخ محمّد حسین بن رستم استرآبادی است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سلیمانی آشتیانی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895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256"/>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 آغاز نسخه از کتابخانۀ آیة اللّه مرعشی</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تصویر شمارۀ</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895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259"/>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 انجام نسخه از کتابخانۀ آیة اللّه مرعشی</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تصویر شمارۀ</w:t>
      </w:r>
      <w:r>
        <w:rPr>
          <w:rFonts w:eastAsia="IRNazanin" w:cs="IRNazanin"/>
          <w:color w:val="111111"/>
          <w:sz w:val="28"/>
          <w:szCs w:val="28"/>
          <w:lang w:bidi="fa-IR"/>
        </w:rPr>
        <w:t>15</w:t>
      </w:r>
      <w:r>
        <w:rPr>
          <w:rFonts w:eastAsia="IRNazanin" w:cs="IRNazanin"/>
          <w:color w:val="111111"/>
          <w:sz w:val="28"/>
          <w:szCs w:val="28"/>
          <w:rtl w:val="true"/>
          <w:lang w:bidi="fa-IR"/>
        </w:rPr>
        <w:t xml:space="preserve"> </w:t>
      </w:r>
      <w:bookmarkStart w:id="249" w:name="pg14528_157066"/>
    </w:p>
    <w:p>
      <w:pPr>
        <w:pStyle w:val="Heading3"/>
        <w:numPr>
          <w:ilvl w:val="2"/>
          <w:numId w:val="1"/>
        </w:numPr>
        <w:rPr/>
      </w:pPr>
      <w:bookmarkStart w:id="250" w:name="__RefHeading___Toc152448_1878427129"/>
      <w:bookmarkStart w:id="251" w:name="_Toc85"/>
      <w:bookmarkEnd w:id="249"/>
      <w:bookmarkEnd w:id="250"/>
      <w:r>
        <w:rPr>
          <w:rtl w:val="true"/>
        </w:rPr>
        <w:t>شرح حدیث حدوث الأسماء</w:t>
      </w:r>
      <w:bookmarkEnd w:id="25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للّه‌ربّ العالمین، وصلّی اللّه علی محمّد وآله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فیقول العبد المسکین أحمد بن زین الدین الأحسائی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التمس منّی الابن الروحانی الشیخ العلیّ الشیخ علیّ بن المقدّس الصالح الشیخ صالح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رتبته ورفع درجته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أکتب علی هذا الحدیث الآتی ما یحضرنی فی بیان المراد منه، فإنّ شُرّاحه لم یقفوا علی شیء من المراد منه؛ لأنّه من أصعب ما ورد؛ لخروجه علی خلاف ما تعرفه العقول المفتقدة، وإنّما هو جار علی ما تعرفه الأفئدة المؤیّدة، فاعتذرتُ منه؛ لشدّة صعوبة ذلک وتمنّعه عن المثال، ولکثرة الاشتغال بالحِلّ والارتحال، فلم یقبل منّی عذراً، فتجاهلتُ فجعلتُ سؤاله أمراً؛ إذ لا یسقط المیسور بالمعسور، وإلی اللّه ترجع الاُمور، وتوکّلت علی الحیّ الذی لا یموت، ربّ العزّة والجبروت، ومالک المُلک والملکوت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 وباللّه أستعین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فی الکافی فی باب حدوث الأسماء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محمّد، عن صالح بن أبی حمّاد، عن الحسین بن </w:t>
      </w:r>
      <w:r>
        <w:rPr>
          <w:rStyle w:val="FootnoteAnchor"/>
          <w:rtl w:val="true"/>
        </w:rPr>
        <w:footnoteReference w:id="2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یزید، عن الحسن بن علیّ بن أبی حمزة، عن إبراهیم بن عُمر، 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أسماء بالحروفِ غیرَ مُتَصَوَّتٍ، وباللفظِ غیرَ مُنْطَقٍ، وبالشخصِ غیرَ</w:t>
      </w:r>
    </w:p>
    <w:p>
      <w:pPr>
        <w:pStyle w:val="BookText"/>
        <w:rPr/>
      </w:pPr>
      <w:r>
        <w:rPr>
          <w:rFonts w:ascii="Amiri" w:hAnsi="Amiri" w:eastAsia="Amiri" w:cs="Amiri"/>
          <w:color w:val="111111"/>
          <w:sz w:val="28"/>
          <w:sz w:val="28"/>
          <w:szCs w:val="28"/>
          <w:rtl w:val="true"/>
          <w:lang w:bidi="ar-SA"/>
        </w:rPr>
        <w:t xml:space="preserve">مُجَسَّدٍ، وبالتشبیهِ غیرَ موصوفٍ، وباللونِ غیرَ مَصبوغٍ، منفیٌّ عنه </w:t>
      </w:r>
      <w:r>
        <w:rPr>
          <w:rStyle w:val="FootnoteAnchor"/>
          <w:rtl w:val="true"/>
        </w:rPr>
        <w:footnoteReference w:id="2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 المتن مطابق للکافی 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فیما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الأقطار، مُبَعَّدٌ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الحدودُ، مَحجوبٌ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حسُّ کلِّ مُتَوَهِّمٍ، مُستَتِرٌ غیرُ مَستورٍ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کلمةً تامّةً علی أربعةِ أجزاءٍ معاً، لیس منها واحدٌ قبلَ الآخَر، فأظهَرَ منها ثلاثةَ أسماءٍ؛ لفاقَةِ الخَلْقِ إلیها،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وحَجَبَ منها واحداً، وهو الاسمُ المکنونُ المخزونُ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الأسماءُ التی ظهرَتْ، فالظاهرُ هو اللّهُ تبارک وتعالی،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وسَخَّرَ سبحانه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لکلّ اسمٍ من هذه الأسماءِ أربعةَ أرکانٍ، فذلک اثنا عشر رکناً، ثمّ خَلَقَ لکلّ رکنٍ منها ثلاثین اسماً منسوباً إلیها، فهو الرحمنُ، الرحیمُ، المَلِکُ، القدّوسُ، الخالق، البارئُ، المصوِّرُ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 اَلْقَیُّومُ لا تَأْخُذُهُ سِنَةٌ وَ لا نَوْمٌ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العلیمُ، الخبیر،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الحکیمُ، العزیزُ، الجَبّارُ، المتکبّرُ، العلیُّ، العظیمُ، المقتدر، القادرُ، السلامُ، المؤمن، المهیمن، البارئ،</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المنشئُ، البدیعُ، الرفیعُ، الجلیلُ، الکریم، الرازق، المُحیی، الممیتُ، الباعثُ،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الأسماءُ وما کانَ من الأسماء الحسنی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تَتِمَّ ثلاثمائةٍ وستّینَ اسماً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فهی نسبةٌ لهذه الأسماء الثلاثة، وهذه الأسماءُ الثالثة أرکانٌ، وحَجَبَ الاسمَ الواحدَ المکنونَ المخزونَ بهذه الأسماء الثلاثة، وذلک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اَللّهَ أَوِ اُدْعُوا اَلرَّحْمنَ أَیًّا ما تَدْعُوا فَلَهُ اَلْأَسْماءُ اَلْحُسْنی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اعلم أرشدک اللّه أنّ هذا الحدیث الشریف أبعد غوراً من أن یُطّلع علی باطنه؛ لأنّه قد اشتمل علی بیان تفصیل الوجود من الأجناس والفصول، وتقسیم الفروع والاُصول</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یظهر لی أنّ 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اُشیر فیه إلیه من التفصیل والتقسیم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یحصل </w:t>
      </w:r>
    </w:p>
    <w:p>
      <w:pPr>
        <w:pStyle w:val="BookText"/>
        <w:rPr/>
      </w:pPr>
      <w:r>
        <w:rPr>
          <w:rFonts w:ascii="IRNazanin" w:hAnsi="IRNazanin" w:eastAsia="IRNazanin"/>
          <w:color w:val="111111"/>
          <w:sz w:val="28"/>
          <w:sz w:val="28"/>
          <w:szCs w:val="28"/>
          <w:rtl w:val="true"/>
          <w:lang w:bidi="fa-IR"/>
        </w:rPr>
        <w:t>لغیر أهل العصمة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الإشارة إلی کلّیّات تلک الأصناف، ومجملات تلک الأوصاف، وتنویعها فی الاختلاف والائتلاف، وهو غایة ما تصل إلیه طامحات الأفهام، ونهایة ما یحوم حوله حائمات الأوهام، ومع ذلک کلّه فلا تنال منه إلّابالإشارة، وما أعزّ من ینال </w:t>
      </w:r>
      <w:r>
        <w:rPr>
          <w:rStyle w:val="FootnoteAnchor"/>
          <w:rtl w:val="true"/>
        </w:rPr>
        <w:footnoteReference w:id="2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منتهی الحظّ ما تزوّد منه اللحظ والمدرکون ذاک قلیل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ولا بأس بالإشارة إلی ما یمکن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وأقول وباللّه المستعان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اختلف المفسِّرون فی المراد منه، والذی جری علی خاطری أنّ المراد بذلک الاسم المخلوق هو مجموع عالم الأمر بجمیع مراتبه الأربع، وعالم الخلق بجمیع مراتبه الثمانیة والعشرین؛ لأنّ ذلک الاسم هو مجموع الوجود بأسره، وهو الاسم الأکبر المکنون المخزون، ولیس ذلک لفظیّاً، فلا یکون مشتملاً علی تصوّت الحروف، ولفظ النطق، وتشخّص الجسد، وتشبیه الصفة، ولون الصبغ لأنّها به کانت وعنه صدرت، ولیس جسماً ولا مقداراً، فلا تعتریه الأقطار، ولا حدّ له ولا حجاب له غیر ظهوره، احتجب عن إحساس الأوهام بإحساسها، واستتر بظهوره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فجَعَلَه کلمةً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لاشتماله علی جمیع مظاهر الصفات الحقّیة </w:t>
      </w:r>
      <w:r>
        <w:rPr>
          <w:rStyle w:val="FootnoteAnchor"/>
          <w:rtl w:val="true"/>
        </w:rPr>
        <w:footnoteReference w:id="283"/>
      </w:r>
      <w:r>
        <w:rPr>
          <w:rFonts w:ascii="IRNazanin" w:hAnsi="IRNazanin" w:eastAsia="IRNazanin"/>
          <w:color w:val="111111"/>
          <w:sz w:val="28"/>
          <w:sz w:val="28"/>
          <w:szCs w:val="28"/>
          <w:rtl w:val="true"/>
          <w:lang w:bidi="fa-IR"/>
        </w:rPr>
        <w:t xml:space="preserve">والخلقیّة والإضافیّة من مبادئ الحدوث والإمکانات وعللّه‌ا، وجمیع أنحاء الخلق والرزق والحیاة والممات، إذ لم یوجد سواه، بل کلّ موجود فمنه متفرّع، ومنه </w:t>
      </w:r>
      <w:r>
        <w:rPr>
          <w:rStyle w:val="FootnoteAnchor"/>
          <w:rtl w:val="true"/>
        </w:rPr>
        <w:footnoteReference w:id="284"/>
      </w:r>
      <w:r>
        <w:rPr>
          <w:rFonts w:ascii="Amiri" w:hAnsi="Amiri" w:eastAsia="Amiri" w:cs="Amiri"/>
          <w:color w:val="111111"/>
          <w:sz w:val="28"/>
          <w:sz w:val="28"/>
          <w:szCs w:val="28"/>
          <w:rtl w:val="true"/>
          <w:lang w:bidi="ar-SA"/>
        </w:rPr>
        <w:t>انشقّ، وبه تقوَّم، وله خُلِق، وإلیه یعود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أربعةِ أجزاء معاً</w:t>
      </w:r>
      <w:r>
        <w:rPr>
          <w:rFonts w:eastAsia="IRNazanin" w:cs="IRNazanin"/>
          <w:color w:val="111111"/>
          <w:sz w:val="28"/>
          <w:szCs w:val="28"/>
          <w:rtl w:val="true"/>
          <w:lang w:bidi="fa-IR"/>
        </w:rPr>
        <w:t>)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الجزء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الأمر، وهو النقطة، أعنی الرحمة، والألف أی العالم الأوّل </w:t>
      </w:r>
    </w:p>
    <w:p>
      <w:pPr>
        <w:pStyle w:val="BookText"/>
        <w:rPr/>
      </w:pPr>
      <w:r>
        <w:rPr>
          <w:rFonts w:ascii="IRNazanin" w:hAnsi="IRNazanin" w:eastAsia="IRNazanin"/>
          <w:color w:val="111111"/>
          <w:sz w:val="28"/>
          <w:sz w:val="28"/>
          <w:szCs w:val="28"/>
          <w:rtl w:val="true"/>
          <w:lang w:bidi="fa-IR"/>
        </w:rPr>
        <w:t>والنفس الرحمانی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والحروف المشار إلیها بالسحاب المزجّی، والکلمة التامّة المشار إلیها بالسحاب المتراکم، وهذه الأربعة هی مراتب المشیئة فی الوجود المطلق، وهو الوجود الأمری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الکلمة تامّة،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کلمة تامّة؛ لأنّ تمام هذه تمام جزء، وذلک تمام کلّ، وباعتبارٍ آخَرَ تمام هذا تمام جزئی، وهذه تمام کلّی، وهذا الجزء هو المکنون الحقّ، والوجود المطلق، والشجرة الکلّیّة، والحقیقة المحمّدیّة، ورتبته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أدنی</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إلی الآیة من 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ووقته السرمد، وغایة المدح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والجزء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النور الأبیض، والقلم الجاری، والألف القائم، وخزانة معانی الخلق، وهو العقل الأوّل، وهو عقل الکلّ، وهو ملک له رؤوس بعدد الخلائق، لم یخلق اللّه شیئاً إلّاویکون فی ذلک وجه لذلک </w:t>
      </w:r>
      <w:r>
        <w:rPr>
          <w:rStyle w:val="FootnoteAnchor"/>
          <w:rtl w:val="true"/>
        </w:rPr>
        <w:footnoteReference w:id="286"/>
      </w:r>
      <w:r>
        <w:rPr>
          <w:rFonts w:ascii="IRNazanin" w:hAnsi="IRNazanin" w:eastAsia="IRNazanin"/>
          <w:color w:val="111111"/>
          <w:sz w:val="28"/>
          <w:sz w:val="28"/>
          <w:szCs w:val="28"/>
          <w:rtl w:val="true"/>
          <w:lang w:bidi="fa-IR"/>
        </w:rPr>
        <w:t xml:space="preserve">الشیء، ورأس خاصّ به تتفاوت الرؤوس والوجوه بتفاوت </w:t>
      </w:r>
      <w:r>
        <w:rPr>
          <w:rStyle w:val="FootnoteAnchor"/>
          <w:rtl w:val="true"/>
        </w:rPr>
        <w:footnoteReference w:id="287"/>
      </w:r>
      <w:r>
        <w:rPr>
          <w:rFonts w:ascii="IRNazanin" w:hAnsi="IRNazanin" w:eastAsia="IRNazanin"/>
          <w:color w:val="111111"/>
          <w:sz w:val="28"/>
          <w:sz w:val="28"/>
          <w:szCs w:val="28"/>
          <w:rtl w:val="true"/>
          <w:lang w:bidi="fa-IR"/>
        </w:rPr>
        <w:t>ما هی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والجزء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النور الأصفر، وخزانة الدقائق، وهو الروح والنفس باعتبار، وباعتبار آخر نور أخضر إلّاأنّ الغرض بیان الأجزاء لا غیر، وله من الرؤوس والوجوه کما للجزء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والجزء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الأخضر، وجسم الکلّ</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فسّرت الأجزاء الثلاثة بما تتضمّن البسملة من صفة اللّه، وهو النور الأبیض، وهی شهادة أنّ محمّداً رسول اللّه صلی الله علیه و آله، وباعتبار هی شهادة أن لا إله إلّااللّه، وهی الألف القائمة؛ </w:t>
      </w:r>
      <w:r>
        <w:rPr>
          <w:rStyle w:val="FootnoteAnchor"/>
          <w:rtl w:val="true"/>
        </w:rPr>
        <w:footnoteReference w:id="288"/>
      </w:r>
      <w:r>
        <w:rPr>
          <w:rFonts w:ascii="IRNazanin" w:hAnsi="IRNazanin" w:eastAsia="IRNazanin"/>
          <w:color w:val="111111"/>
          <w:sz w:val="28"/>
          <w:sz w:val="28"/>
          <w:szCs w:val="28"/>
          <w:rtl w:val="true"/>
          <w:lang w:bidi="fa-IR"/>
        </w:rPr>
        <w:t>ومن صفة الرحمان، وهی النور الأصفر والألف المبسوط باعتبار، وباعتبار آخر بین بین صورة کضلعی المثلث القائم الزاویة هکذا</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شهادة أنّ الأئمّة الاثنی عشر خلفاء رسول اللّه صلی الله علیه و آله، وباعتبار هی شهادة أنّ محمّداً رسول اللّه صلی الله علیه و آله؛ ومن صفة الرحیم وهی النور الأخضر، والألف الراکد الذی یظهر بصورة الباء، ویکون </w:t>
      </w:r>
    </w:p>
    <w:p>
      <w:pPr>
        <w:pStyle w:val="BookText"/>
        <w:rPr/>
      </w:pPr>
      <w:r>
        <w:rPr>
          <w:rFonts w:ascii="IRNazanin" w:hAnsi="IRNazanin" w:eastAsia="IRNazanin"/>
          <w:color w:val="111111"/>
          <w:sz w:val="28"/>
          <w:sz w:val="28"/>
          <w:szCs w:val="28"/>
          <w:rtl w:val="true"/>
          <w:lang w:bidi="fa-IR"/>
        </w:rPr>
        <w:t xml:space="preserve">باء، </w:t>
      </w:r>
      <w:r>
        <w:rPr>
          <w:rStyle w:val="FootnoteAnchor"/>
          <w:rtl w:val="true"/>
        </w:rPr>
        <w:footnoteReference w:id="2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الکروبیّین والأنبیاء والمرسلون والأتباع؛ لأنّ الرحیم علی الأقوی صفة الرحمان، وصفته صفة لصفة الرحمان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فالمراد بالأربعة الأجزاء بالعبارة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المشیئة، وعقل الکلّ، ونفس الکلّ، وجسم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واحدٌ منها قبلَ الآخَر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 ریب أنّ هذه الأجزاء بعضها متقدِّم علی بعض فی الذات، وإنّما تساوت فی الظهور؛ لتوقّف ظهور المشیئة علی وجود ما بعدها، فتکون هذه الأربعة متساوقة فی الظهور، فلیس شیء منها قبل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فأظهَرَ منها ثلاثةَ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لفاقة الخلق إلیها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وحَجَبَ منها واحداً، وهو الاسمُ المکنونُ المخزونُ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والمراد بالثلاثة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أظهرها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والنفس، والجسم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بالاسم الذی 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المشیئة، وهو الاسم المکنون المخزون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احتاج الخلق إلی هذه الثلاثة لأنّ التکوین والتکلیف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اللذین بهما قوامهم واستقامة نظامهم وبلوغهم غایات کمالاتهم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یکونان بدونها؛ أعنی به </w:t>
      </w:r>
      <w:r>
        <w:rPr>
          <w:rStyle w:val="FootnoteAnchor"/>
          <w:rtl w:val="true"/>
        </w:rPr>
        <w:footnoteReference w:id="290"/>
      </w:r>
      <w:r>
        <w:rPr>
          <w:rFonts w:ascii="IRNazanin" w:hAnsi="IRNazanin" w:eastAsia="IRNazanin"/>
          <w:color w:val="111111"/>
          <w:sz w:val="28"/>
          <w:sz w:val="28"/>
          <w:szCs w:val="28"/>
          <w:rtl w:val="true"/>
          <w:lang w:bidi="fa-IR"/>
        </w:rPr>
        <w:t>العقول والنفوس والأجسام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لم یحتاجوا إلی الرابع؛ لأنّهم لا یتوقّف نظامهم ولا تکلیفهم ولا بلوغهم أعلی الدرجات علی معرفة المشیئة ومعرفة تقویمهم </w:t>
      </w:r>
      <w:r>
        <w:rPr>
          <w:rStyle w:val="FootnoteAnchor"/>
          <w:rtl w:val="true"/>
        </w:rPr>
        <w:footnoteReference w:id="291"/>
      </w:r>
      <w:r>
        <w:rPr>
          <w:rFonts w:ascii="IRNazanin" w:hAnsi="IRNazanin" w:eastAsia="IRNazanin"/>
          <w:color w:val="111111"/>
          <w:sz w:val="28"/>
          <w:sz w:val="28"/>
          <w:szCs w:val="28"/>
          <w:rtl w:val="true"/>
          <w:lang w:bidi="fa-IR"/>
        </w:rPr>
        <w:t xml:space="preserve">بها إلّافی الاعتقاد، ویکفی فیه معرفة العقول التی هی </w:t>
      </w:r>
      <w:r>
        <w:rPr>
          <w:rStyle w:val="FootnoteAnchor"/>
          <w:rtl w:val="true"/>
        </w:rPr>
        <w:footnoteReference w:id="292"/>
      </w:r>
      <w:r>
        <w:rPr>
          <w:rFonts w:ascii="IRNazanin" w:hAnsi="IRNazanin" w:eastAsia="IRNazanin"/>
          <w:color w:val="111111"/>
          <w:sz w:val="28"/>
          <w:sz w:val="28"/>
          <w:szCs w:val="28"/>
          <w:rtl w:val="true"/>
          <w:lang w:bidi="fa-IR"/>
        </w:rPr>
        <w:t>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فهذه الأسماءُ التی ظهرَتْ، فالظاهرُ هو اللّهُ تبارک وتعالی</w:t>
      </w:r>
      <w:r>
        <w:rPr>
          <w:rFonts w:eastAsia="IRNazanin" w:cs="IRNazanin"/>
          <w:color w:val="111111"/>
          <w:sz w:val="28"/>
          <w:szCs w:val="28"/>
          <w:rtl w:val="true"/>
          <w:lang w:bidi="fa-IR"/>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 هذه الثلاثة المذکورة</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فالظاهر هو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به ما أشرنا إلیه، فإنّ صفة الاسم </w:t>
      </w:r>
    </w:p>
    <w:p>
      <w:pPr>
        <w:pStyle w:val="BookText"/>
        <w:rPr/>
      </w:pPr>
      <w:r>
        <w:rPr>
          <w:rFonts w:ascii="IRNazanin" w:hAnsi="IRNazanin" w:eastAsia="IRNazanin"/>
          <w:color w:val="111111"/>
          <w:sz w:val="28"/>
          <w:sz w:val="28"/>
          <w:szCs w:val="28"/>
          <w:rtl w:val="true"/>
          <w:lang w:bidi="fa-IR"/>
        </w:rPr>
        <w:t>الکریم الذی هو اللّه، هو العقل الأوّل؛ إذ لیس المراد بهذه هذا اللفظ؛ لأنّه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بالحروف غیر متصوّت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متصوّت بالحروف، ملفوظٌ بالنطق، ولا المراد به معناه الذی هو الذات المتّصفة بالاُلوهیّة، وإنّما المراد به مظهره وهو العقل، کما أشار سبحانه إلیه </w:t>
      </w:r>
      <w:r>
        <w:rPr>
          <w:rStyle w:val="FootnoteAnchor"/>
          <w:rtl w:val="true"/>
        </w:rPr>
        <w:footnoteReference w:id="2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 اَلْأَرْضِ مَثَلُ نُورِهِ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 فذکر اللّه وذکر مظهره،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العقل الأوّل، وهو الذی أشرقت به السماوات والأرض، وهو المصباح الظاهر فی الأشباح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صفة العلیّ، وهو النفس؛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صفة العظیم، وهو الجسم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فالظاهر هو اللّه العلیّ العظیم</w:t>
      </w:r>
      <w:r>
        <w:rPr>
          <w:rFonts w:eastAsia="IRNazanin" w:cs="IRNazanin"/>
          <w:color w:val="111111"/>
          <w:sz w:val="28"/>
          <w:szCs w:val="28"/>
          <w:rtl w:val="true"/>
          <w:lang w:bidi="fa-IR"/>
        </w:rPr>
        <w:t xml:space="preserve">» </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وسَخَّرَ سبحانه لکلّ اسمٍ من هذه الأسماءِ الأربعةَ أرکانٍ، فذلک اثنا عشر رکناً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والأصل فی ذلک انّه لمّا کان کلّ جزء منها عالماً مستقلّاً، وَجَبَ أن یکون جامعاً لما یتمّ به النظام من الاُصول الأربعة التی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والرزق، والحیاة، والممات؛ فیکون کلّ واحد منها مربّعاً؛ لاشتماله علی أربعة اُصول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وسخّر سبحانه لکلّ أصل ملکاً حافظاً له، قائماً به، وقد وکّله اللّه بتلقّی فیوضاته وإبلاغها غایاتها، وجعل لکلّ ملک ملائکة یخدمونه فی المراتب الثلاثة؛ یسلکون فیها بهدیه سبل ربّهم ذللاً، کلّ منهم من جنس ما وکّل به؛ ففی العقول عقلیّون مختلفو المراتب؛ لاختلاف مراتب العقل کمّاً وکیفاً، وفی النفوس والأرواح روحانیّون ونفسانیّون مختلفو المراتب؛ لاختلاف </w:t>
      </w:r>
      <w:r>
        <w:rPr>
          <w:rStyle w:val="FootnoteAnchor"/>
          <w:rtl w:val="true"/>
        </w:rPr>
        <w:footnoteReference w:id="297"/>
      </w:r>
      <w:r>
        <w:rPr>
          <w:rFonts w:ascii="IRNazanin" w:hAnsi="IRNazanin" w:eastAsia="IRNazanin"/>
          <w:color w:val="111111"/>
          <w:sz w:val="28"/>
          <w:sz w:val="28"/>
          <w:szCs w:val="28"/>
          <w:rtl w:val="true"/>
          <w:lang w:bidi="fa-IR"/>
        </w:rPr>
        <w:t>الروح والنفس، کذلک وفی الأجسام له جسمانیّون مختلفو المراتب، کذلک واختلافهم فی الأربع الطبائع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الحرارة والرطوبة والبرودة والیبوسة فی المراتب الثلاثة، کذلک؛ فإنّ العقول تجری فیها الطبائع الأربع </w:t>
      </w:r>
      <w:r>
        <w:rPr>
          <w:rStyle w:val="FootnoteAnchor"/>
          <w:rtl w:val="true"/>
        </w:rPr>
        <w:footnoteReference w:id="298"/>
      </w:r>
      <w:r>
        <w:rPr>
          <w:rFonts w:ascii="IRNazanin" w:hAnsi="IRNazanin" w:eastAsia="IRNazanin"/>
          <w:color w:val="111111"/>
          <w:sz w:val="28"/>
          <w:sz w:val="28"/>
          <w:szCs w:val="28"/>
          <w:rtl w:val="true"/>
          <w:lang w:bidi="fa-IR"/>
        </w:rPr>
        <w:t xml:space="preserve">لذاتها وبما یطرأ علیها من الإضافات من محالّها، وکذلک النفوس والأجسام کلّ </w:t>
      </w:r>
    </w:p>
    <w:p>
      <w:pPr>
        <w:pStyle w:val="BookText"/>
        <w:rPr/>
      </w:pPr>
      <w:r>
        <w:rPr>
          <w:rFonts w:ascii="IRNazanin" w:hAnsi="IRNazanin" w:eastAsia="IRNazanin"/>
          <w:color w:val="111111"/>
          <w:sz w:val="28"/>
          <w:sz w:val="28"/>
          <w:szCs w:val="28"/>
          <w:rtl w:val="true"/>
          <w:lang w:bidi="fa-IR"/>
        </w:rPr>
        <w:t xml:space="preserve">بحسبه لذاته أو لما اُضیف إلیه، فالملک الموکّل برکن الخلق والإیجاد </w:t>
      </w:r>
      <w:r>
        <w:rPr>
          <w:rStyle w:val="FootnoteAnchor"/>
          <w:rtl w:val="true"/>
        </w:rPr>
        <w:footnoteReference w:id="2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الإیجاد والخلق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علیه السلام، وله جهة وأجنحة عقلانیّة یطیر بها فی الجهات العقلیّة، و یتبعه فی تلک الجهات أعوانه المجانسون لها وله جهة وأجنحة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نفسانیّة یطیر بها فی الجهات النفسیّة، ویتبعه فی تلک الجهات أعوانه المجانسون لها، وله جهة وأجنحة جسمانیّة یطیر بها فی الجهات الجسمانیّة، ویتبعه فی تلک الجهات أعوانه المجانسون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ثلاثة أرکان لجبرئیل علیه السلام یتصرّف بها کما اُمر فی العوالم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الجبروت، وعالم الملکوت، وعالم المُلک؛ وهذه العوالم الثلاثة هی مجموع عالم الخلق، وهو الوجود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والملک الموکّل برکن الحیاة إسرافیل علیه السلام، وله جهة وأجنحة عقلانیّة یطیر بها فی الجهات العقلیّة، ویتبعه فی تلک الجهات أعوانه المجانسون لها، وله جهة وأجنحة نفسانیّة یطیر بها فی الجهات النفسیّة، ویتبعه فی تلک الجهات أعوانه المجانسون لها، وله جهة وأجنحة جسمانیّة یطیر بها فی الجهات الجسمانیّة، ویتبعه فی تلک الجهات أعوانه المجانسون لها، فهذه ثلاثة أرکان لإسرافیل علیه السلام یتصرّف بها کما اُمر فی العوالم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الجبروت، وعالم الملکوت، وعالم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والملک الموکّل برکن الرزق میکائیل علیه السلام، وله جهة وأجنحة عقلانیّة یطیر بها فی الجهات العقلیّة، ویتبعه فی تلک الجهات أعوانه المجانسون لها، وله جهة وأجنحة نفسانیّة یطیر بها فی الجهات النفسانیّة </w:t>
      </w:r>
      <w:r>
        <w:rPr>
          <w:rStyle w:val="FootnoteAnchor"/>
          <w:rtl w:val="true"/>
        </w:rPr>
        <w:footnoteReference w:id="300"/>
      </w:r>
      <w:r>
        <w:rPr>
          <w:rFonts w:ascii="IRNazanin" w:hAnsi="IRNazanin" w:eastAsia="IRNazanin"/>
          <w:color w:val="111111"/>
          <w:sz w:val="28"/>
          <w:sz w:val="28"/>
          <w:szCs w:val="28"/>
          <w:rtl w:val="true"/>
          <w:lang w:bidi="fa-IR"/>
        </w:rPr>
        <w:t>ویتبعه فی تلک الجهات أعوانه المجانسون لها، وله جهة وأجنحة جسمانیّة یطیر بها فی الجهات الجسمیّة، ویتبعه فی تلک الجهات أعوانه المجانسون لها؛ فهذه ثلاثة أرکان لمیکائیل علیه السلام یتصرّف بها کما اُمر فی العوالم الثلاثة أیضاً</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والملک الموکّل برکن الممات عزرائیل علیه السلام، وله جهة وأجنحة عقلانیّة یطیر بها فی </w:t>
      </w:r>
    </w:p>
    <w:p>
      <w:pPr>
        <w:pStyle w:val="BookText"/>
        <w:rPr/>
      </w:pPr>
      <w:r>
        <w:rPr>
          <w:rFonts w:ascii="IRNazanin" w:hAnsi="IRNazanin" w:eastAsia="IRNazanin"/>
          <w:color w:val="111111"/>
          <w:sz w:val="28"/>
          <w:sz w:val="28"/>
          <w:szCs w:val="28"/>
          <w:rtl w:val="true"/>
          <w:lang w:bidi="fa-IR"/>
        </w:rPr>
        <w:t xml:space="preserve">الجهات العقلیّة، ویتبعه فی تلک الجهات أعوانه المجانسون لها، وله جهة وأجنحة نفسانیّة یطیر بها فی تلک الجهات النفسانیّة، </w:t>
      </w:r>
      <w:r>
        <w:rPr>
          <w:rStyle w:val="FootnoteAnchor"/>
          <w:rtl w:val="true"/>
        </w:rPr>
        <w:footnoteReference w:id="3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ویتبعه فی تلک الجهات أعوانه المجانسون لها، وله جهة وأجنحة جسمانیّة یطیر بها فی تلک الجهات الجسمیّة، ویتبعه فی تلک الجهات أعوانه المجانسون لها؛ فهذه ثلاثة أرکان لعزرائیل علیه السلام یتصرّف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العوالم الثلاثة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اثنا عشر رکناً، لکلّ ملک ثلاثة أرکان، ولکلّ ملک طبیعتان، وأعوانهم علی کلّ طبیعة متبوعة، وللمتبوع علی التابع هیمنة وتسلّط من الجهة التی سخّر لها؛ فجبرائیل علیه السلام یعین بحرارته إسرافیل علیه السلام فی الحیاة، وبیبوسته عزرائیل علیه السلام فی الممات، وإسرافیل یعین بحرارته جبرئیل علیه السلام فی الخلق، وبرطوبته میکائیل فی الرزق، ومیکائیل یعین برطوبته إسرافیل علیه السلام فی الحیاة، وببرودته عزرائیل فی الممات، وعزرائیل یعین ببرودته میکائیل فی الرزق، وبیبوسته جبرئیل فی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دلّت الآثار علی أنّ العرش </w:t>
      </w:r>
      <w:r>
        <w:rPr>
          <w:rStyle w:val="FootnoteAnchor"/>
          <w:rtl w:val="true"/>
        </w:rPr>
        <w:footnoteReference w:id="302"/>
      </w:r>
      <w:r>
        <w:rPr>
          <w:rFonts w:ascii="Amiri" w:hAnsi="Amiri" w:eastAsia="Amiri" w:cs="Amiri"/>
          <w:color w:val="111111"/>
          <w:sz w:val="28"/>
          <w:sz w:val="28"/>
          <w:szCs w:val="28"/>
          <w:rtl w:val="true"/>
          <w:lang w:bidi="ar-SA"/>
        </w:rPr>
        <w:t>هو خزانة کلّ شیء من الخلق، ولا یظهر شیء فی الأعیان أو یرتبط بشیء منها إلّاوقد کان فیه، وإلیه الإشارة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عَلَی اَلْعَرْشِ اِسْتَوی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ولأنّه استوی برحمانیّته علی عرشه الذی هو خزائن کلّ شیء، فأعطی بفضله ابتداءً منه کلّ ذی حقٍّ حقّه، وساق </w:t>
      </w:r>
      <w:r>
        <w:rPr>
          <w:rStyle w:val="FootnoteAnchor"/>
          <w:rtl w:val="true"/>
        </w:rPr>
        <w:footnoteReference w:id="303"/>
      </w:r>
      <w:r>
        <w:rPr>
          <w:rFonts w:ascii="Amiri" w:hAnsi="Amiri" w:eastAsia="Amiri" w:cs="Amiri"/>
          <w:color w:val="111111"/>
          <w:sz w:val="28"/>
          <w:sz w:val="28"/>
          <w:szCs w:val="28"/>
          <w:rtl w:val="true"/>
          <w:lang w:bidi="ar-SA"/>
        </w:rPr>
        <w:t>بکرمه إلی کلّ سائلٍ منه فقیر إلیه رزقَه، ولا ینزل شیء من غیب العرش إلّابتقدیره؛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شَیْءٍ إِلاّ عِنْدَنا خَزائِنُهُ وَ ما نُنَزِّلُهُ إِلاّ بِقَدَرٍ مَعْلُومٍ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أنّ العرش مرکّب من أربعة 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Style w:val="FootnoteAnchor"/>
          <w:rtl w:val="true"/>
        </w:rPr>
        <w:footnoteReference w:id="304"/>
      </w:r>
      <w:r>
        <w:rPr>
          <w:rFonts w:ascii="IRNazanin" w:hAnsi="IRNazanin" w:eastAsia="IRNazanin"/>
          <w:color w:val="111111"/>
          <w:sz w:val="28"/>
          <w:sz w:val="28"/>
          <w:szCs w:val="28"/>
          <w:rtl w:val="true"/>
          <w:lang w:bidi="fa-IR"/>
        </w:rPr>
        <w:t xml:space="preserve">أحمر، منه احمرّت الحمرة، ونور أصفر، منه اصفرّت الصفرة، ونور أخضر، منه اخضرّت الخضرة، ونور أبیض، منه ابیضّ البیاض، ومنه ضوء النهار، وکلّ نور من هذه الأربعة قد تقوّم به ربع من کلّ شیء </w:t>
      </w:r>
    </w:p>
    <w:p>
      <w:pPr>
        <w:pStyle w:val="BookText"/>
        <w:rPr/>
      </w:pPr>
      <w:r>
        <w:rPr>
          <w:rFonts w:ascii="IRNazanin" w:hAnsi="IRNazanin" w:eastAsia="IRNazanin"/>
          <w:color w:val="111111"/>
          <w:sz w:val="28"/>
          <w:sz w:val="28"/>
          <w:szCs w:val="28"/>
          <w:rtl w:val="true"/>
          <w:lang w:bidi="fa-IR"/>
        </w:rPr>
        <w:t>من العوالم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الجبروت، والملکوت، والملک، فیکون ما تقوّم به الربع تامّاً فی الجهة التی به تقوّمت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خَلَقَ لکلِّ رکنٍ منها ثلاثین اسماً منسوباً إلیها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اعلم أنّه لمّا کان کلّ رکن من هذه الأرکان الاثنی عشر تامّاً فی جهته، فالنور الأحمر تامّ فی تقویم ربع من الجهة العقلیّة، وفی تقویم ربع من الجهة النفسیّة، وفی تقویم ربع من الجهة الجسمیّة، وکذلک النور الأصفر والأخضر والأبیض، فإذا ثبت أنّ ما تقوّم به ربع من کلّ عالم تامّ فی ذلک، دلّ ذلک علی تدویره وتکویره فی المتولّدات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المعدن، والنبات، والحیوان؛ وذلک أنّ أصل مبدء التکوین هو أنّ اللّه سبحانه خلق الحرارة من حرکة الفعل الکونیّة، وخلق البرودة من سکون المفعول المکوّن، فأدار الحرارة علی البرودة، والبرودة علی الحرارة؛ فتکوّن </w:t>
      </w:r>
      <w:r>
        <w:rPr>
          <w:rStyle w:val="FootnoteAnchor"/>
          <w:rtl w:val="true"/>
        </w:rPr>
        <w:footnoteReference w:id="3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الطبائع الأربع،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فلمّا کان الطبائع الأربع وتمّت، جعلها بکمال صنعه وإتقان علمه أصلاً لعالم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الغیب والشهادة، فهو فی کلّ عالم من جنس جواهر عللّه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فأدار هذه الأربعة بعضها علی بعض، فتولّدت منها المعادن، ثمّ أدارها فی المعادن کذلک، فتولّدت النباتات، ثمّ أدارها فی الجمیع، فتولّدت الحیوانات، فصارت بذلک ثلاثین دوراً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 لأنّ الأفلاک تسعة والأرض عاشرة، والشیء الکائن قد تکوّن من عشر قبضات، من کلّ واحد من هذه العشرة قبضة، وکلّ قبضة قد ادیرت ثلاث دورات فی الطبائع الأربعة، قد تکون فی الاُولی معدنها، وفی الثانیة نباتها، وفی الثالثة حیاتها؛ سواء کانت القبضة جبروتیّة أو ملکوتیّة أو ملکیّة، إلّاأنّ طبائعها وإدارتها ونفسها من جنس ما هی منه؛ فصار ثلاثین دوراً فی کلّ رکن من الأرکان الاثنی عشر، فصار جمیعها ثلاثمائة وستّین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کلّ واحد منها روح به یتقوّم، وهو اسم من أسماء اللّه تعالی، وهو مظهر من مظاهر الاسم المکنون المخزون المشار إلیه سابقاً، وهو فی کلّ واحد فعل منسوب إلی ذلک الواحد الذی یتقوّم به، یعنی أنّه خاصّ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أنّ ذلک الاسم </w:t>
      </w:r>
      <w:r>
        <w:rPr>
          <w:rStyle w:val="FootnoteAnchor"/>
          <w:rtl w:val="true"/>
        </w:rPr>
        <w:footnoteReference w:id="3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منسوب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المنسوب إلی ذلک الواحد من الثلاثین الدور، من کلّ رکن من الاثنی عشر فعل من أفعال اللّه تعالی، وهو فعله الخاصّ بذلک المفعول؛ أعنی الواحد المشار إلیه، وذلک الفعل هو اسم من أسماء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الرحمانُ الرحیمُ المَلِکُ القدّوسُ الخالقُ البارئُ المصوَّرُ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آخره؛ تمثیلٌ للأسماء بذکر بعضها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فهذه الأسماءُ وما کانَ من الأسماء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تَتِمَّ ثلاثمائةٍ وستّین اسماً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نسبةٌ لهذه الأسماء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جهة من جهاتها وفرع من فروعها؛ لأنّها مظاهر لهذه الأسماء الثلاثة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فهی نسبة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بیان لصفتها وفعلها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وهذه الأسماءُ الثلاثةُ أرکانٌ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أرکان للکلمة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أن یکون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أرکان لظهور الاسم المخزون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وحَجَبَ الاسمَ الواحدَ المکنونَ المخزونَ بهذه الأسماء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أنّه سبحانه قد حجب الاسم المشار إلیه بهذه الأسماء، أی بظهورها؛ لأنّه إذا ظهر بنفسه غیّبها، وإذا اختفی ظهرت، فلمّا ظهر بها احتجب بظهورها؛ لأنّ المشاء إذا ظهر خفیت المشیئة؛ وذلک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اَللّهَ أَوِ اُدْعُوا اَلرَّحْمنَ أَیًّا ما تَدْعُوا فَلَهُ اَلْأَسْماءُ اَلْحُسْنی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یشیر إلی أنّ للأسماء الثلاثة علی سائر الأسماء الثلاثمائة وستّین هیبة وربوبیّة لأنّها تدخل تحت هذه الثلاثة، فهی صفاتها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لکلّ من هذین الاسمین سائر الأسماء الحسنی، یعنی تکون هذه الأسماء صفة للّه، داخلة تحت حیطته، وکذلک الرحمن</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به هنا فی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أی العلیّ، وکذلک العظیم؛ وتبارک هنا بمعناه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ومعنی دخولها تحت حیطة هذه الثلاثة أنّها تنسب إلیها،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ارحمنی، یا اللّه ارزقنی، یا اللّه اغفر لی، یا اللّه أهلک عدوّی، وکذلک الرحمن، ولا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رحیم أهلک عدوّی، یا مهلک اغفر لی أو ارزقنی، بل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مهلک أهلک عدوّی، یا غفور اغفر لی، یا رازق ارزقنی؛ لعدم شمول ما عدی هذه الأسماء الثلاثة؛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والعلیّ، والعظیم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ویُراد بالعلیّ معنی الرحمن، أو یراد بالعظیم معنی الرحمن علی الاعتبارین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فتلخّص أنّ الاسم المذکور هو </w:t>
      </w:r>
      <w:r>
        <w:rPr>
          <w:rStyle w:val="FootnoteAnchor"/>
          <w:rtl w:val="true"/>
        </w:rPr>
        <w:footnoteReference w:id="3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الوجود المطلق الذی هو عالم الأمر، والوجود المقیّد الذی هو عالم الخلق، وأنّه علی أربعة أرکان متساوقة فی الظهور وإن سبق بعضها بعضاً فی الذات، وأنّ الأوّل منها المکنون المخزون هو المشیئة، وأنّ الثلاثة الظاهرة التی هی عالم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وعالم الجبروت، وعالم الملکوت، وعالم الملک؛ وأنّ لکلّ واحد من هذه الثلاثة أربعة أرکان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خلق وإیجاد، ورکن حیاة، ورکن رزق، ورکن ممات، وأنّ کلّ رکن تکون فی تسعة أفلاک وأرض، وأنّ کلّ واحد من هذه العشرة اُدیرت ثلاث دورات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دورة فی معدنه، ودورة فی نباته، ودورة فی حیاته، فیکون فی کلّ رکن ثلاثون فعلاً منسوباً إلیه خاصّاً به، وهو اسم من أسماء اللّه تعالی الجزئیّة؛ وأنّ تلک الثلاثة الأسماء الکلّیّة أرکان للوجود المقیّد الذی أوّله العقل، وآخره التراب، واللّه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سبحانه قد حجب الاسم المکنون اکتفاءً بظهور آثاره فی الثلاثة؛ لعدم احتیاج الخلق إلی أزید من ذلک، وأنّ هذه الثلاثة تدخل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تحتها باقی الأسماء، کما أنّها تدخل تحت الاسم المکنون المخزون، وصلّی اللّه علی محمّد وآله الطیّبین وشیعتهم المیامین</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أنّی قد ذکرت ما لم یذکره غیری من شرّاح هذا الحدیث الشریف، فکشفت عن معمّا أسراره ما لم یکد یعثر علیه الفهم اللطیف، ولم أترک شیئاً وجدته فی نور اللّه </w:t>
      </w:r>
    </w:p>
    <w:p>
      <w:pPr>
        <w:pStyle w:val="BookText"/>
        <w:rPr/>
      </w:pPr>
      <w:r>
        <w:rPr>
          <w:rFonts w:ascii="IRNazanin" w:hAnsi="IRNazanin" w:eastAsia="IRNazanin"/>
          <w:color w:val="111111"/>
          <w:sz w:val="28"/>
          <w:sz w:val="28"/>
          <w:szCs w:val="28"/>
          <w:rtl w:val="true"/>
          <w:lang w:bidi="fa-IR"/>
        </w:rPr>
        <w:t>سبحانه حال الکتابة والتألیف إلّاأشرت إلیه، إلّاما کان فی طریق التفصیل والعریف والاستقصاء علی ذلک یضیق به الزمان، وأحلت ما لم أذکره من جهة طریق الحدیث ولغته وظاهر عبارته علی ما ذکره الشارحون، فلیطلب مبتغوه ذلک من کتب ذویه، والحمد للّه‌ربّ العالمین أوّلاً وآخراً، وظاهراً وباطناً، وصلّی اللّه علی محمّد وآله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وفرغ من نسخه منشیها العبد المسکین أحمد بن زین الدین الأحسائی فی التاسع والعشرین من صفر، سنة العشرین بعد المأتین والألف فی أرض کربلاء </w:t>
      </w:r>
      <w:r>
        <w:rPr>
          <w:rStyle w:val="FootnoteAnchor"/>
          <w:rtl w:val="true"/>
        </w:rPr>
        <w:footnoteReference w:id="3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علی مهاجرها السلام؛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أرض کربلاء</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2" w:name="pg14528_157078"/>
    </w:p>
    <w:p>
      <w:pPr>
        <w:pStyle w:val="Heading2"/>
        <w:numPr>
          <w:ilvl w:val="1"/>
          <w:numId w:val="1"/>
        </w:numPr>
        <w:rPr/>
      </w:pPr>
      <w:bookmarkStart w:id="253" w:name="__RefHeading___Toc152450_1878427129"/>
      <w:bookmarkStart w:id="254" w:name="_Toc86"/>
      <w:bookmarkEnd w:id="252"/>
      <w:bookmarkEnd w:id="253"/>
      <w:r>
        <w:rPr/>
        <w:t>9</w:t>
      </w:r>
      <w:r>
        <w:rPr>
          <w:rtl w:val="true"/>
        </w:rPr>
        <w:t>-</w:t>
      </w:r>
      <w:r>
        <w:rPr>
          <w:rtl w:val="true"/>
        </w:rPr>
        <w:t>شرح حدیث حدوث الأسماء</w:t>
      </w:r>
      <w:bookmarkEnd w:id="254"/>
    </w:p>
    <w:p>
      <w:pPr>
        <w:pStyle w:val="Heading3"/>
        <w:numPr>
          <w:ilvl w:val="2"/>
          <w:numId w:val="1"/>
        </w:numPr>
        <w:rPr/>
      </w:pPr>
      <w:bookmarkStart w:id="255" w:name="__RefHeading___Toc152452_1878427129"/>
      <w:bookmarkStart w:id="256" w:name="_Toc87"/>
      <w:bookmarkEnd w:id="255"/>
      <w:r>
        <w:rPr>
          <w:rtl w:val="true"/>
        </w:rPr>
        <w:t>اشاره</w:t>
      </w:r>
      <w:bookmarkEnd w:id="256"/>
    </w:p>
    <w:p>
      <w:pPr>
        <w:pStyle w:val="BookText"/>
        <w:rPr/>
      </w:pPr>
      <w:r>
        <w:rPr>
          <w:rFonts w:ascii="IRNazanin" w:hAnsi="IRNazanin" w:eastAsia="IRNazanin"/>
          <w:color w:val="111111"/>
          <w:sz w:val="28"/>
          <w:sz w:val="28"/>
          <w:szCs w:val="28"/>
          <w:rtl w:val="true"/>
          <w:lang w:bidi="fa-IR"/>
        </w:rPr>
        <w:t>شرح حدیث حدوث الأسماء</w:t>
      </w:r>
    </w:p>
    <w:p>
      <w:pPr>
        <w:pStyle w:val="BookText"/>
        <w:rPr/>
      </w:pPr>
      <w:r>
        <w:rPr>
          <w:rFonts w:ascii="IRNazanin" w:hAnsi="IRNazanin" w:eastAsia="IRNazanin"/>
          <w:color w:val="111111"/>
          <w:sz w:val="28"/>
          <w:sz w:val="28"/>
          <w:szCs w:val="28"/>
          <w:rtl w:val="true"/>
          <w:lang w:bidi="fa-IR"/>
        </w:rPr>
        <w:t>عبداللّه سماهیجی بحرانی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محمدحسین درایتی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7" w:name="pg14528_157080"/>
      <w:bookmarkStart w:id="258" w:name="pg14528_157080"/>
      <w:bookmarkEnd w:id="258"/>
    </w:p>
    <w:p>
      <w:pPr>
        <w:pStyle w:val="Heading3"/>
        <w:numPr>
          <w:ilvl w:val="2"/>
          <w:numId w:val="1"/>
        </w:numPr>
        <w:rPr/>
      </w:pPr>
      <w:bookmarkStart w:id="259" w:name="pg14528_157080"/>
      <w:bookmarkStart w:id="260" w:name="__RefHeading___Toc152454_1878427129"/>
      <w:bookmarkStart w:id="261" w:name="_Toc88"/>
      <w:bookmarkEnd w:id="259"/>
      <w:bookmarkEnd w:id="260"/>
      <w:r>
        <w:rPr>
          <w:rtl w:val="true"/>
        </w:rPr>
        <w:t>مؤلف</w:t>
      </w:r>
      <w:bookmarkEnd w:id="261"/>
    </w:p>
    <w:p>
      <w:pPr>
        <w:pStyle w:val="Heading4"/>
        <w:numPr>
          <w:ilvl w:val="3"/>
          <w:numId w:val="1"/>
        </w:numPr>
        <w:rPr/>
      </w:pPr>
      <w:bookmarkStart w:id="262" w:name="__RefHeading___Toc152456_1878427129"/>
      <w:bookmarkStart w:id="263" w:name="_Toc89"/>
      <w:bookmarkEnd w:id="262"/>
      <w:r>
        <w:rPr>
          <w:rtl w:val="true"/>
        </w:rPr>
        <w:t>اشاره</w:t>
      </w:r>
      <w:bookmarkEnd w:id="263"/>
    </w:p>
    <w:p>
      <w:pPr>
        <w:pStyle w:val="BookText"/>
        <w:rPr/>
      </w:pPr>
      <w:r>
        <w:rPr>
          <w:rFonts w:ascii="IRNazanin" w:hAnsi="IRNazanin" w:eastAsia="IRNazanin"/>
          <w:color w:val="111111"/>
          <w:sz w:val="28"/>
          <w:sz w:val="28"/>
          <w:szCs w:val="28"/>
          <w:rtl w:val="true"/>
          <w:lang w:bidi="fa-IR"/>
        </w:rPr>
        <w:t xml:space="preserve">عبداللّه بن صالح بن جمعه سماهیجی اصبعی بحرانی روز سه شنبه هفتم محرم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سماهیجِ بحرین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کودکی به همراه پدر به اصبع رفت و بعدها نیز به نعیمِ ماحوزِ بحرین هجرت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همان اوان کودکی، زیر نظر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دانشمندان و مجتهدین روزگار خود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فراگیری دانش‌های اسلامی را آغاز کرد و به زودی به مقام والایی از علم و فضل نائل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حملۀ خوارج به بحرین راهی اصفهان شد و سپس از آن‌جا به بهبهان رفت و تا پایان عمر در این شهر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سماهیجی بر خلاف پدرش، مشی اخباری داشت و در این عقیده بسیار محکم و صریح بود و از طعن و رد اصولیان و تألیف کتاب و رساله علیه آنها هیچ دریغ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آثار او منیة الممارسین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که در جواب سؤالات شیخ یاسین بن صلاح الدین بلادی به رشتۀ تحریر در آمده است حاوی چهل فرق بین اصولی و اخباری و روش آنها در استفادۀ از منابع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کسانی که به بحث اصولی و اخباری پرداخته‌اند به این کتاب و مطالب آن اشاره کرده‌اند </w:t>
      </w:r>
      <w:r>
        <w:rPr>
          <w:rStyle w:val="FootnoteAnchor"/>
          <w:rtl w:val="true"/>
        </w:rPr>
        <w:footnoteReference w:id="3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روضات الجنات،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آثار زیادی در مناقشه با اصولی‌ها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آثار، می‌توان به رساله‌ای </w:t>
      </w:r>
      <w:bookmarkStart w:id="264" w:name="pg14528_157081"/>
    </w:p>
    <w:p>
      <w:pPr>
        <w:pStyle w:val="BookText"/>
        <w:rPr/>
      </w:pPr>
      <w:bookmarkEnd w:id="264"/>
      <w:r>
        <w:rPr>
          <w:rFonts w:ascii="IRNazanin" w:hAnsi="IRNazanin" w:eastAsia="IRNazanin"/>
          <w:color w:val="111111"/>
          <w:sz w:val="28"/>
          <w:sz w:val="28"/>
          <w:szCs w:val="28"/>
          <w:rtl w:val="true"/>
          <w:lang w:bidi="fa-IR"/>
        </w:rPr>
        <w:t xml:space="preserve">در وجوب نماز جمعه با عنوان القامعة للبدعة فی ترک صلاة الجمعة که در مقابل رأی فاضل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1137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حرمت اقامه نماز جمعه، اشاره کرد </w:t>
      </w:r>
      <w:r>
        <w:rPr>
          <w:rStyle w:val="FootnoteAnchor"/>
          <w:rtl w:val="true"/>
        </w:rPr>
        <w:footnoteReference w:id="3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إسالة الدمعه من عین المانع من الجمعه را نیز او در همین بحث نوشته است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5" w:name="__RefHeading___Toc152458_1878427129"/>
      <w:bookmarkStart w:id="266" w:name="_Toc90"/>
      <w:bookmarkEnd w:id="265"/>
      <w:r>
        <w:rPr>
          <w:rtl w:val="true"/>
        </w:rPr>
        <w:t>اساتید و مشایخ</w:t>
      </w:r>
      <w:bookmarkEnd w:id="266"/>
    </w:p>
    <w:p>
      <w:pPr>
        <w:pStyle w:val="BookText"/>
        <w:rPr/>
      </w:pPr>
      <w:r>
        <w:rPr>
          <w:rFonts w:ascii="IRNazanin" w:hAnsi="IRNazanin" w:eastAsia="IRNazanin"/>
          <w:color w:val="111111"/>
          <w:sz w:val="28"/>
          <w:sz w:val="28"/>
          <w:szCs w:val="28"/>
          <w:rtl w:val="true"/>
          <w:lang w:bidi="fa-IR"/>
        </w:rPr>
        <w:t xml:space="preserve">سماهیجی در اجازۀ مفصلی که برای شیخ ناصر بن محمّد خطی قطیفی جارودی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بهبهان نگاشته است، اساتید خود را در روایت چنین نام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بن عبداللّه ماحوزی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یوسف بن علی بن کنبار نعیمی بلادی بحرانی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بن حیدر مکی عاملی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محمود بن عبدالسلام معنی بحرینی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علی بن حسن ساری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از آنجا که ابن اجازه مدبجه است، باید شیخ ناصر بن محمّد جارودی را هم در زمرۀ مشایخ و هم در زمرۀ شاگردان او به شمار آورد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اجازه‌ای که به محمّد بن عبدالمطلب بحرینی داده است دیگر مشایخ خود را چنین ذکر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بن محمّد طاهر فتونی شریف عاملی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اسماعیل جزایری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جعفر بن علی بن سلیمان بحرینی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قاسم اصفهانی هزار جریبی </w:t>
      </w:r>
      <w:r>
        <w:rPr>
          <w:rStyle w:val="FootnoteAnchor"/>
          <w:rtl w:val="true"/>
        </w:rPr>
        <w:footnoteReference w:id="314"/>
      </w:r>
      <w:bookmarkStart w:id="267" w:name="pg14528_157082"/>
    </w:p>
    <w:p>
      <w:pPr>
        <w:pStyle w:val="Heading4"/>
        <w:numPr>
          <w:ilvl w:val="3"/>
          <w:numId w:val="1"/>
        </w:numPr>
        <w:rPr/>
      </w:pPr>
      <w:bookmarkStart w:id="268" w:name="__RefHeading___Toc152460_1878427129"/>
      <w:bookmarkStart w:id="269" w:name="_Toc91"/>
      <w:bookmarkEnd w:id="267"/>
      <w:bookmarkEnd w:id="268"/>
      <w:r>
        <w:rPr>
          <w:rtl w:val="true"/>
        </w:rPr>
        <w:t>شاگردان</w:t>
      </w:r>
      <w:bookmarkEnd w:id="269"/>
    </w:p>
    <w:p>
      <w:pPr>
        <w:pStyle w:val="BookText"/>
        <w:rPr/>
      </w:pPr>
      <w:r>
        <w:rPr>
          <w:rFonts w:ascii="IRNazanin" w:hAnsi="IRNazanin" w:eastAsia="IRNazanin"/>
          <w:color w:val="111111"/>
          <w:sz w:val="28"/>
          <w:sz w:val="28"/>
          <w:szCs w:val="28"/>
          <w:rtl w:val="true"/>
          <w:lang w:bidi="fa-IR"/>
        </w:rPr>
        <w:t>برخی کسانی که از سماهیجی دارای اجازۀ روایت هستند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جمال الدین بن یوسف بن محمّد قاسم جزینی عاملی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یاسین بن صلاح الدین بلادی بحرینی شیرازی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عبدالمطلب بحرینی </w:t>
      </w:r>
      <w:r>
        <w:rPr>
          <w:rStyle w:val="FootnoteAnchor"/>
          <w:rtl w:val="true"/>
        </w:rPr>
        <w:footnoteReference w:id="3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Heading4"/>
        <w:numPr>
          <w:ilvl w:val="3"/>
          <w:numId w:val="1"/>
        </w:numPr>
        <w:rPr/>
      </w:pPr>
      <w:bookmarkStart w:id="270" w:name="__RefHeading___Toc152462_1878427129"/>
      <w:bookmarkStart w:id="271" w:name="_Toc92"/>
      <w:bookmarkEnd w:id="270"/>
      <w:r>
        <w:rPr>
          <w:rtl w:val="true"/>
        </w:rPr>
        <w:t>آثار و تألیفات حدیثی</w:t>
      </w:r>
      <w:bookmarkEnd w:id="271"/>
    </w:p>
    <w:p>
      <w:pPr>
        <w:pStyle w:val="BookText"/>
        <w:rPr/>
      </w:pPr>
      <w:r>
        <w:rPr>
          <w:rFonts w:ascii="IRNazanin" w:hAnsi="IRNazanin" w:eastAsia="IRNazanin"/>
          <w:color w:val="111111"/>
          <w:sz w:val="28"/>
          <w:sz w:val="28"/>
          <w:szCs w:val="28"/>
          <w:rtl w:val="true"/>
          <w:lang w:bidi="fa-IR"/>
        </w:rPr>
        <w:t>بیشتر یا همۀ آثار سماهیجی در حوزۀ اخبار و حدیث است که برخی از مهمترین آنها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البحرین فی احکام الثقلین</w:t>
      </w:r>
    </w:p>
    <w:p>
      <w:pPr>
        <w:pStyle w:val="BookText"/>
        <w:rPr/>
      </w:pPr>
      <w:r>
        <w:rPr>
          <w:rFonts w:ascii="IRNazanin" w:hAnsi="IRNazanin" w:eastAsia="IRNazanin"/>
          <w:color w:val="111111"/>
          <w:sz w:val="28"/>
          <w:sz w:val="28"/>
          <w:szCs w:val="28"/>
          <w:rtl w:val="true"/>
          <w:lang w:bidi="fa-IR"/>
        </w:rPr>
        <w:t>در این کتاب روایات فقهی که در اصول حدیثی چهارگانه آمده، به روشی مخصوص و متمایز با الوافی فیض کاشانی و وسائل الشیعۀ شیخ حر عاملی جمع‌آوری و مدوّن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گاهی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توضیحی نیز در مورد این روایات می‌آورد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کهن‌ترین نسخۀ موجود جواهر البحرین به خط مؤلف و تاریخ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کتابخانۀ خانقاه نوربخش شیراز نگهداری می‌شود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نسخه فقط شامل کتاب الصلاة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الصحیفة العلویة و التحفة المرتضویة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شامل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مناجات و حرز روایت شده از حضرت امیر علیه السلام است و </w:t>
      </w:r>
    </w:p>
    <w:p>
      <w:pPr>
        <w:pStyle w:val="BookText"/>
        <w:rPr/>
      </w:pPr>
      <w:r>
        <w:rPr>
          <w:rFonts w:ascii="IRNazanin" w:hAnsi="IRNazanin" w:eastAsia="IRNazanin"/>
          <w:color w:val="111111"/>
          <w:sz w:val="28"/>
          <w:sz w:val="28"/>
          <w:szCs w:val="28"/>
          <w:rtl w:val="true"/>
          <w:lang w:bidi="fa-IR"/>
        </w:rPr>
        <w:t>بارها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قدیمی‌ترین نسخۀ خطی این کتاب با تاریخ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با حواشی به خط مؤلف آن، در کتابخانۀ مجلس موجود است </w:t>
      </w:r>
      <w:r>
        <w:rPr>
          <w:rStyle w:val="FootnoteAnchor"/>
          <w:rtl w:val="true"/>
        </w:rPr>
        <w:footnoteReference w:id="3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مجلس،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12444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لایحضر النبیه فی شرح من لایحضره الفقیه </w:t>
      </w:r>
      <w:r>
        <w:rPr>
          <w:rStyle w:val="FootnoteAnchor"/>
          <w:rtl w:val="true"/>
        </w:rPr>
        <w:footnoteReference w:id="31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إرشاد ذهن النبیه فی شرح أسانید من لایحضره الفقیه </w:t>
      </w:r>
      <w:r>
        <w:rPr>
          <w:rStyle w:val="FootnoteAnchor"/>
          <w:rtl w:val="true"/>
        </w:rPr>
        <w:footnoteReference w:id="32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فی شرح حدیث حدوث الأسماء </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حاضر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ذخیرة العباد فی تعریب زاد المعاد </w:t>
      </w:r>
      <w:r>
        <w:rPr>
          <w:rStyle w:val="FootnoteAnchor"/>
          <w:rtl w:val="true"/>
        </w:rPr>
        <w:footnoteReference w:id="32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تحفة الرجال و زبدة المقال </w:t>
      </w:r>
      <w:r>
        <w:rPr>
          <w:rStyle w:val="FootnoteAnchor"/>
          <w:rtl w:val="true"/>
        </w:rPr>
        <w:footnoteReference w:id="32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حاشیة علی تلخیص الأقوال </w:t>
      </w:r>
      <w:r>
        <w:rPr>
          <w:rStyle w:val="FootnoteAnchor"/>
          <w:rtl w:val="true"/>
        </w:rPr>
        <w:footnoteReference w:id="32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البلغة الصافیة و التحفة الوافیة </w:t>
      </w:r>
      <w:r>
        <w:rPr>
          <w:rStyle w:val="FootnoteAnchor"/>
          <w:rtl w:val="true"/>
        </w:rPr>
        <w:footnoteReference w:id="32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الحواشی علی معانی الأخبار </w:t>
      </w:r>
      <w:r>
        <w:rPr>
          <w:rStyle w:val="FootnoteAnchor"/>
          <w:rtl w:val="true"/>
        </w:rPr>
        <w:footnoteReference w:id="32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الکلم الطیب و العمل الصالح و الغیث الصیب و المیزان الراجح</w:t>
      </w:r>
    </w:p>
    <w:p>
      <w:pPr>
        <w:pStyle w:val="BookText"/>
        <w:rPr/>
      </w:pPr>
      <w:r>
        <w:rPr>
          <w:rFonts w:ascii="IRNazanin" w:hAnsi="IRNazanin" w:eastAsia="IRNazanin"/>
          <w:color w:val="111111"/>
          <w:sz w:val="28"/>
          <w:sz w:val="28"/>
          <w:szCs w:val="28"/>
          <w:rtl w:val="true"/>
          <w:lang w:bidi="fa-IR"/>
        </w:rPr>
        <w:t xml:space="preserve">در مصادر شرح‌حال سماهیجی، از این کتاب نام برده نشده است ولی نسخه‌ای از آن در کتابخانه آیة اللّه مرعشی موجود است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در ادعیه و تعقیبات است</w:t>
      </w:r>
      <w:r>
        <w:rPr>
          <w:rFonts w:eastAsia="IRNazanin" w:cs="IRNazanin"/>
          <w:color w:val="111111"/>
          <w:sz w:val="28"/>
          <w:szCs w:val="28"/>
          <w:rtl w:val="true"/>
          <w:lang w:bidi="fa-IR"/>
        </w:rPr>
        <w:t xml:space="preserve">. </w:t>
      </w:r>
      <w:bookmarkStart w:id="272" w:name="pg14528_157084"/>
    </w:p>
    <w:p>
      <w:pPr>
        <w:pStyle w:val="BookText"/>
        <w:rPr/>
      </w:pPr>
      <w:bookmarkEnd w:id="272"/>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الإجازة الکبیرة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اجازۀ مفصل سماهیجی به جارودی است که به آن اشاره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بیان أحوال عبداللّه بن العباس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73" w:name="__RefHeading___Toc152464_1878427129"/>
      <w:bookmarkStart w:id="274" w:name="_Toc93"/>
      <w:bookmarkEnd w:id="273"/>
      <w:r>
        <w:rPr>
          <w:rtl w:val="true"/>
        </w:rPr>
        <w:t>درگذشت</w:t>
      </w:r>
      <w:bookmarkEnd w:id="274"/>
    </w:p>
    <w:p>
      <w:pPr>
        <w:pStyle w:val="BookText"/>
        <w:rPr/>
      </w:pPr>
      <w:r>
        <w:rPr>
          <w:rFonts w:ascii="IRNazanin" w:hAnsi="IRNazanin" w:eastAsia="IRNazanin"/>
          <w:color w:val="111111"/>
          <w:sz w:val="28"/>
          <w:sz w:val="28"/>
          <w:szCs w:val="28"/>
          <w:rtl w:val="true"/>
          <w:lang w:bidi="fa-IR"/>
        </w:rPr>
        <w:t xml:space="preserve">شیخ عبداللّه سماهیجی در نهم جمادی الثانی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بهبهان در گذشت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ماده تاریخ زیبایی برای فوت او، سروده شده است که نقل آن خالی از لطف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در عرصۀ شطرنج دنیا جا بود مات گردد فی المثل گر بوعلی سینا بود</w:t>
      </w:r>
    </w:p>
    <w:p>
      <w:pPr>
        <w:pStyle w:val="BookText"/>
        <w:rPr/>
      </w:pPr>
      <w:r>
        <w:rPr>
          <w:rFonts w:ascii="IRNazanin" w:hAnsi="IRNazanin" w:eastAsia="IRNazanin"/>
          <w:color w:val="111111"/>
          <w:sz w:val="28"/>
          <w:sz w:val="28"/>
          <w:szCs w:val="28"/>
          <w:rtl w:val="true"/>
          <w:lang w:bidi="fa-IR"/>
        </w:rPr>
        <w:t>شیخ عبداللّه بحرینی که صالح زاده بود</w:t>
      </w:r>
    </w:p>
    <w:p>
      <w:pPr>
        <w:pStyle w:val="Heading4"/>
        <w:numPr>
          <w:ilvl w:val="3"/>
          <w:numId w:val="1"/>
        </w:numPr>
        <w:rPr/>
      </w:pPr>
      <w:bookmarkStart w:id="275" w:name="__RefHeading___Toc152466_1878427129"/>
      <w:bookmarkStart w:id="276" w:name="_Toc94"/>
      <w:bookmarkEnd w:id="275"/>
      <w:r>
        <w:rPr>
          <w:rtl w:val="true"/>
        </w:rPr>
        <w:t>رسالۀ حاضر</w:t>
      </w:r>
      <w:bookmarkEnd w:id="276"/>
    </w:p>
    <w:p>
      <w:pPr>
        <w:pStyle w:val="BookText"/>
        <w:rPr/>
      </w:pPr>
      <w:r>
        <w:rPr>
          <w:rFonts w:ascii="IRNazanin" w:hAnsi="IRNazanin" w:eastAsia="IRNazanin"/>
          <w:color w:val="111111"/>
          <w:sz w:val="28"/>
          <w:sz w:val="28"/>
          <w:szCs w:val="28"/>
          <w:rtl w:val="true"/>
          <w:lang w:bidi="fa-IR"/>
        </w:rPr>
        <w:t>سماهیجی این حدیث را به درخواست بعضی دوستان و برادران دینی شرح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ابتدا تذکر می‌دهد که این حدیث از متشابهات و مشکلات اخبار است و درک معنا و منظور دقیق آن را، جز خدا و راسخون در علم نمی‌دانند و بعد از این مقدمۀ کوتاه، وارد شرح فقرات حدیث، بیشتر از حیث لغوی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این رساله از ملا خلیل قزوینی،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الشارحین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علامه مجلسی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الأفاضل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آثارشان الشافی فی شرح الکافی و مرآة العقول بسیار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این شرح کوتاه را در ظهر روز پانزدهم ماه ذیحجه، سال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پایان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رساله براساس دست نوشتۀ موجود در کتابخانۀ شخصی آیة اللّه العظمی بروجردی رحمه الله در قم تصحیح شده است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لؤلؤة البحرین، 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تعلیقۀ سید محمّد صادق بحرالعلوم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روضات الجنات،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لؤلؤة البحرین،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سماهیجی را صاحب أنوار البدرین، نوزده جمادی الثانی نوشته است که مأخذ آن دانسته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البدرین، ص </w:t>
      </w:r>
      <w:r>
        <w:rPr>
          <w:rFonts w:eastAsia="IRNazanin" w:cs="IRNazanin"/>
          <w:color w:val="111111"/>
          <w:sz w:val="28"/>
          <w:szCs w:val="28"/>
          <w:lang w:bidi="fa-IR"/>
        </w:rPr>
        <w:t>170</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نسخه‌های خطی کتابخانۀ مؤسسۀ حضرت آیة اللّه العظمی بروجردی،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شمارۀ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رسالۀ نهم مجموعه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895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281"/>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مهدی سلیمانی آشتیانی</w:t>
      </w:r>
    </w:p>
    <w:p>
      <w:pPr>
        <w:pStyle w:val="BookText"/>
        <w:rPr/>
      </w:pPr>
      <w:r>
        <w:rPr>
          <w:rFonts w:ascii="IRNazanin" w:hAnsi="IRNazanin" w:eastAsia="IRNazanin"/>
          <w:color w:val="111111"/>
          <w:sz w:val="28"/>
          <w:sz w:val="28"/>
          <w:szCs w:val="28"/>
          <w:rtl w:val="true"/>
          <w:lang w:bidi="fa-IR"/>
        </w:rPr>
        <w:t>تصویر آغاز نسخه از کتابخانۀ مؤسسۀ آیة اللّه بروجردی</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تصویر شمارۀ</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895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284"/>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 صفحۀ دوم نسخه از کتابخانۀ مؤسسۀ آیة اللّه بروجردی</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تصویر شمارۀ</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895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287"/>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 انجام نسخه از کتابخانۀ مؤسسۀ آیة اللّه بروجردی</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تصویر شمارۀ</w:t>
      </w:r>
      <w:r>
        <w:rPr>
          <w:rFonts w:eastAsia="IRNazanin" w:cs="IRNazanin"/>
          <w:color w:val="111111"/>
          <w:sz w:val="28"/>
          <w:szCs w:val="28"/>
          <w:lang w:bidi="fa-IR"/>
        </w:rPr>
        <w:t>18</w:t>
      </w:r>
      <w:r>
        <w:rPr>
          <w:rFonts w:eastAsia="IRNazanin" w:cs="IRNazanin"/>
          <w:color w:val="111111"/>
          <w:sz w:val="28"/>
          <w:szCs w:val="28"/>
          <w:rtl w:val="true"/>
          <w:lang w:bidi="fa-IR"/>
        </w:rPr>
        <w:t xml:space="preserve"> </w:t>
      </w:r>
      <w:bookmarkStart w:id="277" w:name="pg14528_157088"/>
    </w:p>
    <w:p>
      <w:pPr>
        <w:pStyle w:val="Heading3"/>
        <w:numPr>
          <w:ilvl w:val="2"/>
          <w:numId w:val="1"/>
        </w:numPr>
        <w:rPr/>
      </w:pPr>
      <w:bookmarkStart w:id="278" w:name="__RefHeading___Toc152468_1878427129"/>
      <w:bookmarkStart w:id="279" w:name="_Toc95"/>
      <w:bookmarkEnd w:id="277"/>
      <w:bookmarkEnd w:id="278"/>
      <w:r>
        <w:rPr>
          <w:rtl w:val="true"/>
        </w:rPr>
        <w:t>شرح حدیث حدوث الأسماء</w:t>
      </w:r>
      <w:bookmarkEnd w:id="27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أمّا بعد حمد اللّه علی ما له من الأیادی، والصلاة علی محمّد وآله سادات أهل الحضر والبوادی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فقد سألنی بعض الأخلّاء المؤدّین، والإخوان فی الدِّین عن معنی هذا الحدیث المرویّ فی الکافی فی أوّل باب حدوث الأسماء، عن علیّ بن محمّد، عن صالح بن أبی حمّاد، عن الحسین بن یزید، عن الحسن بن علیّ بن أبی حمزة، عن إبراهیم بن عمر، عن أبی عبداللّه علیه السلام، ورواه شیخنا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بوّأه اللّه مقام الصدِّیقین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التوحید عن شیخه علیّ بن أحمد بن محمّد بن عمران الدقّاق رحمه الله، عن محمّد بن یعقوب بالطریق المذکور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تبارک وتعالی خَلَقَ اسماً بالحروفِ غیر مُتصوَّتٍ، وباللفظِ غیر مُنْطَقٍ، وبالشخص غیر مُجَسَّدٍ، وبالتشبیه غیر موصوفٍ، وباللون غیر مصبوغٍ، منفیٌّ عنه الأقطارُ، مُبَعَّدٌ عنه الحدود، محجوبٌ عنه حِسُّ کلّ متوهّمٍ، مُستَتِرٌ غیر مستورٍ، فجَعَلَه کلمةً تامّةً علی أربعة أجزاءٍ معاً، لیس منها واحدٌ قبلَ الآخَر، فأظهَرَ منها ثلاثةَ أسماءٍ؛ لفاقة الخَلْقِ إلیها، وحَجَبَ منها واحداً، وهو الاسمُ المکنونُ المخزونُ، فهذه الأسماء التی ظَهَرَتْ، فالظاهرُ هو اللّهُ تبارک وتعالی، وسَخَّرَ سبحانه لکلّ اسمٍ من هذه الأسماء أربعةَ أرکانٍ؛ فذلک اثنا عشر رکناً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خَلَقَ لکلّ رکنٍ منها ثلاثینَ اسماً فعلاً منسوباً إلیها؛ فهو الرحمان الرحیم، المَلِکُ القدّوسُ، الخالقُ البارئُ المصوِّرُ، الحیُّ القیّوم، ُ لا تأخذه سِنةٌ ولا نوم، العلیم الخبیر، السمیع البصیر، الحکیم العزیز، الجبّار المتکبِّر، العلیّ العظیم، </w:t>
      </w:r>
    </w:p>
    <w:p>
      <w:pPr>
        <w:pStyle w:val="BookText"/>
        <w:rPr/>
      </w:pPr>
      <w:r>
        <w:rPr>
          <w:rFonts w:ascii="Amiri" w:hAnsi="Amiri" w:eastAsia="Amiri" w:cs="Amiri"/>
          <w:color w:val="111111"/>
          <w:sz w:val="28"/>
          <w:sz w:val="28"/>
          <w:szCs w:val="28"/>
          <w:rtl w:val="true"/>
          <w:lang w:bidi="ar-SA"/>
        </w:rPr>
        <w:t>المقتدرُ القادرُ، السلامُ المؤمنُ المهیمنُ، البارئ المنشئ البدیع، الرفیع الجلیل الکریم الرزّاق، المُحیی الممیتُ، الباعثُ الوارثُ؛ فهذه الأسماء وما کان من الأسماء الحسنی حتّی تتمّ ثلاثمائة وستّین اسماً، فهی نسبةٌ لهذه الأسماء الثلاثة، وهذه الأسماء الثلاثة أرکانٌ، وحَجَبَ الاسمَ الواحدَ المکنونَ المخزونَ بهذه الأسماء الثلاثة، وذلک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اَللّهَ أَوِ اُدْعُوا اَلرَّحْمنَ أَیًّا ما تَدْعُوا فَلَهُ اَلْأَسْماءُ اَلْحُسْنی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وباللّه التوفیق وبه الاستعانة علی کلّ ما نطلبه من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هذا الحدیث من متشابهات الأخبار، ودقائق الغوامض، وغوامض الأسرار التی لایعلم تأویلها إلّااللّه والراسخون فی العلم، وهم آل بیت محمّد أصحاب العصمة وسادات الاُمّة صلوات اللّه علیهم، والسکوت عن تفسیره والاعتراف بالعجز عن تنقیره کشف ضمیره أحسن وأولی وأحوط وأحری، کما قاله مولانا العلّامة المجلسی ضاعف اللّه إکرامه، </w:t>
      </w:r>
      <w:r>
        <w:rPr>
          <w:rStyle w:val="FootnoteAnchor"/>
          <w:rtl w:val="true"/>
        </w:rPr>
        <w:footnoteReference w:id="329"/>
      </w:r>
      <w:r>
        <w:rPr>
          <w:rFonts w:ascii="IRNazanin" w:hAnsi="IRNazanin" w:eastAsia="IRNazanin"/>
          <w:color w:val="111111"/>
          <w:sz w:val="28"/>
          <w:sz w:val="28"/>
          <w:szCs w:val="28"/>
          <w:rtl w:val="true"/>
          <w:lang w:bidi="fa-IR"/>
        </w:rPr>
        <w:t>وشیخنا أیضاً أمدَّ اللّه أیّامه، لکن حیث إنّ جمعاً من مشایخنا الأعاظم من فضلاء الأعاجم تصدّوا لکشف حجابه ورفع نقابه وقرأته علی 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ما سنح الزمان بمثله وبذل وسع طاقته فی 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أردت أن أکتب له ما استفدت واُحیطه علماً بما علیه وقفت، وإن کان کلّ منهم لم یفتح بابه ولم یذلّل صعابه، لکن ربّما قرّبوا منه البعید وسهّلوا الصعب الشدید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فإنّما هو علی طریق الاحتمال، وإلّا فمراد المعصوم علیه السلام أمرٌ لا تبلغ إلیه الأفهام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الشروع فی المقصود لابدّ من تمهید مقدّمة تحتوی علی فصول، واللّه الثقة والمأمول</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فی أخبار أهل البیت علیهم السلام محکماً ومتشابهاً، وعامّاً، وخاصّاً، وظاهراً وباطناً، قال </w:t>
      </w:r>
    </w:p>
    <w:p>
      <w:pPr>
        <w:pStyle w:val="BookText"/>
        <w:rPr/>
      </w:pP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أخبارنا محکماً کمحکم القرآن، ومتشابهاً کمتشابه القرآن، فردّوا متشابهها إلی محکمها، ولا تتبعوا متشابهها دون محکمها فتضلّوا</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 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33355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أفقه الناس إذا عرفتم معانی کلامنا، إنّ الکلمة لتصرف علی وجوه، فلو شاء إنسان لَصرف کلامه کیف شاء ولا یکذب</w:t>
      </w:r>
      <w:r>
        <w:rPr>
          <w:rFonts w:eastAsia="IRNazanin" w:cs="IRNazanin"/>
          <w:color w:val="111111"/>
          <w:sz w:val="28"/>
          <w:szCs w:val="28"/>
          <w:rtl w:val="true"/>
          <w:lang w:bidi="fa-IR"/>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یرتفع الاختلاف عن أکثر الأحادیث؛ لاختلاف الموضوع أوالحالات أو العموم والخصوص، لکن لابدّ فی تطبیق بعضها علی بعض ممّا یفهم من الأخبار، لا ما یصحّحه الاعتبار، فإنّه لیس علیه مدار کما هو منطوق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فردّوا متشابهها إلی محکمها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اللّه علی العباد أن یقولوا ما یعلمون، ویقفوا عند ما لا یعلمون</w:t>
      </w:r>
      <w:r>
        <w:rPr>
          <w:rFonts w:eastAsia="IRNazanin" w:cs="IRNazanin"/>
          <w:color w:val="111111"/>
          <w:sz w:val="28"/>
          <w:szCs w:val="28"/>
          <w:rtl w:val="true"/>
          <w:lang w:bidi="fa-IR"/>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حدیثهم علیهم السلام صعبٌ مستصعب، فلا یجوز إنکاره، ولا تلقّیه بالاستبعاد إذا لم یفهم معناه ولم یظفر بمغزاه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حدیث آل محمّد صعب مستصعب، لا یحتمله إلّامَلَکٌ مقرّب، أو نبیٌّ مُرسل، أو عبدٌ امتحنَ اللّه قلبه للإیمان، فما ورد علیکم من حدیث آل محمّد فلانت له قلوبکم وعرفتموه فاقبلوه، وما اشمأزّت منه قلوبکم وأنکرتموه فردّوه إلی اللّه وإلی الرسول وإلی العالِم من آل محمّد، وإنّما الهالک أن یحدّث أحدکم بحدیث لا یحتمله،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کان هذا، والإنکار هو الکفر</w:t>
      </w:r>
      <w:r>
        <w:rPr>
          <w:rFonts w:eastAsia="IRNazanin" w:cs="IRNazanin"/>
          <w:color w:val="111111"/>
          <w:sz w:val="28"/>
          <w:szCs w:val="28"/>
          <w:rtl w:val="true"/>
          <w:lang w:bidi="fa-IR"/>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لایجوز تأویل أخبارهم علیهم السلام بالتخمین والتظنّی ما لم یکن علمٌ مستفاد من أهل العلم والسداد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اشتبه الأمر علیکم فقفوا عنده وردّوه إلینا حتّی نشرح لکم من ذلک ما شرح لنا</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المجلس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33370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والآیات </w:t>
      </w:r>
      <w:r>
        <w:rPr>
          <w:rStyle w:val="FootnoteAnchor"/>
          <w:rtl w:val="true"/>
        </w:rPr>
        <w:footnoteReference w:id="335"/>
      </w:r>
      <w:r>
        <w:rPr>
          <w:rFonts w:ascii="IRNazanin" w:hAnsi="IRNazanin" w:eastAsia="IRNazanin"/>
          <w:color w:val="111111"/>
          <w:sz w:val="28"/>
          <w:sz w:val="28"/>
          <w:szCs w:val="28"/>
          <w:rtl w:val="true"/>
          <w:lang w:bidi="fa-IR"/>
        </w:rPr>
        <w:t xml:space="preserve">والأخبار </w:t>
      </w:r>
      <w:r>
        <w:rPr>
          <w:rStyle w:val="FootnoteAnchor"/>
          <w:rtl w:val="true"/>
        </w:rPr>
        <w:footnoteReference w:id="336"/>
      </w:r>
      <w:r>
        <w:rPr>
          <w:rFonts w:ascii="IRNazanin" w:hAnsi="IRNazanin" w:eastAsia="IRNazanin"/>
          <w:color w:val="111111"/>
          <w:sz w:val="28"/>
          <w:sz w:val="28"/>
          <w:szCs w:val="28"/>
          <w:rtl w:val="true"/>
          <w:lang w:bidi="fa-IR"/>
        </w:rPr>
        <w:t>فی النهی عن القول بغیر علم أکثر من أن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لاینبغی تکلّف ما لا تدعو الحاجة إلیه، ولا الاشتغال بما لا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حدّد حدوداً فلا تعتدوها، وفرض فرائض فلا تنقصوها، وسکت عن أشیاء فلا تکلّفوها رحمةً من اللّه فاقبلوها</w:t>
      </w:r>
      <w:r>
        <w:rPr>
          <w:rFonts w:eastAsia="IRNazanin" w:cs="IRNazanin"/>
          <w:color w:val="111111"/>
          <w:sz w:val="28"/>
          <w:szCs w:val="28"/>
          <w:rtl w:val="true"/>
          <w:lang w:bidi="fa-IR"/>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دع القول فیما لا تَعرِفُ، والخطاب فیما لا تُکَلَّف، وأمسک عن طریقٍ إذا خِفت ضلالَتَه، فإنّ الکفّ عند حیرَةِ الضلال خیرٌ من رُکُوب الأَهوال</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استغنی بما یعلمُ، وکفی علم ما لا یعلم</w:t>
      </w:r>
      <w:r>
        <w:rPr>
          <w:rFonts w:eastAsia="IRNazanin" w:cs="IRNazanin"/>
          <w:color w:val="111111"/>
          <w:sz w:val="28"/>
          <w:szCs w:val="28"/>
          <w:rtl w:val="true"/>
          <w:lang w:bidi="fa-IR"/>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والأخبار فی ذلک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لایجوز تفسیر کلامهم علیهم السلام إلّابما یوافق ما اُستفید من محکمات الکتاب والسنّة، لا بما یوافق اصطلاحات المتکلِّمین والفلاسفة والیونانیّین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لأهل الکلام أن ترکوا ما أقول وذهبوا إلی ما یریدون</w:t>
      </w:r>
      <w:r>
        <w:rPr>
          <w:rFonts w:eastAsia="IRNazanin" w:cs="IRNazanin"/>
          <w:color w:val="111111"/>
          <w:sz w:val="28"/>
          <w:szCs w:val="28"/>
          <w:rtl w:val="true"/>
          <w:lang w:bidi="fa-IR"/>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نجی المسلمون وهلک المتکلِّمون</w:t>
      </w:r>
      <w:r>
        <w:rPr>
          <w:rFonts w:eastAsia="IRNazanin" w:cs="IRNazanin"/>
          <w:color w:val="111111"/>
          <w:sz w:val="28"/>
          <w:szCs w:val="28"/>
          <w:rtl w:val="true"/>
          <w:lang w:bidi="fa-IR"/>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وروی أنّ رجلاً قال لأمیر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تصف ربّنا، نزداد له حبّاً وبه معرفةً؟ فغضب علیه السلام وخطب الناس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یا عبد اللّه بما دلّک علیه القرآن من صِفتِه، وتقدّمک فیه الرسول من معرفته فائتمَّ به واستضِئْ بنور هدایته، فإنّما هی نعمة وحکمة اُوتیتَها، فخُذْ ما اُوتیتَ وکن من الشاکرین، وما کَلَّفَک الشیطانُ عِلمَه ممّا لیس علیک فی الکتاب فرضُهُ، ولا فی سنّة الرسول وأئمّة الهُدی أثره، فَکِل عِلمَهُ إلی اللّه، ولا تُقَدّر عَظَمَةَ اللّه علی قَدْر عقلِک فَتَکُونَ من الهالِکِین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یا عبد اللّه أنّ الراسخین فی العلم هُمُ الذین أغناهم اللّه عن الاقتحام علی السُّدَدِ المضروبَةِ دون الغُیُوب، إقراراً بجهل ما جهلوا تفسیره من الغیب المَحجُوب وقالوا آمنّا به کلٌّ من عند ربّنا، وقد مدح اللّه اعترافَهُم بالعجز عن تناوُلِ ما لم یُحِیطُوا به علماً، وسَمَّی ترکَهُمُ التَعَمُّقَ فیما لا یُکَلِّفهُمُ البحثَ عن کُنهِهِ رُسُوخاً</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الخطبة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تفسیر العیّاشی،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الحدیث الشریف یناسب ما تقدّم، وورد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إِلی رَبِّکَ اَلْمُنْتَهی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انتهی الکلام إلی اللّه فامسکوا</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والأحادیث فی ذلک أکثر من أن تُحصی، ولنقتصر علی هذا القدر من المقدّمة وإلّا فالکلام فی ذلک یطول، واللّه الثقة والمأمول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اسماً</w:t>
      </w:r>
      <w:r>
        <w:rPr>
          <w:rFonts w:eastAsia="IRNazanin" w:cs="IRNazanin"/>
          <w:color w:val="111111"/>
          <w:sz w:val="28"/>
          <w:szCs w:val="28"/>
          <w:rtl w:val="true"/>
          <w:lang w:bidi="fa-IR"/>
        </w:rPr>
        <w:t>»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بعض النسخ بصیغة الجمع، وفی بعضها بالإفراد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 أظهر، والتلفیق بین النسختین أنّه اسم واحد علی أربعة أجزاء، کلّ جزء منه اسم، فیصحّ التعبیر بالإفراد والجمع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بعض الشارحین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اسماً، أی أمراً یصلح لأن یکون جزءاً للکلام النفسی، وهو بیان صفة جامعة لصفاته تعالی جمیعاً، وهو الاسم الأعظم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باسمک الأعظم الأعظم الأعظم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ووجهه ما یفهم ممّا یجیء فی هذا الحدیث من أنّه أعظم من کلّ جزء من الأجزاء الأربعة، وکلّ ثلاثة منها أعظم من کلّ جزء من أجزائه التی هی من الأسماء الثلاثمائة والستّین انتهی </w:t>
      </w:r>
      <w:r>
        <w:rPr>
          <w:rStyle w:val="FootnoteAnchor"/>
          <w:rtl w:val="true"/>
        </w:rPr>
        <w:footnoteReference w:id="3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المولی خلیل القزوینی قال به فی الشافی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بمتصوّت،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فی کلّ الفقرات إمّا حالٌ من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اللّه سبحانه، ویؤیّده ما فی أکثر نسخ 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عزّ وجلّ بالحروف غیر منعوت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بعض الفضلاء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فیکون المقصود بیان المغایرة بین الاسم والمسمّی بعدم جریان صفات الاسم بحسب ظهوراته النطقیّة والکتبیّة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سبحانه الاسم حال کونه سبحانه غیر متصوّت بالحروف وغیر منطق باللفظ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أن یکون صفة لاسماً، وکذا نظائره، وعلیه اقتصر بعض الشارحین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اسماً موصوفاً بأنّه غیر ذی صوتٍ متصوّت بتصوّت الحروف، وبأنّه غیر منطق باللفظ، وبأنّه غیر مجسّم بالتشخّص، وبأنّه غیر موصوف بالتشبیه، وهکذا فی ما فی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الأفاضل</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حصوله فی علمه تعالی، فیکون الخلق بمعنی التقدیر والعلم، وهذا الاسم عند حصوله فی العلم الأقدس لم یکن ذا صوت ولا ذا صورة ولا ذا شکل ولا ذا 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أن تکون إشارة إلی أنّ أوّل خلقه کان بالإفاضة علی روح النبیّ صلی الله علیه و آله فی أرواح الأئمّة علیهم السلام بغیر نطق وصبغ ولون وخطّ 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المجرور بالإضافة إمّا علی صیغة الفاعل، وهو یناسب المعنی الأوّل؛ أی لم یکن خلقها بإیجاد حروف وصوت؛ أو أنّه سبحانه غیر متصوّت بها لأنّه منزّه عن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صیغة المفعول، وعلیه اقتصر بعض الشارحین </w:t>
      </w:r>
      <w:r>
        <w:rPr>
          <w:rStyle w:val="FootnoteAnchor"/>
          <w:rtl w:val="true"/>
        </w:rPr>
        <w:footnoteReference w:id="3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المولی خلیل القزوینی، قال به فی الشافی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ومعناه علی الوجه الأوّل أنّه تعالی لیس من قبیل الأصوات والحروف حتّی یصلح کون الاسم عینه تعالی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بُعد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غیر مناسب بربط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کلام أهل اللغة أنّ صیغة تفعّل المصدریّة المطاوعة لا یکون إلّا لازماً، فبناء صیغة المفعول منه غیر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ومعناه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خلق اسماً غیر متصوّت به بالحروف، وتقریبه 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وباللفظ غیر مُنْطَقٍ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إمّا بفتح الطاء المهملة المخفّفة، ومعناه علی الوجه الأوّل غیر مناسب إلّابتکلّف بأن یجعل صیغة المفعول بمعنی الفاعل؛ أی أنّه سبحانه خلق اسماً حال کونه سبحانه غیر ناطقٍ باللفظ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أن تترک الصیغة علی معناها، والمعنی أنّه غیر منطق باللفظ کالحروف لیکون من جنسها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الثانی فظاهر، وقد عرفت معناه سابقاً</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بکسر الطاء، أی لم یجعل الحروف ناطقة علی الإسناد المجازی،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کِتابُنا یَنْطِقُ عَلَیْکُمْ بِالْحَقِّ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وعلی الثانی، أی لم یجعل الاسم ناطقاً باللفظ کما ینطق فینا باللفظ، وإسناد المنطق إلی الاسم من التوسّع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بالشخص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بعض الشارحین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بالعین من الموجود فی نفسه فی الخارج، أو بالجسم کبدن الإنسان والجنّ والملائکة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مجسَّد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بفتح السین المشدّدة،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مجسّد، أی مرقوم علی نغمات ولحنةٍ </w:t>
      </w:r>
      <w:r>
        <w:rPr>
          <w:rStyle w:val="FootnoteAnchor"/>
          <w:rtl w:val="true"/>
        </w:rPr>
        <w:footnoteReference w:id="3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المولی خلیل القزوینی، قال به فی الشافی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تطبیق علی المعنی الثانی، وتطبیقه علی المعنی الأوّل ظاهر؛ لأنّه تعالی منزّه عن الجسمیّة والعرضیّة، الجوهر الفرد الذی لا یشبهه، جلّ شأنه وتعالی سلطانه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وبالتشبیه غیر 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المعنی الثانی فقال بعض الشارحین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موصوف، أی مبین؛ من وصفه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بیّنه وذللّه؛ لأنّه أعظم من کلّ اسم ولا یشتبه الأعلی بالأدنی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مبنیّ علی ما عرفت من تفسیر الاسم بالاسم الأعظم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وباللّون غیر مصبوغ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بالباء الموحّدة والغین المعجمة من الصبغ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واحتمل بعض الشارحین قراءته بالنون والعین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أجده فی شیء من نسخ الکتابین، مع أنّه خلاف ظاهر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فمعناه علی اللّه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والصبغ کنایة عن مطلق اللون، وهو العرض، وهو جلّ وتقدّس منزّه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ومعناه علی الثانی بأنّه الاسم المخلوق غیر ذی لون؛ لأنّه غیر مکتوب، والکتابة فی الغالب بالسواد ونحوه من ذی الألوان، وهذا من باب المجاز فی التسمیة؛ لأنّ الاسم إذا کتب لم یصر بذلک مصبوغاً حقیقةً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منفیٌّ عنه الأقطار، مبعّدٌ عنه الحدود، محجوبٌ عنه حسّ کلّ متوهّم</w:t>
      </w:r>
      <w:r>
        <w:rPr>
          <w:rFonts w:eastAsia="Amiri" w:cs="Amiri" w:ascii="Amiri" w:hAnsi="Amiri"/>
          <w:color w:val="111111"/>
          <w:sz w:val="28"/>
          <w:szCs w:val="28"/>
          <w:rtl w:val="true"/>
          <w:lang w:bidi="ar-SA"/>
        </w:rPr>
        <w:t>)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مناسبته بالمعنی الأوّل لا خفاء فیها، وعلی المعنی الثانی فعلی تفسیره بالاسم الأعظم أیضاً یستقیم، لکنّه یشکل بما ورد من معرفة النبیّ وأهل بیته والمرسلین </w:t>
      </w:r>
    </w:p>
    <w:p>
      <w:pPr>
        <w:pStyle w:val="BookText"/>
        <w:rPr/>
      </w:pPr>
      <w:r>
        <w:rPr>
          <w:rFonts w:ascii="IRNazanin" w:hAnsi="IRNazanin" w:eastAsia="IRNazanin"/>
          <w:color w:val="111111"/>
          <w:sz w:val="28"/>
          <w:sz w:val="28"/>
          <w:szCs w:val="28"/>
          <w:rtl w:val="true"/>
          <w:lang w:bidi="fa-IR"/>
        </w:rPr>
        <w:t>و الملائکة المقرّبین للاسم الأعظم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یُجاب بحمل ذلک علی غیرهم من عامّة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المراد به الاسم الدالّ علی کنه الذات الجامع الخیرات المتفرّد بعلمه جلّ شأنه، وهو الاسم الأعظم الحقیقی المعبَّر عنه بالاسم المخزون المکنون، وهو المشار إلیه فی صدر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هذا المعنی ما رُوی من أنّ اسم اللّه الأعظم علی ثلاثة وسبعین حرفاً، اُعطی منها آصف حرفاً، واُعطی منها عیسی حرفین، وموسی أربعة، وإبراهیم ثمانیة، ونوح خمسة عشر، وآدم خمسة وعشرین، ومحمّد وأهل بیته اثنین وسبعین، وحرف عند اللّه تبارک وتعالی استأثر به فی علم الغیب </w:t>
      </w:r>
      <w:r>
        <w:rPr>
          <w:rStyle w:val="FootnoteAnchor"/>
          <w:rtl w:val="true"/>
        </w:rPr>
        <w:footnoteReference w:id="3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بصائرالدرجات، 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واضح، والحمد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صفة الفاعل، أی 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 خفاؤه بأمر ستر علیه، بل لأنّ کنه حقیقته مستور علی الخلق، مع أنّه من حیث الآثار أظهر من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صارت معرفته فطریّة کما هو الحقّ، لا ما ذهب إلیه المتکلِّمون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أنّه مستتر بکمال ذاته من غیر ستر وحاجب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أنّه غیر مستور، بل هو فی غایة الظهور، والنقص إنّما هو من جهتنا لنقص الماهیّة والقوّة والإمکان وضعف الاستعداد والانحطاط اللازم لطبیعة الإمکان عند مقابلة الواجب المطلق المتعالی عن وصمة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ولایخفی علیک تطبیق هذه الاحتمالات علی کلا المعنیین، ویکون المراد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مستترٌ عن الخلق غیر مستور عنه سبحانه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جامعة لجمیع أسمائه تعالی والدالّة علی کنه الذات والصفات، أو أنّها محیطة بجمیع الأشیاء لا یخرج شیء عنها وعن نسبتها، مشتملة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أربعة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جزء منها اسم، لیس بین تلک الأجزاء ترتیب وضعی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جمیعاً، کما قاله ابن مالک، </w:t>
      </w:r>
      <w:r>
        <w:rPr>
          <w:rStyle w:val="FootnoteAnchor"/>
          <w:rtl w:val="true"/>
        </w:rPr>
        <w:footnoteReference w:id="3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حکاه عنه ابن هشام فی المغنی،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622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لیس بینها ترتیب وضعی ولا 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جاءآ جمیعاً، احتمل أن یکون مجیئهما فی وقتٍ واحدٍ أو فی وقتین، وإذا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جاءآ معاً، فالوقت واحد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الأوّل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منها واحد قبل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وعلی الثانی موضح وهو استئناف بیانی أو حال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والمعنی أنّه لیس واحد منها جزء الأجزاء، ولمّا کانت تلک الأسماء الأربعة مطویّة فی الاسم الجامع علی الإجمال، لم یکن بینها تقدّم وتأخّر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الأفاضل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 علی بعض المحتملات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کان تحقّقها فی العلم الأقدس، لم یکن بینها وبین أجزائها تقدّم وتأخّر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إیجادها لمّا کان بالإفاضة علی الأرواح المقدّسة ولم یکن بالتکلّم، لم یکن بینها وبین أجزائها تقدّم وتأخّر فی الوجود کما یکون فی تکلّم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 أظهر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انتهی کلامه زید إکرامه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فأظهر منها ثلاثة أسماء لفاقة الخلق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جعلها ظاهرة علی خلقه لحاجتهم إلیها وانتظام اُمورهم فی العبادات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الشارحین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أنّ المقصود بإظهارها أن یعرفوا صانعهم بالوجوه الثلاثة، فیدعوه بها ویعبدوه، لا أن یعرفوا نفس الوجوه الثلاثة؛ لما تبیّن فی موضعه من الفرق بین العلم بالشیء بالوجه، والعلم بوجه الشیء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وحجب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الأربعة الأسماء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واحداً، وهو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المکنون </w:t>
      </w:r>
    </w:p>
    <w:p>
      <w:pPr>
        <w:pStyle w:val="BookText"/>
        <w:rPr/>
      </w:pPr>
      <w:r>
        <w:rPr>
          <w:rFonts w:ascii="IRNazanin" w:hAnsi="IRNazanin" w:eastAsia="IRNazanin"/>
          <w:color w:val="111111"/>
          <w:sz w:val="28"/>
          <w:sz w:val="28"/>
          <w:szCs w:val="28"/>
          <w:rtl w:val="true"/>
          <w:lang w:bidi="fa-IR"/>
        </w:rPr>
        <w:t>المخزون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محجوباً عنهم مستتراً عن مدارکهم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الأفاضل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کان کنه ذاته تعالی مستوراً عن عقول جمیع الخلق، فالاسم الدالّ علیه ینبغی أن یکون مستوراً عنهم، فالاسم الجامع هو الاسم الذی یدلّ علی کنه الذات مع جمیع الصفات الکمالیّة، ولمّا کانت أسماؤه تعالی ترجع إلی أربعة؛ لأنّها إمّا أن تدلّ علی الذات، أو الصفات الثبوتیّة الکمالیّة، أو السلبیّة التنزیهیّة، أو صفات الأفعال فجزّأ ذلک الاسم الجامع إلی أربعة أسماء جامعة، واحدة منها للذات فقط، وقد استبدّ به تعالی ولم یعطه خلقه، وثلاثة منها تتعلّق بالأنواع الثلاثة من الصفات، فأعطاها خلقه لیعرفوه بها بوجه من الوجوه، فهذه الثلاثة حجب ووسائط بین الخلق وبین هذا الاسم المکنون؛ إذ بها یتوسّلون إلی الذات وإلی الاسم المختصّ بها </w:t>
      </w:r>
      <w:r>
        <w:rPr>
          <w:rStyle w:val="FootnoteAnchor"/>
          <w:rtl w:val="true"/>
        </w:rPr>
        <w:footnoteReference w:id="3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العلّامة المجلسی، قال به فی مرآة العقول،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الأسماء الثلاثة التی ظهرت، فالظاهر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الدالّ علی الثانی من النوع الأوّل؛ لکونه موضوعاً للذات المستجمع للصفات الذاتیّة الکمالیّة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من البرکة والنموّ، وهو إشارة إلی أنّه معدن الفیوض ومنبع الخیرات التی لاتتناهی، وهو رئیس جمیع الصفات الفعلیّة من الخالقیّة والرازقیّة والمنعمیّة وسائر ما هو منسوب إلی الفعل، کما أنّ الأوّل رئیس الصفات الوجودیّة من العلم والقدرة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کان المراد بالاسم کلّ ما یدلّ علی ذاته وصفاته، أعمّ من أن یکون اسماً أو فعلاً أو جملة، فلا محذور فی 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تنزیهه تعالی عن جمیع النقائص، فیندرج فیه ویتبعه جمیع الصفات السلبیّة والتنزیهیّة، هذا علی ما فی کتاب التوحید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واو بین الاسم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بأنّ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هو اللّه تبارک وتعالی بأسمائه، أو المراد أنّ من الأسماء الثلاثة الظاهرة </w:t>
      </w:r>
    </w:p>
    <w:p>
      <w:pPr>
        <w:pStyle w:val="BookText"/>
        <w:rPr/>
      </w:pPr>
      <w:r>
        <w:rPr>
          <w:rFonts w:ascii="IRNazanin" w:hAnsi="IRNazanin" w:eastAsia="IRNazanin"/>
          <w:color w:val="111111"/>
          <w:sz w:val="28"/>
          <w:sz w:val="28"/>
          <w:szCs w:val="28"/>
          <w:rtl w:val="true"/>
          <w:lang w:bidi="fa-IR"/>
        </w:rPr>
        <w:t xml:space="preserve">المدلول علیه باسم اللّه تعالی، وهذه الأسماء إنّما جعلها لیظهر بها علی الخلق، فالمظهر هو الاسم والظاهر به هو الربّ سبحانه </w:t>
      </w:r>
      <w:r>
        <w:rPr>
          <w:rStyle w:val="FootnoteAnchor"/>
          <w:rtl w:val="true"/>
        </w:rPr>
        <w:footnoteReference w:id="3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مرآة العقول،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وسخّر سبحانه لکلّ اسمٍ من هذه الأسماء أربعة أرکان فذلک اثنا عشر رکناً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بعض الشارحین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التسخیر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التذلیل، واستُعیر هنا للتفصیل؛ لأنّ الکلّ مبنیّ علی الأجزاء، فکان کلّ جزء منه حامل له کالمرکوب للراکب؛ أی وفصّل کلّ اسمٍ من الأسماء الثلاثة علی أربعة؛ کلّ اسم منها جزء من أجزائه، والجزء یسمّی رکناً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یکون تسمیته رکناً باعتبار أنّه أصل للاثنی عشر، کما یجیء بُعیدَ هذا، وهذا ألصق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اثنا عشر رکناً</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بعض الأفاضل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کان لکلّ من تلک الأسماء الثلاثة الجامعة شعب أربع ترجع إلیها، جعل لکلّ منها أربعة أرکان هی بمنزلة دعائمه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فدلالته علی الصفات الکمالیّة الوجودیّة، له أربع دعائم، وهی وجوب الوجود المعبّر عنه بالصمدیّة والقیّومیّة والعلم والقدرة والحیاة، أو مکان الحیاة اللطف، أو الرحمة، أو العزّة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جعلت هذه الأربعة أرکاناً، لأنّ سائر الصفات الکمالیّة إنّما ترجع إلیها، کالسمیع والبصیر والخبیر مثلاً، فإنّها راجعة إلی العلم، والعلم یشملها،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أربعة أرکان، وهی الإیجاد، والتربیة فی الدارین، والهدایة فی الدنیا، والمجازاة فی الآخرة؛ أی الموجد أو الخالق والربّ والهادی والدَّیّان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إدخال الهدایة فی التربیة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المجازاة رکنین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الإنابة، والانتقام، ولکلّ منها شعب من أسماء اللّه، کما لا یخفی بعد التأمّل والتتبّع</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أربعة أرکان؛ لأنّه إمّا تنزیه الذات عن مشابهة الممکنات، أو تنزیهه عن إدراک الحواسّ والأوهام والعقول، أو تنزیه صفاته عمّا یوجب النقص، </w:t>
      </w:r>
    </w:p>
    <w:p>
      <w:pPr>
        <w:pStyle w:val="BookText"/>
        <w:rPr/>
      </w:pPr>
      <w:r>
        <w:rPr>
          <w:rFonts w:ascii="IRNazanin" w:hAnsi="IRNazanin" w:eastAsia="IRNazanin"/>
          <w:color w:val="111111"/>
          <w:sz w:val="28"/>
          <w:sz w:val="28"/>
          <w:szCs w:val="28"/>
          <w:rtl w:val="true"/>
          <w:lang w:bidi="fa-IR"/>
        </w:rPr>
        <w:t>أو تنزیه أفعاله عمّا یوجب الظلم والعجز والنقص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وجهاً آخر، وهو تنزیهه من الشریک والأضداد والأنداد، وتنزیهه عن المشاکلة والمشابهة، وتنزیهه عن إدراک العقول والأوهام، وتنزیهه عمّا یوجب النقص والعجز من الترکیب والصاحبة والولد، والتغیّرات والعوارض والظلم والجور والجهل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أنّ لکلّ منها شعباً کثیرة، فجعل علیه السلام شعب کلّ منها ثلاثین، وذکر بعض أسمائه الحسنی علی التمثیل، وأجمل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الأسماء الثلاثة ما یدلّ علی وجوب الوجود والعلم والقدرة، والاثنا عشر ما یدلّ علی الصفات الکمالیّة والتنزیهیّة التی تتبع تلک الصفات</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العلّامة المجلسی قال به فی مرآة العقول،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انتهی کلامه زید إکرامه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لکلّ رکن منها ثلاثین 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ثلاثمائة وستّین اسماً، حاصله من ضرب اثنی عشر فی 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بالثلاثین صفات الأفعال التی هی آثار تلک الصفات الکمالیّة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 منسوباً إلیها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ویحتمل أن یکون المعنی أنّها من توابع تلک الصفات وکأنّها من فعلها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راجع إلی الاثنی عشر؛ لقربها منه، أو إلی الثلاثة الأسماء بتوسّط الأرکان الاثنی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 ما یأتی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فهذه 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الأسماء الثلاثة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بنزع الخافض، أو علی البدلیّة </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المطابقَ لما قرّرناه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قال بعض الشارحین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الضمیر راجع إلی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فالظاهر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فذات اللّه تبارک وتعالی</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المولی خلیل القزوینی، قال به فی الشافی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رجوعه إلی الاسم المتضمّن له ذکر الأسماء، فهو تفصیل للمجمل وإن لم یأت بها علی جهة الاستقصاء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الرحیم، الملک القدّوس، الخالق البارئ المصوّر، الحیّ القیّوم، لاتأخذه سنةٌ ولا نوم، العلیم الخبیر، السمیع البصیر، الحکیم العزیز، الجبّار المتکبّر، العلیّ العظیم، المقتدر القادر، السلام المؤمن المهیمن البارئ</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فرّق بعض الشارحین بین البارئ الأوّل والثانی لفظاً ومعنیً، فضبط الأوّل بالهمزة وفسّره بما لا یشابه مخلوقه، والثانی بالیاء وفسّره بالمصلح؛ مِنْ بری الشیء من باب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نحته </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نظر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المنشئ البدیع، الرفیع الجلیل الکریم الرازق المُحیی الممیت، الباعث الوارث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 جملة من الأسماء الثلاثمائة والستّین علی جهة التمثیل وأجمل البواقی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کان من الأسماء الحسنی حتّی تتمّ ثلاثمائة وستّین 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المبتدأ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فالملک والحیّ والبارئ بالمعنی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والحیّ والقیّوم والعلیم والخبیر والسمیع والبصیر والعزیز والمتکبّر والعظیم تمثیل للمعنی الأوّل</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والرحمن والرحیم والخالق والمصوّر والحکیم والجبّار والمؤمن والمهیمن والبارئ بالمعنی الثانی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والمنشئ والبدیع والکریم والرازق والمُحیی والممیت والباعث والوارث تمثیل للمعنی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والقدّوس ولا تأخذه سنة ولا نوم، ولعلّه أراد بها کلّ ما یدلّ علی السلب من الصفات السلبیّة، مثل کونه لیس بجسم ولا عرض ولا فی مکان ولا فی زمان، وغیر ذلک من باقی الصفات السلبیّة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والعلیّ والسلام والرفیع والجلیل تمثیل للمعنی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فهی نسبة لهذه الأسماء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ومعتبرة بحسب نسبتها فی الأفعال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وهذه الأسماء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تنسب باقی الأسماء ویعتمد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وحَجَبَ الاسمَ الواحدَ المکنونَ المخزونَ، بهذه الأسماء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الباء ظرفیّة؛ أی هو منضمّ فیها محجوبة عن الخلق، والفعل إمّا مبنّی للمجهول أو المعلوم، هذا علی ما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الثلاثة الأسماء أرکان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وحجب الاسم، أی ستر له، فإنّه مستتر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الشارحین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أظهر هذه ولم یظهره کانت کالستر علیه</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المولی خلیل القزوینی، قال به فی الشافی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وسائط بینها وبینه کما تقدّم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ذکره من إیجاده تعالی أسماء علی أربعة أجزاء وإظهار ثلاثة منها، والظاهر هو اللّه تبارک وتعالی، وأنّه سخّر لکلّ اسم من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من أجزاء الاسم المخلوق علی أربعة 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أرکان، وأنّه خلق لکلّ رکن ثلاثین اسماً تفصیل لما أجمله سبحانه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اُدْعُوا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جارٍ مجری العَلَم للذات أو أوّل الأرکان الأوّلیّة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اُدْعُوا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اسم من الأسماء الدالّة علی الأفعال</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أنّ هذه الجملة استشهاد لأنّ له أسماء حسنی، وأنّه إنّما وضعها لتدعوه الخلق بها، فإنّه دلَّ علی أنّه یجوز دعاؤه بالاسم الظاهر من أجزاء الاسم المخلوق أوّلاً، </w:t>
      </w:r>
    </w:p>
    <w:p>
      <w:pPr>
        <w:pStyle w:val="BookText"/>
        <w:rPr/>
      </w:pPr>
      <w:r>
        <w:rPr>
          <w:rFonts w:ascii="IRNazanin" w:hAnsi="IRNazanin" w:eastAsia="IRNazanin"/>
          <w:color w:val="111111"/>
          <w:sz w:val="28"/>
          <w:sz w:val="28"/>
          <w:szCs w:val="28"/>
          <w:rtl w:val="true"/>
          <w:lang w:bidi="fa-IR"/>
        </w:rPr>
        <w:t xml:space="preserve">وهو اللّه، والأسماء الدالّة علی الصفات الکمالیّة کالرحمن، والمقصود واحد، وهو الربّ، وله أسماء حسنی، کلّ منها یدلّ علی صفة من صفاته المقدّسة،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 ما تَدْعُوا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الآیة حین سمع المشرکون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یا رحمن،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ینهانا أن نعبد إلهین وهو یدعو إلهاً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لتقلّ ذکر الرحمن وقد أکثره اللّه فی التوراة؟ </w:t>
      </w:r>
      <w:r>
        <w:rPr>
          <w:rStyle w:val="FootnoteAnchor"/>
          <w:rtl w:val="true"/>
        </w:rPr>
        <w:footnoteReference w:id="3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مجمع البیان،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ذیل تفسیر الآیة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الإسراء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الرحمن فی القرآن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لتقلّ ذکر الرحمن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فالمراد علی الأوّل هو التسویة بین اللفظین بأنّهما مطلقان علی ذات واحد وإن اختلف اعتبار إطلاقهما، والتوحید إنّما هو للذات الذی هو المعبود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الثانی أنّهما سیّان فی حسّ الإطلاق والإفضاء إلی المقصود، وهو جواب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أَیًّا ما تَدْعُوا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والدعاء فی الآیة بمعنی التسمیة، وهو یتعدّی إلی مفعولین حذف أوّلهما استغناءً عنه،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للتخییر، والتنوین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عن المضاف إلیه،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 لتأکید لما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الإیهام، والضمیر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للمسمّی؛ لأنّ التسمیة له لا للاسم، وکان أصل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 ما تدعوا فهو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موضعه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اَلْأَسْماءُ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للمبالغة، والدلالة علیها هو الدلیل علیه، وکونها حُسنی لدلالتها علی صفات الجلال والإکرام </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أمکننی التعلیق علی هذا الحدیث الشریف مفصّلاً، ولنذکر له تعلیقاً نقله شیخنا ومولانا الذی نروی عنه الحدیث وغیره بواسطة شیخنا دامت أیّامه، وهو العلّامة المجلسی عن والده التقیّ محمّد تقیّ المجلسی قدّس اللّه تعالی سرّهما، حیث قال فی شرح هذا الخبر علی ما فی الکافی</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 یخطر بالبال فی تفسیر هذا الخبر علی الإجمال، فهو أنّ الاسم الأوّل کان </w:t>
      </w:r>
    </w:p>
    <w:p>
      <w:pPr>
        <w:pStyle w:val="BookText"/>
        <w:rPr/>
      </w:pPr>
      <w:r>
        <w:rPr>
          <w:rFonts w:ascii="IRNazanin" w:hAnsi="IRNazanin" w:eastAsia="IRNazanin"/>
          <w:color w:val="111111"/>
          <w:sz w:val="28"/>
          <w:sz w:val="28"/>
          <w:szCs w:val="28"/>
          <w:rtl w:val="true"/>
          <w:lang w:bidi="fa-IR"/>
        </w:rPr>
        <w:t xml:space="preserve">جامعاً؛ للدلالة علی 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ولمّا کان معرفة الذات والصفات محجوبة عن غیره تعالی شأنه، جزّأ ذلک الاسم علی أربعة أجزاء، وجعل الاسم الدالّ علی الذات محجوباً عن الخلق، وهو الاسم الأعظم باعتبار، والدالّ علی المجموع اسم أعظم باعتبار آخر، ویشبه أن یکون الجامع هو اللّه، والدالّ علی الذات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وتکون المحجوبیة باعتبار عدم التعیین،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الاسم الأعظم داخل فی جملة الأسماء المعروفة، ولکنّه غیر معیّن لنا، ویمکن أن یکون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والأسماء التی أظهرها اللّه للخلق 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علمه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قدرته تعالی، وانقسام کلّ واحد منها إلی أربعة أقسام، بأن یکون التنزیه إمّا مطلقاً أو للذات أو الصفات أو الأفعال، وتکون علی ما یدلّ علی العلم، إمّا لمطلق العلم، أو للعلم بالجزئیّات، کالسمیع والبصیر، والظاهر والباطن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یدلّ علی القدرة إمّا للرحمة الظاهرة أو الباطنة، أو الغضب ظاهراً أو باطناً، أو ما یقرب من ذلک التقسیم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والأسماء المفردة علی ما ورد فی القرآن والأخبار تقرب من ثلاثمائة وستّین اسماً، ذکرها الکفعمی فی مصباحه، فعلیک بجمعها والتدبّر فی ربط کلّ منها برکن من تلک الأرکان </w:t>
      </w:r>
      <w:r>
        <w:rPr>
          <w:rStyle w:val="FootnoteAnchor"/>
          <w:rtl w:val="true"/>
        </w:rPr>
        <w:footnoteReference w:id="3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انتهی کلامه رفع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مولانا خلیل القزوینی فی شرح اُصول الکافی بعد شرحه للحدیث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المشار إلیه بقولنا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بعض الشارحین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المشار إلیه بقولنا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بعض الأفاضل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خاتمة المحدّثین مولانا غوّاص البحار والجامع للأخبار محمّد باقر المجلسی عطّر اللّه مرقده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معنی الحدیث، وأمّا تعیین الأرکان الاثنی عشر وتعیین کلّ أربعة أرکان منها من الأرکان الاثنی عشر لواحد من الثلاثة بعینه وتعیین الثلاثمائة والستّین اسماً وتعیین کلّ ثلاثین منها لواحد من الاثنی عشر بعینه فخارج عن المعنی الذی یقصد </w:t>
      </w:r>
    </w:p>
    <w:p>
      <w:pPr>
        <w:pStyle w:val="BookText"/>
        <w:rPr/>
      </w:pPr>
      <w:r>
        <w:rPr>
          <w:rFonts w:ascii="IRNazanin" w:hAnsi="IRNazanin" w:eastAsia="IRNazanin"/>
          <w:color w:val="111111"/>
          <w:sz w:val="28"/>
          <w:sz w:val="28"/>
          <w:szCs w:val="28"/>
          <w:rtl w:val="true"/>
          <w:lang w:bidi="fa-IR"/>
        </w:rPr>
        <w:t>المتکلّم إلقاءه فی ذهن السامع، ولعلّه من الغیب الذی لا یعلم بدون 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کلامه زید إکرامه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سدید ومآله حمید، وهذا أحسن ما قیل فی توجیه الحدیث بعد توجیهات اُخرَ حریّةٍ بأن لا تُذکر، أوردها جماعة علی وفق طرائقهم المختلفة، ومذاهبهم الغیر المؤتلفة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فبعضهم جعل الاسم أوّلاً کنایة عن مخلوقاته تعالی، والاسم الأوّل الجامع کنایة عن أوّل مخلوقاته وزعم أنّه العقل، وما بعد ذلک کنایة عن تشعّب المخلوقات وتعدّد العوالم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وبعضهم فسّر الأرکان الاثنی عشر بالبروج الفلکیّة وأنّه یظهر فعل کلّ اسمٍ منها وأثره بأربعة أرکان هی أربعة من البروج الاثنی عشر، ثمّ خلق لکلّ رکن من الأرکان الاثنی عشر بعدد درجاته درجاتها الثلاثین ثلاثین اسماً فعلاً منسوباً إلیها لحصول الفعل المنسوب إلی الأرکان والأسماء وظهوره بإعمال درجات الأرکان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بما فیه من البُعد الفضیع بل الخبط الشنیع، وبینه وبین الخبر أبعد ما بین السماء والأرض، واللّه سبحانه أعلم بمراد أولیائه وأسرار أصفیائه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القدر نقتصر، وبالعجز عن أکثر من هذا فی هذه العجالة نعتذر، وکلّ ما أوردناه تفصیلاً وإجمالاً، فإنّما نذکره احتمالاً، لا جزماً بما أراد المعصوم، فإنّه من خفایا السرّ المکتوم، هذا مع ما أنا فیه من إعواز البضاعة، والاشتغال بموجبات الإضاعة، وسوء الفهم، وضعف العزم، وقلّة الجزم لولا ما استعنت به من الشروح، وقرأته سابقاً علی شیخی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المفضّل علی کلّ الشیوخ الذی لایحتاج إلی ذکر اسمه لأنّه فی غایة الوضوح، وإلّا فما أنا من رجاله، ولا من المعدودین لحلّ إشکاله، وفتح أقفاله، ولولا ما اُراعیه من واجب حقّ من أمرنی بذلک ما عزمت علی السلوک فی هذه المسالک</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فحینئذٍ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أقرّ به فی حلّ هذا الحدیث، فإن أصبت فمن اللّه، ومن هدایة آل </w:t>
      </w:r>
    </w:p>
    <w:p>
      <w:pPr>
        <w:pStyle w:val="BookText"/>
        <w:rPr/>
      </w:pPr>
      <w:r>
        <w:rPr>
          <w:rFonts w:ascii="IRNazanin" w:hAnsi="IRNazanin" w:eastAsia="IRNazanin"/>
          <w:color w:val="111111"/>
          <w:sz w:val="28"/>
          <w:sz w:val="28"/>
          <w:szCs w:val="28"/>
          <w:rtl w:val="true"/>
          <w:lang w:bidi="fa-IR"/>
        </w:rPr>
        <w:t>بیت رسول اللّه صلی الله علیه و آله، وتسدید ساداتی وتعلیم مشایخی وثقاتی، وإن أخطأت فمن نفسی، فعلیک أیُّها الأخ الصالح الناصح بالتدبّر والتفطّن والتثبّت والتبیُّن، وإیّاک والتقلید، فإنّه غیر سدید إلّالأهل العصمة سادات الاُمّة، واقنع منّی بهذه العجالة، وإلّا فالواجب أن نکتب فی ذلک رسالة، والواجب منک الدعاء کما أنت أهله وموضعه ومحلّه، خصوصاً فی الأوقات المستطابة والأدعیة المستجابة</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وکتب العبد الجانی، الأسیر الفانی، خادم المحدّثین، وتراب أقدام العلماء الأخباریّین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صالح بن جمعة بن شعبان بن علیّ بن أحمد بن ناصر بن محمّد بن عبداللّه السماهیجی أصلاً ومنشأً ومولداً، النعیمی الماحوزی تحصیلاً الأصبعی الآن منزلاً، أصلح اللّه تعالی أحواله، وحسّن بالصالحات أعماله، بظهر الیوم الخامس عشر من شهر ذی الحجّة الحرام من السنة السابعة عشر والمائة والألف، والحمدُ للّه‌أوّلاً وآخراً، وباطناً وظاهراً</w:t>
      </w:r>
      <w:r>
        <w:rPr>
          <w:rFonts w:eastAsia="IRNazanin" w:cs="IRNazanin"/>
          <w:color w:val="111111"/>
          <w:sz w:val="28"/>
          <w:szCs w:val="28"/>
          <w:rtl w:val="true"/>
          <w:lang w:bidi="fa-IR"/>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0" w:name="pg14528_157108"/>
      <w:bookmarkStart w:id="281" w:name="pg14528_157108"/>
      <w:bookmarkEnd w:id="281"/>
    </w:p>
    <w:p>
      <w:pPr>
        <w:pStyle w:val="Heading2"/>
        <w:numPr>
          <w:ilvl w:val="1"/>
          <w:numId w:val="1"/>
        </w:numPr>
        <w:rPr/>
      </w:pPr>
      <w:bookmarkStart w:id="282" w:name="pg14528_157108"/>
      <w:bookmarkStart w:id="283" w:name="__RefHeading___Toc152470_1878427129"/>
      <w:bookmarkStart w:id="284" w:name="_Toc96"/>
      <w:bookmarkEnd w:id="282"/>
      <w:bookmarkEnd w:id="283"/>
      <w:r>
        <w:rPr/>
        <w:t>10</w:t>
      </w:r>
      <w:r>
        <w:rPr>
          <w:rtl w:val="true"/>
        </w:rPr>
        <w:t>-</w:t>
      </w:r>
      <w:r>
        <w:rPr>
          <w:rtl w:val="true"/>
        </w:rPr>
        <w:t>التحفة العلویّة</w:t>
      </w:r>
      <w:r>
        <w:rPr>
          <w:rtl w:val="true"/>
        </w:rPr>
        <w:t>(</w:t>
      </w:r>
      <w:r>
        <w:rPr>
          <w:rtl w:val="true"/>
        </w:rPr>
        <w:t>شرح حدیث حدوث الأسماء</w:t>
      </w:r>
      <w:r>
        <w:rPr>
          <w:rtl w:val="true"/>
        </w:rPr>
        <w:t>)</w:t>
      </w:r>
      <w:bookmarkEnd w:id="284"/>
    </w:p>
    <w:p>
      <w:pPr>
        <w:pStyle w:val="Heading3"/>
        <w:numPr>
          <w:ilvl w:val="2"/>
          <w:numId w:val="1"/>
        </w:numPr>
        <w:rPr/>
      </w:pPr>
      <w:bookmarkStart w:id="285" w:name="__RefHeading___Toc152472_1878427129"/>
      <w:bookmarkStart w:id="286" w:name="_Toc97"/>
      <w:bookmarkEnd w:id="285"/>
      <w:r>
        <w:rPr>
          <w:rtl w:val="true"/>
        </w:rPr>
        <w:t>اشاره</w:t>
      </w:r>
      <w:bookmarkEnd w:id="286"/>
    </w:p>
    <w:p>
      <w:pPr>
        <w:pStyle w:val="BookText"/>
        <w:rPr/>
      </w:pPr>
      <w:r>
        <w:rPr>
          <w:rFonts w:ascii="IRNazanin" w:hAnsi="IRNazanin" w:eastAsia="IRNazanin"/>
          <w:color w:val="111111"/>
          <w:sz w:val="28"/>
          <w:sz w:val="28"/>
          <w:szCs w:val="28"/>
          <w:rtl w:val="true"/>
          <w:lang w:bidi="fa-IR"/>
        </w:rPr>
        <w:t>التحفة العلویّة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 حدوث الأسماء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تحقیق</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حمید احمدی جلفایی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7" w:name="pg14528_157110"/>
      <w:bookmarkStart w:id="288" w:name="pg14528_157110"/>
      <w:bookmarkEnd w:id="288"/>
    </w:p>
    <w:p>
      <w:pPr>
        <w:pStyle w:val="Heading3"/>
        <w:numPr>
          <w:ilvl w:val="2"/>
          <w:numId w:val="1"/>
        </w:numPr>
        <w:rPr/>
      </w:pPr>
      <w:bookmarkStart w:id="289" w:name="pg14528_157110"/>
      <w:bookmarkStart w:id="290" w:name="__RefHeading___Toc152474_1878427129"/>
      <w:bookmarkStart w:id="291" w:name="_Toc98"/>
      <w:bookmarkEnd w:id="289"/>
      <w:bookmarkEnd w:id="290"/>
      <w:r>
        <w:rPr>
          <w:rtl w:val="true"/>
        </w:rPr>
        <w:t>التمهید</w:t>
      </w:r>
      <w:bookmarkEnd w:id="291"/>
    </w:p>
    <w:p>
      <w:pPr>
        <w:pStyle w:val="Heading4"/>
        <w:numPr>
          <w:ilvl w:val="3"/>
          <w:numId w:val="1"/>
        </w:numPr>
        <w:rPr/>
      </w:pPr>
      <w:bookmarkStart w:id="292" w:name="__RefHeading___Toc152476_1878427129"/>
      <w:bookmarkStart w:id="293" w:name="_Toc99"/>
      <w:bookmarkEnd w:id="292"/>
      <w:r>
        <w:rPr>
          <w:rtl w:val="true"/>
        </w:rPr>
        <w:t>اشاره</w:t>
      </w:r>
      <w:bookmarkEnd w:id="293"/>
    </w:p>
    <w:p>
      <w:pPr>
        <w:pStyle w:val="BookText"/>
        <w:rPr/>
      </w:pPr>
      <w:r>
        <w:rPr>
          <w:rFonts w:ascii="IRNazanin" w:hAnsi="IRNazanin" w:eastAsia="IRNazanin"/>
          <w:color w:val="111111"/>
          <w:sz w:val="28"/>
          <w:sz w:val="28"/>
          <w:szCs w:val="28"/>
          <w:rtl w:val="true"/>
          <w:lang w:bidi="fa-IR"/>
        </w:rPr>
        <w:t>من المسلّمات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الإنسان لا یبلغ فعلیّته المنویّة له من دون الاستمداد من الإفاضات التشریعیّة مضافاً إلی الألطاف التکوینیّة،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الإعراض عن التطویل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التعالیم القرآنیّة و الحدیثیّة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أهمیّة هذه الأحادیث و الأخبار الواردة عن أئمّتنا علیهم السلام بحیث یستفاد منها مبانی کلّ العلوم و الفنون؛ ولا تزول منزلتها فی إحیاء القلوب الصادقة و العقول السلیمة و الأفکار الناصحة، و حفظها عن الجهل و الفتنة و العمی و الاعتساف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کأنهار جرت عن ینابیع الحکمة و الکمال، و لا تشرب منها أرض مستعدّة إلّااهتزّت و ربت ثمّ أثمرت بمتشابهات و غیر متشابهات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کما أخبروا علیهم السلام إنّ کلامهم مثل کتاب اللّه لها ناسخ و منسوخ و خاصّ و عامّ و محکم و متشابه، و منها صعب و مستصعب لا یحملها إلّاالخواصّ من العقول؛ و لبعض کلامهم وجوه شتّی لا یمتاز إلّابأحلام ممتازة، و إن کان أکثر کلامهم مطابقاً لفهم الأکثر و العموم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من کلماتهم الّتی کانت حقّاً من المشکلات و المتشابهات بحیث اعتقد بعض الأعلام و الشرّاح بلزوم الاحتراز عن تفسیره و توضیحه هو الحدیث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حدوث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الإمام الصادق علیه السلام، و ذکره ثقة المحدّثین الکلینی رحمه الله فی کتابه الوزین الکافی ورواه أعظمهم الشیخ الصدوق رحمه الله فی کتابه التوحید؛ و قد یعبّر عن هذا الحدیث بحدیث الأسماء أو حدیث الاسم</w:t>
      </w:r>
      <w:r>
        <w:rPr>
          <w:rFonts w:eastAsia="IRNazanin" w:cs="IRNazanin"/>
          <w:color w:val="111111"/>
          <w:sz w:val="28"/>
          <w:szCs w:val="28"/>
          <w:rtl w:val="true"/>
          <w:lang w:bidi="fa-IR"/>
        </w:rPr>
        <w:t xml:space="preserve">. </w:t>
      </w:r>
      <w:bookmarkStart w:id="294" w:name="pg14528_157111"/>
    </w:p>
    <w:p>
      <w:pPr>
        <w:pStyle w:val="BookText"/>
        <w:rPr/>
      </w:pPr>
      <w:bookmarkEnd w:id="294"/>
      <w:r>
        <w:rPr>
          <w:rFonts w:ascii="IRNazanin" w:hAnsi="IRNazanin" w:eastAsia="IRNazanin"/>
          <w:color w:val="111111"/>
          <w:sz w:val="28"/>
          <w:sz w:val="28"/>
          <w:szCs w:val="28"/>
          <w:rtl w:val="true"/>
          <w:lang w:bidi="fa-IR"/>
        </w:rPr>
        <w:t>قال العلّامة المجلسی رحمه الله فی ابتداء شرحه لهذا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من متشابهات الأخبار و غوامض الأسرار الّتی لا یعلم تأویلها إلّاالراسخون فی العلم، و السکوت عن تفسیره و الإقرار بالعجز عن فهمه أصوَب و أولی و أحری؛ ولنذکر وجهاً تبعاً لمن تکلّم فیه علی سبیل الاحتمال</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الحکیم المتألّه المولی صدر الدین الشیرازی رحمه الله فی ذیله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من الأحادیث المشکلة، و نحن نستعین بفضل اللّه فی حلّه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العلّامة المحقّق الشعرانی رحمه الله فی تعلیقته علی شرح المحقّق المازندرانی للکافی ما شابه قوله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السیّد الحکیم العلّامة الطباطبائی رحمه الله فی تفسیره المیزان ذیل الآیة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الأعراف بعد ذکر 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الروایة من غرر الروایات تشیر إلی مسألة هی أبعد سمکاً من مستوی الأبحاث العامّة و الأفهام المتعارفة، و لذلک اقتصرنا فی شرح الروایة علی مجرّد الإشارات و لا الإیضاج التامّ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المحقّق نعمة اللّه الجزائری رحمه الله فی کتابه نور البراهین فی ذیل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هذا الحدیث من متشابهات الأخبار و مشکلات الآثار، لا یعلم کنهه إلّاما خرج من أنوار علومهم، و قد ذکر الأفاضل له معان متعدّدة، و کلّها علی سبیل الاحتمال</w:t>
      </w:r>
      <w:r>
        <w:rPr>
          <w:rFonts w:eastAsia="IRNazanin" w:cs="IRNazanin"/>
          <w:color w:val="111111"/>
          <w:sz w:val="28"/>
          <w:szCs w:val="28"/>
          <w:rtl w:val="true"/>
          <w:lang w:bidi="fa-IR"/>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أشباه هذه الأقوال فی ذیل الحدیث کثیرة جدّاً لم نتعرّض إلیها احترازاً عن التطویل فی الکلام</w:t>
      </w:r>
      <w:r>
        <w:rPr>
          <w:rFonts w:eastAsia="IRNazanin" w:cs="IRNazanin"/>
          <w:color w:val="111111"/>
          <w:sz w:val="28"/>
          <w:szCs w:val="28"/>
          <w:rtl w:val="true"/>
          <w:lang w:bidi="fa-IR"/>
        </w:rPr>
        <w:t>.</w:t>
      </w:r>
    </w:p>
    <w:p>
      <w:pPr>
        <w:pStyle w:val="Heading4"/>
        <w:numPr>
          <w:ilvl w:val="3"/>
          <w:numId w:val="1"/>
        </w:numPr>
        <w:rPr/>
      </w:pPr>
      <w:bookmarkStart w:id="295" w:name="__RefHeading___Toc152478_1878427129"/>
      <w:bookmarkStart w:id="296" w:name="_Toc100"/>
      <w:bookmarkEnd w:id="295"/>
      <w:r>
        <w:rPr>
          <w:rtl w:val="true"/>
        </w:rPr>
        <w:t>الشارحون والمفسرون لهذا الحدیث</w:t>
      </w:r>
      <w:bookmarkEnd w:id="296"/>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أنّ کلّ مَن شرح کتاب الکافی أو قسم الاُصول منه، شرح هذا الحدیث </w:t>
      </w:r>
      <w:bookmarkStart w:id="297" w:name="pg14528_157112"/>
    </w:p>
    <w:p>
      <w:pPr>
        <w:pStyle w:val="BookText"/>
        <w:rPr/>
      </w:pPr>
      <w:bookmarkEnd w:id="297"/>
      <w:r>
        <w:rPr>
          <w:rFonts w:ascii="IRNazanin" w:hAnsi="IRNazanin" w:eastAsia="IRNazanin"/>
          <w:color w:val="111111"/>
          <w:sz w:val="28"/>
          <w:sz w:val="28"/>
          <w:szCs w:val="28"/>
          <w:rtl w:val="true"/>
          <w:lang w:bidi="fa-IR"/>
        </w:rPr>
        <w:t>أیضاً؛ و مَن کتب الشرح مستقلّاً لهذا الحدیث أیضاً کثیرون جدّاً، ولکن أکثرهم مخطوط؛ و نحن نکتفی فی المقام بذکر رسائل المستقلة فقط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الحکیم العلّامة السیّد محمّد حسین الطباطبائی؛ شرح الحدیث فی تفسیره المیزان ذیل الآیة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الأعراف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أحمد بن زین الدین الأحسائی الأخباری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له رسالة فی شرح‌الحدیث المسّماة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طبعت فی المجلّد الثانی من جوامع الکلام المشتمل علی مجموعة رسالاته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الخطیب المولی حسن القاری السبزواری المشهدی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 رسالة فی شرح حدیث الأسماء و بیان حدوثها؛ ذکره صاحب الریاض و صاحب الذریعة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عبد اللّه بن جمعة السماهیجی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 أیضاً رسالة فی شرح حدیث‌الأسماء؛ ذکره صاحب الذریعة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علی خان بن السیّد خلف الحویزی المشعشعی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 أیضاً رسالة فی شرح حدیث الأسماء؛ ذکره صاحب الذریعة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محمّد بن عبد النبیّ النیشابوری الأخباری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 رسالة شرح‌حدیث إنّ اللّه خلق اسماً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مخطوطة موجودة فی مکتبة الطهران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الحکیم الإلهی ملّا هادی السبزواری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تعرّض لهذا الحدیث فی مواضع شتّی من کتابه شرح الأسماء الحسنی، منها 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4"/>
        <w:numPr>
          <w:ilvl w:val="3"/>
          <w:numId w:val="1"/>
        </w:numPr>
        <w:rPr/>
      </w:pPr>
      <w:bookmarkStart w:id="298" w:name="__RefHeading___Toc152480_1878427129"/>
      <w:bookmarkStart w:id="299" w:name="_Toc101"/>
      <w:bookmarkEnd w:id="298"/>
      <w:r>
        <w:rPr>
          <w:rtl w:val="true"/>
        </w:rPr>
        <w:t>حول الرسالة الحاضرة</w:t>
      </w:r>
      <w:bookmarkEnd w:id="299"/>
    </w:p>
    <w:p>
      <w:pPr>
        <w:pStyle w:val="BookText"/>
        <w:rPr/>
      </w:pPr>
      <w:r>
        <w:rPr>
          <w:rFonts w:ascii="IRNazanin" w:hAnsi="IRNazanin" w:eastAsia="IRNazanin"/>
          <w:color w:val="111111"/>
          <w:sz w:val="28"/>
          <w:sz w:val="28"/>
          <w:szCs w:val="28"/>
          <w:rtl w:val="true"/>
          <w:lang w:bidi="fa-IR"/>
        </w:rPr>
        <w:t xml:space="preserve">و أمّا الرسالة الحاضرة مجهول المؤلّف، و لم نعرفه دقیقاً رغم تفحّصنا الکثیر؛ وجدنا نسختها فی مکتبة مسجد أعظم بقم، الرسالة الثالثة من مجموعة </w:t>
      </w:r>
      <w:r>
        <w:rPr>
          <w:rFonts w:eastAsia="IRNazanin" w:cs="IRNazanin"/>
          <w:color w:val="111111"/>
          <w:sz w:val="28"/>
          <w:szCs w:val="28"/>
          <w:lang w:bidi="fa-IR"/>
        </w:rPr>
        <w:t>2560</w:t>
      </w:r>
      <w:r>
        <w:rPr>
          <w:rFonts w:ascii="IRNazanin" w:hAnsi="IRNazanin" w:eastAsia="IRNazanin"/>
          <w:color w:val="111111"/>
          <w:sz w:val="28"/>
          <w:sz w:val="28"/>
          <w:szCs w:val="28"/>
          <w:rtl w:val="true"/>
          <w:lang w:bidi="fa-IR"/>
        </w:rPr>
        <w:t xml:space="preserve">، بخطّ النستعلیق،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ورقاً</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أنّ المؤلّف کان من أعاظم العلماء و المتبحّر فی العلوم النقلیّة و العقلیّة، سیّما فی بعض العلوم الغریبة کعلم الأعداد و الحروف؛ ولکن سیتّضح لکم أنّ التکلّف </w:t>
      </w:r>
    </w:p>
    <w:p>
      <w:pPr>
        <w:pStyle w:val="BookText"/>
        <w:rPr/>
      </w:pPr>
      <w:r>
        <w:rPr>
          <w:rFonts w:ascii="IRNazanin" w:hAnsi="IRNazanin" w:eastAsia="IRNazanin"/>
          <w:color w:val="111111"/>
          <w:sz w:val="28"/>
          <w:sz w:val="28"/>
          <w:szCs w:val="28"/>
          <w:rtl w:val="true"/>
          <w:lang w:bidi="fa-IR"/>
        </w:rPr>
        <w:t>فی القلم و البیان و استعمال الغریب فی اللغة و العبارة، و الإطناب و الإیجاز فی غیر موضعیهما من خصوصیّات هذه الرسالة التی مضافاً إلی وحدة النسخة أتعبتنا جدّاً بحیث کادت أن صرفنا من تصحیحها إن لم تحتو علی النکات العمیقة المفیدة من حیث المفهوم و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نظنّ أنّ الرسالة لیست مکتوبة بید المؤلّف، بل إملاؤه للغیر من تلامیذه أو أصحابه؛ لوجود بعض الأغلاط الفاحشة فی کتابة الحروف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أرجع المصنّف فی موضعین من کلامه مبهمة إلی اُستاذه و شیخه؛ تارة بعبارة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شیخی رئیس العرفاء و الزهّاد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 ذکره شیخی و سندی و من علیه استنادی و مستندی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وجدت فی حاشیة النسخة بیتین من الشعر جیّدین إنصافاً؛ یحتمل أن یکونا من إفادات المؤلّف، وهما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شرحِ بیان تو را کتابی دگر است</w:t>
      </w:r>
    </w:p>
    <w:p>
      <w:pPr>
        <w:pStyle w:val="BookText"/>
        <w:rPr/>
      </w:pPr>
      <w:r>
        <w:rPr>
          <w:rFonts w:ascii="IRNazanin" w:hAnsi="IRNazanin" w:eastAsia="IRNazanin"/>
          <w:color w:val="111111"/>
          <w:sz w:val="28"/>
          <w:sz w:val="28"/>
          <w:szCs w:val="28"/>
          <w:rtl w:val="true"/>
          <w:lang w:bidi="fa-IR"/>
        </w:rPr>
        <w:t xml:space="preserve">سُمِّیت الرسالة فی صدرها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العلویّة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نحن وجدنا بهذا الاسم فی کتب التراجم والفهارس والمعاجم ثلاث رسالات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التحفة العلویّة؛ للشیخ محمّد رضا الطبسی، صاحب تنبیه الامّة؛ و الظاهر أنّها اُلّفت فی تدوین أحادیث شتّی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التحفة العلویّة فی الآفاق الرضویّة؛ للسیّد الحاج میرزا علیّ بن الحجّة محمّد حسین الشهرستانی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هی بالظن القوی متعلّقة بأحادیث وکرامات ثامن الحجج علیه السلام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التحفة العلویّة؛ للمولی ملک سعید بن محمّد الخلخالی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علماء آذربایجان، واتّحادها مع الرسالة الحاضرة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قیل بأنّه أیضاً صاحب الاطّلاع فی </w:t>
      </w:r>
    </w:p>
    <w:p>
      <w:pPr>
        <w:pStyle w:val="BookText"/>
        <w:rPr/>
      </w:pPr>
      <w:r>
        <w:rPr>
          <w:rFonts w:ascii="IRNazanin" w:hAnsi="IRNazanin" w:eastAsia="IRNazanin"/>
          <w:color w:val="111111"/>
          <w:sz w:val="28"/>
          <w:sz w:val="28"/>
          <w:szCs w:val="28"/>
          <w:rtl w:val="true"/>
          <w:lang w:bidi="fa-IR"/>
        </w:rPr>
        <w:t>العلوم العقلیّة والنقلیّة و الغریبة کما ینبغی لمؤلّف هذه الرسالة الحاضرة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لأنّه صوفیّ متجاهر بتصوّفه کما صرّح به، ولکن مؤلّف الرسالة الحاضرة قد تبرّأ من أهل التصوّف فی موضعین؛ تارةً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خذلهم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واُخری بنسبتهم إلی الخلوّ عن الصفا والعمایة والطرادة والشقاوة </w:t>
      </w:r>
      <w:r>
        <w:rPr>
          <w:rStyle w:val="FootnoteAnchor"/>
          <w:rtl w:val="true"/>
        </w:rPr>
        <w:footnoteReference w:id="3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تراجم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الشروح المرقومة المذکورة لهذا الحدیث مستقلّاً لا یمکن اتّحاد الرسالة فی النظرة الاُولی إلّامع أربعة منها و هی للقارئ السبزواری والسماهیجی والحویزی المشعشعی والشیخ محمّد النیشابوری، لکن الأخیر منتف؛ لأنّه کان من الأخباریّین بل من رؤسائهم، و مصنّف الرسالة الحاضرة قد تبرّأ فی کلامه عنهم فی نفس هذه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أیضاً مطرود؛ لأنّ ما ذکره صاحب الذریعة من أوّله لایوافق بدایة الرسالة الحاضرة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فبقی فی المقام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شرح حدیث الأسماء للسیّد علی خان بن السیّد خلف الحویزی المشعشی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أکابر علماء الحویزة، صاحب الإجازة عن الشیخ علی نجل الشهید الثانی؛ ذکره صاحب الذریعة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أخذه من کتابه نکت البیان و أهداه إلی الشیخ علی سبط الشهید الثانی، قال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حسن الفوائد، جلیل المطالب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والمؤلّف کان فاضلاً شاعراً أدیباً، له مؤلّفات فی الاُصول و غیره من العلوم؛ منها النور المبین فی الحدیث، تفسیر قرآن، خیر المقال، وغیرها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للشیخ حسن القارئ الخطیب السبزواری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العالم بعلم الأعداد والحروف والغرائب أیضاً؛ کتب مطالع الأسرار، أبواب البیان، مصابیح القلوب، المراصد العقلیّة، و</w:t>
      </w:r>
      <w:r>
        <w:rPr>
          <w:rFonts w:eastAsia="IRNazanin" w:cs="IRNazanin"/>
          <w:color w:val="111111"/>
          <w:sz w:val="28"/>
          <w:szCs w:val="28"/>
          <w:rtl w:val="true"/>
          <w:lang w:bidi="fa-IR"/>
        </w:rPr>
        <w:t xml:space="preserve">. . . . </w:t>
      </w:r>
      <w:bookmarkStart w:id="300" w:name="pg14528_157115"/>
    </w:p>
    <w:p>
      <w:pPr>
        <w:pStyle w:val="BookText"/>
        <w:rPr/>
      </w:pPr>
      <w:bookmarkEnd w:id="300"/>
      <w:r>
        <w:rPr>
          <w:rFonts w:ascii="IRNazanin" w:hAnsi="IRNazanin" w:eastAsia="IRNazanin"/>
          <w:color w:val="111111"/>
          <w:sz w:val="28"/>
          <w:sz w:val="28"/>
          <w:szCs w:val="28"/>
          <w:rtl w:val="true"/>
          <w:lang w:bidi="fa-IR"/>
        </w:rPr>
        <w:t>و الثانی أوفق الاحتمالین؛ لمشابهة قلمه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وجدنا من أوائل بعض رسالاته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تبحّره فی العلوم الغریبة کعلم الأعداد والحروف و غیرهما </w:t>
      </w:r>
      <w:r>
        <w:rPr>
          <w:rStyle w:val="FootnoteAnchor"/>
          <w:rtl w:val="true"/>
        </w:rPr>
        <w:footnoteReference w:id="3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تراجم الرجال،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کشف الحجب والأستار، ص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معجم المؤلّفین،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 . .</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1" w:name="__RefHeading___Toc152482_1878427129"/>
      <w:bookmarkStart w:id="302" w:name="_Toc102"/>
      <w:bookmarkEnd w:id="301"/>
      <w:r>
        <w:rPr>
          <w:rtl w:val="true"/>
        </w:rPr>
        <w:t>أحوال الحدیث من حیث السند</w:t>
      </w:r>
      <w:bookmarkEnd w:id="302"/>
    </w:p>
    <w:p>
      <w:pPr>
        <w:pStyle w:val="BookText"/>
        <w:rPr/>
      </w:pPr>
      <w:r>
        <w:rPr>
          <w:rFonts w:ascii="IRNazanin" w:hAnsi="IRNazanin" w:eastAsia="IRNazanin"/>
          <w:color w:val="111111"/>
          <w:sz w:val="28"/>
          <w:sz w:val="28"/>
          <w:szCs w:val="28"/>
          <w:rtl w:val="true"/>
          <w:lang w:bidi="fa-IR"/>
        </w:rPr>
        <w:t xml:space="preserve">أخرج الحدیث الکلینی فی الکافی </w:t>
      </w:r>
      <w:r>
        <w:rPr>
          <w:rStyle w:val="FootnoteAnchor"/>
          <w:rtl w:val="true"/>
        </w:rPr>
        <w:footnoteReference w:id="377"/>
      </w:r>
      <w:r>
        <w:rPr>
          <w:rFonts w:ascii="IRNazanin" w:hAnsi="IRNazanin" w:eastAsia="IRNazanin"/>
          <w:color w:val="111111"/>
          <w:sz w:val="28"/>
          <w:sz w:val="28"/>
          <w:szCs w:val="28"/>
          <w:rtl w:val="true"/>
          <w:lang w:bidi="fa-IR"/>
        </w:rPr>
        <w:t xml:space="preserve">والصدوق فی التوحید </w:t>
      </w:r>
      <w:r>
        <w:rPr>
          <w:rStyle w:val="FootnoteAnchor"/>
          <w:rtl w:val="true"/>
        </w:rPr>
        <w:footnoteReference w:id="378"/>
      </w:r>
      <w:r>
        <w:rPr>
          <w:rFonts w:ascii="IRNazanin" w:hAnsi="IRNazanin" w:eastAsia="IRNazanin"/>
          <w:color w:val="111111"/>
          <w:sz w:val="28"/>
          <w:sz w:val="28"/>
          <w:szCs w:val="28"/>
          <w:rtl w:val="true"/>
          <w:lang w:bidi="fa-IR"/>
        </w:rPr>
        <w:t xml:space="preserve">ونقل من الکتابین فی مصادر اُخری کتاب بحار الأنوار </w:t>
      </w:r>
      <w:r>
        <w:rPr>
          <w:rStyle w:val="FootnoteAnchor"/>
          <w:rtl w:val="true"/>
        </w:rPr>
        <w:footnoteReference w:id="379"/>
      </w:r>
      <w:r>
        <w:rPr>
          <w:rFonts w:ascii="IRNazanin" w:hAnsi="IRNazanin" w:eastAsia="IRNazanin"/>
          <w:color w:val="111111"/>
          <w:sz w:val="28"/>
          <w:sz w:val="28"/>
          <w:szCs w:val="28"/>
          <w:rtl w:val="true"/>
          <w:lang w:bidi="fa-IR"/>
        </w:rPr>
        <w:t xml:space="preserve">ونور البراهین </w:t>
      </w:r>
      <w:r>
        <w:rPr>
          <w:rStyle w:val="FootnoteAnchor"/>
          <w:rtl w:val="true"/>
        </w:rPr>
        <w:footnoteReference w:id="380"/>
      </w:r>
      <w:r>
        <w:rPr>
          <w:rFonts w:ascii="IRNazanin" w:hAnsi="IRNazanin" w:eastAsia="IRNazanin"/>
          <w:color w:val="111111"/>
          <w:sz w:val="28"/>
          <w:sz w:val="28"/>
          <w:szCs w:val="28"/>
          <w:rtl w:val="true"/>
          <w:lang w:bidi="fa-IR"/>
        </w:rPr>
        <w:t xml:space="preserve">وتفسیر نور الثقلین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یبحث أحد من الشرّاح عن أحوال السند الحدیث، إلّاأنّ المجلسی رحمه الله قال فی مرآة 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مجهول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سند الحدیث فی کتاب الکافی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محمّد، عن صالح بن أبی حمّاد، عن الحسین بن یزید، عن الحسن بن علیّ بن أبی حمزة، عن إبراهیم بن عمر، عن أبی عبداللّه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أبوالحسن علیّ بن محمّد بن إبراهیم بن أبان الرازی الکلینی، المعروف بعلان؛ من شیوخ صاحب الکافی، وروی عنه أیضاً عبداللّه بن جعفر الحمیری، و هو یروی عن کثیر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أبی حمّاد الرازی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بالتردید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طبقته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صالح القائم علیه السلام؛ له کتاب أخبار القائم علیه السلام،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بطریق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النجاشی رحمه الله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کذا فی رجال ابن داوود و الخلاصة للحلّی، و الظاهر أن لا عیب فی مذهبه و لا جرح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أبی حمّاد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أبو الخیر صالح بن سلمة أبی حمّاد الرازی؛ لقی الإمام الهادی علیه السلام؛ روی عنه الکلینی و علان و محمّد بن جعفر الأسدی الکوفی و غیرهم، و روی هو عن الحسین بن یزید النوفلی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فیه مختلف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الکشّی رحمه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إمامی صحیح المذهب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النجاشی رحمه الله تردّد فیه، و الطوسی رحمه الله سکت عنه، و فی الرجال المنتسب إلی الغضائری له تضعیف، و ابن داوود رحمه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أمره ملتبساً یعرف و ینکر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قال الحلّی رحمه الله بعد ذکر أقوال السابقین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المعتمد عندی التوقّف فیه؛ لتردّد النجاشی و تضعیف ابن الغضائری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علی هذا الرجل مجهول؛ لسکوت بعض و لأجل التردید فی أصل رجال الغضائری، و فالعیب الأوّل فی سند الحدیث الجهالة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یزید بن محمّد بن عبدالملک النوفلی؛ روی عن کثیر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والأقوال أیضاً فیه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النجاشی رحمه الله نقل عن قوم من القمّیّین غلوّه فی آخر عمره،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 و ما رأینا له روایة تدلّ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 لم یعتن بهذا القیل، وأمّا الطوسی رحمه الله سکت عنه إلّاأنّه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ابن داوود رحمه الله أیضاً ذهب إلی مختار النجاشی، و الظاهر من کلام الحلّی رحمه الله أنّه قد اعتنی بالقول المذکور و ضعَّفه لعدم الظفر بتعدیل الأصحاب له؛ و علی هذا فالرجل مجهول مع غمض النظر عمّا قاله الحلّی ولو وثّقه بعض المتأخّرین من غیر دلیل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بن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البطائنیّ الکوفی، روی عن إبراهیم بن عمر الیمانی فی عدّة من أسناد کتاب الکافی، و روی عنه الحسین بن یزید النوفلی کثیراً، و هو واقفی ضعیف بالاتّفاق، و أضاف الکشّی رحمه الله بأنّه کذّاب ملعون غال؛ فالرجل ضعیف جدّاً، و العیب الثالث لسند الحدیث شدّ من الأوّلین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الیمانیّ الصنعانی، روی عنه البطائنی قلیلاً، و هو روی عن الصادقین و الإمام الکاظم علیهم السلام کثیراً، و وثّقه النجاشی رحمه الله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من أصحابنا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الغضائری ضعَّفه جدّاً، و فی الخلاصة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الأرجح عندی قبول روایته و إن حصل بعض الشکّ بالطعن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والطوسی لم یقل إلّابأنّ له أصل أو کتاب، و وثّقه </w:t>
      </w:r>
      <w:bookmarkStart w:id="303" w:name="pg14528_157117"/>
    </w:p>
    <w:p>
      <w:pPr>
        <w:pStyle w:val="BookText"/>
        <w:rPr/>
      </w:pPr>
      <w:bookmarkEnd w:id="303"/>
      <w:r>
        <w:rPr>
          <w:rFonts w:ascii="IRNazanin" w:hAnsi="IRNazanin" w:eastAsia="IRNazanin"/>
          <w:color w:val="111111"/>
          <w:sz w:val="28"/>
          <w:sz w:val="28"/>
          <w:szCs w:val="28"/>
          <w:rtl w:val="true"/>
          <w:lang w:bidi="fa-IR"/>
        </w:rPr>
        <w:t>المتأخّرون و لا یُعتنی بقول الغضائری کما هو الصحیح بالتأمّل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السند ضعیف جدّاً بالعیوب الثلاثة، و لو کان مسنداً من حیث الاتّصال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ونقل الشیخ الصدوق رحمه الله هذا الحدیث فی کتابه التوحید عن الکلینی رحمه الله بواسطة علی بن أحمد بن محمّد بن عمران الدقّاق رحمه الله الذی أکثرُ روایات الصدوق سیّما فی کتابیه التهذیب و التوحید عنه، و روی عن الکلینی فی کتب الصدوق خمسة روایات فی العلل و العیون و التوحید و کمال الدین و التهذیب، و الرجل مجهول لم نجد له شرحاً فی کتب الرجال المشهورة، و ورد فی کتب المتأخّرین أقوال رمیاً بالغیب أو بأوهن الدلائل کما وجدنا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4" w:name="__RefHeading___Toc152484_1878427129"/>
      <w:bookmarkStart w:id="305" w:name="_Toc103"/>
      <w:bookmarkEnd w:id="304"/>
      <w:r>
        <w:rPr>
          <w:rtl w:val="true"/>
        </w:rPr>
        <w:t>الخاتمة</w:t>
      </w:r>
      <w:bookmarkEnd w:id="305"/>
    </w:p>
    <w:p>
      <w:pPr>
        <w:pStyle w:val="BookText"/>
        <w:rPr/>
      </w:pPr>
      <w:r>
        <w:rPr>
          <w:rFonts w:ascii="IRNazanin" w:hAnsi="IRNazanin" w:eastAsia="IRNazanin"/>
          <w:color w:val="111111"/>
          <w:sz w:val="28"/>
          <w:sz w:val="28"/>
          <w:szCs w:val="28"/>
          <w:rtl w:val="true"/>
          <w:lang w:bidi="fa-IR"/>
        </w:rPr>
        <w:t>قلنا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نسخة الرسالة کانت واحدة وجدناها فی مکتبة مسجد أعظم بقم المقدّسة تحت الرقم </w:t>
      </w:r>
      <w:r>
        <w:rPr>
          <w:rFonts w:eastAsia="IRNazanin" w:cs="IRNazanin"/>
          <w:color w:val="111111"/>
          <w:sz w:val="28"/>
          <w:szCs w:val="28"/>
          <w:lang w:bidi="fa-IR"/>
        </w:rPr>
        <w:t>2560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الثالثة من المجموعة، و أشرنا أیضاً بخصوصیّات النسخة من حیث الصعوبة والأغلاط والتکلّف فی البیان، و نحن استفدنا فی تصحیحها من متون کثیرة فلسفیّة کانت أو عرفانیّة من أعاظم الشیعة سیّما من الشروح المذکورة الموجودة، و أضفنا منها فی بعض الموارد مطالب فی الهامش مفیدة جدّاً؛ و مع هذا لا یتوقّع أن یکون هذا التصحیح بأحسن ممّا یکون؛ لما قلنا من مشکلاتها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أرجو من اللّه تعالی بأن تقبل هذا الیسیر من غریق التقصیر بأجر کثیر کما هو دأبه و سجیّته</w:t>
      </w:r>
      <w:r>
        <w:rPr>
          <w:rFonts w:eastAsia="IRNazanin" w:cs="IRNazanin"/>
          <w:color w:val="111111"/>
          <w:sz w:val="28"/>
          <w:szCs w:val="28"/>
          <w:rtl w:val="true"/>
          <w:lang w:bidi="fa-IR"/>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فی أحوال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الفهرست للطوسی، 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رجال الکشّی،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رجال ابن داوود، 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رجال الغضائری،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الخلاصة للحلّی، ص</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895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32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 آغاز نسخه از کتابخانۀ مسجد اعظم قم</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تصویر شمارۀ</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895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32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 انجام نسخه از کتابخانۀ مسجد اعظم قم</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تصویر شمارۀ</w:t>
      </w:r>
      <w:r>
        <w:rPr>
          <w:rFonts w:eastAsia="IRNazanin" w:cs="IRNazanin"/>
          <w:color w:val="111111"/>
          <w:sz w:val="28"/>
          <w:szCs w:val="28"/>
          <w:lang w:bidi="fa-IR"/>
        </w:rPr>
        <w:t>20</w:t>
      </w:r>
      <w:r>
        <w:rPr>
          <w:rFonts w:eastAsia="IRNazanin" w:cs="IRNazanin"/>
          <w:color w:val="111111"/>
          <w:sz w:val="28"/>
          <w:szCs w:val="28"/>
          <w:rtl w:val="true"/>
          <w:lang w:bidi="fa-IR"/>
        </w:rPr>
        <w:t xml:space="preserve"> </w:t>
      </w:r>
      <w:bookmarkStart w:id="306" w:name="pg14528_157120"/>
    </w:p>
    <w:p>
      <w:pPr>
        <w:pStyle w:val="Heading3"/>
        <w:numPr>
          <w:ilvl w:val="2"/>
          <w:numId w:val="1"/>
        </w:numPr>
        <w:rPr/>
      </w:pPr>
      <w:bookmarkStart w:id="307" w:name="__RefHeading___Toc152486_1878427129"/>
      <w:bookmarkStart w:id="308" w:name="_Toc104"/>
      <w:bookmarkEnd w:id="306"/>
      <w:bookmarkEnd w:id="307"/>
      <w:r>
        <w:rPr>
          <w:rtl w:val="true"/>
        </w:rPr>
        <w:t xml:space="preserve">التحفة العلویّة </w:t>
      </w:r>
      <w:r>
        <w:rPr>
          <w:rtl w:val="true"/>
        </w:rPr>
        <w:t>(</w:t>
      </w:r>
      <w:r>
        <w:rPr>
          <w:rtl w:val="true"/>
        </w:rPr>
        <w:t>شرح حدیث حدوث الأسماء</w:t>
      </w:r>
      <w:r>
        <w:rPr>
          <w:rtl w:val="true"/>
        </w:rPr>
        <w:t>)</w:t>
      </w:r>
      <w:bookmarkEnd w:id="3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بمحمّد و آله الطاهرین،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استوی علی عرشه بإقامة أحمد و آله الطاهرین،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مالِکِ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التشریعی والتکوینی فی الأیّام الثلاثة </w:t>
      </w:r>
      <w:r>
        <w:rPr>
          <w:rStyle w:val="FootnoteAnchor"/>
          <w:rtl w:val="true"/>
        </w:rPr>
        <w:footnoteReference w:id="3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اقتبسها من کلام أبی الحسن الرضا علیه السلام فی کتاب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إقرار له بالبعث و الحساب و المجازاة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راجع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وعیون الأخبار،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بدولة ساداتنا أفاخر الدین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بشریعة محمّد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إِیّاکَ نَسْتَعِینُ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بولایة علیّ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إعانة أولاده المعصومین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لیس فیه عوج و لا غلق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کما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لَوِ اِسْتَقامُوا عَلَی اَلطَّرِیقَةِ لَأَسْقَیْناهُمْ ماءً غَدَقاً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اَلَّذِینَ أَنْعَمْتَ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البریّة والخلیقة والأنام الذی أرشدت إلیه بقولک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 وَجْهَکَ شَطْرَ اَلْمَسْجِدِ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شَرْقِیَّةٍ وَ لا غَرْبِیَّةٍ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اَلْمَغْضُوبِ عَلَیْهِمْ وَ لاَ اَلضّالِّینَ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الیهودیّة والنصرانیّة؛ فإنّهم هدوا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سواء الجحیم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لیس لهم من شافعین و لا صدیق حمیم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بعد الحمد والصلاة، فهذه قلیل بیان، بل أقلّ تبیان لواحد من الأخبار الصحیحة </w:t>
      </w:r>
      <w:r>
        <w:rPr>
          <w:rStyle w:val="FootnoteAnchor"/>
          <w:rtl w:val="true"/>
        </w:rPr>
        <w:footnoteReference w:id="3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أحوال الخبر من حیث السند فی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الصریحة الوارد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أئمّة البریّة، أعنی مولانا الصادق الباقریّة والباقر الجعفریّة، أتحفت به إلی البضعة الموسویّة و الروضة الفاطمیّة لبعض الإخوان الروحانیّة والأعوان الروحانیّة، و سمّیت تلک الرسالة بالتحفة العلویّة؛ إیماءً لمن له اُمنیّة إلی من له إنشائیّة؛ واللّه ولیّ الحقّ، والهادی إلی سواء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 باب حدوث الأسماء، رویتُه بإسقاط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اعتماداً علی المستند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و علی آبائه و أولاده السلام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اللّه سبحانه خلق أسماء </w:t>
      </w:r>
      <w:r>
        <w:rPr>
          <w:rStyle w:val="FootnoteAnchor"/>
          <w:rtl w:val="true"/>
        </w:rPr>
        <w:footnoteReference w:id="384"/>
      </w:r>
      <w:r>
        <w:rPr>
          <w:rFonts w:ascii="IRNazanin" w:hAnsi="IRNazanin" w:eastAsia="IRNazanin"/>
          <w:color w:val="111111"/>
          <w:sz w:val="28"/>
          <w:sz w:val="28"/>
          <w:szCs w:val="28"/>
          <w:rtl w:val="true"/>
          <w:lang w:bidi="fa-IR"/>
        </w:rPr>
        <w:t xml:space="preserve">بالحروف غیر متصوّت، </w:t>
      </w:r>
      <w:r>
        <w:rPr>
          <w:rStyle w:val="FootnoteAnchor"/>
          <w:rtl w:val="true"/>
        </w:rPr>
        <w:footnoteReference w:id="385"/>
      </w:r>
      <w:r>
        <w:rPr>
          <w:rFonts w:ascii="IRNazanin" w:hAnsi="IRNazanin" w:eastAsia="IRNazanin"/>
          <w:color w:val="111111"/>
          <w:sz w:val="28"/>
          <w:sz w:val="28"/>
          <w:szCs w:val="28"/>
          <w:rtl w:val="true"/>
          <w:lang w:bidi="fa-IR"/>
        </w:rPr>
        <w:t xml:space="preserve">و باللفظ غیر منطق، وبالشخص غیر متجسّد، </w:t>
      </w:r>
      <w:r>
        <w:rPr>
          <w:rStyle w:val="FootnoteAnchor"/>
          <w:rtl w:val="true"/>
        </w:rPr>
        <w:footnoteReference w:id="386"/>
      </w:r>
      <w:r>
        <w:rPr>
          <w:rFonts w:ascii="IRNazanin" w:hAnsi="IRNazanin" w:eastAsia="IRNazanin"/>
          <w:color w:val="111111"/>
          <w:sz w:val="28"/>
          <w:sz w:val="28"/>
          <w:szCs w:val="28"/>
          <w:rtl w:val="true"/>
          <w:lang w:bidi="fa-IR"/>
        </w:rPr>
        <w:t xml:space="preserve">وبالتشبیه غیر موصوف، وباللون غیر مصبوغ؛ منفیّ عن </w:t>
      </w:r>
      <w:r>
        <w:rPr>
          <w:rStyle w:val="FootnoteAnchor"/>
          <w:rtl w:val="true"/>
        </w:rPr>
        <w:footnoteReference w:id="387"/>
      </w:r>
      <w:r>
        <w:rPr>
          <w:rFonts w:ascii="IRNazanin" w:hAnsi="IRNazanin" w:eastAsia="IRNazanin"/>
          <w:color w:val="111111"/>
          <w:sz w:val="28"/>
          <w:sz w:val="28"/>
          <w:szCs w:val="28"/>
          <w:rtl w:val="true"/>
          <w:lang w:bidi="fa-IR"/>
        </w:rPr>
        <w:t xml:space="preserve">الأقطار، مبعّد عنه الحدود، محجوب عنه حسّ کلّ متوهّم، مستتر غیر مستور؛ فجعله کلمة تامّة علی أربعة أجزاء معاً، لیس منها واحد قبل الأخیر؛ فأظهر منها ثلاثةً </w:t>
      </w:r>
      <w:r>
        <w:rPr>
          <w:rStyle w:val="FootnoteAnchor"/>
          <w:rtl w:val="true"/>
        </w:rPr>
        <w:footnoteReference w:id="388"/>
      </w:r>
      <w:r>
        <w:rPr>
          <w:rFonts w:ascii="Amiri" w:hAnsi="Amiri" w:eastAsia="Amiri" w:cs="Amiri"/>
          <w:color w:val="111111"/>
          <w:sz w:val="28"/>
          <w:sz w:val="28"/>
          <w:szCs w:val="28"/>
          <w:rtl w:val="true"/>
          <w:lang w:bidi="ar-SA"/>
        </w:rPr>
        <w:t xml:space="preserve">لفاقة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إلیها و حجب واحداً، </w:t>
      </w:r>
      <w:r>
        <w:rPr>
          <w:rStyle w:val="FootnoteAnchor"/>
          <w:rtl w:val="true"/>
        </w:rPr>
        <w:footnoteReference w:id="3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أکثر نسخ الکافی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الشروح و التوحید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المکنون المخزون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الأسماء </w:t>
      </w:r>
      <w:r>
        <w:rPr>
          <w:rStyle w:val="FootnoteAnchor"/>
          <w:rtl w:val="true"/>
        </w:rPr>
        <w:footnoteReference w:id="390"/>
      </w:r>
      <w:r>
        <w:rPr>
          <w:rFonts w:ascii="IRNazanin" w:hAnsi="IRNazanin" w:eastAsia="IRNazanin"/>
          <w:color w:val="111111"/>
          <w:sz w:val="28"/>
          <w:sz w:val="28"/>
          <w:szCs w:val="28"/>
          <w:rtl w:val="true"/>
          <w:lang w:bidi="fa-IR"/>
        </w:rPr>
        <w:t xml:space="preserve">التی ظهرت </w:t>
      </w:r>
      <w:r>
        <w:rPr>
          <w:rStyle w:val="FootnoteAnchor"/>
          <w:rtl w:val="true"/>
        </w:rPr>
        <w:footnoteReference w:id="391"/>
      </w:r>
      <w:r>
        <w:rPr>
          <w:rFonts w:ascii="IRNazanin" w:hAnsi="IRNazanin" w:eastAsia="IRNazanin"/>
          <w:color w:val="111111"/>
          <w:sz w:val="28"/>
          <w:sz w:val="28"/>
          <w:szCs w:val="28"/>
          <w:rtl w:val="true"/>
          <w:lang w:bidi="fa-IR"/>
        </w:rPr>
        <w:t>فالظاهر هو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سخّر سبحانه لکلّ اسم من هذه الأسماء التی ظهرت </w:t>
      </w:r>
      <w:r>
        <w:rPr>
          <w:rStyle w:val="FootnoteAnchor"/>
          <w:rtl w:val="true"/>
        </w:rPr>
        <w:footnoteReference w:id="392"/>
      </w:r>
      <w:r>
        <w:rPr>
          <w:rFonts w:ascii="IRNazanin" w:hAnsi="IRNazanin" w:eastAsia="IRNazanin"/>
          <w:color w:val="111111"/>
          <w:sz w:val="28"/>
          <w:sz w:val="28"/>
          <w:szCs w:val="28"/>
          <w:rtl w:val="true"/>
          <w:lang w:bidi="fa-IR"/>
        </w:rPr>
        <w:t>أربعة أرکان؛ فذلک اثنا عشر رکناً، ثمّ خلق لکلّ رکن منها ثلاثین اسماً فعلاً منسوباً إلیها،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الرحیم، الملک، القدّوس، الخالق، البارئ، المصوّر، الحیّ، القیّوم، لا تأخذه سنة و لا نوم، العلیم، الخبیر، السمیع، البصیر، الحکیم، العزیز، الجبّار، المتکبّر، العلیّ، العظیم، المقتدر، القادر، السلام، المؤمن، المهیمن، البارئ، </w:t>
      </w:r>
      <w:r>
        <w:rPr>
          <w:rStyle w:val="FootnoteAnchor"/>
          <w:rtl w:val="true"/>
        </w:rPr>
        <w:footnoteReference w:id="393"/>
      </w:r>
      <w:r>
        <w:rPr>
          <w:rFonts w:ascii="IRNazanin" w:hAnsi="IRNazanin" w:eastAsia="IRNazanin"/>
          <w:color w:val="111111"/>
          <w:sz w:val="28"/>
          <w:sz w:val="28"/>
          <w:szCs w:val="28"/>
          <w:rtl w:val="true"/>
          <w:lang w:bidi="fa-IR"/>
        </w:rPr>
        <w:t xml:space="preserve">المنشئ، البدیع، الرفیع، الجلیل، الکریم، الرازق، المحیی، الممیت، الباعث، الوارث؛ فهذه الأسماء </w:t>
      </w:r>
      <w:r>
        <w:rPr>
          <w:rStyle w:val="FootnoteAnchor"/>
          <w:rtl w:val="true"/>
        </w:rPr>
        <w:footnoteReference w:id="394"/>
      </w:r>
      <w:r>
        <w:rPr>
          <w:rFonts w:ascii="IRNazanin" w:hAnsi="IRNazanin" w:eastAsia="IRNazanin"/>
          <w:color w:val="111111"/>
          <w:sz w:val="28"/>
          <w:sz w:val="28"/>
          <w:szCs w:val="28"/>
          <w:rtl w:val="true"/>
          <w:lang w:bidi="fa-IR"/>
        </w:rPr>
        <w:t xml:space="preserve">کان من الأسماء الحسنی حتّی یتمّ </w:t>
      </w:r>
      <w:r>
        <w:rPr>
          <w:rStyle w:val="FootnoteAnchor"/>
          <w:rtl w:val="true"/>
        </w:rPr>
        <w:footnoteReference w:id="395"/>
      </w:r>
      <w:r>
        <w:rPr>
          <w:rFonts w:ascii="IRNazanin" w:hAnsi="IRNazanin" w:eastAsia="IRNazanin"/>
          <w:color w:val="111111"/>
          <w:sz w:val="28"/>
          <w:sz w:val="28"/>
          <w:szCs w:val="28"/>
          <w:rtl w:val="true"/>
          <w:lang w:bidi="fa-IR"/>
        </w:rPr>
        <w:t xml:space="preserve">ثلاثمئة وستّین اسماً؛ فهی نسبة لهذه الأسماء الثلاثة، و هذه الأسماء الثلاثة أرکان؛ و حجب للاسم </w:t>
      </w:r>
      <w:r>
        <w:rPr>
          <w:rStyle w:val="FootnoteAnchor"/>
          <w:rtl w:val="true"/>
        </w:rPr>
        <w:footnoteReference w:id="396"/>
      </w:r>
      <w:r>
        <w:rPr>
          <w:rFonts w:ascii="Amiri" w:hAnsi="Amiri" w:eastAsia="Amiri" w:cs="Amiri"/>
          <w:color w:val="111111"/>
          <w:sz w:val="28"/>
          <w:sz w:val="28"/>
          <w:szCs w:val="28"/>
          <w:rtl w:val="true"/>
          <w:lang w:bidi="ar-SA"/>
        </w:rPr>
        <w:t>الواحد المکنون المخزون بهذه الأسماء الثلاثة، و ذلک قوله تعالی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اُدْعُوا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أَوِ 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أَیًّا ما تَدْعُوا فَلَهُ اَلْأَسْماءُ اَلْحُسْنی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انتهی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 و باللّه أستعین</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یا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وفّقنا اللّه و إیّاک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لهذا الحدیث الشریف قلّ من له فیه </w:t>
      </w:r>
    </w:p>
    <w:p>
      <w:pPr>
        <w:pStyle w:val="BookText"/>
        <w:rPr/>
      </w:pPr>
      <w:r>
        <w:rPr>
          <w:rFonts w:ascii="IRNazanin" w:hAnsi="IRNazanin" w:eastAsia="IRNazanin"/>
          <w:color w:val="111111"/>
          <w:sz w:val="28"/>
          <w:sz w:val="28"/>
          <w:szCs w:val="28"/>
          <w:rtl w:val="true"/>
          <w:lang w:bidi="fa-IR"/>
        </w:rPr>
        <w:t xml:space="preserve">أیدی الإدراک، وأقلّ من فیه له الاستدراک؛ فلا تذهبنّ إلی هذا و ذاک؛ فإنّ هذا یؤذیک، و ذاک أوذاک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لأزید من شوکة الشکّ أرداک، </w:t>
      </w:r>
      <w:r>
        <w:rPr>
          <w:rStyle w:val="FootnoteAnchor"/>
          <w:rtl w:val="true"/>
        </w:rPr>
        <w:footnoteReference w:id="3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الهالک، وأردی یردی أی یهلک؛ و أرداه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لسان العرب،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یکسر من درک الکدر إدراک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أقول و ما أدراک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تقبل من هذا و لا من ذاک، بل توجّه شطر أهل بیت 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 لما خلقت الأفلاک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فإنّ الدرایة ما هم به إدراک، والروایة ما هم به من الروایة أسقاک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هذا کلّه فهذه الخبر من مشکلات علومهم، بل من خشائش علجومهم؛ </w:t>
      </w:r>
      <w:r>
        <w:rPr>
          <w:rStyle w:val="FootnoteAnchor"/>
          <w:rtl w:val="true"/>
        </w:rPr>
        <w:footnoteReference w:id="398"/>
      </w:r>
      <w:r>
        <w:rPr>
          <w:rFonts w:ascii="IRNazanin" w:hAnsi="IRNazanin" w:eastAsia="IRNazanin"/>
          <w:color w:val="111111"/>
          <w:sz w:val="28"/>
          <w:sz w:val="28"/>
          <w:szCs w:val="28"/>
          <w:rtl w:val="true"/>
          <w:lang w:bidi="fa-IR"/>
        </w:rPr>
        <w:t xml:space="preserve">فعلیک بأن تسبح غمرات بحاره من دون دلالة من یرشدک منهم تباره، </w:t>
      </w:r>
      <w:r>
        <w:rPr>
          <w:rStyle w:val="FootnoteAnchor"/>
          <w:rtl w:val="true"/>
        </w:rPr>
        <w:footnoteReference w:id="399"/>
      </w:r>
      <w:r>
        <w:rPr>
          <w:rFonts w:ascii="IRNazanin" w:hAnsi="IRNazanin" w:eastAsia="IRNazanin"/>
          <w:color w:val="111111"/>
          <w:sz w:val="28"/>
          <w:sz w:val="28"/>
          <w:szCs w:val="28"/>
          <w:rtl w:val="true"/>
          <w:lang w:bidi="fa-IR"/>
        </w:rPr>
        <w:t>وقد صحّ عنهم 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کلامنا صعب مستصعب لا یحتمله ملک مقرّب و لا نبیّ مرسل و لا مؤمن امتحن اللّه قلبه للإیمان،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ذا یحمله؟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شئنا </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الأخبار تحسن؛ </w:t>
      </w:r>
      <w:r>
        <w:rPr>
          <w:rStyle w:val="FootnoteAnchor"/>
          <w:rtl w:val="true"/>
        </w:rPr>
        <w:footnoteReference w:id="401"/>
      </w:r>
      <w:r>
        <w:rPr>
          <w:rFonts w:ascii="IRNazanin" w:hAnsi="IRNazanin" w:eastAsia="IRNazanin"/>
          <w:color w:val="111111"/>
          <w:sz w:val="28"/>
          <w:sz w:val="28"/>
          <w:szCs w:val="28"/>
          <w:rtl w:val="true"/>
          <w:lang w:bidi="fa-IR"/>
        </w:rPr>
        <w:t xml:space="preserve">فحینئذ تعلم أنّک بدون الاُنس بأخبارهم و من غیر الإلف بآثارهم لستَ عساک أن تفهم المرام، أو تخطو فی المقام بقدام </w:t>
      </w:r>
      <w:r>
        <w:rPr>
          <w:rStyle w:val="FootnoteAnchor"/>
          <w:rtl w:val="true"/>
        </w:rPr>
        <w:footnoteReference w:id="402"/>
      </w:r>
      <w:r>
        <w:rPr>
          <w:rFonts w:ascii="IRNazanin" w:hAnsi="IRNazanin" w:eastAsia="IRNazanin"/>
          <w:color w:val="111111"/>
          <w:sz w:val="28"/>
          <w:sz w:val="28"/>
          <w:szCs w:val="28"/>
          <w:rtl w:val="true"/>
          <w:lang w:bidi="fa-IR"/>
        </w:rPr>
        <w:t>أو أقدام، فحینئذ فاسمع منّی؛ فإنّی عن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وأقلّ من کلّ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بعض علومهم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عارف، و فی نبذ من سواحل أودیة عُلکومهم عازف، </w:t>
      </w:r>
      <w:r>
        <w:rPr>
          <w:rStyle w:val="FootnoteAnchor"/>
          <w:rtl w:val="true"/>
        </w:rPr>
        <w:footnoteReference w:id="403"/>
      </w:r>
      <w:r>
        <w:rPr>
          <w:rFonts w:ascii="IRNazanin" w:hAnsi="IRNazanin" w:eastAsia="IRNazanin"/>
          <w:color w:val="111111"/>
          <w:sz w:val="28"/>
          <w:sz w:val="28"/>
          <w:szCs w:val="28"/>
          <w:rtl w:val="true"/>
          <w:lang w:bidi="fa-IR"/>
        </w:rPr>
        <w:t>و صلّی اللّه علی محمّد وآله الطاهرین إلی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هو تقطیع الخبر جزءاً جزءاً، ثمّ شرح بعض ما یشتمل علیه إیماءً و تصریحاً و إعلاناً و تلویحاً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سبحانه خلق أسماء بالحروف غیر متصوّت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اعلم أنّ الاسم فی اصطلاح أهل 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سلام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الوصف باصطلاح النحاة، و قد سئل عن الرضا علیه السلام عن الاسم،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دلّت علی موصوفه، و هذا المعنی مستفاد من کثیر من الأخبار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الدلالة فی اصطلاحهم علیهم السلام لیس مقصورة علی ما هو المصطلح بین الناس، </w:t>
      </w:r>
    </w:p>
    <w:p>
      <w:pPr>
        <w:pStyle w:val="BookText"/>
        <w:rPr/>
      </w:pPr>
      <w:r>
        <w:rPr>
          <w:rFonts w:ascii="IRNazanin" w:hAnsi="IRNazanin" w:eastAsia="IRNazanin"/>
          <w:color w:val="111111"/>
          <w:sz w:val="28"/>
          <w:sz w:val="28"/>
          <w:szCs w:val="28"/>
          <w:rtl w:val="true"/>
          <w:lang w:bidi="fa-IR"/>
        </w:rPr>
        <w:t>من أنّها إنّما هی فی الألفاظ، حتّی تکون وضع باصطلاحهم فقط أو طبیعیّة أیضاً، أو عقلیّة أیضاً، کلّ ذلک علی اصطلاحهم المذبورة فی الکتب النحویّة والمعانیّة والاُصولیّة إلی غیر ذلک؛ بل إنّ فی اصطلاح الأئّمة الدوالّ کثیرة، والدلالات عدیدة، منها ما ذکر، و منها ما لم یذکر، و قد ورد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الطریق إلی اللّه بعدد أنفاس الخلائق، </w:t>
      </w:r>
      <w:r>
        <w:rPr>
          <w:rStyle w:val="FootnoteAnchor"/>
          <w:rtl w:val="true"/>
        </w:rPr>
        <w:footnoteReference w:id="4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الخبر فی أحادیث الفریقین، و الظاهر أنّه من أقوال الحکماء و العرفاء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الأسماء الحسنی،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البدیهیّات أنّ الدلالة طریق، و أنّ الطریق دالّ لم یکَد أن یشکّ فیه ذو مُسکة؛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فالدلالة فی اصطلاح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مقصورة علی ما هو المتعارف المعهود عند الأکثرین، نعم هم علیهم السلام یتکلّمون مع أهل کلّ اصطلاح باصطلاحهم کما یثبت فی علم اُصول الفقه، و کذلک القول فی أکثر الألفاظ المستعملة فی هذا الخبر و فی غیره؛ و لهذا ورد فی خصوص القرآن والحدیث أنّ القرآن أو أنّ کلامنا ذو وجوه، فاحملوه علی أحسن الوجوه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الذی سمّاه علیه السلام بأحسن الوجوه ذو وجوه أیضاً،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کلّ أحد إیّاه علی ما هو المصطلح عنده عند عدم الدلیل فی الواقع علی خلافه، أو عدم الدلیل علی خلافه عنده، أو عدم فهم دلالة الدلیل علی خلافه، أو عدم فرضته لفهم دلالة الدلیل المخالف، </w:t>
      </w:r>
      <w:r>
        <w:rPr>
          <w:rStyle w:val="FootnoteAnchor"/>
          <w:rtl w:val="true"/>
        </w:rPr>
        <w:footnoteReference w:id="406"/>
      </w:r>
      <w:r>
        <w:rPr>
          <w:rFonts w:ascii="IRNazanin" w:hAnsi="IRNazanin" w:eastAsia="IRNazanin"/>
          <w:color w:val="111111"/>
          <w:sz w:val="28"/>
          <w:sz w:val="28"/>
          <w:szCs w:val="28"/>
          <w:rtl w:val="true"/>
          <w:lang w:bidi="fa-IR"/>
        </w:rPr>
        <w:t xml:space="preserve">أو لممنوعیّة عن التوجّه إلیه و فهمه المراد منه، أو لقصور فهمه الخلاف عمّا هو الدلیل المخالف عنده أیضاً؛ حیث إنّه فهم أنّ هذا الدلیل مخالف لما عنده من الاعتقاد، إلّاأنّه لا یفهم المراد منه، إلی غیر ذلک؛ لکی کلّ ذلک عند الإیضاف و التجافی عن الاعتصاف؛ </w:t>
      </w:r>
      <w:r>
        <w:rPr>
          <w:rStyle w:val="FootnoteAnchor"/>
          <w:rtl w:val="true"/>
        </w:rPr>
        <w:footnoteReference w:id="407"/>
      </w:r>
      <w:r>
        <w:rPr>
          <w:rFonts w:ascii="IRNazanin" w:hAnsi="IRNazanin" w:eastAsia="IRNazanin"/>
          <w:color w:val="111111"/>
          <w:sz w:val="28"/>
          <w:sz w:val="28"/>
          <w:szCs w:val="28"/>
          <w:rtl w:val="true"/>
          <w:lang w:bidi="fa-IR"/>
        </w:rPr>
        <w:t xml:space="preserve">فإنّه مخطئ مأجور؛ وإلّا فهو مخطئ عند شیطان مرید أخذه </w:t>
      </w:r>
    </w:p>
    <w:p>
      <w:pPr>
        <w:pStyle w:val="BookText"/>
        <w:rPr/>
      </w:pPr>
      <w:r>
        <w:rPr>
          <w:rFonts w:ascii="Amiri" w:hAnsi="Amiri" w:eastAsia="Amiri" w:cs="Amiri"/>
          <w:color w:val="111111"/>
          <w:sz w:val="28"/>
          <w:sz w:val="28"/>
          <w:szCs w:val="28"/>
          <w:rtl w:val="true"/>
          <w:lang w:bidi="ar-SA"/>
        </w:rPr>
        <w:t xml:space="preserve">اللّه سبحانه أخذاً شدیداً، و شطّطه شذراً بدیداً؛ </w:t>
      </w:r>
      <w:r>
        <w:rPr>
          <w:rStyle w:val="FootnoteAnchor"/>
          <w:rtl w:val="true"/>
        </w:rPr>
        <w:footnoteReference w:id="4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 أی بعد، و کلّ بعید شاطّ؛ لکن إرادة التفعیل منه لا یساعدها اللغة، و الصحیح أشطّه من الإفعال مع‌أنّه غریب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هنات صغار، و فیه معنی الصغارة و بالإیجاز الحقارة، و هو جمع شذرة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البدید من البدّ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الفراق، والبدیدة و التبدّد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التفرّق، والتبدید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التفریق، لکن فعیل منه بعید، ویحتمل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لسان العرب،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مجمع البحرین،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قدّمت بعض الکلام بهذا المضمون لیکون حجّة بینی و بین ربّی، علَیَّ و علی من اطّلع علی رسالتی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اِفْتَرَیْتُهُ فَعَلَیَّ إِجْرامِی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حول و لا قوّة إلّاباللّه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اعلم أنّ هذا الاسم له أسماء أیضاً،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المخلوق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و الهویّة المدعوّة بها، والمشیّة الأوّلیّة، والإرادة الفعلیّة، و الإبداع، والإیجاد، ونَفَس الرحمن، والوجود المنبسط، والوجود المطلق، والعقل، والقلم، والنور المحمّدی صلّی اللّه علی محمّد وآله؛ کلّ ذلک بلحاظ، و اعتبار کلّ فی مقامه و محلّه، وهذا الاسم المخلوق، وهو مجموع عالم الأمر بمراتبه الأربع، وعالم التکوین بمراتبه الأربعین، و عالم التدوین بجمیع مراتبه الثمانیة والعشرین، و عالم الأنفس کذلک، أو غیر ذلک عند أهل المعرفة و الیقین</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الاسم هو الفعل الأوّل والحروف الأکمل باصطلاح الخاصّ، وأمّا باصطلاح الناس فمجموع الموجودات من الحقیقیّات و الاعتباریّات والخارجیّات والذهنیّات؛ ومن البیّن أنّ هذا الاسم لیس بالحروف متصوّت </w:t>
      </w:r>
      <w:r>
        <w:rPr>
          <w:rStyle w:val="FootnoteAnchor"/>
          <w:rtl w:val="true"/>
        </w:rPr>
        <w:footnoteReference w:id="410"/>
      </w:r>
      <w:r>
        <w:rPr>
          <w:rFonts w:ascii="IRNazanin" w:hAnsi="IRNazanin" w:eastAsia="IRNazanin"/>
          <w:color w:val="111111"/>
          <w:sz w:val="28"/>
          <w:sz w:val="28"/>
          <w:szCs w:val="28"/>
          <w:rtl w:val="true"/>
          <w:lang w:bidi="fa-IR"/>
        </w:rPr>
        <w:t xml:space="preserve">حسب ما </w:t>
      </w:r>
    </w:p>
    <w:p>
      <w:pPr>
        <w:pStyle w:val="BookText"/>
        <w:rPr/>
      </w:pPr>
      <w:r>
        <w:rPr>
          <w:rFonts w:ascii="IRNazanin" w:hAnsi="IRNazanin" w:eastAsia="IRNazanin"/>
          <w:color w:val="111111"/>
          <w:sz w:val="28"/>
          <w:sz w:val="28"/>
          <w:szCs w:val="28"/>
          <w:rtl w:val="true"/>
          <w:lang w:bidi="fa-IR"/>
        </w:rPr>
        <w:t>یفهمه العوام من الحرف و الصوت؛ فهذا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قائله آلاف تحیّة و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علی المتفاهم العرفی و المصطلح المعروفی عند العوام، الذین لیس مبلغ فهمهم من الکلام إلّاإلی هذا المقام، و إن کان للکلام عند الأئمّة علیهم السلام من المعنی بل المعانی ما هو غیر هذا المرام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کذلک فی الفرقان المجید والقرآن الحمید؛ ها هو کلامه سبحانه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شَیْءٍ إِلاّ یُسَبِّحُ بِحَمْدِهِ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کنت من الذین لا یفهمون، وشاهده قوله سبحانه، ولکن ما الفائدة فی أنّک لست لکلامها من السامعین؛ ها هو اللّه سبحانه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قَدْ عَلِمَ صَلاتَهُ وَ تَسْبِیحَهُ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ماذا وضع بأنّک ما سمعت بفطرته، ولا فهمت تقدّسه؛ ها هو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الماء یسبّح بفیضانه، و الطیر بطیرانه، أو هذا بهفیته </w:t>
      </w:r>
      <w:r>
        <w:rPr>
          <w:rStyle w:val="FootnoteAnchor"/>
          <w:rtl w:val="true"/>
        </w:rPr>
        <w:footnoteReference w:id="411"/>
      </w:r>
      <w:r>
        <w:rPr>
          <w:rFonts w:ascii="IRNazanin" w:hAnsi="IRNazanin" w:eastAsia="IRNazanin"/>
          <w:color w:val="111111"/>
          <w:sz w:val="28"/>
          <w:sz w:val="28"/>
          <w:szCs w:val="28"/>
          <w:rtl w:val="true"/>
          <w:lang w:bidi="fa-IR"/>
        </w:rPr>
        <w:t xml:space="preserve">، وذاک بدفیفه، </w:t>
      </w:r>
      <w:r>
        <w:rPr>
          <w:rStyle w:val="FootnoteAnchor"/>
          <w:rtl w:val="true"/>
        </w:rPr>
        <w:footnoteReference w:id="412"/>
      </w:r>
      <w:r>
        <w:rPr>
          <w:rFonts w:ascii="Amiri" w:hAnsi="Amiri" w:eastAsia="Amiri" w:cs="Amiri"/>
          <w:color w:val="111111"/>
          <w:sz w:val="28"/>
          <w:sz w:val="28"/>
          <w:szCs w:val="28"/>
          <w:rtl w:val="true"/>
          <w:lang w:bidi="ar-SA"/>
        </w:rPr>
        <w:t xml:space="preserve">لکنّک لست </w:t>
      </w:r>
      <w:r>
        <w:rPr>
          <w:rStyle w:val="FootnoteAnchor"/>
          <w:rtl w:val="true"/>
        </w:rPr>
        <w:footnoteReference w:id="413"/>
      </w:r>
      <w:r>
        <w:rPr>
          <w:rFonts w:ascii="IRNazanin" w:hAnsi="IRNazanin" w:eastAsia="IRNazanin"/>
          <w:color w:val="111111"/>
          <w:sz w:val="28"/>
          <w:sz w:val="28"/>
          <w:szCs w:val="28"/>
          <w:rtl w:val="true"/>
          <w:lang w:bidi="fa-IR"/>
        </w:rPr>
        <w:t>بعالمه ولا فقیهه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 عن أهل العصمة سلام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کتاب اُنزل علی الأنبیاء ما کان ینزله جبرئیل علیه السلام باللغة العربیّة؛ لکن نبیّ کلّ قوم ما کان سمعه إلّابلسان قومه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الداری فأیّ کلام هذا الذی یقول اللّه سبحانه لنبیّه الأمین المأمون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عَنِ اَلسَّمْعِ لَمَعْزُولُونَ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فهمت و سمعت ذلک الخطاب الوارد من ربّ الأرباب للحاجّ الحجّاج المبیّن عن کلّ ناحیة و فجاج</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ربّنا لبّیک، لبّیک و سعدیک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الأعین، أم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العمی الأصمّ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اللاعنین العاتبین؟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 إنّک عن السمع لمعزول، و عن السماع فی خاویة</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 xml:space="preserve">وأقول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غفلة و هفوة </w:t>
      </w:r>
      <w:r>
        <w:rPr>
          <w:rStyle w:val="FootnoteAnchor"/>
          <w:rtl w:val="true"/>
        </w:rPr>
        <w:footnoteReference w:id="417"/>
      </w:r>
      <w:r>
        <w:rPr>
          <w:rFonts w:ascii="IRNazanin" w:hAnsi="IRNazanin" w:eastAsia="IRNazanin"/>
          <w:color w:val="111111"/>
          <w:sz w:val="28"/>
          <w:sz w:val="28"/>
          <w:szCs w:val="28"/>
          <w:rtl w:val="true"/>
          <w:lang w:bidi="fa-IR"/>
        </w:rPr>
        <w:t xml:space="preserve">و دهول </w:t>
      </w:r>
      <w:r>
        <w:rPr>
          <w:rStyle w:val="FootnoteAnchor"/>
          <w:rtl w:val="true"/>
        </w:rPr>
        <w:footnoteReference w:id="41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 قَوْمِی یَعْلَمُونَ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وحزبی یسمعون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کان فنزل الکلام علی ما هو مراد الإمام فی هذا المقام عن الصوت و الکلام حسب ما یفهمه کافّة العوام؛ فإنّ للحیطان جدران وللجدران آذان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مکرّراً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هذا الاسم هو مجموع الوجود المطلق الخلقیّ المخلوقیّ، و معلوم أنّ هذا الاسم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بالحروف غیر متصوّت، و باللفظ غیر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ما کان مرکّباً حرفیّاً، ولا مؤلّفاً هوائیّاً، وما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بالشخص، غیر متجسّد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لم یکن من الأجسام المثالیّة، و لا الأجساد العنصریّة؛ ومن البیّن أنّ التجسّد والتشخّص من لوازم </w:t>
      </w:r>
    </w:p>
    <w:p>
      <w:pPr>
        <w:pStyle w:val="BookText"/>
        <w:rPr/>
      </w:pPr>
      <w:r>
        <w:rPr>
          <w:rFonts w:ascii="IRNazanin" w:hAnsi="IRNazanin" w:eastAsia="IRNazanin"/>
          <w:color w:val="111111"/>
          <w:sz w:val="28"/>
          <w:sz w:val="28"/>
          <w:szCs w:val="28"/>
          <w:rtl w:val="true"/>
          <w:lang w:bidi="fa-IR"/>
        </w:rPr>
        <w:t>المثالیّات و العنصریّات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هذا الاسم هو ما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مجموع الخلق و المخلوق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فنفی التجدّد والتشخّص والتشبیه واللون والبضع والقطر والحدّ عنه باطل؛ لأنّ تلک من لوازم الأجسام و الأجساد، و لیس شیء من الخلق والمخلوق خالیاً عن تلک المذکورات، بل لا محلّ لتلک المذکورات إلّاالخلق والمخلوقات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المخلوق بلا مخلوقة کذلک، و کذلک الخلق إن أردت منه الخلق بأن یکون مصدراً علی معنی المفعول، ولکن إن 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المراد من المخلوق ما هو یفهم منه فی ضمن الخلق، وإنّ المراد من الخلق أیضاً هو معناه المصدری، أعنی ما یفهم منه حین الوجود و الإیجاد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لأنّ المراد إنّما هو القول فی أوّل الإیجاد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الخلق و قبل الأیس؛ </w:t>
      </w:r>
      <w:r>
        <w:rPr>
          <w:rStyle w:val="FootnoteAnchor"/>
          <w:rtl w:val="true"/>
        </w:rPr>
        <w:footnoteReference w:id="4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الأیس فی اصطلاح العرفاء والحکماء الوجود فی مقابل اللیس بمعنی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تشخّص وتجدّد وصنع ولون وقطر وجد بذلک الاسم، وهو الوجود المطلق قد وجد وبه تأیّس، فافهم إن کنت تفهم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سمعت بأنّ ما وراء جسم الکلّ لا خلأ ولا ملأ؟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تصوّرت ذلک لأهل العصمة أنّ معنی ذلک إنّما هو نفی تلک المذکورات عمّا وراءه؛ علی أنّه یمکن التوجیه بوجه آخر، و هو أنّه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بالشخص غیر متجسّد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له مشخّصات قبله حتّی یتشخّص به ویتجسّد علیه؛ إذ کلّ موجود من الموجودات الجزئیّة فإنّما یوجد بعد وجود متمّاته الستّة من الکمّ والکیف والوضع والأین والمتی والجهة، وله کذلک الوجود المطلق، لکن فلیعلم أنّ کلّ ذلک علی لسان الظاهر الذی لایمکن التغیّر عن المرام بأکثر منه، وإن کنت ممّن تفهم لسان الإشارة و تلویح العبارة، یعنی کنت ذا قویً فتعلم أنّ الإشکال غیر وارد أصلاً؛ إذ المراد من هذا الاسم المخلوق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الوجود المطلق العاری عن کلّ قید و تقیّد، و هو مثال اللّه الذی لا مثل له ولا 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تری إلی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بالتشبیه غیر 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 واحد مطلق، وهو کذلک لا شبه له؛ کیف وصفة الواحد المطلق واحد مطلق البتّة، ولنعم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 شی له آیة تدلّ علی أنّه واحد</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باللون غیر مصبوغ، منفیّ عنه الأقطار، مبعّد عنه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جمیع ذلک من لوازم الموجودات الجزئیّة المقیّدة، وأمّا الموجود المطلق العاری عن کلّ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عن قید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ألا تری إلی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محجوب عنه حسّ کلّ متوهّم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w:t>
      </w:r>
    </w:p>
    <w:p>
      <w:pPr>
        <w:pStyle w:val="BookText"/>
        <w:rPr/>
      </w:pPr>
      <w:r>
        <w:rPr>
          <w:rFonts w:ascii="IRNazanin" w:hAnsi="IRNazanin" w:eastAsia="IRNazanin"/>
          <w:color w:val="111111"/>
          <w:sz w:val="28"/>
          <w:sz w:val="28"/>
          <w:szCs w:val="28"/>
          <w:rtl w:val="true"/>
          <w:lang w:bidi="fa-IR"/>
        </w:rPr>
        <w:t>الوهم لا یدرک إلاّ المعانی الجزئیّة، وهذا الوجود و الموجود لیس بکلّیّ ولا جزئیّ، ولا کلّ ولا جزء؛ بل الکلّی به صار کلّیّاً، والجزئی به صار جزئیّاً، وکذلک الکلّ وعنهما من القیود والإضافات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ازدیاد البصیرة تقریر المرام علی طور آخر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خفیّ أنّ لجمیع الموجودات ممّا سوی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شأنه العلیّ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جهة اتّحاد واشتراک، وجنبیه خلاف واختلاف؛ فاتّحادها واشتراکها فی الکلّیّات التوصیفیّة والنوعیّة، والجنسیّة والجنسیّات، کذلک إلی أن ینتهی تلک الأفراد والأصناف والأنواع والأجناس إلی جنس الأجناس، مثلاً أشرکَت الأفراد الفرسیّة فی الصورة الجنسیّة الحیوانیّة، ثمّ الأفراد الحیوانیّة فی الصورة الجنسیّة النامیة، ثمّ الأفراد النامیة فی الصورة الجنسیّة المطلقة علی اصطلاح أهل المنطق والمیزان؛ فأفراد کلّ جنس بینها اشراک واتّحاد فی جنسه القریب؛ وأمّا اختلافها فمن فصلها القریب، ومن البیّن أنّ الأشخاص والأصناف والأنواع والأجناس وکذلک الفصول والأعراض والخواصّ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قامت بها الموجودات الجزئیّة، وتحقّقت بها مادّة وصورة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تنتهی کلّاً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جزءاً إلی جنس الأجناس، الذی لیس فوقه مساس </w:t>
      </w:r>
      <w:r>
        <w:rPr>
          <w:rStyle w:val="FootnoteAnchor"/>
          <w:rtl w:val="true"/>
        </w:rPr>
        <w:footnoteReference w:id="4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مساس مصدر لا اسم،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مساس، أی لا مماسّة؛ وفی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تقول لا مساس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ج، ص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إحساس؛ إذ لیس وراء عبّادان قریة،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الأشخاص ینتهی بالأصناف، والأصناف بالأنواع، والأنواع بالأجناس، والأجناس بجنس الأجناس، وکذلک الفصول بالاُصول، والاُصول بالکلّیّات، والکلّیّات أی الأجناس المنتهیة بجنس الأجناس، وکذلک البواقی ممّا ذکرت وممّا لم یذکر</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وجنس الأجناس هذا 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تلک القیود التی قلنا من الشخصیّة والصنفیّة، والنوعیّة والجنسیّة؛ وإلاّ لم یکن لها جزء، ولا بالنسبة إلیها کلّیّاً؛ فأنت إذا </w:t>
      </w:r>
    </w:p>
    <w:p>
      <w:pPr>
        <w:pStyle w:val="BookText"/>
        <w:rPr/>
      </w:pPr>
      <w:r>
        <w:rPr>
          <w:rFonts w:ascii="IRNazanin" w:hAnsi="IRNazanin" w:eastAsia="IRNazanin"/>
          <w:color w:val="111111"/>
          <w:sz w:val="28"/>
          <w:sz w:val="28"/>
          <w:szCs w:val="28"/>
          <w:rtl w:val="true"/>
          <w:lang w:bidi="fa-IR"/>
        </w:rPr>
        <w:t>أردت أن تعتبر تلک الحقیقة الکلّیّة الجامعة التی سماها علماء المنطق والمیزان بنوع من التصوّر بجنس الأجناس، ویتصوّرها بحسب إلقاء کلّ قید وتقیّد، وإضافة من کمّ وکیف، وتشاکل وتماثل وتجانس، وتقارب وتباعد، واجتماع وافتراق ومعیّة ونوعیّة وإبانة وتجدید وتمیز ونفی وإثبات، وتولّد وتولید، وعلّیّة ومعلولیّة، وإفراد وجمعیّة، وکلّیّة وجزئیّة، وأوّلیّة وآخریّة، واستدارة واستبطالة، ودخول وخروج، وعموم وخصوص، وحلول واتّحاد، وتعرّض وتعریض، وإیماء وتلویح، وثقل وخفّة، وحرکة وسکون، وتغییر وتبدیل، ومعروضیة وعارضیة إلی غیر ذلک من القیود والإضافات، منها کمیل رحمه الله عن علیّ أمیر المؤمنین علیه السلام، وکان علیه السلام أجابه بأجوبة،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محو الموهوم وصحو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 سبحات الجلال من غیر 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w:t>
      </w:r>
      <w:r>
        <w:rPr>
          <w:rStyle w:val="FootnoteAnchor"/>
          <w:rtl w:val="true"/>
        </w:rPr>
        <w:footnoteReference w:id="4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العبارتان من کلام أمیر المؤمنین علیه السلام فی الحدیث المشهور بحدیث الحقیقة المنتسب إلی أمیر المؤمنین علیه السلام، تحقیق الحدیث جاء مفصّلاً فی المجلّد الثانی من مجموعة میراث حدیث شیعه، ص </w:t>
      </w:r>
      <w:r>
        <w:rPr>
          <w:rFonts w:eastAsia="IRNazanin" w:cs="IRNazanin"/>
          <w:color w:val="111111"/>
          <w:sz w:val="28"/>
          <w:szCs w:val="28"/>
          <w:lang w:bidi="fa-IR"/>
        </w:rPr>
        <w:t>205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مجالس المؤمنین،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الأسماء الحسنی للسبزواری، 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وفهم ذلک وتصوّره لمن لیس له فؤاد مشکل جدّاً؛ لا تری کیف یخاطب علیّ علیه السلام الکمیل مع أنّه من المعرفة بمکان عالٍ؛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 والحقیقة؟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علیه السلام علم بأنّ المعرفة بذلک المرام مشکل جدّاً؛ کیف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یرید أن یعرف تلک الحقیقة بالعبارة والبیان والتشریح والتبیان؛ ومن البیّن أنّ لسان العبارة هنا فی الکلال؛ إذ لا یوجب التعبیر عنها إلاّ بُعداً وإضلالاً؛ </w:t>
      </w:r>
      <w:r>
        <w:rPr>
          <w:rStyle w:val="FootnoteAnchor"/>
          <w:rtl w:val="true"/>
        </w:rPr>
        <w:footnoteReference w:id="423"/>
      </w:r>
      <w:r>
        <w:rPr>
          <w:rFonts w:ascii="IRNazanin" w:hAnsi="IRNazanin" w:eastAsia="IRNazanin"/>
          <w:color w:val="111111"/>
          <w:sz w:val="28"/>
          <w:sz w:val="28"/>
          <w:szCs w:val="28"/>
          <w:rtl w:val="true"/>
          <w:lang w:bidi="fa-IR"/>
        </w:rPr>
        <w:t>إذ کثرة التعبیر والعبارة توجب ازدیاد القیود والإشارة، وبعد ذلک لا یفهم تلک الحقیقة؛ ولهذا کان علیه السلام کلّمه، یجیبه بجواب کان یقرّر أصل مفادّ جوابه الأوّل، لا أنّه کان یجیب بجواب آخر کما حسبه جمع من أهل التصوّف خذلهم اللّه تعالی</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 یجیب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أراد فهم ذلک المرام سلب جمیع القیود والشؤون عن هذا الاسم حتّی المتضادّات والمتناقضات، التی اشتهر أنّ سلب النقیضین وجمعها </w:t>
      </w:r>
    </w:p>
    <w:p>
      <w:pPr>
        <w:pStyle w:val="BookText"/>
        <w:rPr/>
      </w:pPr>
      <w:r>
        <w:rPr>
          <w:rFonts w:ascii="IRNazanin" w:hAnsi="IRNazanin" w:eastAsia="IRNazanin"/>
          <w:color w:val="111111"/>
          <w:sz w:val="28"/>
          <w:sz w:val="28"/>
          <w:szCs w:val="28"/>
          <w:rtl w:val="true"/>
          <w:lang w:bidi="fa-IR"/>
        </w:rPr>
        <w:t>لایمکن، وإنّها غلط؛ وإن شئت الشاهد فانظر إلی قوله علیه السلام فی توصیف ذلک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مستتر غیر مستور؛ و کلاهما بصیغة المفعول، أو الأخیر فقط لفظاً والأوّل معنی کما یفهم من تفسیرنا له، یعنی إنّه مستتر فی نفسه بنفسه؛ لأنّه متجلبب فی نفسه بجمیع الشؤون والهیئات، وغیر مستور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 تحت شیء حتّی یکون به مقهوراً، بل کلّ ما سواه من الفعلیّات فیه صار مستوراً؛ فهو وإن کان مستوراً لکنّه ظاهر أیضاً، ومع کونه ظاهراً مستور أیضاً؛ ففیها ظهر، وبها منها استتر؛ فافهم وسیجیء قلیل بیان لذلک أیضاً، فتربّص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أی جعل مسمّی ذلک الاسم بنوع استخدام، أو جعل نفس ذلک الاسم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الاسم عین المسمّی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مسمّی هذا الاسم، وذلک الاسم هو اللغز والمعمّی؛ </w:t>
      </w:r>
      <w:r>
        <w:rPr>
          <w:rStyle w:val="FootnoteAnchor"/>
          <w:rtl w:val="true"/>
        </w:rPr>
        <w:footnoteReference w:id="4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اللغز والتعمیة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الإخفاء والتلبیس فی الکلام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أشدّ من الصخرة الصمّاء، وأظلم من اللیلة الحالکة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الظلماء، إلاّ عند من یری بالنور، ویسمع بالنور؛ فإنّ ذلک عنده ظاهر غیر مستور، ویفهمه من غیر نکر ونفور، وأمّا أصحاب القبور الذین هم فی تقصیر وقصور، فلا یزیدهم بذلک إلاّ البعد والغرور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أربعة أجزاء معاً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منها ما قاله صدر المتألّهین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فاعلم أنّ تلک الأجزاء لیست أجزاء خارجیّة ولا مقداریّة ولا حدّیة کالجنس والفصل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بل إنّما هی معان واعتبارات ومفهومات أسماء وصفات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أشار بوجوه محتملة فی تفسیر العبارة، ملخّصها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فیمکن أن یقال 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منها صفة الحیاة والعلم والإرادة والقدرة؛ فإنّ أوّل الصوادر سواء اعتبر کونه عقلاً أو وجوداً منبسطاً یصدق علیه أنّه حیّ علیم مرید قادر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ووجه آخر فی کتب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الصادر الأوّل له أربعة حیثیّات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والوجود والماهیّة الإمکانیّة والتشخّص، فمن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ووجه آخر وهو 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الأرکان الأربعة المسخّرة للکلمة الإلهیّة هی العقل والنفس والطبع والجرم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جوهر وجزء من العالم إلّاوله هذه الأرکان الأربعة، وکلّ منها مشتمل علی معانی الأسماء الثلاثة من العلم والإرادة والقدرة، ولکن علی وجه التفاوت فی الظهور والإخفاء والقوّة والضعف، و</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 قال المجلسی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أسماء اللّه تعالی ترجع إلی أربعة؛ لأنّها إمّا أن تدلّ علی الذات أو الصفات الثبوتیّة الکمالیّة أو السلبیّة التنزیهیّة أو صفات الأفعال؛ فجری ذلک الاسم الجامع إلی أربعة أسماء جامعة ولمّا کانت تلک الأسماء الأربعة مطویّة فی الاسم الجامع علی الإجمال لم یکن بینها تقدّم وتأخّر، ولذا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منها واحد قبل الآخر</w:t>
      </w:r>
      <w:r>
        <w:rPr>
          <w:rFonts w:eastAsia="IRNazanin" w:cs="IRNazanin"/>
          <w:color w:val="111111"/>
          <w:sz w:val="28"/>
          <w:szCs w:val="28"/>
          <w:rtl w:val="true"/>
          <w:lang w:bidi="fa-IR"/>
        </w:rPr>
        <w:t>»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تلک الأجزاء الأربعة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للموجودات، وجد للموجودات</w:t>
      </w:r>
    </w:p>
    <w:p>
      <w:pPr>
        <w:pStyle w:val="BookText"/>
        <w:rPr/>
      </w:pPr>
      <w:r>
        <w:rPr>
          <w:rFonts w:ascii="IRNazanin" w:hAnsi="IRNazanin" w:eastAsia="IRNazanin"/>
          <w:color w:val="111111"/>
          <w:sz w:val="28"/>
          <w:sz w:val="28"/>
          <w:szCs w:val="28"/>
          <w:rtl w:val="true"/>
          <w:lang w:bidi="fa-IR"/>
        </w:rPr>
        <w:t>فوّارة النور و شاهق الطور، وهی الکتاب المسطور، والبحر المسجور، والرقّ المنشور؛ بل النشر والناشر المنشور، ولعلّک ما فهمت وما استبصرت، فأقول علی الإجمال فی المقال، کی لا یورث الکلّ والملال، ولا یقوم قیل ولا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تلک الأجزاء الأربعة فی الکتب الأربعة؛ فی الکتاب التدوین فما إلیه أشرنا، وأمّا فی الکتب الثلاثة الاُخری وهی التکوینی والآفاقی والأنفسی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الألف یعنی حرف فی التدوینی، مقابل للنور الأبیض فی التکوینی، والمشیّة فی الآفاقی، و اُمّ الرأس فی الأنفسی؛ ألا تری ما اشتهر بین أطفال الکتب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کانوا لا یعلمون هم و لا معلّمهم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یقولون باللغة الفارسیّة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چیزی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عار عن کلّ قید وتقیّد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حرکة وسکون وإعراب وبناء ورخوة وشدّة وإمالة </w:t>
      </w:r>
      <w:r>
        <w:rPr>
          <w:rStyle w:val="FootnoteAnchor"/>
          <w:rtl w:val="true"/>
        </w:rPr>
        <w:footnoteReference w:id="4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الأمل، یقال لتطنیب الحرف فی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وإشمام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وإخفاء وإظهار وإدغام وقلب وغیر ذلک، حتّی من التظنّی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والتلفّظ؛ فإنّ مایتلفّظ به فإنّما هو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ألف إذن مسمّاه، وقد بیّن ذلک فی محلّه؛ وهل علمت من أنّ البیاض هل هو لون کما حسبه جمع من جهّال المتکلّمین و الحکماء، أو أنّه عدم لون وخلوّ عن کلّ لون کما أنّه عند أهل الحقّ محققّ؟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فهمت أنّ الترکیب والتألیف فی بدن الإنسان موجود علی اختلاف أجزائه إلاّ </w:t>
      </w:r>
    </w:p>
    <w:p>
      <w:pPr>
        <w:pStyle w:val="BookText"/>
        <w:rPr/>
      </w:pPr>
      <w:r>
        <w:rPr>
          <w:rFonts w:ascii="Amiri" w:hAnsi="Amiri" w:eastAsia="Amiri" w:cs="Amiri"/>
          <w:color w:val="111111"/>
          <w:sz w:val="28"/>
          <w:sz w:val="28"/>
          <w:szCs w:val="28"/>
          <w:rtl w:val="true"/>
          <w:lang w:bidi="ar-SA"/>
        </w:rPr>
        <w:t xml:space="preserve">اُمّ الرأس وهو الهامّة، </w:t>
      </w:r>
      <w:r>
        <w:rPr>
          <w:rStyle w:val="FootnoteAnchor"/>
          <w:rtl w:val="true"/>
        </w:rPr>
        <w:footnoteReference w:id="4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الهامّة، یقال لرأس کلّ شیء أو وسط الرأس أو 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الترکیب فی ظاهره أکثر من أجزاء البدن کما أنّ عند أهل التشریح مشرّح ولدیهم مصرّح؟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عرفت وجه تمکّن القوّة الغریزیّة فیه وطبعیّة الحرارة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عرفت وجه صدور کلّ إرادة واختیار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وکذلک الباء فی التدوینی مقابل للنور الأصغر فی الحروف، ومنه ظهرت الموجودات والعقل الکلّی فی الآفاقی، و مبدأ الرِّجل الیمنی من الأنفسی؛ ألا تری إلی أنّ الباء أوّل تعیّن فی الحروف، ومنه ظهرت الموجودات والعقل الکلّی؟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فیه رأس الأیسیّات، والرِّجل الیمنی منه النطفة فی ولادة المتولّدات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الجیم فی التدوینی مقابل للنور الأخضر فی التکوینی، والنفس الکلّیّ الآفاقی ورأس الأوداج </w:t>
      </w:r>
      <w:r>
        <w:rPr>
          <w:rStyle w:val="FootnoteAnchor"/>
          <w:rtl w:val="true"/>
        </w:rPr>
        <w:footnoteReference w:id="428"/>
      </w:r>
      <w:r>
        <w:rPr>
          <w:rFonts w:ascii="IRNazanin" w:hAnsi="IRNazanin" w:eastAsia="IRNazanin"/>
          <w:color w:val="111111"/>
          <w:sz w:val="28"/>
          <w:sz w:val="28"/>
          <w:szCs w:val="28"/>
          <w:rtl w:val="true"/>
          <w:lang w:bidi="fa-IR"/>
        </w:rPr>
        <w:t xml:space="preserve">فی الأنفسی؛ ألا تری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فی المرتبة الثالثة عند جمیع العلماء المشارقة والمغاربة مع اختلافهم فی ترتیب الحروف الجملیّة والتهجّیّة، وکیفیّة اشتقاقه من الألف فی الدور الثلاثیّة، وصدور النفس الکلّی من المشیّة فی التقیّد الثانی فی الأدوار الثلاثة فی العالم الآفاقیّة وقوع رأس الأوداج فی القمّة الثالثة من الأقسام الأربعة من العالم الأنفسیّة</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الدال فی التدوینی مقابل للنور الأحمر فی التکوینی، والجسم الکلّی فی الآفاقی، و رأس القلب فی الأنفسی؛ إذ بذلک تمّت فی العوالم المذکورة الأدوار الأربعة والأرکان المربّعة، وعلیه استقر المدار و استتمّ القرار؛ إذ بالأربعة تمام الأدوار وکمال الأکوار، وهی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الراد، </w:t>
      </w:r>
      <w:r>
        <w:rPr>
          <w:rStyle w:val="FootnoteAnchor"/>
          <w:rtl w:val="true"/>
        </w:rPr>
        <w:footnoteReference w:id="429"/>
      </w:r>
      <w:r>
        <w:rPr>
          <w:rFonts w:ascii="IRNazanin" w:hAnsi="IRNazanin" w:eastAsia="IRNazanin"/>
          <w:color w:val="111111"/>
          <w:sz w:val="28"/>
          <w:sz w:val="28"/>
          <w:szCs w:val="28"/>
          <w:rtl w:val="true"/>
          <w:lang w:bidi="fa-IR"/>
        </w:rPr>
        <w:t xml:space="preserve">الواحد، الفرد؛ وفیه الأشهر الحرم الذی لایجوز فیه القتال، بل لا یمکن فیه الجدال؛ إذ بها تمّت الکلمة، بل و عظمت النعمة، وهاهنا عنت الوجوه للحیّ القیّوم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خاب من حمل </w:t>
      </w:r>
      <w:r>
        <w:rPr>
          <w:rStyle w:val="FootnoteAnchor"/>
          <w:rtl w:val="true"/>
        </w:rPr>
        <w:footnoteReference w:id="430"/>
      </w:r>
      <w:r>
        <w:rPr>
          <w:rFonts w:ascii="Amiri" w:hAnsi="Amiri" w:eastAsia="Amiri" w:cs="Amiri"/>
          <w:color w:val="111111"/>
          <w:sz w:val="28"/>
          <w:sz w:val="28"/>
          <w:szCs w:val="28"/>
          <w:rtl w:val="true"/>
          <w:lang w:bidi="ar-SA"/>
        </w:rPr>
        <w:t xml:space="preserve">ظلماً، وهنا تمّت بکلمة ربّک صدقاً </w:t>
      </w:r>
    </w:p>
    <w:p>
      <w:pPr>
        <w:pStyle w:val="BookText"/>
        <w:rPr/>
      </w:pPr>
      <w:r>
        <w:rPr>
          <w:rFonts w:ascii="IRNazanin" w:hAnsi="IRNazanin" w:eastAsia="IRNazanin"/>
          <w:color w:val="111111"/>
          <w:sz w:val="28"/>
          <w:sz w:val="28"/>
          <w:szCs w:val="28"/>
          <w:rtl w:val="true"/>
          <w:lang w:bidi="fa-IR"/>
        </w:rPr>
        <w:t>وعدلاً، وافهم الإشارات ولا تقف علی ظاهر العبارات؛ فإن فککت التغیّر فی الکلام، وعلمت المقصود والمرام، فقد نلت القدح المعلّی، وشربت الکأس الأوفی، واللّه علی ما نقول وکیل، والهادی إلی سواء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یا أخی، أنّی أجملت الکلام، وأهملت بعض المرام، فعلیک بحبل اللّه الذی لیس له انفصام، وعضد اللّه الذی لا یغلب و لا یضام؛ إذ قد ورد عن أهل العصمة علیهم السلام ما معناه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واحد من شیعتنا استشکل علیه أمر إلاّ ونحن نفسنا فی ردعه إذا ازداد حبّاً لنا؛ فبشّر المخبتین أنّ اللّه لا یضیع أجر المحسنین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إشارة إلی أنّ تلک الأجزاء الأربعة لم یکن فیما بینها تقدّم ولحوق زمانیّ ولا ترتیب وترتب مکانی؛ فلیس واحد منها قبل الآخر، قبلیّة زمانیّة، ولا بعدیّة مکانیّة، فالمعیّة وعدم القبلیّة والبعدیّة إنّما هی فی الظهور والبروز؛ لتوقّف ظهور المشیّة مثلاً علی المشّاء، وتوقّف بروز المشّاء علی المشیّة ظهوراً معیّتیّاً وبروزاً مرّتیّاً من قبل الکسر وهو الفعل بمنزلة المشیّة، والانکسار وهو المفعول بمنزلة المشّاء؛ فهذه الأجزاء الأربعة هی الأرکان الأربعة للعرش الاستوائیّة والکرسیّ الاجتلائیّة؛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عَلَی اَلْعَرْشِ اِسْتَوی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أَعْطی کُلَّ شَیْءٍ خَلْقَهُ ثُمَّ هَدی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الأجزاء فی العرش التکوینیّ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الأنوار الأربعة والأرکان الأربعة، وفی الشرع التدوینیّ الذی هو عکس التکوینی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ظلّه مثل النور من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التجمّلات الأربعة والتسبیحات التربیعیّة، وهی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أعنی الرکن الأعلی الأیمن من العرش، وهو النور الأبیض</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أعنی الرکن الأسفل الأیمن من العرش، وهو النور الأصفر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الرکن الأعلی الأیسر من العرش، وهو النور الأخضر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الرکن منها توحید إلاّ أنّه لا یتمّ التوحید به إلاّ بعد الإنضمام إلی الثلاثة الاُخری، کما أنّ العرش لایتمّ إلاّ بالأنوار الأربعة؛ فالتوحید التامّ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یکون العرش آیة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یظهر إلاّ بعد ظهور تلک الأربع من التوحید، وإن کان بعضها مقدّماً علی بعض فی السببیّة والاشتراطیّة؛ فهذه التسبیحات الأربعة فی العرش التشریعی الذی هو الکتاب التدوینی باعتبار مجالی للأرکان الأربعة للعرش التکوینی الذی هو هذا الاسم المبحوث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الأرکان الأربعة تعبیرات اُخری أربعة فی العرش الحقّیّ الحرفیّ النطقیّ، الذی أشار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کلامه القدیم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لَحَقٌّ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أَنَّکُمْ تَنْطِقُونَ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یَعْقِلُها إِلاَّ اَلْعالِمُونَ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التوحید له مراتب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التوحید الذاتی، والتوحید الصفاتی، والتوحید الفعلی، والتوحید العبادتی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فالتوحید الذاتی، وهو الجزء الخفیّ المختفی فی العرش الحقّی النطقی الحرفی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والتوحید الصفاتی،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 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والتوحید الفعلی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ولیّ اللّه علیه السلام وأولاده المعصومین علیهم السلام حجج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والتوحید العبادتی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 شیعتنا المؤمنون حقّاً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فافهم افهم افهم؛ فکان الأرکان الأربعة العرشیّة التکوینیّة المجالیّ للتوحید الکونیّة الخفیّة، وکذلک الأجزاء الأربعة للتسبیحات الأربعة المجالیّ للتوحید الذکریّة الحقّیّة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یتمّ بعضها إلاّ بانضمام بعضٍ انضمام تسبیب وإشراط، کذلک تلک المراتب الأربعة للتوحید القولیّة النطقیّة لا یتمّ بعضها إلاّ بانضمام بعض</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ولهذا ورد أنّ علماء النیشابور لمّا استقبلوا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وعلی آبائه وأولاده التحیّة والثناء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سألوه أن یعظهم </w:t>
      </w:r>
      <w:r>
        <w:rPr>
          <w:rStyle w:val="FootnoteAnchor"/>
          <w:rtl w:val="true"/>
        </w:rPr>
        <w:footnoteReference w:id="432"/>
      </w:r>
      <w:r>
        <w:rPr>
          <w:rFonts w:ascii="IRNazanin" w:hAnsi="IRNazanin" w:eastAsia="IRNazanin"/>
          <w:color w:val="111111"/>
          <w:sz w:val="28"/>
          <w:sz w:val="28"/>
          <w:szCs w:val="28"/>
          <w:rtl w:val="true"/>
          <w:lang w:bidi="fa-IR"/>
        </w:rPr>
        <w:t>،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موسی الکاظم، عن أبیه جعفر الصادق، عن أبیه محمّد الباقر، عن أبیه علیّ بن الحسین، عن أبیه حسین بن علی، عن جدّی رسول اللّه صلی الله علیه و آله، عن </w:t>
      </w:r>
    </w:p>
    <w:p>
      <w:pPr>
        <w:pStyle w:val="BookText"/>
        <w:rPr/>
      </w:pPr>
      <w:r>
        <w:rPr>
          <w:rFonts w:ascii="IRNazanin" w:hAnsi="IRNazanin" w:eastAsia="IRNazanin"/>
          <w:color w:val="111111"/>
          <w:sz w:val="28"/>
          <w:sz w:val="28"/>
          <w:szCs w:val="28"/>
          <w:rtl w:val="true"/>
          <w:lang w:bidi="fa-IR"/>
        </w:rPr>
        <w:t>جبرئیل علیه السلام، عن میکائیل، عن إسرافیل، عن اللوح المحفوظ، عن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 وتقدّس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انصرفوا عنه علیه السلام ناداهم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بشرطها وشروطها، وأنا من شروطها</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الأخبار،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ص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التوحید،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المناقب،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الواعظین،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 . .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باقی الأجزاء؛ فإنّ هذا الکلام عن هذا الإمام علیه السلام إنّما هو تمثیل وتبجیل </w:t>
      </w:r>
      <w:r>
        <w:rPr>
          <w:rStyle w:val="FootnoteAnchor"/>
          <w:rtl w:val="true"/>
        </w:rPr>
        <w:footnoteReference w:id="434"/>
      </w:r>
      <w:r>
        <w:rPr>
          <w:rFonts w:ascii="IRNazanin" w:hAnsi="IRNazanin" w:eastAsia="IRNazanin"/>
          <w:color w:val="111111"/>
          <w:sz w:val="28"/>
          <w:sz w:val="28"/>
          <w:szCs w:val="28"/>
          <w:rtl w:val="true"/>
          <w:lang w:bidi="fa-IR"/>
        </w:rPr>
        <w:t>لهذا الشرط الواحد المذکور من جهة أنّه علیه السلام علم أنّه علماء نیشابور فی الولایة یفتنون، وفیها یضلّ المضلّون؛ فافهم، ولا تکن من الغافلین أنّک وأصحابک إنس من الإنسیّین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اجعلنا من أصحابهم یا أرحم الراحمین، ویا مجیب دعوة المضطرّین، ویا إله العالمین، بمحمّد وآله الطاهرین علیهم السلام؛ فلنقبض من العلم العنان؛ فإنّ للحیطان آذان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تلک العوالم المختلفة فی الأسماء بأسرها واحدة، وإنّما التفضیل لازدیاد التبصّر وللمعرفة بأنّ لکلّ واحد من تلک العوالم أو الأجزاء والمراتب اسم فی کلّ مکان ورسم خاصّ فی مدی الدهر والزمان، وإلاّ فلا حاجة إلی تلک الأمثال والتنظیر عند العالم العارف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فأظهر منها ثلاثة؛ لفاقة الخلق إلیها</w:t>
      </w:r>
      <w:r>
        <w:rPr>
          <w:rFonts w:eastAsia="IRNazanin" w:cs="IRNazanin"/>
          <w:color w:val="111111"/>
          <w:sz w:val="28"/>
          <w:szCs w:val="28"/>
          <w:rtl w:val="true"/>
          <w:lang w:bidi="fa-IR"/>
        </w:rPr>
        <w:t>»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لاحتیاج نفس الخلق، وتوقّف الإیجاد علی تلک الثلاثة التی هی العقل والنفس والجسم فی الکتاب التکوینی، أو حرف الباء والجیم والدال فی الکتاب التدوینی، وهذه النسبة فی غیرهما، فهو سبحانه لما علم أنّ تمام الخلق تکویناً وتکلیفاً لا تکون إلاّ بتلک الثلاثة، وأنّ قوامهم واستقامة نظامهم وبلوغهم إلی غایة کمالهم وارتقائهم أقصی معارج معراجهم موقوف علی تلک الثلاثة المذکورة، أظهرها سبحانه فی أنفسها بذلک الجزء الخفیّ، وهذه الأجزاء الثلاثة الظاهرة باصطلاح آخر هی المشکاة والزجاجة والمصباح</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وحجب منها واحداً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وهو المشیّة، أو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النور الأبیض، ولم یظهره ذلک لهم؛ وذلک لأنّ المشاء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أعنی الأجزاء الثلاثة الظاهرة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کان من حیث المشائیّة مشیّة، إلاّ أنّه ظاهرها وأثرها ووصفها وصفتها، وإنّما لم یظهر ذلک الواحد لهم لأنّه لو ظهر لاحترقت الثلاثة بما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یَبْقی وَجْهُ رَبِّکَ ذُو اَلْجَلالِ وَ اَلْإِکْرامِ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وإن کان ظاهراً فی کلّ فصل وکتاب، وفی کلّ جزء وباب، إلاّ أنّه لن یظهر إلاّ بقناع وجلباب وسرّ وحجاب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شیخی رئیس العرفاء والزهّاد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یظهر ذلک؛ لعدم توقّفهم علیه إلاّ فی خصوص الاعتقاد الذی علیه بدأ المبدأ والمعاد، وما أعطاهم اللّه سبحانه من العقل کما فیهم، ومن الزلاّت ناهیهم، و لاتتوهّمن شیئاً؛ فإنّ ذلک الکلام أیضاً متین جوهر ثمین، حقیق بأن یکتب بالنور علی وجنات الحور، إلاّ أنّ هذا الذی ذکرناه أنسب بهذا السیاق، وأدلی فی الحدیث عند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هذا الواحد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المخفیّ المکنون المخزون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فیما بین الکاف والنون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المکنون المخزون فیما بین الکاف والنون فی العالم التکوینی باصطلاح آخر هو باطن الأیّام الستّة التی خلق اللّه سبحانه فیها السماوات والأرض، وهو باطن العقل والنفس والروح والمادّة والمثال والهیولی، المقوّمات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فی العالم التدوینی الواو المستتر فی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الکلمة معتلّ العین، عنه علّة کلّ ذی عین، وهو الدواء الذی سمّی بذات الجنین؛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أتحسب أنّک جرم صغیر</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ساقط فی الدرج خفی مدرج، إشارة إلی أنّ العین الذی هو المفرّة للعین من البین </w:t>
      </w:r>
    </w:p>
    <w:p>
      <w:pPr>
        <w:pStyle w:val="BookText"/>
        <w:rPr/>
      </w:pPr>
      <w:r>
        <w:rPr>
          <w:rFonts w:ascii="IRNazanin" w:hAnsi="IRNazanin" w:eastAsia="IRNazanin"/>
          <w:color w:val="111111"/>
          <w:sz w:val="28"/>
          <w:sz w:val="28"/>
          <w:szCs w:val="28"/>
          <w:rtl w:val="true"/>
          <w:lang w:bidi="fa-IR"/>
        </w:rPr>
        <w:t xml:space="preserve">مفقود، لا یعلم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الساقط وهو الواو، وصدر من إشباع الهاء الهویّة الحقّة ومن إشمام نفسه الرحمانیّة،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الضمیر إلی کلّ موجود، وإنّ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ضمیراً غائباً فی البین مفقود، فبالواو والهاء تمام الاسم الکلّیّ المعبّر عنه بالوجود المطلق الحقّی الخلقی المخلوقی، لا کما یحسبه الکدر الخلاء عن الصفا المسمّی بالصوفی؛ فإنّه أعمی، غبن، مطرود، 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وأصل ذلک الاسم هو الهاء کما هو المصرع عند تحقیق النحاة أیضاً، لکنّ الواو کما أشرنا حدث من إشباع الهاء بالضمّ، وبهذا الإشباع قامت الأرضین، والسماوات والأرض انتظم؛ فالهاء باطن الواو وفاعله، والواو ظاهر الهاء وفعله ومفعوله، وباقی الحروف مدرج بین هندس ومخرج عن بین ذاکین؛ ألا تری کیف وقع الهاء بطوناً فی أوّل المخارج الحرفیّة أعنی رأس الفؤاد، والواو ظهوراً فی آخرها أعنی الشفتین؛ وهنّ هاهنا قالوا علی بعض الوجوه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السرّ إذا جاوز الاثنین فاش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أخی، هل فهمت معنی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الفاعل الغائب؟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هو ظاهر الفاعل، أی فعله؛ والفاعل غائب فی الفعل، أی باطنه؛ فالفاعل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استتر عن المفعول،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اصطلاح النحاة، ونفس الفعل عندنا؛ لأنّه المفعول بنفس المفعول علی الاصطلاحین وإن کان ظهر له به أیضاً، وهذا أیضاً إشارة إلی سبق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مستتر غیر مستور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 کنّا قد أشرنا إلیه من ذی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جمیع ذلک عرفت المرام عن قول اللّه الملک العلاّم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اَلْأَوَّلُ وَ اَلْآخِرُ وَ اَلظّاهِرُ وَ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فافهم افهم و لا تکن من الغافلین، وصلّی اللّه علی محمّد وآله الطاهرین إلی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فهذه الأسماء التی ظهرت، کما علیه الإشارات قد سبقت،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هو اللّه تبارک وتعالی</w:t>
      </w:r>
      <w:r>
        <w:rPr>
          <w:rFonts w:eastAsia="IRNazanin" w:cs="IRNazanin"/>
          <w:color w:val="111111"/>
          <w:sz w:val="28"/>
          <w:szCs w:val="28"/>
          <w:rtl w:val="true"/>
          <w:lang w:bidi="fa-IR"/>
        </w:rPr>
        <w:t>»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اللّه العلیّ العظیم، والمعنی واحد، والمقصود متّحد؛ وبیانه </w:t>
      </w:r>
    </w:p>
    <w:p>
      <w:pPr>
        <w:pStyle w:val="BookText"/>
        <w:rPr/>
      </w:pPr>
      <w:r>
        <w:rPr>
          <w:rFonts w:ascii="IRNazanin" w:hAnsi="IRNazanin" w:eastAsia="IRNazanin"/>
          <w:color w:val="111111"/>
          <w:sz w:val="28"/>
          <w:sz w:val="28"/>
          <w:szCs w:val="28"/>
          <w:rtl w:val="true"/>
          <w:lang w:bidi="fa-IR"/>
        </w:rPr>
        <w:t>علی الإجمال هو 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فالظاهر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لیس المراد منه هو ظهور الذات بالذات الحقّة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شأنه وعظم برهانه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المراد هو ظهور الذات تعالی شأنه؛ ألا تری کیف یذکر علیه السلام الأوصاف بعد لفظة الجلالة،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اختلاف الروایة، علی أنّ لفظة الجلالة علی ما هو الحقّ المحقّق اسم وصف ومشتقّ حسب ما دلّت علیه الأخبار واستدلّت علیه الآثار، فافهم المرام وعلیه الاعتصام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فظهور اللّه سبحانه بالاُلوهیّة وتبارکه وتعالیه هو ظهوره بالاُلوهیّة بالعقل الأوّل الذی تألّه فیه المتألّهون، و یتبارکه فی الجسم المبارک العظیم، والنفس العلیّ العظیم، وکلّ واحد من الألفاظ الثلاثة علی اختلاف الروایة إشارة إلی واحد من الأجزاء الثلاثة الظاهرة کما أشرنا إلیه وأومأنا علیه، فافهم ولا تکن من الغافلین؛ فإنّ فی أمثال المقام ظلّ الظالّین وزلّ الزالّین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وسخّر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تسخیر طبع وإجلال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اسم من هذه الأسماء التی ظهرت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الأجزاء التی سبقت أربعة أرکان، حتّی کان ما کان، فحینئذٍ تمّ الوجود المقیّد علی طریق سدید مسدّد؛ إذ تلک الأجزاء الثلاثة هی تمام الوجود المقیّد، وهی الوجود المقیّد بتمامه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وتلک الأرکان الأربعة هی التی نسمّیه بالاُصول الأربعة من الخلق والرزق والممات والحیاة، التی اشتملت علیها تلک الکریمة، وأشارت إلیها هذه الشریعة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الَّذی خَلَقَکُمْ ثُمَّ رَزَقَکُمْ ثُمَّ یُمِیتُکُمْ ثُمَّ یُحْیِیکُمْ وَإِلَیْهِ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تلفیق من الآیتین، إحداهما الآیة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 تَکْفُرُونَ بِاللّه وَ کُنتُمْ أَمْوَ تًا فَأَحْیَکُمْ ثُمَّ یُمِیتُکُمْ ثُمَّ‌یُحْیِیکُمْ ثُمَّ إِلَیْهِ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والاُخری الآیة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الَّذِی خَلَقَکُمْ ثُمَّ رَزَقَکُمْ ثُمَّ یُمِیتُکُمْ ثُمَّ یُحْیِیکُمْ هَلْ مِن شُرَکَآلِکُم</w:t>
      </w:r>
      <w:r>
        <w:rPr>
          <w:rFonts w:eastAsia="Amiri" w:cs="Amiri" w:ascii="Amiri" w:hAnsi="Amiri"/>
          <w:color w:val="111111"/>
          <w:sz w:val="28"/>
          <w:szCs w:val="28"/>
          <w:rtl w:val="true"/>
          <w:lang w:bidi="ar-SA"/>
        </w:rPr>
        <w:t>. . .»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شئت نسمّیها بالفصول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الربیع والخریف والشتاء والصیف؛ وإن شئت نسمّیها بالطبائع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الحرارة والبرودة والیبوسة والرطوبة؛ وإن شئت نسمّیها بالأخلاط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والبلغم والسوداء والصفراء؛ وإن شئت نسمّیها بالنفوس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الأمّارة والملهمة والمطمئنّة واللوّامة؛ وإن شئت نسمّیها بالعناصر الأربعة المعروفة؛ وإن شئت نسمّیها بلسان الشرع بالملائکة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ومیکائیل وإسرافیل و عزرائیل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نتوحّش من أن أملیتک بجریان الفصول والاُصول والطبائع والأخلاط وحصولها الأنفس فی العقول والنفوس والأجسام کلاًّ؛ فإنّ کلّ واحد من تلک المذکورات موجود فی الأجزاء الثلاثة، إلاّ أنّه من جنسها مثلاً فضول العقلیّات واُصولها وطبائعها وأخلاطها بأسرها عقلیّات، کما أنّ تلک من النفسیّات نفسیّات ومن الجسمانیّات جسمانیّات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فالقول الجامع من فصل الخطاب فی هذا الباب، والمذهب الجزل فی هذا الفصل هو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الربیع من الفصول، والهواء من العناصر، والدم من الأخلاط، والحارّ الرطب من الطبائع من توابع ملک إسرافیل، وهو مظهر اسمه المجرّد النفس اللوّامة فی الإنسان خلیفة هذا الاسم وحامل هذا الرکن، وهذا الاسم هو النور الأبیض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الصیف من الفصول، والنار من العناصر، والصفراء من الأخلاط، والحارّ الیابس من الطبائع من توابع الملک المیکائیل، وهو مظهر اسمه الرزّاق، والنفس الأمّارة فی الإنسان خلیفة هذا الاسم وحامل هذا الرکن، وهذا الاسم هو النور الأصفر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الخریف من الفصول، والماء من العناصر، والبلغم من الأخلاط، والباء والرطب من الطبائع من توابع الملک جبرئیل، وهو مظهر اسمه الخالق، والنفس الملهمة فی الإنسان خلیفة هذا الاسم وحامل هذا الرکن، وهذا الاسم هو النور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الشتاء من الفصول، والتراب من العناصر، والسوداء من الأخلاط، والباء والیابس من الطبائع من توابع الملک عزرائیل، وهو مظهر اسم الممیت، والنفس المطمئنّة فی الإنسان خلیفة هذا الاسم هوالنور، وعلی هذا ترتیب المثلّثات الأربعة لفلک البروج والمواطن الأربعة من الصدر والقلب والفؤاد واللبّ، أو بالعکس، التی هی مقرّ الشریعة والقرینة والحقیقة والمعرفة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الکتب الأربعة السماویّة،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فَخُذْ أَرْبَعَةً مِنَ اَلطَّیْرِ فَصُرْهُنَّ إِلَیْکَ</w:t>
      </w:r>
      <w:r>
        <w:rPr>
          <w:rFonts w:eastAsia="IRNazanin" w:cs="IRNazanin"/>
          <w:color w:val="111111"/>
          <w:sz w:val="28"/>
          <w:szCs w:val="28"/>
          <w:rtl w:val="true"/>
          <w:lang w:bidi="fa-IR"/>
        </w:rPr>
        <w:t>»</w:t>
      </w:r>
      <w:r>
        <w:rPr>
          <w:rStyle w:val="FootnoteAnchor"/>
          <w:rtl w:val="true"/>
        </w:rPr>
        <w:footnoteReference w:id="437"/>
      </w:r>
      <w:r>
        <w:rPr>
          <w:rFonts w:ascii="Amiri" w:hAnsi="Amiri" w:eastAsia="Amiri" w:cs="Amiri"/>
          <w:color w:val="111111"/>
          <w:sz w:val="28"/>
          <w:sz w:val="28"/>
          <w:szCs w:val="28"/>
          <w:rtl w:val="true"/>
          <w:lang w:bidi="ar-SA"/>
        </w:rPr>
        <w:t>لمحرّره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أخاف علیّ من نفسک ومنّی</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وعلیک منک ومن لسانی </w:t>
      </w:r>
    </w:p>
    <w:p>
      <w:pPr>
        <w:pStyle w:val="BookText"/>
        <w:rPr/>
      </w:pPr>
      <w:r>
        <w:rPr>
          <w:rFonts w:ascii="IRNazanin" w:hAnsi="IRNazanin" w:eastAsia="IRNazanin"/>
          <w:color w:val="111111"/>
          <w:sz w:val="28"/>
          <w:sz w:val="28"/>
          <w:szCs w:val="28"/>
          <w:rtl w:val="true"/>
          <w:lang w:bidi="fa-IR"/>
        </w:rPr>
        <w:t>ثمّ إنّ لکلّ واحد من تلک الملائکة الأربع أجنحة عقلانیّة یطیر بها مع الملائکة العقل، وأجنحة نفسانیّة مع الملائکة النفسانیّة، وأجنحة جسمانیّة یطیر بها مع الملائکة الجسمانیّة کما أشرنا؛ فحینئذ یحصل من ضرب أربعة فی الثلاثة ما قاله الإمام علیه السلام، حیث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فذلک اثنا عشر رکناً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ضرب الثلاثة فی الأربعة وهو ظهورها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بالإشارة إلی تلک الأرکان الاثنی عشریّة بطریق آخر عرفانیّة له شواهد شهودیّة ومدارک عقلیّة ومسالک نقلیّة، وما المؤمنون إلاّ قلیلون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هداک اللّه إلی الحقّ وحقّ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تلک الأجزاء الأربعة وإن کان کلّ واحد منها فی نفسه تامّاً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إلیه أشرنا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أنّه مع انضمام بعضها إلی بعض فوق التامّ من دون ریبة فی المرام؛ لأنّ المجموع هو منبع الأنوار ومصدر الآثار، ذو جهة له الجهات، وذو حیثیّة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الحیثیّات، فهذا المجموع هو الصادر الأوّل والمصدر المعوّل، له وجوه وجوانب ممّا هی الصلب والترائب، وتلک الحیثیّات بوجوهها الکلیّات انقسمت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الثلاثیّات التی ثلثت منها جمیع الثلاثیّات، ثمّ إلی الرباعیّات کذلک، ثمّ إلی الاثنی عشریّات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بعض الأسماء لکلّ واحد من تلک المسمّیات، لکن هنا أعنی فی الاثنی عشریّات أسماء اُخری لتلک المسمّیات علیها مدار الکائنات من العلویّات والسفلیّات، البسائط والمرکّبات؛ وها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الحیثیّة الماهیّة المرکّبة الکلّیّة الجامعة لجنس الأجناس وفصل الفصول، وهذه ببرهان العقل والتطابق لابدّ وأن یکون منحصراً فی واحد ثنائی وثنائیّ وحدانی مرتبة التکسّر والاتّحاد من غیر سوء وإلحاد، بسیطاً فی ترکّبه ومرکّباً فی بساطته، وهذا لا یکون إلاّ من عنده الأطراف اعتنقت، والأکناف انطوت، وللّه درّ قائله یقول فی مدح </w:t>
      </w:r>
    </w:p>
    <w:p>
      <w:pPr>
        <w:pStyle w:val="BookText"/>
        <w:rPr/>
      </w:pPr>
      <w:r>
        <w:rPr>
          <w:rFonts w:ascii="IRNazanin" w:hAnsi="IRNazanin" w:eastAsia="IRNazanin"/>
          <w:color w:val="111111"/>
          <w:sz w:val="28"/>
          <w:sz w:val="28"/>
          <w:szCs w:val="28"/>
          <w:rtl w:val="true"/>
          <w:lang w:bidi="fa-IR"/>
        </w:rPr>
        <w:t>النبیّ صلی الله علیه و آله فی منظومه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تعانقت الأطراف عندی وانطوی بساط السویّ عدلاً بحکم 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الکلام منه إشارة إلی شدّة قرب القابل والفاعل حتّی کأنّه کاد أن یکون واحداً، أو أن یصیر متّحداً، کما أشار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یَکادُ زَیْتُها یُضِیءُ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الشخص ببرهان البصر والتقسیم فی الموالید لا منها غایة العناصر، ثمّ من الموالید فی الحیوان لأنّها کمالها، ثمّ من الحیوان فی الإنسان لأنّه أقصاها، ثمّ منها فی أتمّها، وأتمّها أشهرها وأذکاها لأنّه أقصی قصواها، وهو النبیّ الختمی؛ للأدلّة النقلیّة والعقلیّة والتطبیقیّة والشهودیّة والعرفانیّة، وهذا الشخص بحکم الظنّ وشهادة ما سبقت من الأدلّة له جهة اتّحاد ومساواة مع الولیّ الختمی، فافهم واغتنم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الحیثیّة الجامعة لحیثیّتی الحقیقة النوعیّة والحقیقة الشخصیّة، ومظهر هذین الاعتبارین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فإنّهما عین الإنسان وإنسان العین، وذلک بالأدلّة المذکورة أیضاً؛ فإنّ تلک الأدلّة جاریة فی تعیین مظاهر تلک الحیثیّات إلی آخر تلک الاثنی عشریّات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الحیثیّة الجامعة لما هو بالفعل فی القوّة الفعلیّة القریبة إلی الفعل بحسب تجوهر الذات، واجتماع الحیثیّات والصفات، ومظهرها فاطمة الزهراء علیها السلام؛ لأنّها لیلة 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یُفْرَقُ کُلُّ أَمْرٍ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نطق به القرآن القویم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حیثیّته بالفعل تجب استنادها إلی الجاعل، ومظهرها علیّ بن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حیثیّة الظهور والإظهار، ومظهرها باقر علم أئمّة الأبرار؛ إذ به علیه السلام شرع التدوینی الذی هو فی الباطن عرش محمّد، وتمّ، لکن بابنه الصادق المصدّق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حیثیّة القرار والاستقرار، ومظهرها صادق الأخیار؛ ولهذا إلیه نسبة </w:t>
      </w:r>
    </w:p>
    <w:p>
      <w:pPr>
        <w:pStyle w:val="BookText"/>
        <w:rPr/>
      </w:pPr>
      <w:r>
        <w:rPr>
          <w:rFonts w:ascii="IRNazanin" w:hAnsi="IRNazanin" w:eastAsia="IRNazanin"/>
          <w:color w:val="111111"/>
          <w:sz w:val="28"/>
          <w:sz w:val="28"/>
          <w:szCs w:val="28"/>
          <w:rtl w:val="true"/>
          <w:lang w:bidi="fa-IR"/>
        </w:rPr>
        <w:t>الشریعة النبویّة والطریقة الولویّة، وبهذین الاثنین تمّ التشرّع وهو العرش الوجودین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المادّة والصورة؛ الأوّل من الأوّل، والثانی من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تلک الحیثیّة فی مرتبة الحیثیّة الآنیّة وهی الحیثیّة الأوّلیّة، وقد علمت الوجه بلمح من الإشارة وهمس من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حیثیّة حفظ وجوب السابق وبقائه بشخص فی جمیع الأحوال صادق، ومظهرها موسی بن جعفر الصادق علیه السلام، وإن شئت فهم بطنه وکتمه فافهم معنی عفوه وکظمه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حیثیّة حفظ الوجوب اللاحق والرضا والتعلیم لما فی علم اللّه تعالی سابق، ومظهرها علیّ بن موسی علیه السلام، فافهم الإشارة، وإیّاک أن تقف علی ظاهر العبارة؛ وهاتین المرتبتین فی مرتبة الوجوب بالغیر، کما أنّ السابقتین فی مرتبة الوجوب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حیثیّة تعقل من حیث جواهر الذات، ومظهرها محمّد بن علی؛ لأنّه محمّد بن علی علیهم </w:t>
      </w:r>
      <w:r>
        <w:rPr>
          <w:rStyle w:val="FootnoteAnchor"/>
          <w:rtl w:val="true"/>
        </w:rPr>
        <w:footnoteReference w:id="4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حیثیّة تعقل جواهر الذات من حیث جمیع الصفات بعکس الأوّل، والدلیل بقیاس الأوّل، ومظهرها علیّ بن محمّد، فافهم ولا تکن من الغافلین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حیثیّة تعقل الصفات بلوازمها وکیفیّاتها، ومظهرها حسن بن علی، فافهم افهم 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حیثیّة تعقل ذات المبدأ من حیث هو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عِدَّةَ اَلشُّهُورِ عِنْدَ اَللّهِ اِثْنا عَشَرَ شَهْراً فِی کِتابِ اَللّهِ یَوْمَ خَلَقَ اَلسَّماواتِ وَ اَلْأَرْضَ مِنْها أَرْبَعَةٌ حُرُمٌ ذلِکَ اَلدِّینُ اَلْقَیِّمُ فَلا تَظْلِمُوا فِیهِنَّ أَنْفُسَکُمْ</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ألا، ألا، إنّ الزمان قد استدار کهیئة یوم خلق اللّه عزّوجلّ؛ نحن الأیّام ونحن الشهور؛ </w:t>
      </w:r>
      <w:r>
        <w:rPr>
          <w:rStyle w:val="FootnoteAnchor"/>
          <w:rtl w:val="true"/>
        </w:rPr>
        <w:footnoteReference w:id="441"/>
      </w:r>
      <w:r>
        <w:rPr>
          <w:rFonts w:ascii="IRNazanin" w:hAnsi="IRNazanin" w:eastAsia="IRNazanin"/>
          <w:color w:val="111111"/>
          <w:sz w:val="28"/>
          <w:sz w:val="28"/>
          <w:szCs w:val="28"/>
          <w:rtl w:val="true"/>
          <w:lang w:bidi="fa-IR"/>
        </w:rPr>
        <w:t>وفی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الساعات؛ وما علیّ إذ لم یفهم البقر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الدعیّ الغنیّ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تلک العبارات أدراک، وما أراک أدراک بأنّ الأئمّة التی هم سادات لولاک علّة خلق الأفلاک، وسبب وجود الکون بما فیه من ملاک، وظنّی أنّک لفهمک إلاّ مقیم، ودرکک الذی هو غیر مستقیم، قولی إلیه الأدبار، وتقبل إلی دار البوار ورئیس القرار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بارک اللّه علیک، ولا توجّه منه خیر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تنکر فضائل حجج اللّه وذرّیّة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هو التنصّر، لکنّک لیس لک التبصّر ولیس فیه العلوّ، بل إنّک بذلوک ما عرفت مئالی إذا رأیت تبصّراً من تاریخ، أو وقفت فی قضیّة شریح، تأخذه تحته الکلّ وتضبطه فی صدرک، وتجلس فی صدر النادی، وتقول قبل کلّ قائل فی البادی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فلان کذا، وترک فلان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جاء أحد بما فیه تبدیل لقولک أو تغیّر تحدّ علیه سفال التغیّر وتجد به لسان التنکیر،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هذا بصحیح، بل عندی بأعلی خلافه شاهد صریح، وتدّعی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هذا والمحقّق هکذا، وتقعد به بالک، ویبنی علیه قالک، ومع ذلک لیس سندک إلاّ قول رجل سنّی أو من لیس بسنّی؛ وأمّا لو روی عالم خبیر أو فاضل بصیر خبراً من کتاب صحیح أو أصل صریح فی فضیلة واحد من الأخیار وسلالة الأطهار، بل رواه عن اُصول معلومة وفصول منظومة، اتّفقت علیها الثقلة عن علمائنا والمهرة من کبرائنا،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منه تشبر ومن فورک علیه تقرض، وتقول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مخالف لازین المتین وفاک، غیر موافق مع شریعة سیّد المرسلین، مع أنّک ما علمت من علم الشریعة إلاّ درساً ما فهمته منه إلاّ طرساً، </w:t>
      </w:r>
      <w:r>
        <w:rPr>
          <w:rStyle w:val="FootnoteAnchor"/>
          <w:rtl w:val="true"/>
        </w:rPr>
        <w:footnoteReference w:id="4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الطرس فی اللغة یقال للکتاب الذی محی ثمّ کتب؛ ولعلّ أراد هنا معنی الفاسد من الفهم؛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أی‌أفسده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لسان العرب،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تدّعی أنّ هذا فی الإمام غلوّ، ومع اللّه عدوان، وذاک منک کذب ومن غیرک بهتان، مع أنّ لک لا التفحّص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وما تتبع، وتبلیمه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تری ولا تسمع؛ وتارة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یکذّبه الوجدان ونعلم خلافه والعیان، ومع ذلک وجدانک لیس بشیء، وعیانک عین اللا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هذا، واللّهِ الملک المدرک، إنّی أری أنّک أنت لا تری، وأنّ من منه أخذت لا دری ولا أدری، ومع ذلک تولّی عین الدبر،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لا شیء نکر، ولو تفضّلت وممّا شئت، وتکلّمت و ما واشیت، </w:t>
      </w:r>
      <w:r>
        <w:rPr>
          <w:rStyle w:val="FootnoteAnchor"/>
          <w:rtl w:val="true"/>
        </w:rPr>
        <w:footnoteReference w:id="4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أراد معنی استخرجت أو استدللت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قلیل کلّ القلیل، وقلّ ما لک إلیه سبیل،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نقص الأوهام، إلیه قد یمیل وإنّ ذا عن بعض العوام، کان یقال إذا لیس ما علیه المشهور، وهو المؤیّد المنصور، کما هو معلوم غیر مستور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آحاد الأخبار الواردة عن أئمّتنا الأطهار حجّة، ومع ذلک تنکر تلک الأخبار الواردة فی فضائل هؤلاء الأخیار، مع أنّک لو لا رأیت فاستمع بأنّ الأخبار قد تواترت، والآثار قد تواردت بلغت نیفاً وعشرین،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بل وقریباً إلی الثلاثین، أنّ ما ورد علیکم متثاقلاً تردّوه وإن کنتم عالمین بخلافه؛ لأنّ کلامنا له وجوه ولعلّه منّا وأنتم لا تعلمون بأیّ الوجوه إیّاه قلنا، والردّ علینا شرک باللّه، مع أنّ الأخبار التی نقول بها فی أمثال تلک کلّها عقلیّة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 عقل حتّی تفهمها، وما تعلّمت إلاّ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خبر الواحد فی الاُصول لیس بحجّة، وإنّ النقلیّات لیست حجّة فی الاعتقادیّات، مع أنّک تری بأنّا لا نستدلّ بتلک الأخبار فی أصل الخمسة الضروریّة، ولو شئنا لاستدللنا وإن کنت لا تفهم؛ ألیست کلمة الاُصولییّن منّا قد اتّفقت خلافاً للأشاعرة والأخبارییّن کلّ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العقل والنقل متطابقان؟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فبناءً علی هذا یجب أن لا یکون نقلاً حرفاً بل الأدلّة بأسرها 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فاستقرار اصطلاح أهل الاُصول علی أنّ هذا الدلیل عقلیّ، وذلک نقلیّ، حتّی أنّهم بنوا أکثر کتبهم علی سفرین،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السفر الأوّل فی الأدلّة النقلیّة، والسفر الآخر فی الأدلّة العقلیّة، وتعدادهم القرآن والحدیث فی الأدلّة النقلیّة؛ لماذا قلت لو أسفت وأنصفت؟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لأجبتک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أشرنا أنّ قاعدة التطبیق إجماعیّ بلا خلاف، فعدّهم </w:t>
      </w:r>
    </w:p>
    <w:p>
      <w:pPr>
        <w:pStyle w:val="BookText"/>
        <w:rPr/>
      </w:pPr>
      <w:r>
        <w:rPr>
          <w:rFonts w:ascii="IRNazanin" w:hAnsi="IRNazanin" w:eastAsia="IRNazanin"/>
          <w:color w:val="111111"/>
          <w:sz w:val="28"/>
          <w:sz w:val="28"/>
          <w:szCs w:val="28"/>
          <w:rtl w:val="true"/>
          <w:lang w:bidi="fa-IR"/>
        </w:rPr>
        <w:t>هذین من هذا القسم إنّما هو من جهة أنّ أکثر الآیات والأخبار الواردة فی المسائل الفهمیّة عند الإنصاف ممّا لا یفهم العقل معنیها، وإلاّ لم نکن محتاجاً إلیها کما هو المصرّح فی کتبهم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الاصطلاح منهم مبنیّ علی فهم الغالب، کما أنّ العقل الذی هو حجّة بالإجماع إنّما هو الکلّ، أی کلّ العقول لاتّفقوا، والغالب أیضاً کما هو الحقّ؛ فإنّ العقل فی هذین القسمین یکون حجّة علی الکلّ، لکن مع تخلیة الکلّ من الشکوک کما هو شرط فی حصول العلم بالمتواترات؛ فحینئذ لما کان الذکر من أهل العلم لا یعرفون الوجه العقلی لتلک الآیات والأخبار الواردة فی الفقهیّات سمّوها بالنقلیّات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لما رأوا أنّ أکثر الأخبار والآیات الواردة فی الفقهیّات وفی غیرها علی الإطلاق لیس للعقل مدخل فی فهم لمّة مضموناتها سمّوها بالنقلیّات بکلمة واحدة، وإلاّ فکلّ طفل لَعَلِمَ 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کانَ فِیهِما آلِهَةٌ إِلاَّ اَللّهُ لَفَسَدَتا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دلیل عقلیّ، إلی غیر ذلک من الوجوه، ولیس هنا مورد ذکر الجمیع، لکنّی أقول بکلمة اُخری و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لا نعلم بالأخبار الواردة فی الاُصولیّات إلاّ بعد نصیحتها وفهم العقل أو شهادة النقل علی صحّتها یکون مستنداً وحجّة بیننا و بین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اِفْتَرَیْتُهُ فَعَلَیَّ إِجْرامِی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أنت وحدک تدّعی فهم العقل وشهادة النقل علی بیان مراد </w:t>
      </w:r>
      <w:r>
        <w:rPr>
          <w:rStyle w:val="FootnoteAnchor"/>
          <w:rtl w:val="true"/>
        </w:rPr>
        <w:footnoteReference w:id="444"/>
      </w:r>
      <w:r>
        <w:rPr>
          <w:rFonts w:ascii="IRNazanin" w:hAnsi="IRNazanin" w:eastAsia="IRNazanin"/>
          <w:color w:val="111111"/>
          <w:sz w:val="28"/>
          <w:sz w:val="28"/>
          <w:szCs w:val="28"/>
          <w:rtl w:val="true"/>
          <w:lang w:bidi="fa-IR"/>
        </w:rPr>
        <w:t xml:space="preserve">تلک الآیات والأخبار، ولم یقل أحد غیرک علی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غیری فتقال لکنّک ما عرفت به ولا سمعت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لو جئت بالصفات لکنت أیضاً ممّن یفهم ما نقول؛ لکنّک ما تقبل ولا 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فنرجع إلی بیان ما نحن بصدد بیانه؛ من شاء فلیؤمن، ومن شاء فلیکفر</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خلق سبحانه لکلّ رکن منها ثلاثین اسماً فعلاً منسوباً إلیها، فهو الرحمن الرحیم الملک القدّوس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الأسماء </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وفّقک اللّه وإیّانا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واحد من تلک الأجزاء الثلاثة الظاهر بأرکانه الأربعة، کما أشرنا إلیه من ذی قبل تامّ فی مقامه وتمام فی محلّه، ومرادنا من التامّ هو حصوله من القبضات العشرة الدائرة بدورانه الثلاثة فی المراتب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وبیانه </w:t>
      </w:r>
      <w:r>
        <w:rPr>
          <w:rStyle w:val="FootnoteAnchor"/>
          <w:rtl w:val="true"/>
        </w:rPr>
        <w:footnoteReference w:id="4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سبحانه خلق الحرارة أوّلاً من حرکة فعله وهو المشیّة، والبرودة من سکون مفعوله وهو المشاءان طبیعتان وأوّل زوجین،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کُلِّ شَیْءٍ خَلَقْنا زَوْجَیْنِ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فحرّکت الحرارة لما فیها من أثر القذرة علی الیبوسة، فأثّرت هی فیها وتأثّرت هی أیضاً منها، فتولّد من تأثیر الحرارة الیبوسة لأنّها أثرها، و من تأثّر البرودة الرطوبة لأنّها أثرها أیضاً، فتحصّلت الطبائع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الحرارة من الحرکة، والبرودة من زوجها وهو 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الطبائع زوجان وزوجتان، لکن بیان وجه التأنیث فی الألفاظ الأربعة بأسرها له محلّ آخر، وبعدها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الطبائع الأربع صعدت الحرارة والرطوبة بالطبع إلی العلوّ، وهما طبیعة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وهبطت البرودة والیبوسة لک إلی السفل وهما طبیعة الموت، أعنی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الأوّلان روحین بلا بدن والأخیران بدنین بلا روح؛ لکن لمّا کانت العلاقة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الزوجین والزوجتین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زوج مع زوجته متأکّدة لما بینهما من التعاقد، نزل الصاعدان بالحرکة الفلکیّة نزولاً تسخیریّاً إلی السافلین، فتواصلنا الحرارة مع زوجته وهی البرودة، والرطوبة مع زوجته وهی الیبوسة، فتولّدت العناصر الأربعة</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ذکرنا یظهر لک السرّ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عَلَی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وسرّ قوله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46"/>
      </w:r>
      <w:r>
        <w:rPr>
          <w:rFonts w:ascii="IRNazanin" w:hAnsi="IRNazanin" w:eastAsia="IRNazanin"/>
          <w:color w:val="111111"/>
          <w:sz w:val="28"/>
          <w:sz w:val="28"/>
          <w:szCs w:val="28"/>
          <w:rtl w:val="true"/>
          <w:lang w:bidi="fa-IR"/>
        </w:rPr>
        <w:t>وکذلک سرّ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شاوروهنّ و خالفوهنّ؛ </w:t>
      </w:r>
      <w:r>
        <w:rPr>
          <w:rStyle w:val="FootnoteAnchor"/>
          <w:rtl w:val="true"/>
        </w:rPr>
        <w:footnoteReference w:id="447"/>
      </w:r>
      <w:r>
        <w:rPr>
          <w:rFonts w:ascii="Amiri" w:hAnsi="Amiri" w:eastAsia="Amiri" w:cs="Amiri"/>
          <w:color w:val="111111"/>
          <w:sz w:val="28"/>
          <w:sz w:val="28"/>
          <w:szCs w:val="28"/>
          <w:rtl w:val="true"/>
          <w:lang w:bidi="ar-SA"/>
        </w:rPr>
        <w:t>وکذلک سرّ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لِلذَّکَرِ مِثْلُ حَظِّ اَلْأُنْثَیَیْنِ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48"/>
      </w:r>
      <w:r>
        <w:rPr>
          <w:rFonts w:ascii="IRNazanin" w:hAnsi="IRNazanin" w:eastAsia="IRNazanin"/>
          <w:color w:val="111111"/>
          <w:sz w:val="28"/>
          <w:sz w:val="28"/>
          <w:szCs w:val="28"/>
          <w:rtl w:val="true"/>
          <w:lang w:bidi="fa-IR"/>
        </w:rPr>
        <w:t>وسرّ ما ورد عنهم علیهم السلام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النساء خلقن من الضلع </w:t>
      </w:r>
    </w:p>
    <w:p>
      <w:pPr>
        <w:pStyle w:val="BookText"/>
        <w:rPr/>
      </w:pPr>
      <w:r>
        <w:rPr>
          <w:rFonts w:ascii="IRNazanin" w:hAnsi="IRNazanin" w:eastAsia="IRNazanin"/>
          <w:color w:val="111111"/>
          <w:sz w:val="28"/>
          <w:sz w:val="28"/>
          <w:szCs w:val="28"/>
          <w:rtl w:val="true"/>
          <w:lang w:bidi="fa-IR"/>
        </w:rPr>
        <w:t xml:space="preserve">الأیسر للرجال؛ </w:t>
      </w:r>
      <w:r>
        <w:rPr>
          <w:rStyle w:val="FootnoteAnchor"/>
          <w:rtl w:val="true"/>
        </w:rPr>
        <w:footnoteReference w:id="4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الفقیه،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25804</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إلی غیر ذلک من الأسرار التی یلی من موارد ذکرنا بیانها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فحصل حینئذ دوران؛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بعض الطبائع علی بعض عند الصعود؛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عند النزول وحدوث العناصر، لکنّهما فی الحقیقة واحد؛ لأنّ بهما تمام العناصر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أدار اللّه تعالی الفلک بما فیه دورة وثانیة لسؤال القوابل ذلک فتولّد المعدن، فهذان دوران، ثمّ دار العناصر الدائرة فیها فی المعادن فتولّد النبات وهذا ثلاث، ثمّ أدار النبات بما فیه من دوران العناصر الدائرة بالطبائع فحدث الحیوان فتولّد، فحینئذ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أدوار الأربعة، فلمّا تمّ ذکرٌ من الطبائع والعناصر جعلها أصلاً ومنشأً لکلّ من المولّدات الثلاثة فی العوالم الغیبیّة والشهودیّة کلّ بحسبه، والأجزاء الثلاثة الظاهرة لک أیضاً کما أشرنا إلیه من ذی قبل؛ فإنّ لکلّ من الأجزاء الثلاثة والعوالم الغیبیّة والشهودیّة طبائع وعناصر ومعادن ونبات وحیوان کما أخبر به صاحب الشریعة علیه السلام، ودلّ علیه الاعتبار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ومعلوم أنّ کلّ واحد من تلک المذکورات کثافة ولطافة وبقاء وزوال وغیر ذلک مختلفة بحسب اختلاف عوالمها من الأقطاب والأفلاک والأراضی، لکن فی الإنسان زیدت مع ذلک اُموراً أخیراً، وفیه من الأفلاک التسعة والأرض الأوّل وتلک عشرة، أو من الأراضی التسعة والسماء الأوّل تلک عشرة أیضاً، حصص نسمّی کلّ حصّة بالقبضة</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وبیان ذلک المجمل بالإجمال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للّه‌سبحانه یمین وشمال، وکلتا یداه یمین؛ الاُولی لأصحاب الجنّة، والاُخری لأصحاب النار؛ فالقبضات العشرة لأصحاب الجنّة هی قبضة من محدود جهات وهو العرش منها قلبه، وقبضة من الکرسی منها صدره من فلک زحل منها عقله، وقبضة من فلک المشتری منها علمه، وقبضة من فلک المرّیخ منها وهمه، وقبضة من فلک الشمس منها وجوده الثانی، وقبضة من فلک </w:t>
      </w:r>
    </w:p>
    <w:p>
      <w:pPr>
        <w:pStyle w:val="BookText"/>
        <w:rPr/>
      </w:pPr>
      <w:r>
        <w:rPr>
          <w:rFonts w:ascii="IRNazanin" w:hAnsi="IRNazanin" w:eastAsia="IRNazanin"/>
          <w:color w:val="111111"/>
          <w:sz w:val="28"/>
          <w:sz w:val="28"/>
          <w:szCs w:val="28"/>
          <w:rtl w:val="true"/>
          <w:lang w:bidi="fa-IR"/>
        </w:rPr>
        <w:t>الزهرة منها خیاله، وقبضة من فلک العطارد منها فکره، وقبضة من فلک القمر منها حیاته، وقبض من أرض الدنیا منها جسده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أصحاب النار فقبض له قبضة من الحوت </w:t>
      </w:r>
      <w:r>
        <w:rPr>
          <w:rStyle w:val="FootnoteAnchor"/>
          <w:rtl w:val="true"/>
        </w:rPr>
        <w:footnoteReference w:id="4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فی السماء،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من الاثنی عشر وهو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لسان‌العرب،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بهموت منها قلبه، وقبضة من الثری منها صدره، وقبضة من الأرض السابعة منها دماغه ویعبّر عنه بالنکراء فی الأخبار إحیاناً بالشیطنة اُخری، وتلک الأرض أرض الشقاوة، وقبضة من الأرض السادسة وهی أرض الإلحاد ومنها علمه، وقبضة من الأرض الخامسة أرض الطغیان منها وهمه، وقبضة من الأرض الرابعة أرض الشهادة منها وجوده، وقبضة من الأرض الثالثة أرض الطبع منها خیاله، وقبضة من الأرض الثانیة أرض العادات منها فکره، وقبضة من الأرض الأوّل الاُولی منها جسده، وقبضة من سماء الدنیا منها حیاته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کلّ کلّه،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واحد من تلک القبضات العشرة اُدیرت ثلاث مرّات؛ فإنّ القبضة التی منها القلب مثلاً فی الطینتین إدارتها العناصر الأربعة فی هذا العالم، أی دار بعضها علی بعض مرّةً فی معدنها ثمّ اُخری فی نباتها، ثمّ ثالثة فی حیوانها، فصار ذلک ثلاثین؛ لأنّ مبلغ ضرب الثلاثة فی العشرة هو الثلاثین، وهو الموعود لموسی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وآله وعلیه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أشار سبحانه إلیه بقول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واعَدْنا مُوسی ثَلاثِینَ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 xml:space="preserve">والتکنّی فیها باللیلة إشارة إلی حدوث ظلمة دانیة فی کلّ واحد من تلک المراتب، أو تلک المراتب المذکورة هی المراتب الأربعینة الموجودة، وهی التی أشار اللّه سبحانه فی القدسیّات </w:t>
      </w:r>
      <w:r>
        <w:rPr>
          <w:rStyle w:val="FootnoteAnchor"/>
          <w:rtl w:val="true"/>
        </w:rPr>
        <w:footnoteReference w:id="452"/>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خمّرت طینة آدم بیدی أربعین صباحاً، </w:t>
      </w:r>
      <w:r>
        <w:rPr>
          <w:rStyle w:val="FootnoteAnchor"/>
          <w:rtl w:val="true"/>
        </w:rPr>
        <w:footnoteReference w:id="453"/>
      </w:r>
      <w:r>
        <w:rPr>
          <w:rFonts w:ascii="IRNazanin" w:hAnsi="IRNazanin" w:eastAsia="IRNazanin"/>
          <w:color w:val="111111"/>
          <w:sz w:val="28"/>
          <w:sz w:val="28"/>
          <w:szCs w:val="28"/>
          <w:rtl w:val="true"/>
          <w:lang w:bidi="fa-IR"/>
        </w:rPr>
        <w:t>والزکی یستعر هنا فی سؤالات،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المراد بالأربعین؟ والآخر ما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 أنّک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تعالی تکنّی فی تلک الشریفة عن تلک المراتب باللیلة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ما معنی قوله تعالی فی الآیة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أَتْمَمْناها بِعَشْرٍ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 xml:space="preserve">وما هذا العشر؟ وإنّ ذلک الأیّام هل کان لموسی فی اُمّته أم لا؟ </w:t>
      </w:r>
    </w:p>
    <w:p>
      <w:pPr>
        <w:pStyle w:val="BookText"/>
        <w:rPr/>
      </w:pPr>
      <w:r>
        <w:rPr>
          <w:rFonts w:ascii="IRNazanin" w:hAnsi="IRNazanin" w:eastAsia="IRNazanin"/>
          <w:color w:val="111111"/>
          <w:sz w:val="28"/>
          <w:sz w:val="28"/>
          <w:szCs w:val="28"/>
          <w:rtl w:val="true"/>
          <w:lang w:bidi="fa-IR"/>
        </w:rPr>
        <w:t>ونحن بعون اللّه ازدیاداً لثمرة الرسالة نشیر إلی الجمیع إلاّ علی سبیل التوضّع والتربیب، بل نطوی الکلام فی الکلّ فی جهة کلام واحد وعنوان متّحد مع ما فیه من غیر تلک الفوائد؛ فأقول وبه أستعین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نبیّنا صلی الله علیه و آله أکمل الأنبیاء، وولیّنا أکمل الأولیاء، وقرآننا أتمّ من سائر الکتب، ودیننا من سائر الأدیان، وأیّامنا من باقی الأیّام، وشهورنا من باقی الشهور، وسنونا من باقی السنون، وأعمارنا من باقی الأعمار وإن کانت أقصر؛ لأنّه علی الأکثر ما بین الستّین والسبعین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هذا الحدیث إذا لک المرام الأخیر تحدید وتبیین، فافهم فحینئذ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دور الحیاة وهو الرابع فی هذه الاُمّة زاد وفی اُمّة موسی وعیسی وما والاهما نقص؛ ودور الطبائع کما عرفت هناک زاد وهاهنا نقص، ولا تغیّر بطول إغمارتهما اُمّتهما، فإنّه حصل من دور الطبائع واستحکام اللنیّة وانضباط الأجساد، وأمّا فی هذه الاُمّة فقد ورد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تَحْسَبَنَّ اَلَّذِینَ قُتِلُوا فِی سَبِیلِ اَللّهِ أَمْواتاً بَلْ أَحْیاءٌ عِنْدَ رَبِّهِمْ یُرْزَقُونَ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169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غیر ذلک؛ وهذا الدور الحیاتیّة هو العَشر الإمامیّة، وهو فی الظاهر العشر من ذیحجّة، وفی الباطن هی المذکورات فی سورة الفجر، حیث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لَیالٍ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اَلشَّفْعِ وَ 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اَللَّیْلِ إِذا 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ففی هذه الآیات آیات، وفی تلک البیّنات علامات، فعلی بعض الوجوه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صبح الوجود،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لَیَالٍ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متمّمات الموجود،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ثانی الاثنین،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الواحد بلاحین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وبلسان الظاهر کما هو فی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الرسول صلی الله علیه و آله، واللیالی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والتسعة من ذریّة الحسین علیهم 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إذ هو مع الحسن ثانی الاثنین،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علی علیه السلام؛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القائم علیه 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لَیَالٍ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الحسین وذرّیّته،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علیهم السلام؛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علیها 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لَیَالٍ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وولده التسعة،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الحسنین،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علیهم السلام؛ أو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علیّ أو الحسین،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القائم؛ أو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القائم،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علیهما السلام؛ إلی غیر ذلک من الوجوه المؤیّدة بالأخبار المسدّدة</w:t>
      </w:r>
    </w:p>
    <w:p>
      <w:pPr>
        <w:pStyle w:val="BookText"/>
        <w:rPr/>
      </w:pPr>
      <w:r>
        <w:rPr>
          <w:rFonts w:ascii="Amiri" w:hAnsi="Amiri" w:eastAsia="Amiri" w:cs="Amiri"/>
          <w:color w:val="111111"/>
          <w:sz w:val="28"/>
          <w:sz w:val="28"/>
          <w:szCs w:val="28"/>
          <w:rtl w:val="true"/>
          <w:lang w:bidi="ar-SA"/>
        </w:rPr>
        <w:t>بشهادة الاعتبار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الاثنین من هؤلاء الأربعة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سلام اللّه إلی یوم الحشر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وهما النبیّ والولیّ لا زال کان أحدهما شرق الوجود مشرق الوجود، والآخر مغرب الموجود؛ لأنّهما قطبی الأفلاک، ونقطتی المبدأ والعود بشهادة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فالعشر الإتمامیّة الحسنین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والتسعة من ذریّة الحسین سلام اللّه علیهم أجمعین؛ إذ بهم ملأ الکون وارتفع البون، وفی زمانهم تمّ التکوین العمیم والتدوین القویم؛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آتَیْناکَ سَبْعاً مِنَ اَلْمَثانِی وَ اَلْقُرْآنَ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eastAsia="IRNazanin" w:cs="IRNazanin"/>
          <w:color w:val="111111"/>
          <w:sz w:val="28"/>
          <w:szCs w:val="28"/>
          <w:lang w:bidi="fa-IR"/>
        </w:rPr>
        <w:t>87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ویشیر به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لَعَلی خُلُقٍ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ولیعلم أنّ بسط القول فی ذلک یستدعی اُموراً غیر ما نحن فیه من الأشکال وخلق المجال، واُموراً اُخری لست أذکره،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عَلی ما نَقُولُ وَکِیلٌ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فمن أشکل علیه من الرسالة أو ببعضها هلکت وخابت؛ إذ إنّ هذا حقّ، وذاک لیس بصواب، وعلی بعض ردّه عن بعض أجاب، فلیورد إشکاله ولیقل قاله، لکن بشرط العدل والإنصاف والتجافی عن الجور والاعتساف، حتّی أردّ سؤاله بجواب متین، وأقطع مقاله بشاهد أمین؛ فإنّکم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لَتَعْلَمُنَّ نَبَأَهُ   و بَعْدَ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ولقد انجرّ الکلام فی تلک الفقرة من کلامه والإمام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من اللّه ألف آلاف تحیّة وسلام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فلتکتفی فی المقام، ونورد بعض الآخر ممّا بقی من المرام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فهذه الأسماء کان من الأسماء الحسنی حتّی تتمّ ثلاثمئة وستّین اسماً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وتلک الأسماء المذکورة التی ذکرها الإمام علیه السلام من باب التذکیر والتمثیل؛ ولذلک لم یذکرها علیه السلام بتمامها، فأنت لو ضربت الثلاثین من الأسماء فی الاثنی عشر من الأرکان تبلغ الأسماء ثلثمائة وستّین، وهذا المبلغ تمام أسمائه الحسنی وأوصافه العلیا، کذا ذکره شیخی وسندی ومن علیه استنادی ومستندی</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هنا شیئاً آخر لو قلنا به کان أحسن،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 قد عرفت من ذی قبل </w:t>
      </w:r>
    </w:p>
    <w:p>
      <w:pPr>
        <w:pStyle w:val="BookText"/>
        <w:rPr/>
      </w:pPr>
      <w:r>
        <w:rPr>
          <w:rFonts w:ascii="IRNazanin" w:hAnsi="IRNazanin" w:eastAsia="IRNazanin"/>
          <w:color w:val="111111"/>
          <w:sz w:val="28"/>
          <w:sz w:val="28"/>
          <w:szCs w:val="28"/>
          <w:rtl w:val="true"/>
          <w:lang w:bidi="fa-IR"/>
        </w:rPr>
        <w:t xml:space="preserve">من قول الإمام علیه السلام، فالظاهر هو اللّه العلیّ العظیم، وقد أشرنا أنّ تلک الأسماء الثلاثة إنّما هی بإزاء الأجزاء الثلاثة، والکلّیّة هی اُمٌّ للأرکان الاثنی عشر، ومع ذلک تری کما قلناه اسم العلیّ مذکوراً فی موضعین، واسم العظیم فی موضع، فأنت لو حملت هذا علی أنّه من أغلاط النسّاخ، وقلت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تَأْخُذُهُ سِنَةٌ وَ لا 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واحد کما هو الصحیح، لتجد الأسماء المذکورة الثلاثین، لا أزید ولا أنقص؛ فتلک الأسماء التی بلغت إلی ثلاثین هی الثلاثین المنسوبة إلی کلّ رکن، کما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خلق لکلّ رکن منها ثلاثین اسماً فعلاً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فکیف کان فأنت لو ضربت الثلاثین کما قلناه فی الاثنی عشر لکان الحاصل ثلاثمئة وستّین اسماً، وهذا هی الأسماء التی من أحصاها دخل الجنّة، فافهم افهم 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فهی نسبته لهذه الأسماء الثلاثة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أی فتلک الثلاثین من الأسماء بالنسبة إلی صفته وفعله لهذه الأسماء الثلاثة الظاهرة، ولقد علمت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المنّ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مزید علیه کیفیّة صدور تلک الأسماء من الأسماء الثلاثة ولمّیّة تأخُّذها أی الأسماء الثلاثة للأسماء الجزئیّة الثلاثیّة، فإن کنت ما فهمت من ذی قبل المرام فلا ینفعک تکرار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فهذه الأسماء الثلاثة أرکان وحجب الاسم الواحد المکنون المخزون بهذه الأسماء الثلاثة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تعلم أنّ الاسم الواحد استتر فی الأسماء الثلاثة، فلهذا الاسم الواحد ثلاث حجاب، ولتلک الثلاثة أیضاً اثنا عشر حجب وسرادقات، وکذلک هذا الاثنا عشر احتجب أیضاً کلّ واحد منها فی ثلاثین حجاباً، وتلک الحجب المذکورة فی الأخبار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کشف عن واحد لأحرقت السماوات والأرض؛ </w:t>
      </w:r>
      <w:r>
        <w:rPr>
          <w:rStyle w:val="FootnoteAnchor"/>
          <w:rtl w:val="true"/>
        </w:rPr>
        <w:footnoteReference w:id="4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إلی قول النبی فی بحار الأنوار، ج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لکلّ شیء عدّة من الحجب، فإذا کشف عن واحد من الأشیاء حجبه لفنیت من علیه، کیف والموت؟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الوهن هذا الجهة فبصرک الیوم حدید، فإذا فنیت الشیء فقد احترقت سماواته وأرضیه؛ فافهم وکذلک السماوات والأرض، أعنی العالم الکبیر؛ فإنّه إذا کشف عن وجهه یعنی رفعت عنه الأسماء الثلاثة التی هی حجب للاسم الواحد المکنون، وهو</w:t>
      </w:r>
    </w:p>
    <w:p>
      <w:pPr>
        <w:pStyle w:val="BookText"/>
        <w:rPr/>
      </w:pPr>
      <w:r>
        <w:rPr>
          <w:rFonts w:ascii="IRNazanin" w:hAnsi="IRNazanin" w:eastAsia="IRNazanin"/>
          <w:color w:val="111111"/>
          <w:sz w:val="28"/>
          <w:sz w:val="28"/>
          <w:szCs w:val="28"/>
          <w:rtl w:val="true"/>
          <w:lang w:bidi="fa-IR"/>
        </w:rPr>
        <w:t xml:space="preserve">المشیّة کما قلنا، لکان تنفی من عجله ویرتفع من ساعته کأنّه لم یکن، بل فی الحقیقة أیضاً لم یکن؛ وحینئذ فبقی وجه ربّک ذوالجلال والإکرام، </w:t>
      </w:r>
      <w:r>
        <w:rPr>
          <w:rStyle w:val="FootnoteAnchor"/>
          <w:rtl w:val="true"/>
        </w:rPr>
        <w:footnoteReference w:id="4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قوله تعالی فی سورة الرحمن، الآیة </w:t>
      </w:r>
      <w:r>
        <w:rPr>
          <w:rFonts w:eastAsia="IRNazanin" w:cs="IRNazanin"/>
          <w:color w:val="111111"/>
          <w:sz w:val="28"/>
          <w:szCs w:val="28"/>
          <w:lang w:bidi="fa-IR"/>
        </w:rPr>
        <w:t>27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وجهه الباقی بعد فناء کلّ شیء، وهنا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عَنَتِ اَلْوُجُوهُ لِلْحَیِّ اَلْقَیُّومِ وَ قَدْ خابَ مَنْ حَمَلَ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وکلّ ذلک من جهة أنّ المشیّة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وجوده الصرف والشیء فی الکون الناسوتی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یظهر به، بل المشیّة ظهرت به له، ووجود ثانوی وهو ماهیّة والشیء ظهر له به، فإذا ظهرت المشیّة لا محالة یظهر بالوجود، وإذا ظهر الوجود لابدّ من فناء الموجود وهو الماهیّة، 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اَللّهَ أَوِ اُدْعُوا اَلرَّحْمنَ أَیًّا ما تَدْعُوا فَلَهُ اَلْأَسْماءُ اَلْحُسْنی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هذا منه تلویح وإیماء إلی أنّک بأیّ اسم دعوت اللّه سبحانه به، فهو مقهور تحت أسمائه الحسنی، فللأسماء الحسنی ربوبیّة بالنسبة إلی کلّ اسم کان وأیّ اسم یکون، إذا أظهر واحد منها تعلم بأنّک ما دعوته إلاّ به کالمشیّة والمشّاء</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فلنختم الکلام فی هذا المرام، عند هذا المرام، عند هذا المقام، کما ختم به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وعلی آبائه وذرّیّته ألف آلاف تحیّة وسلام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ولتعلم أیّها الناظر فی رسالتی هذه واُرجوزتی تلک أنّی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المقتدر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أوردت فیها إلاّ ما وردت علیها الآثار من الأئمّة الأطهار، وشهد علیه العقل والاعتبار؛ فعلیک بتمام التدبّر وإتمام التفکّر، فإنْ تلقّیته بالقبول، فواللّه هو المأمول، واللّه سبحانه علی ما نقول شهید، ومع ذلک لدینا رقیب عتید، وصلّی اللّه علی محمّد وآله الأطهار، الخیرة التامّین الأبرار، ما دام للتمسّک سماک وللسبع أشداد، ولعنة اللّه علی أعدائهم أجمعین إلی یوم الدین، الحمد للّه‌ربّ العالمین</w:t>
      </w:r>
      <w:r>
        <w:rPr>
          <w:rFonts w:eastAsia="IRNazanin" w:cs="IRNazanin"/>
          <w:color w:val="111111"/>
          <w:sz w:val="28"/>
          <w:szCs w:val="28"/>
          <w:rtl w:val="true"/>
          <w:lang w:bidi="fa-IR"/>
        </w:rPr>
        <w:t xml:space="preserve">. </w:t>
      </w:r>
      <w:bookmarkStart w:id="309" w:name="pg14528_157154"/>
    </w:p>
    <w:p>
      <w:pPr>
        <w:pStyle w:val="Heading2"/>
        <w:numPr>
          <w:ilvl w:val="1"/>
          <w:numId w:val="1"/>
        </w:numPr>
        <w:rPr/>
      </w:pPr>
      <w:bookmarkStart w:id="310" w:name="__RefHeading___Toc152488_1878427129"/>
      <w:bookmarkStart w:id="311" w:name="_Toc105"/>
      <w:bookmarkEnd w:id="309"/>
      <w:bookmarkEnd w:id="310"/>
      <w:r>
        <w:rPr/>
        <w:t>11</w:t>
      </w:r>
      <w:r>
        <w:rPr>
          <w:rtl w:val="true"/>
        </w:rPr>
        <w:t>-</w:t>
      </w:r>
      <w:r>
        <w:rPr>
          <w:rtl w:val="true"/>
        </w:rPr>
        <w:t xml:space="preserve">شرح حدیث </w:t>
      </w:r>
      <w:r>
        <w:rPr>
          <w:rtl w:val="true"/>
        </w:rPr>
        <w:t>«</w:t>
      </w:r>
      <w:r>
        <w:rPr>
          <w:rtl w:val="true"/>
        </w:rPr>
        <w:t>إنّ للّه عِلمین</w:t>
      </w:r>
      <w:r>
        <w:rPr>
          <w:rtl w:val="true"/>
        </w:rPr>
        <w:t>. . .»</w:t>
      </w:r>
      <w:bookmarkEnd w:id="311"/>
    </w:p>
    <w:p>
      <w:pPr>
        <w:pStyle w:val="Heading3"/>
        <w:numPr>
          <w:ilvl w:val="2"/>
          <w:numId w:val="1"/>
        </w:numPr>
        <w:rPr/>
      </w:pPr>
      <w:bookmarkStart w:id="312" w:name="__RefHeading___Toc152490_1878427129"/>
      <w:bookmarkStart w:id="313" w:name="_Toc106"/>
      <w:bookmarkEnd w:id="312"/>
      <w:r>
        <w:rPr>
          <w:rtl w:val="true"/>
        </w:rPr>
        <w:t>اشاره</w:t>
      </w:r>
      <w:bookmarkEnd w:id="313"/>
    </w:p>
    <w:p>
      <w:pPr>
        <w:pStyle w:val="BookText"/>
        <w:rPr/>
      </w:pPr>
      <w:r>
        <w:rPr>
          <w:rFonts w:ascii="Amiri" w:hAnsi="Amiri" w:eastAsia="Amiri" w:cs="Amiri"/>
          <w:color w:val="111111"/>
          <w:sz w:val="28"/>
          <w:sz w:val="28"/>
          <w:szCs w:val="28"/>
          <w:rtl w:val="true"/>
          <w:lang w:bidi="ar-SA"/>
        </w:rPr>
        <w:t xml:space="preserve">شرح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عِلمین</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تحقیق</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سلیمانی آشتیانی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4" w:name="pg14528_157156"/>
      <w:bookmarkStart w:id="315" w:name="pg14528_157156"/>
      <w:bookmarkEnd w:id="315"/>
    </w:p>
    <w:p>
      <w:pPr>
        <w:pStyle w:val="Heading3"/>
        <w:numPr>
          <w:ilvl w:val="2"/>
          <w:numId w:val="1"/>
        </w:numPr>
        <w:rPr/>
      </w:pPr>
      <w:bookmarkStart w:id="316" w:name="pg14528_157156"/>
      <w:bookmarkStart w:id="317" w:name="__RefHeading___Toc152492_1878427129"/>
      <w:bookmarkStart w:id="318" w:name="_Toc107"/>
      <w:bookmarkEnd w:id="316"/>
      <w:bookmarkEnd w:id="317"/>
      <w:r>
        <w:rPr>
          <w:rtl w:val="true"/>
        </w:rPr>
        <w:t>درآمد</w:t>
      </w:r>
      <w:bookmarkEnd w:id="318"/>
    </w:p>
    <w:p>
      <w:pPr>
        <w:pStyle w:val="BookText"/>
        <w:rPr/>
      </w:pPr>
      <w:r>
        <w:rPr>
          <w:rFonts w:ascii="IRNazanin" w:hAnsi="IRNazanin" w:eastAsia="IRNazanin"/>
          <w:color w:val="111111"/>
          <w:sz w:val="28"/>
          <w:sz w:val="28"/>
          <w:szCs w:val="28"/>
          <w:rtl w:val="true"/>
          <w:lang w:bidi="fa-IR"/>
        </w:rPr>
        <w:t xml:space="preserve">براساس ظاهر روایتی از الکافی، </w:t>
      </w:r>
      <w:r>
        <w:rPr>
          <w:rStyle w:val="FootnoteAnchor"/>
          <w:rtl w:val="true"/>
        </w:rPr>
        <w:footnoteReference w:id="4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خداوند دو علم متصور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علم مکنون و مخزون است که کسی را به آن راه نیست و دیگری علمی که خداوند، ملائکه، انبیا و ائمۀ اطهار علیهم السلام را از آن بی‌نصیب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دو علم، هر دو عین ذات هستند یا غیر ذات و یا تفصیلی وجود دارد؟ و آیا این علوم حادث هستند و یا قدیم، مباحثی است که در این رساله مورد دقت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مقام توضیح روایت، ضمن استشهاد به آیات و روایات، از مباحث کلامی نیز بهره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قاضی بیضاوی در تفسیرش و همچنین از الصافی فیض کاشانی مطالبی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پایان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فرغ من تسوید هذه الاوراق الفلان فی یوم الفلان، اجابة لمسألة بعض الاخوان</w:t>
      </w:r>
      <w:r>
        <w:rPr>
          <w:rFonts w:eastAsia="IRNazanin" w:cs="IRNazanin"/>
          <w:color w:val="111111"/>
          <w:sz w:val="28"/>
          <w:szCs w:val="28"/>
          <w:rtl w:val="true"/>
          <w:lang w:bidi="fa-IR"/>
        </w:rPr>
        <w:t>»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می‌رساند، مؤلف به عمد خود را ناشناس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گفتیم، از الصافی نقل کرده است، لذا می‌توان گفت متأخر از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متأخر از سال تألیف الصافی </w:t>
      </w:r>
      <w:r>
        <w:rPr>
          <w:rFonts w:eastAsia="IRNazanin" w:cs="IRNazanin"/>
          <w:color w:val="111111"/>
          <w:sz w:val="28"/>
          <w:szCs w:val="28"/>
          <w:rtl w:val="true"/>
          <w:lang w:bidi="fa-IR"/>
        </w:rPr>
        <w:t>(</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معاصر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تنها نسخۀ این رساله که اساس تصحیح قرار گرفت، در کتابخانۀ آیة اللّه گلپایگانی رحمه الله نگهداری می‌شود </w:t>
      </w:r>
      <w:r>
        <w:rPr>
          <w:rStyle w:val="FootnoteAnchor"/>
          <w:rtl w:val="true"/>
        </w:rPr>
        <w:footnoteReference w:id="4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فهرستگان نسخه‌های خطی حدیث و علوم حدیث شیعه،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کتابخانۀ آیة اللّه گلپایگانی، مخطوط، ش </w:t>
      </w:r>
      <w:r>
        <w:rPr>
          <w:rFonts w:eastAsia="IRNazanin" w:cs="IRNazanin"/>
          <w:color w:val="111111"/>
          <w:sz w:val="28"/>
          <w:szCs w:val="28"/>
          <w:lang w:bidi="fa-IR"/>
        </w:rPr>
        <w:t>164/6/1074</w:t>
      </w:r>
      <w:r>
        <w:rPr>
          <w:rFonts w:ascii="IRNazanin" w:hAnsi="IRNazanin" w:eastAsia="IRNazanin"/>
          <w:color w:val="111111"/>
          <w:sz w:val="28"/>
          <w:sz w:val="28"/>
          <w:szCs w:val="28"/>
          <w:rtl w:val="true"/>
          <w:lang w:bidi="fa-IR"/>
        </w:rPr>
        <w:t>، رسالۀ دوم مجموعه</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895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364"/>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 آغاز نسخه از کتابخانۀ آیة اللّه گلپایگانی</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تصویر شمارۀ</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895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367"/>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 انجام نسخه از کتابخانۀ آیة اللّه گلپایگانی</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تصویر شمارۀ</w:t>
      </w:r>
      <w:r>
        <w:rPr>
          <w:rFonts w:eastAsia="IRNazanin" w:cs="IRNazanin"/>
          <w:color w:val="111111"/>
          <w:sz w:val="28"/>
          <w:szCs w:val="28"/>
          <w:lang w:bidi="fa-IR"/>
        </w:rPr>
        <w:t>22</w:t>
      </w:r>
      <w:r>
        <w:rPr>
          <w:rFonts w:eastAsia="IRNazanin" w:cs="IRNazanin"/>
          <w:color w:val="111111"/>
          <w:sz w:val="28"/>
          <w:szCs w:val="28"/>
          <w:rtl w:val="true"/>
          <w:lang w:bidi="fa-IR"/>
        </w:rPr>
        <w:t xml:space="preserve"> </w:t>
      </w:r>
      <w:bookmarkStart w:id="319" w:name="pg14528_157160"/>
    </w:p>
    <w:p>
      <w:pPr>
        <w:pStyle w:val="Heading3"/>
        <w:numPr>
          <w:ilvl w:val="2"/>
          <w:numId w:val="1"/>
        </w:numPr>
        <w:rPr/>
      </w:pPr>
      <w:bookmarkStart w:id="320" w:name="__RefHeading___Toc152494_1878427129"/>
      <w:bookmarkStart w:id="321" w:name="_Toc108"/>
      <w:bookmarkEnd w:id="319"/>
      <w:bookmarkEnd w:id="320"/>
      <w:r>
        <w:rPr>
          <w:rtl w:val="true"/>
        </w:rPr>
        <w:t xml:space="preserve">شرح حدیث </w:t>
      </w:r>
      <w:r>
        <w:rPr>
          <w:rtl w:val="true"/>
        </w:rPr>
        <w:t>«</w:t>
      </w:r>
      <w:r>
        <w:rPr>
          <w:rtl w:val="true"/>
        </w:rPr>
        <w:t>إنّ للّه عِلمین</w:t>
      </w:r>
      <w:r>
        <w:rPr>
          <w:rtl w:val="true"/>
        </w:rPr>
        <w:t>. . .»</w:t>
      </w:r>
      <w:bookmarkEnd w:id="32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سؤال عرضه داشت مخلص صمیمی و ارادت کیش قدیمی به حضور باهر النور کعبۀ </w:t>
      </w:r>
      <w:r>
        <w:rPr>
          <w:rStyle w:val="FootnoteAnchor"/>
          <w:rtl w:val="true"/>
        </w:rPr>
        <w:footnoteReference w:id="4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قبلۀ اهل عالم و مطاف قلوب اهل ایقان و عرفانند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کشف حجاب و رفع نقاب فرمایند از حدیث شریف منیعی که شیخ جلیل و عالم نبیل، قدوة الأنام ثقة الإسلام محمّد بن یعقوب کلینی رحمه الله در اصول الکافی در باب بَدا، از امام هُدی جعفر بن محمّد الصادق علیهما السلام روایت نموده،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مَکنونٌ مَخزونٌ لا یَعْلمُه إلّاهو، من ذلک یکون البَداء؛ و علمٌ عَلَّمَهُ ملائکَتَهُ و رُسُلَهُ و أنبیائه، فنحنُ یَعْلَمُه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دو علم، هر دو عین ذات احدیّت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یا هر دو غیر ذات تقدّس و تعالی است، یا آنکه أحدهما عین ذات و دیگری غیر ذات است؛ و در صورت غیر بودن، هر دو، یا أحدهما، یا حادث است یا قدیم؛ و بر فرض قدیم، آیا احدی از علما قایل به علم حادثی به جهت واجب تبارک و تعالی شده است یا نه؟</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مأمول آن است که به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عَلّمنی حَرفاً، فقد صَیَّرنی عبداً</w:t>
      </w:r>
      <w:r>
        <w:rPr>
          <w:rFonts w:eastAsia="Amiri" w:cs="Amiri" w:ascii="Amiri" w:hAnsi="Amiri"/>
          <w:color w:val="111111"/>
          <w:sz w:val="28"/>
          <w:szCs w:val="28"/>
          <w:rtl w:val="true"/>
          <w:lang w:bidi="ar-SA"/>
        </w:rPr>
        <w:t xml:space="preserve">» </w:t>
      </w:r>
      <w:r>
        <w:rPr>
          <w:rStyle w:val="FootnoteAnchor"/>
          <w:rtl w:val="true"/>
        </w:rPr>
        <w:footnoteReference w:id="462"/>
      </w:r>
      <w:r>
        <w:rPr>
          <w:rFonts w:ascii="IRNazanin" w:hAnsi="IRNazanin" w:eastAsia="IRNazanin"/>
          <w:color w:val="111111"/>
          <w:sz w:val="28"/>
          <w:sz w:val="28"/>
          <w:szCs w:val="28"/>
          <w:rtl w:val="true"/>
          <w:lang w:bidi="fa-IR"/>
        </w:rPr>
        <w:t xml:space="preserve">ارادت کیش را در </w:t>
      </w:r>
    </w:p>
    <w:p>
      <w:pPr>
        <w:pStyle w:val="BookText"/>
        <w:rPr/>
      </w:pPr>
      <w:r>
        <w:rPr>
          <w:rFonts w:ascii="IRNazanin" w:hAnsi="IRNazanin" w:eastAsia="IRNazanin"/>
          <w:color w:val="111111"/>
          <w:sz w:val="28"/>
          <w:sz w:val="28"/>
          <w:szCs w:val="28"/>
          <w:rtl w:val="true"/>
          <w:lang w:bidi="fa-IR"/>
        </w:rPr>
        <w:t>مقام رقبه درآورده، شقوق مسأله را با معنی بَدا معجّلاً مختصراً، بطور وضوح، به لسان فارسی که به طباع طلّاب مأنوس‌تر است بنویسید، تا رفع شبهه از بعضی که بی‌غرض‌اند شده باشد، فدیتک عَجّل، فالقلوبُ مریضة، ولیس إلهاً إلّاک یا خیرَ 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در اینکه بین اثنینیّت و احدیّت صرفۀ بحته بونیست بعید و تناقضی است شدید و قدمای متعدّده فرضی است باطل و تکثّر در ذات احدیّت توهمّی است زایل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علمین مذکورین در حدیث، با لحاظ اثنینیّت عین ذات احدیّت نتواند بود و ارادۀ وحدت، مخالف است با ظاهر و منافی است در این مقام با مراد امام علیه السلام و أحدُ الفَردین علمین مذکورین، که حضرت ملک علّام تعلیم فرموده است آن را به ملائکۀ کرام و انبیای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ذات احدیّت نتواند بود؛ زیرا که ادراک ذات ممتنع و طلب معرفتش غیر متوقّع است و حضرت واجب الوجود، ذات اقدس خود را معلوم احدی نستاید فرمود و کسی راه به ذات اقدس او نتواند برد، چنانکه ابن أبی الحدید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لا موسی و لا عیسی</w:t>
      </w:r>
    </w:p>
    <w:p>
      <w:pPr>
        <w:pStyle w:val="BookText"/>
        <w:rPr/>
      </w:pPr>
      <w:r>
        <w:rPr>
          <w:rFonts w:ascii="IRNazanin" w:hAnsi="IRNazanin" w:eastAsia="IRNazanin"/>
          <w:color w:val="111111"/>
          <w:sz w:val="28"/>
          <w:sz w:val="28"/>
          <w:szCs w:val="28"/>
          <w:rtl w:val="true"/>
          <w:lang w:bidi="fa-IR"/>
        </w:rPr>
        <w:t>و در حدیث دیگر در خصوص این فرد از دو علم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سیکون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نسبت استقبال به ذات ذو الجلال توهّمی است بی مجال و لغوی است در مقال، جَلّ عَن ذلک مَقامُ ولیِّ المَلِکِ المُتَعال و تا حال احدی نگفته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انبیا و ملائکه، یا معلومات ایشان، عین ذات حقّ جلّ و عَلا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فرد دیگر از آن دو علم که مکنون و مخزون است، عین ذات اقدس نمی‌تواند بود؛ لعلّه 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ذلکَ یَکُونُ 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بَدا در کلام امام </w:t>
      </w:r>
    </w:p>
    <w:p>
      <w:pPr>
        <w:pStyle w:val="BookText"/>
        <w:rPr/>
      </w:pPr>
      <w:r>
        <w:rPr>
          <w:rFonts w:ascii="IRNazanin" w:hAnsi="IRNazanin" w:eastAsia="IRNazanin"/>
          <w:color w:val="111111"/>
          <w:sz w:val="28"/>
          <w:sz w:val="28"/>
          <w:szCs w:val="28"/>
          <w:rtl w:val="true"/>
          <w:lang w:bidi="fa-IR"/>
        </w:rPr>
        <w:t>هدی علیه السلام بسی واضح و هویداست که به فُضَیل بن یَسار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العلمُ علمان؛ علمٌ عند اللّه مَخزونٌ لمْ یُطْلِعْ علیه أحداً من خلقه، وعلمٌ عَلّمهُ ملائکتَه و رُسُلَه؛ فإنّهُ‌سیکون لا یکذِّبُ نفسَه و لا ملائکَته و لا رُسلَه؛ و علمٌ عنده مخزونٌ یقدّم منه ما یشاء، و یُثبت ما یشاء </w:t>
      </w:r>
      <w:r>
        <w:rPr>
          <w:rStyle w:val="FootnoteAnchor"/>
          <w:rtl w:val="true"/>
        </w:rPr>
        <w:footnoteReference w:id="4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المحاسن،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ص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ذیل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عیون أخبار الرضا علیه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ذیل 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همۀ مصادر با اختلاف اندک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معنی بَدا تقدیم و تأخیر و محو و اثباتِ معلوم است و هر علمی که معلوم آن تقدّم و تأخّر بهم رساند و محو و اثبات در آن راه یابد، شکّی در تغییر آن نباشد و هر مُسْلِمی بالضروره می‌داند که علم ازلی واجب تعالی متغیّر، نگردد و لفظ حدیث، خود ناطق بر این مدّعا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علمی که مصدر بَداست و تقدّم و تأخّر و تغیّر و تبدّل بر او رواست، عین واجب الوجود نتواند شد و لا محاله مسبوق است به علمی که سبقَ الْقَضاءَ وَالْبَداءَ، چنانچه حضرت صادق علیه السلام به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بَدا للّهِ فی شیء إلّاکانَ فی علمه قبلَ أن یَبدْو له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کلَّ أمرٍ یریده اللّه فهو فی علمه قبلَ أنْ یَضعَه، و لیسَ شیءٌ یبدو له إلّاوقد کانَ فی علمه أنّ اللّهَ لم یَبْدُو له من جَهلٍ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حضرت امام موسی کاظم علیه السلام به خطّ مبارک نوشتند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یَزَلِ اللّهُ عالماً بالأشیاء قبلَ أنّ یَخْلُقَ الأشیاء کعلمه بالأشیاء بعدَ ما خلق الأشیاء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امیر المؤمنین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بما کانَ قبلَ أنْ یَکونَ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منصور بن حازم می‌گوید که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سؤال کردم از حضرت صادق علیه السلام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یَکونُ الیومَ شیءٌ لَمْ یکن فی علم اللّه بالأمس؟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مَنْ قالَ هذا فأخزاه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أرأیتَ ما کانَ و ما هو کائِنُ إلی یومِ الْقِیامَة، ألیس فی علم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بلی، قبلَ أنْ یَخْلُقَ الخلقَ </w:t>
      </w:r>
      <w:r>
        <w:rPr>
          <w:rStyle w:val="FootnoteAnchor"/>
          <w:rtl w:val="true"/>
        </w:rPr>
        <w:footnoteReference w:id="4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کس در اینگونه اخبار تأمّل کند، می‌فهمد که حضرت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علم سابق ازلی خود می‌داند جمیع اشیاء را قبل از اینکه موجود شود، که هر که موجود شود، چگونه موجود می‌شود و چگونه تغییر می‌یابد و چگونه فانی می‌شود و بعد از فنا چگونه عود می‌نماید و بعد از عود چگونه زیست می‌کند، همه را می‌داند به علمِ واحد، بدون تعدّد التفات و نجد و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که مَثَل زده‌اند علم 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علم کسی که اطّلاع بهم رساند بر کتابی دفعةً واحدهً و بعد توجّه نماید به حرفی بعد از حرفی و سطری بعد از سطری و صفحه‌ای بعد از صفحه‌ای، به ادّعای اینکه علم به اصل کتاب متغیّر نمی‌شود به حدوث التفاتات خاصّه، قول ایشان دور و ادّعای ایشان باطل و مثل ایشان مردود و عقل ایشان ضعیف و رأی ایشان سخیف است؛ به علّت اینکه خداوند برای خود احداث علم جدید و نظر جدید نمی‌فرماید و در اشیا</w:t>
      </w:r>
      <w:r>
        <w:rPr>
          <w:rFonts w:eastAsia="IRNazanin" w:cs="IRNazanin"/>
          <w:color w:val="111111"/>
          <w:sz w:val="28"/>
          <w:szCs w:val="28"/>
          <w:rtl w:val="true"/>
          <w:lang w:bidi="fa-IR"/>
        </w:rPr>
        <w:t xml:space="preserve">. </w:t>
      </w:r>
      <w:r>
        <w:rPr>
          <w:rStyle w:val="FootnoteAnchor"/>
          <w:rtl w:val="true"/>
        </w:rPr>
        <w:footnoteReference w:id="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نمی‌کرد و توجّه به کلمه‌ای از موجودات، بعد از کلمۀ دیگر بنحوی که فائت شود از او آنچه اوّل التفات یاد فرموده و فاقد شود آنچه را رفع التفات از او نموده نمی‌فرماید و او را علم شیئی از علم شیئی مشغول نمی‌سازد، بلکه احاطۀ قیّومیّت اشراقیّۀ او نسبت به جمیع کلمات کونیّۀ علیّۀ زمانیّه و مکانیّه عَلَی السواست؛ چنانچه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یَعْزُبُ عَنْهُ مِثْقالُ ذَرَّةٍ فِی اَلسَّماواتِ وَ لا فِی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یَعْلَمُ ما یَلِجُ فِی اَلْأَرْضِ وَ ما یَخْرُجُ مِنْها وَ ما یَنْزِلُ مِنَ اَلسَّماءِ وَ ما یَعْرُجُ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یَکْفِ بِرَبِّکَ أَنَّهُ عَلی کُلِّ شَیْءٍ شَهِیدٌ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 اَلْآخِرُ وَ اَلظّاهِرُ وَ اَلْباطِنُ وَ هُوَ بِکُلِّ شَیْءٍ عَلِیمٌ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 علم ازلی تغیّر به هم نرساند و تعلیمی که بعضیش تقدّم به هم رساند و بعضی تأخّر و بعضی از آن مخزون ماند و بعضی مبذول شود، عین ذات باری نباشد و این همان است که در الکافی از سَماعه، از حضرت صادق علیه السلام روایت کرده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أظهر علیه ملائکتَه و أنبیاءَه و رسلَه فَما أظهر علیه ملائکتَه و أنبیاءَه و رُسله، فقد عَلِمْناه؛ و علماً استأثر به، فإذا بَدا للّه‌فی شیء منه أعلمنا ذلک، و عرض علی الأئمّة الّذین کانوا من قَبلنا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علیهم </w:t>
      </w:r>
      <w:r>
        <w:rPr>
          <w:rStyle w:val="FootnoteAnchor"/>
          <w:rtl w:val="true"/>
        </w:rPr>
        <w:footnoteReference w:id="470"/>
      </w:r>
      <w:r>
        <w:rPr>
          <w:rFonts w:ascii="Amiri" w:hAnsi="Amiri" w:eastAsia="Amiri" w:cs="Amiri"/>
          <w:color w:val="111111"/>
          <w:sz w:val="28"/>
          <w:sz w:val="28"/>
          <w:szCs w:val="28"/>
          <w:rtl w:val="true"/>
          <w:lang w:bidi="ar-SA"/>
        </w:rPr>
        <w:t>و همان است که در کتاب مجید، خود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یُحِیطُونَ بِشَیْءٍ مِنْ عِلْمِهِ إِلاّ بِما 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الإیمانُ وَحْیٌ إلیهم</w:t>
      </w:r>
      <w:r>
        <w:rPr>
          <w:rFonts w:eastAsia="Amiri" w:cs="Amiri" w:ascii="Amiri" w:hAnsi="Amiri"/>
          <w:color w:val="111111"/>
          <w:sz w:val="28"/>
          <w:szCs w:val="28"/>
          <w:rtl w:val="true"/>
          <w:lang w:bidi="ar-SA"/>
        </w:rPr>
        <w:t xml:space="preserve">» </w:t>
      </w:r>
      <w:r>
        <w:rPr>
          <w:rStyle w:val="FootnoteAnchor"/>
          <w:rtl w:val="true"/>
        </w:rPr>
        <w:footnoteReference w:id="471"/>
      </w:r>
      <w:r>
        <w:rPr>
          <w:rFonts w:ascii="IRNazanin" w:hAnsi="IRNazanin" w:eastAsia="IRNazanin"/>
          <w:color w:val="111111"/>
          <w:sz w:val="28"/>
          <w:sz w:val="28"/>
          <w:szCs w:val="28"/>
          <w:rtl w:val="true"/>
          <w:lang w:bidi="fa-IR"/>
        </w:rPr>
        <w:t>و خداوند شیئی از ذات اقدس خود را به احدی وحی نمی‌فرماید و ذات اقدس او مُبعَّض و مُجزّی نگردد که پاره‌ای از آن محاط و معلوم شود و پاره‌ای مجهول ماند، پس علم مکنون مخزون نیز غیر ذات اقدس است قطعاً؛ زیرا که ممکن است که بعضی از آن معلوم و محاط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غیر از ذات اقدس است حادث است اجماعاً و دلیل واضح بر وجود علم حادث، فقرۀ دعاست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عَلیماً قبلَ إیجاد العلم والعلّة </w:t>
      </w:r>
      <w:r>
        <w:rPr>
          <w:rStyle w:val="FootnoteAnchor"/>
          <w:rtl w:val="true"/>
        </w:rPr>
        <w:footnoteReference w:id="472"/>
      </w:r>
      <w:r>
        <w:rPr>
          <w:rFonts w:ascii="IRNazanin" w:hAnsi="IRNazanin" w:eastAsia="IRNazanin"/>
          <w:color w:val="111111"/>
          <w:sz w:val="28"/>
          <w:sz w:val="28"/>
          <w:szCs w:val="28"/>
          <w:rtl w:val="true"/>
          <w:lang w:bidi="fa-IR"/>
        </w:rPr>
        <w:t>و این علم حادث است که قابل تقدیم و تأخیر و تجزیه و تبعیض و تشکیک و کلّیّه و جزئیّه و تعلیم و تعلّم و منع و عطا و دخول و خروج و نفوذ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نفس دعای ماه مبارک رمضان متضمّن اکثر امور مذکوره است که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أسألک من علمک بأنفذه، و کلّ علمک نافذ، اللّهم إنّی أسألک بعلمک کلّه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بدیهی است که ذات اقدس، نافذ و انفذ و مقول تشکیک نیست و کلّ و جزئی برای او فرض نتوان کرد و او را به جهت خود مسألت نتوان نمود، بلکه مسألت از آن علمی توان نمود که نزد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اُمُّ الکتاب بعد از خروج و نافذ نشود در معلومات؛ چنانچه در الکافی از امام محمّد باقر علیه السلام روایت نمود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مبذولٌ و علم مکفوفٌ؛ فأمّا المبذولُ فلیس </w:t>
      </w:r>
      <w:r>
        <w:rPr>
          <w:rStyle w:val="FootnoteAnchor"/>
          <w:rtl w:val="true"/>
        </w:rPr>
        <w:footnoteReference w:id="4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الکافی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من شیء تعلمُه الملائکةُ والرسلُ إلّانحن نعلمُه، و أمّا المکفوفُ فهو الّذی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أُمّ الکتاب إذا خرج نفذ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 الکتاب همان است که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عِلْمُها عِنْدَ رَبِّی فِی کِتابٍ لا یَضِلُّ رَبِّی وَ لا یَنْسی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عاقل می‌داند که علمی که در کتاب است عین ذات باری نیست، چنانچه علوم مدوّنه در کتب علما عین ما فی أنفسهم نیست، هر چند غیر علم ایشان هم نیست و اگر صد نسخه از روی یکدیگر بردارید، هیچ یک مغایر با علم ایشان نیست و در صورتی که علم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عین ذات انسان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حقیقت در کتب در نیاید و هر قدر بنویسند نفوس انسان هرگز از آن علوم خالی نماند، علم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عین ذات اوست، به طریق اولی در کتابی در نیاید و خداوند جمیع علوم نزد خود را که در اُمّ الکتاب هست، همه را در قرآن مندرج فرموده و قرآن را به خلفا و حجج خود به میراث داده؛ چنانچه صاحب الکافی از امام موسی کاظم علیه السلام حدیثی روایت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 غائِبَةٍ فِی اَلسَّماءِ وَ اَلْأَرْضِ إِلاّ فِی کِتابٍ مُبِینٍ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أَوْرَثْنَا اَلْکِتابَ اَلَّذِینَ اِصْطَفَیْنا مِنْ عِبادِنا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فنحنُ الذین اصطفانا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أورثَنَا هذا الذی فیه تِبیانُ کلّ شیء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شکّی نیست که هر چه مخزون در قلب رسول اللّه و ائمّه علیهم السلام است، جمیعاً للّه‌و عند اللّه و علم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ایشان خازنان علم حقّند؛ چنانچه در الکافی از حضرت امام جعفر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وُلاةُ أمر اللّه، و خَزَنَة علمِ اللّه، و عیبَةُ وَحی اللّه </w:t>
      </w:r>
      <w:r>
        <w:rPr>
          <w:rStyle w:val="FootnoteAnchor"/>
          <w:rtl w:val="true"/>
        </w:rPr>
        <w:footnoteReference w:id="4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از حضرت امام محمّد باقر علیه السلام روایت کرده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إنّا لَخُزّانُ اللّه فی سمائه و أرضه، لا علی ذَهَبٍ و لا علی فِضّة إلّاعلی علمه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زیارت جامعۀ کبیره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خَزَنَةً لِعلْمه، و مُستودعاً لحکمته </w:t>
      </w:r>
      <w:r>
        <w:rPr>
          <w:rStyle w:val="FootnoteAnchor"/>
          <w:rtl w:val="true"/>
        </w:rPr>
        <w:footnoteReference w:id="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در اینکه ایشان خزانۀ ذات اقدس نیستند؛ به علّت اینکه خداوند حلول در محلّی نمی‌فرماید و هر علمی که در قلوب ایشان مخزون گذارده، همه خلق است و همه علم خداست، بلکه هر علمی که از کتاب خدا و کلام ائمّۀ هدی علیهم السلام در نفوس زکیّۀ علما صورت پذیرفته، جمیعُ أنحائه علم و حکم خداست و عاقلی در این شکّ ندارد و همه حادث‌اند و هر چه از علوم حادثه که ثبت فرموده است آنها را در صحایفِ صُحُف سماویّه و ارضیّه و در الواح قدریّه و جاری فرموده است آنها را در ظواهر احکام قرآنیّه و نقش فرموده است آنها را در قلوب نفیسۀ علما و نفوس زاکیۀ ملائکه و مصوَّر فرموده است در ذهن و حواسّ رسول خدا و ائمّۀ اُمنا علیهم السلام، که بخواهد محو و اثبات فرماید و مقدّم و مؤخّر دارد می‌دارد؛ چنانچه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 محمّداً صلی الله علیه و آله بما کانَ منذُ کانت الدنیا، وبما یکون إلی انقضاء الدنیا، وأخبره بالمحتوم من ذلک، و استثنی علیه فیما سواه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پس هر وقت بخواهد محو فرماید از اذهان صافیه و حواسّ زاکیۀ حجج علیهم السلام آنچه را که محتوم نفرموده است، یا اینکه ثابت کند آنچه را موجود نکرده، تا مطلّع شوند بر بعضی از علوم مکنونۀ مخزونه در خزائن که مفاتیح آنها را نمی‌داند غیر از خداوند عزّ وجلّ، منقّح می‌سازد قلوب منوّرۀ ایشان را که نفس خزائن علوم مکنونه است، پس مطّلع می‌سازد ایشان را به هر قدر بخواهد و از اینجا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یُبسَطُ لنا العلمُ فنعلم، و یُقْبَضُ عنّا فلا نَعلمُ </w:t>
      </w:r>
      <w:r>
        <w:rPr>
          <w:rStyle w:val="FootnoteAnchor"/>
          <w:rtl w:val="true"/>
        </w:rPr>
        <w:footnoteReference w:id="4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قبض و بسط علم در ایشان نمی‌شود مگر از آنچه مخزون مکنون است در قلوب ایشان؛ چنان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العلمُ فی السماء فینزل علیکم، و لا فی الأرض فیصعد إلیکم، بل مخزون مکنون فی قلوبکم، تخلّقوا بأخلاق اللّه یظهر لکم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خود این بزرگواران به مفاد این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ینبغی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عاملند و عَلَی الدوام به جدّ و جهد تمام، سعی و کوشش ما لا کلام، در تخلّق به اخلاق اللّه می‌نمایند، پیوسته اخلاق اللّه به نحو کمال و اکمل در ایشان ظهور به هم می‌رساند، پس لازالَ ظهور علوم مکنونۀ مخزونه در ایشان، از برای ایشان، در تزاید و تضاعف است و چون صفات واحد خدایی عامّه نهایتی برای هیچ یک از آنها نیست، مانند رحمت و قبض و جود و عطا و امثال اینها از سایر صفات حسّی، استزاده و استفادۀ ایشان را نیز غایت و نهایتی نیست، پس احاطه به علمی از علوم مکنونه در خود به هم نمی‌رسانند مگر به قدری که خدا بخواهد؛ زیرا که احاطه به اخلاق اللّه به هم نمی‌رسانند مگر به قدری که متخلّق به آنها گردیده‌اند و آن صفات خداوندی خُلق ایشان گردیده است، پس آن صفات، پیوسته نور آنها منبسط در جمیع مراتب وجود می‌گردد و مثل رحمت و فیض،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أَرْسَلْناکَ إِلاّ رَحْمَةً لِلْعالَمِینَ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اعلام دین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راحتی الدهر من قَصقاص جودهم مملوئتان فما للفیض تعطیل</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پیوسته علم ایشان به فیوضات غیر متناهیه زیاده می‌شود و از آن علم لا یزال </w:t>
      </w:r>
    </w:p>
    <w:p>
      <w:pPr>
        <w:pStyle w:val="BookText"/>
        <w:rPr/>
      </w:pPr>
      <w:r>
        <w:rPr>
          <w:rFonts w:ascii="IRNazanin" w:hAnsi="IRNazanin" w:eastAsia="IRNazanin"/>
          <w:color w:val="111111"/>
          <w:sz w:val="28"/>
          <w:sz w:val="28"/>
          <w:szCs w:val="28"/>
          <w:rtl w:val="true"/>
          <w:lang w:bidi="fa-IR"/>
        </w:rPr>
        <w:t>مسألت می‌نمایند و استزاده می‌کنند؛ چنانچه خداوند ایشان را امر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رَبِّ زِدْنِی عِلْماً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علم را و آن را اعظم از جمیع آنچه می‌دانند می‌شمارند، چنانچه در الکافی از ابی بصیر از حضرت صادق علیه السلام روایت کرده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عندنا علمَ ما کان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کائن إلی أن تقوم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هذا واللّه هو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لعلمٌ و لیس بذاک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فأیُّ شیء العلمُ؟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یحدُثُ باللیل والنهار الأمرُ بعدَ الأمر والشی بعد الشی إلی یوم القیامة</w:t>
      </w:r>
      <w:r>
        <w:rPr>
          <w:rFonts w:eastAsia="IRNazanin" w:cs="IRNazanin"/>
          <w:color w:val="111111"/>
          <w:sz w:val="28"/>
          <w:szCs w:val="28"/>
          <w:rtl w:val="true"/>
          <w:lang w:bidi="fa-IR"/>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همین است معنی بَدا؛ زیرا که بَدا ظهور امری است بعد از امری و شیئی بعد از شیئی از اشیاء کونیّۀ وجودیّه، بعد از تغییر یا محو آنچه سابق بوده و نسخ حکم آن امر وجودی، بعد از حدوث تغیّر در موضوع آن، مانند نطفه شدن اغذیه و علقه شدن نطفه و مضغه شدن علقه و پوشیده شدن گوشت بر استخوان و دمیده شدن روح بعد از اتمام و استقرار جنین در ارحام و تولّد و تقلّب احوال طفل، تا به حدّ بلوغ و واجب شدن احکام به حسب مرض و صحّت و شباب و هرم و مردن إلی یوم القیام و ظاهر شدن امری بعد از امری و هویدا شدن وضعی بعد از وضعی از اوضاع عالم کون و فساد به أمر ملک علّام بَدا است و معنی بَدا تغییر رأی نیست؛ چنانچه جهّال فهمیده‌اند و منشأ و مصدر جمیع آنچه از عینیّت به ظهور رسد آن علم مکنون مخزون است در خزائن مذکوره؛ چنانچه در حدیث سابق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 مکنون مخزون لا یعلمه إلّا هو، من ذلک یکون البَداء</w:t>
      </w:r>
      <w:r>
        <w:rPr>
          <w:rFonts w:eastAsia="IRNazanin" w:cs="IRNazanin"/>
          <w:color w:val="111111"/>
          <w:sz w:val="28"/>
          <w:szCs w:val="28"/>
          <w:rtl w:val="true"/>
          <w:lang w:bidi="fa-IR"/>
        </w:rPr>
        <w:t>»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براهین سابقه معلوم شد که وقوع بَدا جایز نیست إلّااز علم مخزون مکنون در خزائن و چون بَدایی از آن علم مخزون مکنون در خزانۀ عُلیای اوّلی در متعلّقات فعل و قدرت هویدا گردد، لا محاله حضرت ملک علّام، خاتم انبیای عظام و سادات </w:t>
      </w:r>
    </w:p>
    <w:p>
      <w:pPr>
        <w:pStyle w:val="BookText"/>
        <w:rPr/>
      </w:pPr>
      <w:r>
        <w:rPr>
          <w:rFonts w:ascii="IRNazanin" w:hAnsi="IRNazanin" w:eastAsia="IRNazanin"/>
          <w:color w:val="111111"/>
          <w:sz w:val="28"/>
          <w:sz w:val="28"/>
          <w:szCs w:val="28"/>
          <w:rtl w:val="true"/>
          <w:lang w:bidi="fa-IR"/>
        </w:rPr>
        <w:t>اوصیای 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آن مطّلع فرماید؛ چنانچه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 استأثرَ به، فإذا بَدا للّه‌فی شیء منه أعلمنا ذلک</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مسائل علیّ بن جعفر، 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ص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اتّفاق جمیع مسلمین، خداوند اقدس خزانه‌ای اوسع و اضبط از قلوب واعیۀ صافیۀ ایشان، برای آن علمی که او را ایثار و اختیار فرموده، احداث ننموده؛ چنانچه احادیث متعدّده در این باب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کیفیّت اعلام فرمودن ایشان را به شیئی از آن علوم مکنون، جناب مولای ما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روحُنا و روحُ العالمین له الفداء، و علیه آلافُ التحیّة والثناء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اوضح بیانی در دعای قنوت بیان فرموده، عرض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أنت اللّه الذی لا إله إلّاأنت، جعلتَ قلوبَ أولیائک مسکناً لمشیّتک و مکمناً لإرادتک، و جعلتَ عقولَهم مناصبَ أوامرک و نواهیک، فإذا شئت ما تشاء حرّکتَ من أسرارهم کوامنَ ما أبطنت فیهم، و أبدأت من إرادتک ما أفهمتَهم علی ألسنتهم عنک و عقودهم بعقول تدعوک، و تدعو إلیک بحقائق ما منحتهم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کس در این فقرات و امثال این فقرات از ادعیه و احادیث تأمّل کند می‌داند منشأ و مبداء بَدا علم مخزون در اینگونه از خزائن است، نه علمی که عین ذات است، به علت اینکه ذات اقدس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تغیّر و تبدّل در آن هرگز راه نیابد و آن علم سبقت گرفته است جمیع معلومات را چنانچه دانستی، پس بَدا در او نیست و همچنین در امور حادثۀ محتومه نیز بَدایی نیست و آنها بر دو قسم‌اند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قسمی از آنها اموری است که وقوع یافته و موجود شده و بعد از وقوع یافتن و موجود شدن، نمی‌شود که موجود نشود و وقوع نیابد، مثل سخنِ گفته، که نمی‌شود نگفت، چنانچه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وَقَعَ العینُ المفهومُ المُدْرکُ فلا بَداء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قسم دیگر آن است که حکمت الهی مانع است از اجرای بَدا در آنها، مانند </w:t>
      </w:r>
    </w:p>
    <w:p>
      <w:pPr>
        <w:pStyle w:val="BookText"/>
        <w:rPr/>
      </w:pPr>
      <w:r>
        <w:rPr>
          <w:rFonts w:ascii="IRNazanin" w:hAnsi="IRNazanin" w:eastAsia="IRNazanin"/>
          <w:color w:val="111111"/>
          <w:sz w:val="28"/>
          <w:sz w:val="28"/>
          <w:szCs w:val="28"/>
          <w:rtl w:val="true"/>
          <w:lang w:bidi="fa-IR"/>
        </w:rPr>
        <w:t>چیزهایی که وعده فرموده است به وقوع آنها به لسان ملائکه و انبیا؛ زیرا که تکذیب نفس مقدّسۀ خود و ملائکه و انبیا را نمی‌فرماید، چنانچه موسی بن جعفر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علّمه ملائکتَه و رُسلَه؛ فإنّه سیکونُ لا یکذّب نفسَه و لا ملائکتَه و لا رُسُلَه </w:t>
      </w:r>
      <w:r>
        <w:rPr>
          <w:rStyle w:val="FootnoteAnchor"/>
          <w:rtl w:val="true"/>
        </w:rPr>
        <w:footnoteReference w:id="4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به‌نقل از کتاب المحاسن</w:t>
      </w:r>
      <w:r>
        <w:rPr>
          <w:rFonts w:eastAsia="IRNazanin" w:cs="IRNazanin"/>
          <w:color w:val="111111"/>
          <w:sz w:val="28"/>
          <w:szCs w:val="28"/>
          <w:rtl w:val="true"/>
          <w:lang w:bidi="fa-IR"/>
        </w:rPr>
        <w:t>)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مباحث این مطلب بسیار است، چون خواهش اختصار نموده بودند، به اجمال کوشیده شد و اهل نظر را همین قدر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سؤال فرموده بودید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احدی از علما به وجود علم حادثی برای خداوند قائل شده است یا نه؟</w:t>
      </w:r>
    </w:p>
    <w:p>
      <w:pPr>
        <w:pStyle w:val="BookText"/>
        <w:rPr/>
      </w:pPr>
      <w:r>
        <w:rPr>
          <w:rFonts w:ascii="IRNazanin" w:hAnsi="IRNazanin" w:eastAsia="IRNazanin"/>
          <w:color w:val="111111"/>
          <w:sz w:val="28"/>
          <w:sz w:val="28"/>
          <w:szCs w:val="28"/>
          <w:rtl w:val="true"/>
          <w:lang w:bidi="fa-IR"/>
        </w:rPr>
        <w:t>اگر مراد این است که خداوند اقدس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احداث علمی به معلومات در خود می‌فرماید و بعد از آن، معلومات را به آن علم حادث، موجود می‌فرماید و آنها را به همان علم می‌داند، یا آنکه دیگری در ذات او علمی پدیدار می‌کند، تا آنکه اوّلاً به بعضی از صنایع جاهل است، پس به تجربه و تفکّر متدرّجاً علمی در ذات اقدس او حادث می‌شود و استفادۀ علوم از معلومات می‌نماید، یا آنکه علم او با معلومات معیّت دارد، به این معنی که قبل از احداث و ایجاد، علمی برای او نیست و با احداث، عالم به موجودات می‌شود، تَعالَی اللّهُ عن جَمیعِ ذلکَ عُلُوّاً کَبیراً</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نمی‌کنم که هیچ سفیهی به چنین حرف‌ها تفوّه نموده باشد، چه جای آنکه عالمی از علمای شیعه، که رجوعش به کتاب و سنّت و نظرش به محکمات دین باشد و اگر چنین سخن‌ها از مجهول الحال دیده شود، عقلاً حکم بر جنون و سفاهت او مقدّم است بر کفر او و نسبت چنین اعتقادی به علما، محض افتراست تا جهل به مراد ایشان و اگر مراد از علم حادث این است که خداوند اقدس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مقادیر و هیئات و آجال و ارزاق و فنا و بقای اشیاء و جَمیع ما لَها و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همه را مخزون و ضبط و حفظ فرموده است در اُمّ الکتاب، چنانچه موسی علیه السلام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عِلْمُها عِنْدَ رَبِّی فِی کِتابٍ لا یَضِلُّ رَبِّی وَ لا یَنْسی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مخزون فرموده است علم همه را در نفوس ملائکۀ موکّلۀ بر خلق و رزق و حیات و ممات و مدبّرۀ امور جمیع کائنات؛ و مخزون فرموده است در قرآن مجید و فرقان حمید خود، چنانچه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تَفْصِیلَ کُلِّ شَیْءٍ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تبیانُ کلّ شیء</w:t>
      </w:r>
      <w:r>
        <w:rPr>
          <w:rFonts w:eastAsia="IRNazanin" w:cs="IRNazanin"/>
          <w:color w:val="111111"/>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و مخزون و مکنون فرموده است در الواح موجودات سماویّه و ارضیّه و مکنون و مخزون فرموده است علم جمیع آنها را در قلب خاتم انبیا و ائمّۀ هُدی علیهم السلام، چنانچه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شَیْءٍ أَحْصَیْناهُ فِی إِمامٍ مُبِینٍ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جمیع علومی که مخزون است در این خزائن، کلاًّ معلومات اللّه‌اند از حیثی و علوم اویند از حیثی؛ و همه را ایثار و اختیار فرموده و هر وقت هر قدر از آنها را بخواهد ظاهر می‌سازد و هر قدر را بخواهد مخزون و مخفی می‌دارد، چنانچه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یُبْسَطُ لنا العلمُ فیعلم، و یُقْبَضُ عنّا فلا نعلم </w:t>
      </w:r>
      <w:r>
        <w:rPr>
          <w:rStyle w:val="FootnoteAnchor"/>
          <w:rtl w:val="true"/>
        </w:rPr>
        <w:footnoteReference w:id="488"/>
      </w:r>
      <w:r>
        <w:rPr>
          <w:rFonts w:ascii="IRNazanin" w:hAnsi="IRNazanin" w:eastAsia="IRNazanin"/>
          <w:color w:val="111111"/>
          <w:sz w:val="28"/>
          <w:sz w:val="28"/>
          <w:szCs w:val="28"/>
          <w:rtl w:val="true"/>
          <w:lang w:bidi="fa-IR"/>
        </w:rPr>
        <w:t>و کیفیّت این قبض و بسط در قنوت سیّدالشهداء علیه السلام مذکور شد و گمان نمی‌کنم که مسلمی منع کند اطلاق علم را بر این مخزونات و مغیّبات حادثۀ موجوده در الواح قضائیّه و قدریّه و سایر خزائن مذکوره، با آنکه جمیع این علوم را للّه‌نداند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لام در اینجا برای تملیک و 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خداوند اقدس، خود در کلام مجید خود، در چند موضع، بعضی از علوم حادثه مستقبلۀ زمانیّه را که باید بعد به عرصۀ ظهور آید، اسناد به خودیّت داده و آنها را علم خود نامیده و حال آنکه جمیع آنها بر او ظاهر بوده است در علم مخزون مکنون، پیش از آنکه به عرصۀ ظهور آیند، از جمله آنها این موضع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اَلْقِبْلَةَ اَلَّتِی کُنْتَ عَلَیْها إِلاّ لِنَعْلَمَ مَنْ یَتَّبِعُ اَلرَّسُولَ مِمَّنْ یَنْقَلِبُ عَلی عَقِبَیْهِ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بیضاوی در تفسیر این آیه گفته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وقبل لیعلم رسوله والمؤمنون، لکنّه أسند إلی نفسه لأنّهم خواصّه</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 xml:space="preserve">، و هر عاقلی که اطّلاع بر اقوال مفسّرین و احادیث سابقه به هم </w:t>
      </w:r>
    </w:p>
    <w:p>
      <w:pPr>
        <w:pStyle w:val="BookText"/>
        <w:rPr/>
      </w:pPr>
      <w:r>
        <w:rPr>
          <w:rFonts w:ascii="IRNazanin" w:hAnsi="IRNazanin" w:eastAsia="IRNazanin"/>
          <w:color w:val="111111"/>
          <w:sz w:val="28"/>
          <w:sz w:val="28"/>
          <w:szCs w:val="28"/>
          <w:rtl w:val="true"/>
          <w:lang w:bidi="fa-IR"/>
        </w:rPr>
        <w:t>رساند که خداوند علم خاصّان خود را که بعد باید به جهت ایشان حصول به هم رساند، اسناد به نفس اقدس خود داده و او را علم خود نامیده، البتّه منع از اسناد علم حادث به این معنی به خداوند نخواهد نمود و بیضاوی خود در تفسیر این آیه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لیتعلّق علمنا به موجوداً</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چنانچه در الصافی روایت کرده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لنعلم ذلک منه وجوداً بعد أن علمنا أنّه سیوجد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صاحب سوادی می‌فهمد که نسبت حدوث و استقبال را به تعلّق علم بر معلوم صحیح دانسته‌اند و خداوند نفس تعلّقات حادثه را در چندین موضع از کتاب خود علم نامیده و اسناد به خود داده، چنانچه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حَسِبْتُمْ أَنْ تَدْخُلُوا اَلْجَنَّةَ وَ لَمّا یَعْلَمِ اَللّهُ اَلَّذِینَ جاهَدُوا مِنْکُمْ وَ یَعْلَمَ اَلصّابِرِینَ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مفسّرین تصریح کرده‌اند که مراد از نفی علم، نفی تعلّق آن است به موجود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اطلاق علم بر متعلّقات حادثه به حدوث معلومات صحیح است، چنانچه از تفسیر آیۀ قبل معلوم شد و امام فخر رازی تصریح بر این نموده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خداوند در موضع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لَهُ عَلَیْهِمْ مِنْ سُلْطانٍ إِلاّ لِنَعْلَمَ مَنْ یُؤْمِنُ بِالْآخِرَةِ مِمَّنْ هُوَ مِنْها فِی شَکٍّ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أَصابَکُمْ یَوْمَ اِلْتَقَی اَلْجَمْعانِ فَبِإِذْنِ اَللّهِ وَ لِیَعْلَمَ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لِیَعْلَمَ اَلَّذِینَ نافَقُوا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چگونه اسناد این علوم تعلّقّیۀ حادثه به سوی خداوند صحیح نباشد و حال </w:t>
      </w:r>
    </w:p>
    <w:p>
      <w:pPr>
        <w:pStyle w:val="BookText"/>
        <w:rPr/>
      </w:pPr>
      <w:r>
        <w:rPr>
          <w:rFonts w:ascii="IRNazanin" w:hAnsi="IRNazanin" w:eastAsia="IRNazanin"/>
          <w:color w:val="111111"/>
          <w:sz w:val="28"/>
          <w:sz w:val="28"/>
          <w:szCs w:val="28"/>
          <w:rtl w:val="true"/>
          <w:lang w:bidi="fa-IR"/>
        </w:rPr>
        <w:t xml:space="preserve">آنکه خداوند خود اسناد این گونه از علوم را به خود داده و ما قطع داریم که خداوند نیّت جمیع اعمال عباد را قبل از وقوع فعل از ایشان در لوح محفوظ فرموده و جمیع این‌ها در علمِ مکنون مخزون بوده، چنانچه وارد شده که چون ملکین ارادۀ نزول در صباح و مسا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 لهما إسرافیل عمل العبد من اللوح المحفوظ، فیعطیهما ذلک؛ فإذا صعدا صباحاً و مساء بدیوان العبد، قابله إسرافیل بالنسخة التی نسخ لهما حتّی یظهر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نسخ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Style w:val="FootnoteAnchor"/>
          <w:rtl w:val="true"/>
        </w:rPr>
        <w:footnoteReference w:id="4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السعود، 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 هر مسلمی واضح است که هر علمی که ثبت است در لوح محفوظ و هر چه نسخه کرده می‌شود از آن علم هر صبح و شام و هر تعلّق علمی که حادث می‌شود آناً فآناً، به وجود موجودات، جمیعاً حادث‌اند و اسناد جمیع آنها به خداوند بر وجوهی که ذکر شد رسیده است و منع اسناد علم حادث به خداوند مطلقاً جرأتی است بر خداوند و ردّی است بر کتاب و سنّت و قدحی است در جمیع علمای اسلام، إلّاآنکه بر مراد قائل مطّلع شوید که ارادۀ باطلی کرده، در این صورت ردّ بر کلام او واجب و اهانت خودش اوجب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خود همه را از جهل و فساد و شرور نفس محافظت فرماید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فرغ من تسوید هذه الأوراق الفلان فی یوم الفلان، إجابة لمسألة بعض الإخوان</w:t>
      </w:r>
      <w:r>
        <w:rPr>
          <w:rFonts w:eastAsia="IRNazanin" w:cs="IRNazanin"/>
          <w:color w:val="111111"/>
          <w:sz w:val="28"/>
          <w:szCs w:val="28"/>
          <w:rtl w:val="true"/>
          <w:lang w:bidi="fa-IR"/>
        </w:rPr>
        <w:t xml:space="preserve">. </w:t>
      </w:r>
      <w:bookmarkStart w:id="322" w:name="pg14528_157174"/>
    </w:p>
    <w:p>
      <w:pPr>
        <w:pStyle w:val="Heading2"/>
        <w:numPr>
          <w:ilvl w:val="1"/>
          <w:numId w:val="1"/>
        </w:numPr>
        <w:rPr/>
      </w:pPr>
      <w:bookmarkStart w:id="323" w:name="__RefHeading___Toc152496_1878427129"/>
      <w:bookmarkStart w:id="324" w:name="_Toc109"/>
      <w:bookmarkEnd w:id="322"/>
      <w:bookmarkEnd w:id="323"/>
      <w:r>
        <w:rPr/>
        <w:t>12</w:t>
      </w:r>
      <w:r>
        <w:rPr>
          <w:rtl w:val="true"/>
        </w:rPr>
        <w:t>-</w:t>
      </w:r>
      <w:r>
        <w:rPr>
          <w:rtl w:val="true"/>
        </w:rPr>
        <w:t xml:space="preserve">شرح حدیث </w:t>
      </w:r>
      <w:r>
        <w:rPr>
          <w:rtl w:val="true"/>
        </w:rPr>
        <w:t>«</w:t>
      </w:r>
      <w:r>
        <w:rPr>
          <w:rtl w:val="true"/>
        </w:rPr>
        <w:t>أمر إبلیس أن یسجد لآدم</w:t>
      </w:r>
      <w:r>
        <w:rPr>
          <w:rtl w:val="true"/>
        </w:rPr>
        <w:t>. . .»</w:t>
      </w:r>
      <w:bookmarkEnd w:id="324"/>
    </w:p>
    <w:p>
      <w:pPr>
        <w:pStyle w:val="Heading3"/>
        <w:numPr>
          <w:ilvl w:val="2"/>
          <w:numId w:val="1"/>
        </w:numPr>
        <w:rPr/>
      </w:pPr>
      <w:bookmarkStart w:id="325" w:name="__RefHeading___Toc152498_1878427129"/>
      <w:bookmarkStart w:id="326" w:name="_Toc110"/>
      <w:bookmarkEnd w:id="325"/>
      <w:r>
        <w:rPr>
          <w:rtl w:val="true"/>
        </w:rPr>
        <w:t>اشاره</w:t>
      </w:r>
      <w:bookmarkEnd w:id="326"/>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إبلیس أن یسجد لآدم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ابوالقاسم بن حسن گیلانی قمی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سلیمانی آشتیانی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7" w:name="pg14528_157176"/>
      <w:bookmarkStart w:id="328" w:name="pg14528_157176"/>
      <w:bookmarkEnd w:id="328"/>
    </w:p>
    <w:p>
      <w:pPr>
        <w:pStyle w:val="Heading3"/>
        <w:numPr>
          <w:ilvl w:val="2"/>
          <w:numId w:val="1"/>
        </w:numPr>
        <w:rPr/>
      </w:pPr>
      <w:bookmarkStart w:id="329" w:name="pg14528_157176"/>
      <w:bookmarkStart w:id="330" w:name="__RefHeading___Toc152500_1878427129"/>
      <w:bookmarkStart w:id="331" w:name="_Toc111"/>
      <w:bookmarkEnd w:id="329"/>
      <w:bookmarkEnd w:id="330"/>
      <w:r>
        <w:rPr>
          <w:rtl w:val="true"/>
        </w:rPr>
        <w:t>درآمد</w:t>
      </w:r>
      <w:bookmarkEnd w:id="331"/>
    </w:p>
    <w:p>
      <w:pPr>
        <w:pStyle w:val="Heading4"/>
        <w:numPr>
          <w:ilvl w:val="3"/>
          <w:numId w:val="1"/>
        </w:numPr>
        <w:rPr/>
      </w:pPr>
      <w:bookmarkStart w:id="332" w:name="__RefHeading___Toc152502_1878427129"/>
      <w:bookmarkStart w:id="333" w:name="_Toc112"/>
      <w:bookmarkEnd w:id="332"/>
      <w:r>
        <w:rPr>
          <w:rtl w:val="true"/>
        </w:rPr>
        <w:t>اشاره</w:t>
      </w:r>
      <w:bookmarkEnd w:id="333"/>
    </w:p>
    <w:p>
      <w:pPr>
        <w:pStyle w:val="BookText"/>
        <w:rPr/>
      </w:pPr>
      <w:r>
        <w:rPr>
          <w:rFonts w:ascii="IRNazanin" w:hAnsi="IRNazanin" w:eastAsia="IRNazanin"/>
          <w:color w:val="111111"/>
          <w:sz w:val="28"/>
          <w:sz w:val="28"/>
          <w:szCs w:val="28"/>
          <w:rtl w:val="true"/>
          <w:lang w:bidi="fa-IR"/>
        </w:rPr>
        <w:t>دشت جاپلق در نیمۀ شمالی شهرستان ازنا از حوالی الیگودرز در استان لرستان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ناحیه در دامنه‌های سرسبز اشترانکوه، دارای تاریخی بسیار کهن بوده که به دورۀ قبل از اسلام باز می‌گردد و از لحاظ باستان‌شناسی نیز دارای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منطقه قبل از اسلام جزء سرزمین ماد و پس از آن در زمان هخامنشیان، جزء سرزمین 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ضمن حوادث سال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جنگِ میان ابوالهیذام، به طرفداری از داوود بن یزید و قحطبه، به طرفداری از عبداللّه معاویه، در جابلق سخن گفته است </w:t>
      </w:r>
      <w:r>
        <w:rPr>
          <w:rStyle w:val="FootnoteAnchor"/>
          <w:rtl w:val="true"/>
        </w:rPr>
        <w:footnoteReference w:id="4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یاقوت حموی جابلق را از حوالی اصفهان خوانده است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دورۀ صفویه و زندیه نام این منطقه به چشم می‌خورد </w:t>
      </w:r>
      <w:r>
        <w:rPr>
          <w:rStyle w:val="FootnoteAnchor"/>
          <w:rtl w:val="true"/>
        </w:rPr>
        <w:footnoteReference w:id="495"/>
      </w:r>
      <w:r>
        <w:rPr>
          <w:rFonts w:ascii="IRNazanin" w:hAnsi="IRNazanin" w:eastAsia="IRNazanin"/>
          <w:color w:val="111111"/>
          <w:sz w:val="28"/>
          <w:sz w:val="28"/>
          <w:szCs w:val="28"/>
          <w:rtl w:val="true"/>
          <w:lang w:bidi="fa-IR"/>
        </w:rPr>
        <w:t xml:space="preserve">و در زمان قاجار نیز، اعتمادالسلطنه جاپلق را یکی از سه بلوک بزرگ بروجرد دانسته است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 شفیع جاپلقی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مولی محمود جاپلقی و فرزندش عبدعلی از فقهای این منطقه هستند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میرزای قمی نیز به این دیار تعلق دارد</w:t>
      </w:r>
      <w:r>
        <w:rPr>
          <w:rFonts w:eastAsia="IRNazanin" w:cs="IRNazanin"/>
          <w:color w:val="111111"/>
          <w:sz w:val="28"/>
          <w:szCs w:val="28"/>
          <w:rtl w:val="true"/>
          <w:lang w:bidi="fa-IR"/>
        </w:rPr>
        <w:t xml:space="preserve">. </w:t>
      </w:r>
      <w:bookmarkStart w:id="334" w:name="pg14528_157177"/>
    </w:p>
    <w:p>
      <w:pPr>
        <w:pStyle w:val="Heading4"/>
        <w:numPr>
          <w:ilvl w:val="3"/>
          <w:numId w:val="1"/>
        </w:numPr>
        <w:rPr/>
      </w:pPr>
      <w:bookmarkStart w:id="335" w:name="__RefHeading___Toc152504_1878427129"/>
      <w:bookmarkStart w:id="336" w:name="_Toc113"/>
      <w:bookmarkEnd w:id="334"/>
      <w:bookmarkEnd w:id="335"/>
      <w:r>
        <w:rPr>
          <w:rtl w:val="true"/>
        </w:rPr>
        <w:t>مؤلف</w:t>
      </w:r>
      <w:bookmarkEnd w:id="336"/>
    </w:p>
    <w:p>
      <w:pPr>
        <w:pStyle w:val="BookText"/>
        <w:rPr/>
      </w:pPr>
      <w:r>
        <w:rPr>
          <w:rFonts w:ascii="IRNazanin" w:hAnsi="IRNazanin" w:eastAsia="IRNazanin"/>
          <w:color w:val="111111"/>
          <w:sz w:val="28"/>
          <w:sz w:val="28"/>
          <w:szCs w:val="28"/>
          <w:rtl w:val="true"/>
          <w:lang w:bidi="fa-IR"/>
        </w:rPr>
        <w:t>پدر ایشان آخوند ملاحسن بن نظر علی کیخی اهل شفتِ گیلان بود و به اصفهان هجرت کرد و نزد میرزا حبیب اللّه اصفهانی و برادرش میرزا هدایت اللّه، علوم اسلامی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محمّد حسن سپس با دو استاد خود به امر سلطان وقت، راهی جاپلق شدند و با دختر میرزا هدایت اللّه اصفهانی ازدواج کرد </w:t>
      </w:r>
      <w:r>
        <w:rPr>
          <w:rStyle w:val="FootnoteAnchor"/>
          <w:rtl w:val="true"/>
        </w:rPr>
        <w:footnoteReference w:id="4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 البهیة فی الإجازة الشفیعیة، چاپ سنگی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آخوند ملا حسن از فضلای روزگارِ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شفیع جاپلقی در الروضة البهیة فی الاجازة الشفیعیة درباره‌اش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فانّه کان المولی حسن عالماً فاضلاً جامعاً للکمالات مشهوراً بالزهد و العبادات و له تصانیف منها کأس السائلین نظیر الکشکول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قابل ذکر است که پدر میرزای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روضات الجنات </w:t>
      </w:r>
      <w:r>
        <w:rPr>
          <w:rStyle w:val="FootnoteAnchor"/>
          <w:rtl w:val="true"/>
        </w:rPr>
        <w:footnoteReference w:id="500"/>
      </w:r>
      <w:r>
        <w:rPr>
          <w:rFonts w:ascii="IRNazanin" w:hAnsi="IRNazanin" w:eastAsia="IRNazanin"/>
          <w:color w:val="111111"/>
          <w:sz w:val="28"/>
          <w:sz w:val="28"/>
          <w:szCs w:val="28"/>
          <w:rtl w:val="true"/>
          <w:lang w:bidi="fa-IR"/>
        </w:rPr>
        <w:t xml:space="preserve">و به تبع او برخی منابع دیگر نوشته‌اند، ظاهراً اشتباه باشد، چراکه ملا حسن در کتاب کأس السائلین، که نسخۀ آن موجود است،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نظر علی کیخی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می‌کند و میرزای قمی نیز در پایان کتاب‌ها و رسائل و یا احکامی که صادر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 می‌کند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سجع مُهر میرزا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ابوالقاسم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میرزای قمی در حدود سال‌های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جاپلق به دنیا آمد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ترتیب میرزا، اهل گیلان است، چنانکه موطن پدری اوست و خود امضا </w:t>
      </w:r>
      <w:bookmarkStart w:id="337" w:name="pg14528_157178"/>
    </w:p>
    <w:p>
      <w:pPr>
        <w:pStyle w:val="BookText"/>
        <w:rPr/>
      </w:pPr>
      <w:bookmarkEnd w:id="337"/>
      <w:r>
        <w:rPr>
          <w:rFonts w:ascii="IRNazanin" w:hAnsi="IRNazanin" w:eastAsia="IRNazanin"/>
          <w:color w:val="111111"/>
          <w:sz w:val="28"/>
          <w:sz w:val="28"/>
          <w:szCs w:val="28"/>
          <w:rtl w:val="true"/>
          <w:lang w:bidi="fa-IR"/>
        </w:rPr>
        <w:t>می‌کرده است، و اهل جاپلقِ لرستان است، چرا که آنجا متولد شده است، و اهل قم است، که آنجا اقامت نمود و اما او متعلق به همۀ سرزمینِ ما و متعلق به عالم علم و دانش و فرزانگی است</w:t>
      </w:r>
      <w:r>
        <w:rPr>
          <w:rFonts w:eastAsia="IRNazanin" w:cs="IRNazanin"/>
          <w:color w:val="111111"/>
          <w:sz w:val="28"/>
          <w:szCs w:val="28"/>
          <w:rtl w:val="true"/>
          <w:lang w:bidi="fa-IR"/>
        </w:rPr>
        <w:t>.</w:t>
      </w:r>
    </w:p>
    <w:p>
      <w:pPr>
        <w:pStyle w:val="Heading4"/>
        <w:numPr>
          <w:ilvl w:val="3"/>
          <w:numId w:val="1"/>
        </w:numPr>
        <w:rPr/>
      </w:pPr>
      <w:bookmarkStart w:id="338" w:name="__RefHeading___Toc152506_1878427129"/>
      <w:bookmarkStart w:id="339" w:name="_Toc114"/>
      <w:bookmarkEnd w:id="338"/>
      <w:r>
        <w:rPr>
          <w:rtl w:val="true"/>
        </w:rPr>
        <w:t>هجرت و تحصیل</w:t>
      </w:r>
      <w:bookmarkEnd w:id="339"/>
    </w:p>
    <w:p>
      <w:pPr>
        <w:pStyle w:val="BookText"/>
        <w:rPr/>
      </w:pPr>
      <w:r>
        <w:rPr>
          <w:rFonts w:ascii="IRNazanin" w:hAnsi="IRNazanin" w:eastAsia="IRNazanin"/>
          <w:color w:val="111111"/>
          <w:sz w:val="28"/>
          <w:sz w:val="28"/>
          <w:szCs w:val="28"/>
          <w:rtl w:val="true"/>
          <w:lang w:bidi="fa-IR"/>
        </w:rPr>
        <w:t>میرزای قمی مقدمات علوم را نزد پدر گرامی‌اش فراگرفت و پس از آن‌که به سنین رشد رسید راهی خوانسار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شهر از محضر میر سید حسین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جد صاحب روضات و از مشایخ اجازۀ سید بحرالعلوم است و دارای آثاری چون شرح المعة، شرح‌زیارة العاشورا، شرح دعاء ابی حمزه و رسالة الاجماع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أعلام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روضات الجنات،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سالی فقه و اصول را فرا گرفت و موفق به اخذ اجازه از وی 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با خواهر استاد ازدواج کرد و راهی عتبات عالیات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جوار بارگاه ملکوتی سلطان اولیا حضرت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جرگۀ شاگردان استاد کل وحید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از خرمن دانش آن استاد فرزانه، خوشه چینی کرد و موفق به دریافت اجازۀ اجتهاد و روایت از ایشان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میرزای قمی همچنین از شیخ محمّد مهدی فتونی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 محمّد باقر هزار جریبی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روایت دارد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اساتید فرزانه، استاد یگانه پرورش دادند و میرزای قمی با رسیدن به مقام بلندِ دانش و علم، به زادگاه خود بازگشت و در درّه باغِ جاپلق و سپس قلعه بابو در همان حوالی، مقیم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جاپلق به تدریس و تحقیق مشغول بود و سپس راهی اصفهان شد و در مدرسۀ کاسه‌گران، محفل درس برقرار کرد و جمع زیادی از طلاب از محضرش استفاده نمودند</w:t>
      </w:r>
      <w:r>
        <w:rPr>
          <w:rFonts w:eastAsia="IRNazanin" w:cs="IRNazanin"/>
          <w:color w:val="111111"/>
          <w:sz w:val="28"/>
          <w:szCs w:val="28"/>
          <w:rtl w:val="true"/>
          <w:lang w:bidi="fa-IR"/>
        </w:rPr>
        <w:t xml:space="preserve">. </w:t>
      </w:r>
      <w:bookmarkStart w:id="340" w:name="pg14528_157179"/>
    </w:p>
    <w:p>
      <w:pPr>
        <w:pStyle w:val="BookText"/>
        <w:rPr/>
      </w:pPr>
      <w:bookmarkEnd w:id="340"/>
      <w:r>
        <w:rPr>
          <w:rFonts w:ascii="IRNazanin" w:hAnsi="IRNazanin" w:eastAsia="IRNazanin"/>
          <w:color w:val="111111"/>
          <w:sz w:val="28"/>
          <w:sz w:val="28"/>
          <w:szCs w:val="28"/>
          <w:rtl w:val="true"/>
          <w:lang w:bidi="fa-IR"/>
        </w:rPr>
        <w:t>به جهت اختلافاتی که پیش آمد، ایشان به شیراز رفت و بار دیگر به اصفهان بازگشت و پس از مدتی به روستای قلعه بابو در جاپلق رفت و در نهایت به قم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میرزا به قم باید بعد از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بوده باشد، چرا که گفته‌اند هجرت ایشان به قم در زمان فتحعلی شاه قاجار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درخواست او، یا درخواست اهالی قم بوده است </w:t>
      </w:r>
      <w:r>
        <w:rPr>
          <w:rStyle w:val="FootnoteAnchor"/>
          <w:rtl w:val="true"/>
        </w:rPr>
        <w:footnoteReference w:id="5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البهیة، چاپ سنگی، کرام البررة،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در همین سال به سفر حج رفت و توقف کوتاهی در نجف اشرف داشت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اقامت میرزا در قم، باعث رواج درس و بحث ایشان در این شهر شد و مورد توجه خاص و عام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شاه در چند سفر به قم با ایشان ملاقات کرد و سخت مرید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مکاتبات بین میرزا و شاه معروف است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مرد بزرگ به حق از درخشان‌ترین چهره‌های علم و عمل و فقاهت و مرجعیت بود و بر دفتر دانش، برگ زرین و فخیمی را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آفتاب عمر او در سال آخر ربیع الاول سال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قم، غروب کرد و در قبرستان شیخان مدفون شد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1" w:name="__RefHeading___Toc152508_1878427129"/>
      <w:bookmarkStart w:id="342" w:name="_Toc115"/>
      <w:bookmarkEnd w:id="341"/>
      <w:r>
        <w:rPr>
          <w:rtl w:val="true"/>
        </w:rPr>
        <w:t>شاگردان</w:t>
      </w:r>
      <w:bookmarkEnd w:id="342"/>
    </w:p>
    <w:p>
      <w:pPr>
        <w:pStyle w:val="BookText"/>
        <w:rPr/>
      </w:pPr>
      <w:r>
        <w:rPr>
          <w:rFonts w:ascii="IRNazanin" w:hAnsi="IRNazanin" w:eastAsia="IRNazanin"/>
          <w:color w:val="111111"/>
          <w:sz w:val="28"/>
          <w:sz w:val="28"/>
          <w:szCs w:val="28"/>
          <w:rtl w:val="true"/>
          <w:lang w:bidi="fa-IR"/>
        </w:rPr>
        <w:t>محضر میرزا تا پایان عمر شریفش، همواره میعاد دانشیان و فرزندگان بود و جمع زیادی از زلال معرفت او سیراب شدند و به رشد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قمی در طول سالیان تدریس شاگردان برجسته‌ای را تربیت کرد که برخی از ایشان عبارت‌اند از</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باقر شفتی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محمّد ابراهیم کلباسی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bookmarkStart w:id="343" w:name="pg14528_157180"/>
    </w:p>
    <w:p>
      <w:pPr>
        <w:pStyle w:val="BookText"/>
        <w:rPr/>
      </w:pPr>
      <w:bookmarkEnd w:id="343"/>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آقا محمّد علی هزار جریبی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سید محمّد مهدی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ابوطالب حسینی قمی و</w:t>
      </w:r>
      <w:r>
        <w:rPr>
          <w:rFonts w:eastAsia="IRNazanin" w:cs="IRNazanin"/>
          <w:color w:val="111111"/>
          <w:sz w:val="28"/>
          <w:szCs w:val="28"/>
          <w:rtl w:val="true"/>
          <w:lang w:bidi="fa-IR"/>
        </w:rPr>
        <w:t>. . . .</w:t>
      </w:r>
    </w:p>
    <w:p>
      <w:pPr>
        <w:pStyle w:val="Heading4"/>
        <w:numPr>
          <w:ilvl w:val="3"/>
          <w:numId w:val="1"/>
        </w:numPr>
        <w:rPr/>
      </w:pPr>
      <w:bookmarkStart w:id="344" w:name="__RefHeading___Toc152510_1878427129"/>
      <w:bookmarkStart w:id="345" w:name="_Toc116"/>
      <w:bookmarkEnd w:id="344"/>
      <w:r>
        <w:rPr>
          <w:rtl w:val="true"/>
        </w:rPr>
        <w:t>آثار و تألیفات</w:t>
      </w:r>
      <w:bookmarkEnd w:id="345"/>
    </w:p>
    <w:p>
      <w:pPr>
        <w:pStyle w:val="BookText"/>
        <w:rPr/>
      </w:pPr>
      <w:r>
        <w:rPr>
          <w:rFonts w:ascii="IRNazanin" w:hAnsi="IRNazanin" w:eastAsia="IRNazanin"/>
          <w:color w:val="111111"/>
          <w:sz w:val="28"/>
          <w:sz w:val="28"/>
          <w:szCs w:val="28"/>
          <w:rtl w:val="true"/>
          <w:lang w:bidi="fa-IR"/>
        </w:rPr>
        <w:t>آثار قلمی میرزا به بیش از صد عنوان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القوانین المحکمة، غنائم الأیام، مناهج الأحکام، معین الخواص، مرشد العوام، جامع الشتات، رسالة فی عموم حرمة الربا لسائر عقود المعاوضات، رسالة فی الزکاة و الخمس، رسالة فی صلاة الجمعة، رسالة فی البیع، حاشیة قوانین المحکمة، رسالة فی الرد علی الصوفیة، منظومة فی البدیع، منظومة فی علم البیان، دیوان شعر به فارسی و عربی و</w:t>
      </w:r>
      <w:r>
        <w:rPr>
          <w:rFonts w:eastAsia="IRNazanin" w:cs="IRNazanin"/>
          <w:color w:val="111111"/>
          <w:sz w:val="28"/>
          <w:szCs w:val="28"/>
          <w:rtl w:val="true"/>
          <w:lang w:bidi="fa-IR"/>
        </w:rPr>
        <w:t xml:space="preserve">. . </w:t>
      </w:r>
      <w:r>
        <w:rPr>
          <w:rStyle w:val="FootnoteAnchor"/>
          <w:rtl w:val="true"/>
        </w:rPr>
        <w:footnoteReference w:id="5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مؤلفی‌الامامیة،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515</w:t>
      </w:r>
      <w:r>
        <w:rPr>
          <w:rFonts w:eastAsia="IRNazanin" w:cs="IRNazanin"/>
          <w:color w:val="111111"/>
          <w:sz w:val="28"/>
          <w:szCs w:val="28"/>
          <w:rtl w:val="true"/>
          <w:lang w:bidi="fa-IR"/>
        </w:rPr>
        <w:t>-</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مؤلفی الشیعة، </w:t>
      </w:r>
      <w:r>
        <w:rPr>
          <w:rFonts w:eastAsia="IRNazanin" w:cs="IRNazanin"/>
          <w:color w:val="111111"/>
          <w:sz w:val="28"/>
          <w:szCs w:val="28"/>
          <w:lang w:bidi="fa-IR"/>
        </w:rPr>
        <w:t>322</w:t>
      </w:r>
      <w:r>
        <w:rPr>
          <w:rFonts w:eastAsia="IRNazanin" w:cs="IRNazanin"/>
          <w:color w:val="111111"/>
          <w:sz w:val="28"/>
          <w:szCs w:val="28"/>
          <w:rtl w:val="true"/>
          <w:lang w:bidi="fa-IR"/>
        </w:rPr>
        <w:t>-</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طبقات الفقهاء،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6" w:name="__RefHeading___Toc152512_1878427129"/>
      <w:bookmarkStart w:id="347" w:name="_Toc117"/>
      <w:bookmarkEnd w:id="346"/>
      <w:r>
        <w:rPr>
          <w:rtl w:val="true"/>
        </w:rPr>
        <w:t>آثار حدیثی</w:t>
      </w:r>
      <w:bookmarkEnd w:id="347"/>
    </w:p>
    <w:p>
      <w:pPr>
        <w:pStyle w:val="BookText"/>
        <w:rPr/>
      </w:pPr>
      <w:r>
        <w:rPr>
          <w:rFonts w:ascii="IRNazanin" w:hAnsi="IRNazanin" w:eastAsia="IRNazanin"/>
          <w:color w:val="111111"/>
          <w:sz w:val="28"/>
          <w:sz w:val="28"/>
          <w:szCs w:val="28"/>
          <w:rtl w:val="true"/>
          <w:lang w:bidi="fa-IR"/>
        </w:rPr>
        <w:t>تألیفات میرزای قمی در حوزۀ حدیث و علوم حدیث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اجازات</w:t>
      </w:r>
    </w:p>
    <w:p>
      <w:pPr>
        <w:pStyle w:val="BookText"/>
        <w:rPr/>
      </w:pPr>
      <w:r>
        <w:rPr>
          <w:rFonts w:ascii="IRNazanin" w:hAnsi="IRNazanin" w:eastAsia="IRNazanin"/>
          <w:color w:val="111111"/>
          <w:sz w:val="28"/>
          <w:sz w:val="28"/>
          <w:szCs w:val="28"/>
          <w:rtl w:val="true"/>
          <w:lang w:bidi="fa-IR"/>
        </w:rPr>
        <w:t>برخی از شاگردان میرزا و غیر از شاگردان او از ایشان اجازۀ نقل روایت دارند، حاج محمّد ابراهیم کلباسی، سید عبداللّه شبّر نجفی، سید محمّد مهدی خوانساری، علی بن ابو القاسم موسوی خوانساری، شیخ اسداللّه دزفولی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مقابس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 باقر شفتی اصفهانی، سید محسن اعرجی و سید جواد عاملی از ایشانند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تراجم مشایخ الاجازه من الرواة</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بزرگ تهرانی، این کتاب را ترجمۀ مشایخ اجازه دانسته است و می‌نویسد سید محمّد جواد صاحب مفتاح الکرامه، در اجازۀ خود به آقا محمّد علی هزار جریبی از آن نام برده است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رساله‌ای در ترجمۀ یک حدیث</w:t>
      </w:r>
    </w:p>
    <w:p>
      <w:pPr>
        <w:pStyle w:val="BookText"/>
        <w:rPr/>
      </w:pPr>
      <w:r>
        <w:rPr>
          <w:rFonts w:ascii="IRNazanin" w:hAnsi="IRNazanin" w:eastAsia="IRNazanin"/>
          <w:color w:val="111111"/>
          <w:sz w:val="28"/>
          <w:sz w:val="28"/>
          <w:szCs w:val="28"/>
          <w:rtl w:val="true"/>
          <w:lang w:bidi="fa-IR"/>
        </w:rPr>
        <w:t xml:space="preserve">نسخۀ منحصر این رساله که در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تألیف شده، در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توسط محمّد حسین خان مروی، وقف مدرسۀ مرویِ تهران شده است </w:t>
      </w:r>
      <w:r>
        <w:rPr>
          <w:rStyle w:val="FootnoteAnchor"/>
          <w:rtl w:val="true"/>
        </w:rPr>
        <w:footnoteReference w:id="5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نسخه‌های خطی کتابخانۀ مدرسۀ مروی تهران، 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دوازده امام</w:t>
      </w:r>
    </w:p>
    <w:p>
      <w:pPr>
        <w:pStyle w:val="BookText"/>
        <w:rPr/>
      </w:pPr>
      <w:r>
        <w:rPr>
          <w:rFonts w:ascii="IRNazanin" w:hAnsi="IRNazanin" w:eastAsia="IRNazanin"/>
          <w:color w:val="111111"/>
          <w:sz w:val="28"/>
          <w:sz w:val="28"/>
          <w:szCs w:val="28"/>
          <w:rtl w:val="true"/>
          <w:lang w:bidi="fa-IR"/>
        </w:rPr>
        <w:t>در ملحقات مجموعه‌ای در دست نوشته‌های کتابخانۀ ملی، هشت بیت شعر عربی به صورت دعای دوازده امام از میرزای قمی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به خط عبدالوهاب بن ملا محمّد صالح، بین سال‌های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کتابت شده است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این اشعار بخشی از دیوان شعر میرزا باشد و تألیف مستقلی به شمار نیاید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ابلیس ان یسجد لآدم</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رسالۀ حاضر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حدیث رأس الجالوت</w:t>
      </w:r>
    </w:p>
    <w:p>
      <w:pPr>
        <w:pStyle w:val="BookText"/>
        <w:rPr/>
      </w:pPr>
      <w:r>
        <w:rPr>
          <w:rFonts w:ascii="IRNazanin" w:hAnsi="IRNazanin" w:eastAsia="IRNazanin"/>
          <w:color w:val="111111"/>
          <w:sz w:val="28"/>
          <w:sz w:val="28"/>
          <w:szCs w:val="28"/>
          <w:rtl w:val="true"/>
          <w:lang w:bidi="fa-IR"/>
        </w:rPr>
        <w:t>شرح مختصری است به زبان عربی بر حدیث مشهوری که در آن کلام حضرت رضا علیه السلام با رهبر یهودیان نقل و شرح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رساله دارای نسخه‌های متعددی است که کهن‌ترین آنها در ضمن مجموعه‌ای از رسائل میرزای قمی، در کتابخانه مدرسۀ فیضیۀ قم، نگهداری می‌شود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مجموعه که جوامع الرسائل نامیده شده، توسط هدایت اللّه بن رضا قمی از شاگردان محقق قمی گردآوری و کتابت شده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حدیث رأس الجالوت بنا بر گزارش همین نسخه در سال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تألیف شده است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رأیت رجلاً</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این حدیث دارای مباحث بلند معرفتی بوده و مورد دقت و توجه تعدادی از دانشمندان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آن را شرح کرده‌اند میرزای قمی است </w:t>
      </w:r>
      <w:r>
        <w:rPr>
          <w:rStyle w:val="FootnoteAnchor"/>
          <w:rtl w:val="true"/>
        </w:rPr>
        <w:footnoteReference w:id="5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قدیمی‌ترین نسخۀ این شرح که به زبان عربی تدوین شده، در کتابخانۀ آستان قدس رضوی با تاریخ کتابت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نسخه دارای حاشیه‌ای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بر کلام شارح است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آقا بزرگ تهرانی در معرفی این اثر از حاشیۀ ملاعلی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شرح میرزا و ایرادات حکیم به ایشان نام برده است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فارسی مختصری بر حدیث مشهور معرفت است و تصحیحی از آن در مجلۀ وحید به چاپ رسیده است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خطبة البیان</w:t>
      </w:r>
    </w:p>
    <w:p>
      <w:pPr>
        <w:pStyle w:val="BookText"/>
        <w:rPr/>
      </w:pPr>
      <w:r>
        <w:rPr>
          <w:rFonts w:ascii="IRNazanin" w:hAnsi="IRNazanin" w:eastAsia="IRNazanin"/>
          <w:color w:val="111111"/>
          <w:sz w:val="28"/>
          <w:sz w:val="28"/>
          <w:szCs w:val="28"/>
          <w:rtl w:val="true"/>
          <w:lang w:bidi="fa-IR"/>
        </w:rPr>
        <w:t xml:space="preserve">خطبۀ مشهوری است که به امام امیر المؤمنین علیه السلام نسبت داده می‌شود و همه یا بخش‌هایی از آن در منابع مختلف خاصه و عامه آمده است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خطبه همواره مورد شرح و ترجمه و یا حل و نقد بوده است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کسانی که این روایت را مورد کنکاش قرار داده‌اند، محقق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مورد انتساب خطبه به حضرت امیر علیه السلام فرموده‌اند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خطبه در مصادر حدیثی کهن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کلینی، شیخ صدوق، شیخ مفید، سید مرتضی و سید رضی ذکر نشده، جز آن‌که برخی از دانشمندان شیعی، </w:t>
      </w:r>
    </w:p>
    <w:p>
      <w:pPr>
        <w:pStyle w:val="BookText"/>
        <w:rPr/>
      </w:pPr>
      <w:r>
        <w:rPr>
          <w:rFonts w:ascii="IRNazanin" w:hAnsi="IRNazanin" w:eastAsia="IRNazanin"/>
          <w:color w:val="111111"/>
          <w:sz w:val="28"/>
          <w:sz w:val="28"/>
          <w:szCs w:val="28"/>
          <w:rtl w:val="true"/>
          <w:lang w:bidi="fa-IR"/>
        </w:rPr>
        <w:t>مانند حافظ رجب برسی، در مشارق أنوار الیقین بسیاری از عبارت‌های دو خطبۀ بیان و تطنجیه را آورده‌اند و قاضی سعید قمی در شرح حدیث غمامه، خطبة البیان را آورده و گفته که چون در میان دانشمندان شیعی و غیر شیعی شایع است، نیازی به یاد کردن سند روایت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این دو خطبۀ بیان و طتنجیه و مانند آنها که در مناقب برسی دیده می‌شود، بسیاری از وصف‌ها که شایسته خداوند است آمده که صحت سند آنها بر من روشن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می‌توان گفت که اینها ساختۀ مانند مغیرة بن سعید و ابوالخطاب می‌باشد </w:t>
      </w:r>
      <w:r>
        <w:rPr>
          <w:rStyle w:val="FootnoteAnchor"/>
          <w:rtl w:val="true"/>
        </w:rPr>
        <w:footnoteReference w:id="5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الشتات، ص </w:t>
      </w:r>
      <w:r>
        <w:rPr>
          <w:rFonts w:eastAsia="IRNazanin" w:cs="IRNazanin"/>
          <w:color w:val="111111"/>
          <w:sz w:val="28"/>
          <w:szCs w:val="28"/>
          <w:lang w:bidi="fa-IR"/>
        </w:rPr>
        <w:t>791</w:t>
      </w:r>
      <w:r>
        <w:rPr>
          <w:rFonts w:eastAsia="IRNazanin" w:cs="IRNazanin"/>
          <w:color w:val="111111"/>
          <w:sz w:val="28"/>
          <w:szCs w:val="28"/>
          <w:rtl w:val="true"/>
          <w:lang w:bidi="fa-IR"/>
        </w:rPr>
        <w:t>-</w:t>
      </w:r>
      <w:r>
        <w:rPr>
          <w:rFonts w:eastAsia="IRNazanin" w:cs="IRNazanin"/>
          <w:color w:val="111111"/>
          <w:sz w:val="28"/>
          <w:szCs w:val="28"/>
          <w:lang w:bidi="fa-IR"/>
        </w:rPr>
        <w:t>802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بیان را آوردیم تا عنوان شرح خطبة البیان توهم تأیید متن از سوی محقق قمی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بعد از مقدمه، به فرض صدور این خطبه از امام علیه السلام، در مقام تأویل و شرح فقرۀ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خالق السماوات و الارض و انا الرازق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در پاسخ به سؤال ملا علی اصغر در رمضان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قم و به زبان فارسی 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رساله دارای چند نسخۀ خطی است </w:t>
      </w:r>
      <w:r>
        <w:rPr>
          <w:rStyle w:val="FootnoteAnchor"/>
          <w:rtl w:val="true"/>
        </w:rPr>
        <w:footnoteReference w:id="523"/>
      </w:r>
      <w:r>
        <w:rPr>
          <w:rFonts w:ascii="IRNazanin" w:hAnsi="IRNazanin" w:eastAsia="IRNazanin"/>
          <w:color w:val="111111"/>
          <w:sz w:val="28"/>
          <w:sz w:val="28"/>
          <w:szCs w:val="28"/>
          <w:rtl w:val="true"/>
          <w:lang w:bidi="fa-IR"/>
        </w:rPr>
        <w:t xml:space="preserve">و ضمن جامع الشتات نیز به چاپ رسیده است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فتحیه</w:t>
      </w:r>
    </w:p>
    <w:p>
      <w:pPr>
        <w:pStyle w:val="BookText"/>
        <w:rPr/>
      </w:pPr>
      <w:r>
        <w:rPr>
          <w:rFonts w:ascii="IRNazanin" w:hAnsi="IRNazanin" w:eastAsia="IRNazanin"/>
          <w:color w:val="111111"/>
          <w:sz w:val="28"/>
          <w:sz w:val="28"/>
          <w:szCs w:val="28"/>
          <w:rtl w:val="true"/>
          <w:lang w:bidi="fa-IR"/>
        </w:rPr>
        <w:t>در خطبه‌ای که حضرت امام جواد علیه السلام برای ازدواج با دختر مأمون عباسی فرموده‌اند،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للّه‌اقراراً بنعمته و لا اله الا اللّه اخلاصاً بربوبیته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متن شریف، حمد، مقدم بر توحید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مورد سؤال فتحعلی شاه قاجار قرار گرفته و میرزای قمی در مقام پاسخ وی، رساله‌ای به فارسی نوشته‌اند و آن را فتحیه نامیده‌اند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اثر در اواسط ذی حجة الحرام سال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پایان رسیده است و نسخه‌ای از </w:t>
      </w:r>
      <w:bookmarkStart w:id="348" w:name="pg14528_157184"/>
    </w:p>
    <w:p>
      <w:pPr>
        <w:pStyle w:val="BookText"/>
        <w:rPr/>
      </w:pPr>
      <w:bookmarkEnd w:id="348"/>
      <w:r>
        <w:rPr>
          <w:rFonts w:ascii="IRNazanin" w:hAnsi="IRNazanin" w:eastAsia="IRNazanin"/>
          <w:color w:val="111111"/>
          <w:sz w:val="28"/>
          <w:sz w:val="28"/>
          <w:szCs w:val="28"/>
          <w:rtl w:val="true"/>
          <w:lang w:bidi="fa-IR"/>
        </w:rPr>
        <w:t xml:space="preserve">آن ضمن مجموعه‌ای از تألیفات میرزای قمی در کتابخانۀ آستان قدس رضوی و همچنین نسخه دیگری در کتابخانۀ ملی نگهداری می‌شود </w:t>
      </w:r>
      <w:r>
        <w:rPr>
          <w:rStyle w:val="FootnoteAnchor"/>
          <w:rtl w:val="true"/>
        </w:rPr>
        <w:footnoteReference w:id="5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اهدایی رهبری به کتابخانۀ آستان قدس رضوی، 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فهرست کتابخانۀ ملی،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رساله در مجله علوم حدیث به چاپ رسیده است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9" w:name="__RefHeading___Toc152514_1878427129"/>
      <w:bookmarkStart w:id="350" w:name="_Toc118"/>
      <w:bookmarkEnd w:id="349"/>
      <w:r>
        <w:rPr>
          <w:rtl w:val="true"/>
        </w:rPr>
        <w:t>رسالۀ حاضر</w:t>
      </w:r>
      <w:bookmarkEnd w:id="350"/>
    </w:p>
    <w:p>
      <w:pPr>
        <w:pStyle w:val="BookText"/>
        <w:rPr/>
      </w:pPr>
      <w:r>
        <w:rPr>
          <w:rFonts w:ascii="IRNazanin" w:hAnsi="IRNazanin" w:eastAsia="IRNazanin"/>
          <w:color w:val="111111"/>
          <w:sz w:val="28"/>
          <w:sz w:val="28"/>
          <w:szCs w:val="28"/>
          <w:rtl w:val="true"/>
          <w:lang w:bidi="fa-IR"/>
        </w:rPr>
        <w:t>ارادۀ تکوینی و ارادۀ تشریعی ذات الهی و چگونگی ارتباط این دو، از مباحث مربوط به کلام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المشیة والإرادة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التوحید الکافی اشاره به این دو نوع اراده دارد، که مورد توجه برخی دانشمندان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از محقق قمی حل و توضیح این روایت را طلب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چند مقدمه در بیان معنای اراده، کراهت، مشیت، اختیار و همچنین استدلال و استشهاد به برخی دیگر از روایاتی که در باب مشیت الهی وارد شده است، به شرح حدیث مورد بحث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مناسبت، مطالبی را در مورد علم الهی، بَداء، نسخ و طلب نیز متذکر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قمی در نهایت،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شاء ان لایسجد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خذله ولم یوفِّقه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می‌کند که مراد، واگذاشتن و توفیق ندادن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در روز سه‌شنبه، چهاردهم صفر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قم به پایان رسیده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 گرامی جناب آقای استادی، تصویر نسخه‌ای از این اثر را که نزد یکی از نوادگان میرزا در تهران و ضمن جامع الشتات بوده است، در اختیار داشته‌اند و براساس همان تصویر، این رساله را تصحیح کرده‌اند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نسخه‌ای در کتابخانۀ آیة اللّه مرعشی نجفی رحمه الله، ضمن مجموعه‌ای از رساله‌های مختلف معرفی شده که اساس تصحیح جدید این رساله قرار گرفته است </w:t>
      </w:r>
      <w:r>
        <w:rPr>
          <w:rStyle w:val="FootnoteAnchor"/>
          <w:rtl w:val="true"/>
        </w:rPr>
        <w:footnoteReference w:id="5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کتابخانۀ مرعشی،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10212</w:t>
      </w:r>
      <w:r>
        <w:rPr>
          <w:rFonts w:ascii="IRNazanin" w:hAnsi="IRNazanin" w:eastAsia="IRNazanin"/>
          <w:color w:val="111111"/>
          <w:sz w:val="28"/>
          <w:sz w:val="28"/>
          <w:szCs w:val="28"/>
          <w:rtl w:val="true"/>
          <w:lang w:bidi="fa-IR"/>
        </w:rPr>
        <w:t>، رسالۀ ششم مجموعه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نسخه‌ای که اساس تصحیح جناب آقای استادی قرار گرفته است، ناقص بوده و حدوداً سی صفحه از مطالب نسخۀ حاضر را ندارد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موارد اختلاف نسخه اساس با چاپ قبل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پاورقی تذکر داده‌ایم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895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396"/>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 آغاز نسخه از کتابخانۀ آیة اللّه مرعشی نجفی</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تصویر شمارۀ</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895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399"/>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 انجام نسخه از کتابخانۀ آیة اللّه مرعشی نجفی</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تصویر شمارۀ</w:t>
      </w:r>
      <w:r>
        <w:rPr>
          <w:rFonts w:eastAsia="IRNazanin" w:cs="IRNazanin"/>
          <w:color w:val="111111"/>
          <w:sz w:val="28"/>
          <w:szCs w:val="28"/>
          <w:lang w:bidi="fa-IR"/>
        </w:rPr>
        <w:t>24</w:t>
      </w:r>
      <w:r>
        <w:rPr>
          <w:rFonts w:eastAsia="IRNazanin" w:cs="IRNazanin"/>
          <w:color w:val="111111"/>
          <w:sz w:val="28"/>
          <w:szCs w:val="28"/>
          <w:rtl w:val="true"/>
          <w:lang w:bidi="fa-IR"/>
        </w:rPr>
        <w:t xml:space="preserve"> </w:t>
      </w:r>
      <w:bookmarkStart w:id="351" w:name="pg14528_157188"/>
    </w:p>
    <w:p>
      <w:pPr>
        <w:pStyle w:val="Heading3"/>
        <w:numPr>
          <w:ilvl w:val="2"/>
          <w:numId w:val="1"/>
        </w:numPr>
        <w:rPr/>
      </w:pPr>
      <w:bookmarkStart w:id="352" w:name="__RefHeading___Toc152516_1878427129"/>
      <w:bookmarkStart w:id="353" w:name="_Toc119"/>
      <w:bookmarkEnd w:id="351"/>
      <w:bookmarkEnd w:id="352"/>
      <w:r>
        <w:rPr>
          <w:rtl w:val="true"/>
        </w:rPr>
        <w:t xml:space="preserve">شرح حدیث </w:t>
      </w:r>
      <w:r>
        <w:rPr>
          <w:rtl w:val="true"/>
        </w:rPr>
        <w:t>«</w:t>
      </w:r>
      <w:r>
        <w:rPr>
          <w:rtl w:val="true"/>
        </w:rPr>
        <w:t>أمر إبلیس أن یسجد لآدم</w:t>
      </w:r>
      <w:r>
        <w:rPr>
          <w:rtl w:val="true"/>
        </w:rPr>
        <w:t>. . .»</w:t>
      </w:r>
      <w:bookmarkEnd w:id="353"/>
    </w:p>
    <w:p>
      <w:pPr>
        <w:pStyle w:val="Heading4"/>
        <w:numPr>
          <w:ilvl w:val="3"/>
          <w:numId w:val="1"/>
        </w:numPr>
        <w:rPr/>
      </w:pPr>
      <w:bookmarkStart w:id="354" w:name="__RefHeading___Toc152518_1878427129"/>
      <w:bookmarkStart w:id="355" w:name="_Toc120"/>
      <w:bookmarkEnd w:id="354"/>
      <w:r>
        <w:rPr>
          <w:rtl w:val="true"/>
        </w:rPr>
        <w:t>اشاره</w:t>
      </w:r>
      <w:bookmarkEnd w:id="35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 للّه‌الّذی جعل الکتاب والسنّة منهاجاً لدینه، فهما </w:t>
      </w:r>
      <w:r>
        <w:rPr>
          <w:rStyle w:val="FootnoteAnchor"/>
          <w:rtl w:val="true"/>
        </w:rPr>
        <w:footnoteReference w:id="5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محکمات و متشابهات، وابتلی عباده بالأفکار المتساقطة والآراء المتضادّة یکون هلاکهم و حیاتهم بالبراهین والبیّنات، والصلاة والسلام علی الراسخین فی العلم محمّدٍ وأهل بیته، الذین خصّهم بمعرفة تأویل المتشابهات من کتابه لإزالة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الشکوک والشبهات، وعلی أصحابهم والعلماء التابعین لهم، المقتبسین عنهم أنوار التأویل أخبارهم المتشابهة، ما دامت الأرض والسماوات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این چند کلمه، حسب الخواهش بعضی اصحاب که به مرتبۀ شرافت و فطانت آراسته و به رتبۀ دقّت نظر و ذکای فطرت پیراسته بود، در حلّ عبارت حدیث که نقل نمود نوشته شد و آن عبارت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إبلیس أن یسجد لآدم، وما شاء أن یسجد، وإن شاء کیف لم یسجد</w:t>
      </w:r>
      <w:r>
        <w:rPr>
          <w:rFonts w:eastAsia="IRNazanin" w:cs="IRNazanin"/>
          <w:color w:val="111111"/>
          <w:sz w:val="28"/>
          <w:szCs w:val="28"/>
          <w:rtl w:val="true"/>
          <w:lang w:bidi="fa-IR"/>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 که حدیث به این عبارت در نظرم نیست الحال که در جائی دیده باشم و آنچه ثقة الإسلام محمّد بن یعقوب کلینی رحمه الله در اصول الکافی روایت کرده این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إبراهیم، عن أبیه، عن علیّ بن مَعبد، عن واصل بن سلیمان، عن عبداللّه </w:t>
      </w:r>
      <w:bookmarkStart w:id="356" w:name="pg14528_157189"/>
    </w:p>
    <w:p>
      <w:pPr>
        <w:pStyle w:val="BookText"/>
        <w:rPr/>
      </w:pPr>
      <w:bookmarkEnd w:id="356"/>
      <w:r>
        <w:rPr>
          <w:rFonts w:ascii="IRNazanin" w:hAnsi="IRNazanin" w:eastAsia="IRNazanin"/>
          <w:color w:val="111111"/>
          <w:sz w:val="28"/>
          <w:sz w:val="28"/>
          <w:szCs w:val="28"/>
          <w:rtl w:val="true"/>
          <w:lang w:bidi="fa-IR"/>
        </w:rPr>
        <w:t>بن سنان، عن أبی عبداللّه علیه السلام، قال سمعته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أمر اللّه و لم یشأ، و شاء و لم یأمر، أمر إبلیس أن یسجد لآدم و شاء أن لا یسجد، ولو شاء لسجد، ونهی آدم عن أکل الشجرة و شاء أن یأکل منها، ولو لم یشأ لم یأکل </w:t>
      </w:r>
      <w:r>
        <w:rPr>
          <w:rStyle w:val="FootnoteAnchor"/>
          <w:rtl w:val="true"/>
        </w:rPr>
        <w:footnoteReference w:id="5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پیشین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تحقیق مقام موقوف است به تمهید چند مقدّمه </w:t>
      </w:r>
      <w:r>
        <w:rPr>
          <w:rStyle w:val="FootnoteAnchor"/>
          <w:rtl w:val="true"/>
        </w:rPr>
        <w:footnoteReference w:id="534"/>
      </w:r>
      <w:r>
        <w:rPr>
          <w:rFonts w:ascii="IRNazanin" w:hAnsi="IRNazanin" w:eastAsia="IRNazanin"/>
          <w:color w:val="111111"/>
          <w:sz w:val="28"/>
          <w:sz w:val="28"/>
          <w:szCs w:val="28"/>
          <w:rtl w:val="true"/>
          <w:lang w:bidi="fa-IR"/>
        </w:rPr>
        <w:t>در بیان معنی اراده و کراهت و مشیّت و اختیار است</w:t>
      </w:r>
      <w:r>
        <w:rPr>
          <w:rFonts w:eastAsia="IRNazanin" w:cs="IRNazanin"/>
          <w:color w:val="111111"/>
          <w:sz w:val="28"/>
          <w:szCs w:val="28"/>
          <w:rtl w:val="true"/>
          <w:lang w:bidi="fa-IR"/>
        </w:rPr>
        <w:t>.</w:t>
      </w:r>
    </w:p>
    <w:p>
      <w:pPr>
        <w:pStyle w:val="Heading4"/>
        <w:numPr>
          <w:ilvl w:val="3"/>
          <w:numId w:val="1"/>
        </w:numPr>
        <w:rPr/>
      </w:pPr>
      <w:bookmarkStart w:id="357" w:name="__RefHeading___Toc152520_1878427129"/>
      <w:bookmarkStart w:id="358" w:name="_Toc121"/>
      <w:bookmarkEnd w:id="357"/>
      <w:r>
        <w:rPr>
          <w:rtl w:val="true"/>
        </w:rPr>
        <w:t>اراده</w:t>
      </w:r>
      <w:bookmarkEnd w:id="358"/>
    </w:p>
    <w:p>
      <w:pPr>
        <w:pStyle w:val="BookText"/>
        <w:rPr/>
      </w:pPr>
      <w:r>
        <w:rPr>
          <w:rFonts w:ascii="IRNazanin" w:hAnsi="IRNazanin" w:eastAsia="IRNazanin"/>
          <w:color w:val="111111"/>
          <w:sz w:val="28"/>
          <w:sz w:val="28"/>
          <w:szCs w:val="28"/>
          <w:rtl w:val="true"/>
          <w:lang w:bidi="fa-IR"/>
        </w:rPr>
        <w:t>بدان که جمعی از معتزله تعریف کرده‌اند اراده را به میل کردن به جانب فعل، که آن میل ناشی باشد از علم به نفع آن شیء از برای خود آن شخص یا غیر او و کراهت را به انقباض نفس از آن شیء به سبب علم به ضرر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بسیاری از معتزله تعریف کرده‌اند به اینکه اراده همان اعتقاد نفع است از برای مُرید یا از برای غیر، خواه به عنوان یقین یا به عنوان جزم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اعتراض کرده‌اند بر این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داعی بر فعل است یا ترک و داعی غیر اراده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در قادر تامّ القدرة است و شکّی نیست که قادر تامّ القدرة که مانعی از برای او نیست در فعل، همین اعتقاد نفع مخصّص اختیار فعل یا ترک است از برای او و آنکه میل هم، چیز علی حده است، آن از برای کسی است که قدرت تامّه نداشته باشد، مثل شوق به محبوب از برای کسی که به او نمی‌تواند رسید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اظهر این است که میل مندرج است در ماهیّت اراده و شاید باعث بر اخراج آن در کلام معتزله و محقّق طوسی رحمه الله و غیرهم، ملاحظۀ ارادۀ جناب اقدس الهی باشد که در او میل متصوّر نیست و این باعث این نمی‌شود که اراده را از حقیقت خود بیرون کنیم و چون ضرور نیست که صفات الهی مثل صفات مخلوقین باشد، این هم از قبیل سایر صفات باشد، مانند علم که حقیقت آن مثل علم ما نیست، و لکن اهل وضعِ لغات غالباً </w:t>
      </w:r>
      <w:bookmarkStart w:id="359" w:name="pg14528_157190"/>
    </w:p>
    <w:p>
      <w:pPr>
        <w:pStyle w:val="BookText"/>
        <w:rPr/>
      </w:pPr>
      <w:bookmarkEnd w:id="359"/>
      <w:r>
        <w:rPr>
          <w:rFonts w:ascii="IRNazanin" w:hAnsi="IRNazanin" w:eastAsia="IRNazanin"/>
          <w:color w:val="111111"/>
          <w:sz w:val="28"/>
          <w:sz w:val="28"/>
          <w:szCs w:val="28"/>
          <w:rtl w:val="true"/>
          <w:lang w:bidi="fa-IR"/>
        </w:rPr>
        <w:t>ملاحظۀ معانی متفاهمۀ اهل عرف را کرده‌اند و از اینجاست که فخر المحقّقین در ایضاح گفته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النیّةُ حقیقةٌ فی الإرادة المُقارنة، ومَجازٌ فی القَصد أعنی الإرادة مطلقاً</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إیضاح الفوائد،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که از کلام او بر می‌آید که اراده لازم نیست که مقارن فعل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شهید رحمه الله در حاشیۀ قواعد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الأفضل مقارنةُ النیّة الطلع </w:t>
      </w:r>
      <w:r>
        <w:rPr>
          <w:rStyle w:val="FootnoteAnchor"/>
          <w:rtl w:val="true"/>
        </w:rPr>
        <w:footnoteReference w:id="536"/>
      </w:r>
      <w:r>
        <w:rPr>
          <w:rFonts w:ascii="Amiri" w:hAnsi="Amiri" w:eastAsia="Amiri" w:cs="Amiri"/>
          <w:color w:val="111111"/>
          <w:sz w:val="28"/>
          <w:sz w:val="28"/>
          <w:szCs w:val="28"/>
          <w:rtl w:val="true"/>
          <w:lang w:bidi="ar-SA"/>
        </w:rPr>
        <w:t xml:space="preserve">الفجر بحیث یُطابق آخرها أوّله، وإذا تقدّمتُ </w:t>
      </w:r>
      <w:r>
        <w:rPr>
          <w:rStyle w:val="FootnoteAnchor"/>
          <w:rtl w:val="true"/>
        </w:rPr>
        <w:footnoteReference w:id="537"/>
      </w:r>
      <w:r>
        <w:rPr>
          <w:rFonts w:ascii="Amiri" w:hAnsi="Amiri" w:eastAsia="Amiri" w:cs="Amiri"/>
          <w:color w:val="111111"/>
          <w:sz w:val="28"/>
          <w:sz w:val="28"/>
          <w:szCs w:val="28"/>
          <w:rtl w:val="true"/>
          <w:lang w:bidi="ar-SA"/>
        </w:rPr>
        <w:t>فهی عزمٌ لانیّةٌ</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اشاعره، پس چون ایشان ترجیح بلا مرجّح را جایز می‌دانند، در اختیار احد طرفین، نه علم به نفع را ضروری می‌دانند و نه میل به آن را و متمسّک شده‌اند به قدحین عَطشان ورَغیفین جَوعان وطریقین هارب، و آن خلاف تحقیق است و آنکه ایشان ادّعا کرده‌اند که مرجّحی نیست، مجرّد فرض است و از فرض شیء وقوع شیء لازم نمی‌آید و بنابراین اراده در نزد ایشان مجهول الحقیقة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اراده چند چیز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حصول علم به شیء، بعد از آن اعتقاد نفع آن، بعد از آن تفکّر و تروّی در اختیار و عدم اختیار، بعد از آن همّت کردن بر آن، بعد از آن شوق به هم رساندن آن، بعد از آن تأکّد به شوق، به حدّی که به سر حدّ عزم برسد، و بعد از آنها نیّت است که قصد مقارن فعل است، و بعد از آن فعل به عمل می‌آید</w:t>
      </w:r>
      <w:r>
        <w:rPr>
          <w:rFonts w:eastAsia="IRNazanin" w:cs="IRNazanin"/>
          <w:color w:val="111111"/>
          <w:sz w:val="28"/>
          <w:szCs w:val="28"/>
          <w:rtl w:val="true"/>
          <w:lang w:bidi="fa-IR"/>
        </w:rPr>
        <w:t>.</w:t>
      </w:r>
    </w:p>
    <w:p>
      <w:pPr>
        <w:pStyle w:val="Heading4"/>
        <w:numPr>
          <w:ilvl w:val="3"/>
          <w:numId w:val="1"/>
        </w:numPr>
        <w:rPr/>
      </w:pPr>
      <w:bookmarkStart w:id="360" w:name="__RefHeading___Toc152522_1878427129"/>
      <w:bookmarkStart w:id="361" w:name="_Toc122"/>
      <w:bookmarkEnd w:id="360"/>
      <w:r>
        <w:rPr>
          <w:rtl w:val="true"/>
        </w:rPr>
        <w:t>کراهت</w:t>
      </w:r>
      <w:bookmarkEnd w:id="361"/>
    </w:p>
    <w:p>
      <w:pPr>
        <w:pStyle w:val="BookText"/>
        <w:rPr/>
      </w:pPr>
      <w:r>
        <w:rPr>
          <w:rFonts w:ascii="IRNazanin" w:hAnsi="IRNazanin" w:eastAsia="IRNazanin"/>
          <w:color w:val="111111"/>
          <w:sz w:val="28"/>
          <w:sz w:val="28"/>
          <w:szCs w:val="28"/>
          <w:rtl w:val="true"/>
          <w:lang w:bidi="fa-IR"/>
        </w:rPr>
        <w:t>و در کراهت هم چندین امور است</w:t>
      </w:r>
      <w:r>
        <w:rPr>
          <w:rFonts w:eastAsia="IRNazanin" w:cs="IRNazanin"/>
          <w:color w:val="111111"/>
          <w:sz w:val="28"/>
          <w:szCs w:val="28"/>
          <w:rtl w:val="true"/>
          <w:lang w:bidi="fa-IR"/>
        </w:rPr>
        <w:t>.</w:t>
      </w:r>
    </w:p>
    <w:p>
      <w:pPr>
        <w:pStyle w:val="Heading4"/>
        <w:numPr>
          <w:ilvl w:val="3"/>
          <w:numId w:val="1"/>
        </w:numPr>
        <w:rPr/>
      </w:pPr>
      <w:bookmarkStart w:id="362" w:name="__RefHeading___Toc152524_1878427129"/>
      <w:bookmarkStart w:id="363" w:name="_Toc123"/>
      <w:bookmarkEnd w:id="362"/>
      <w:r>
        <w:rPr>
          <w:rtl w:val="true"/>
        </w:rPr>
        <w:t>مشیت</w:t>
      </w:r>
      <w:bookmarkEnd w:id="363"/>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مشیّت، پس در لغت به معنی اراده است، چنانکه در صحاح تصریح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المشیّة هی الإرادة</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 xml:space="preserve">، ولکن از اخبار فرقی ظاهر می‌شود، چنانکه روایت شده است </w:t>
      </w:r>
      <w:bookmarkStart w:id="364" w:name="pg14528_157191"/>
    </w:p>
    <w:p>
      <w:pPr>
        <w:pStyle w:val="BookText"/>
        <w:rPr/>
      </w:pPr>
      <w:bookmarkEnd w:id="364"/>
      <w:r>
        <w:rPr>
          <w:rFonts w:ascii="IRNazanin" w:hAnsi="IRNazanin" w:eastAsia="IRNazanin"/>
          <w:color w:val="111111"/>
          <w:sz w:val="28"/>
          <w:sz w:val="28"/>
          <w:szCs w:val="28"/>
          <w:rtl w:val="true"/>
          <w:lang w:bidi="fa-IR"/>
        </w:rPr>
        <w:t>از حضرت امام رضا علیه السلام روایتی که مستفاد می‌شود از آن و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مشیّت قصد فعل یا ترک است، به حیثیّتی که نسبتش مساوی باشد و اراده، تعلّق گرفتن قصد است به فعل یا ترک به خصوص </w:t>
      </w:r>
      <w:r>
        <w:rPr>
          <w:rStyle w:val="FootnoteAnchor"/>
          <w:rtl w:val="true"/>
        </w:rPr>
        <w:footnoteReference w:id="5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ص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5" w:name="__RefHeading___Toc152526_1878427129"/>
      <w:bookmarkStart w:id="366" w:name="_Toc124"/>
      <w:bookmarkEnd w:id="365"/>
      <w:r>
        <w:rPr>
          <w:rtl w:val="true"/>
        </w:rPr>
        <w:t>اختیار</w:t>
      </w:r>
      <w:bookmarkEnd w:id="366"/>
    </w:p>
    <w:p>
      <w:pPr>
        <w:pStyle w:val="BookText"/>
        <w:rPr/>
      </w:pPr>
      <w:r>
        <w:rPr>
          <w:rFonts w:ascii="IRNazanin" w:hAnsi="IRNazanin" w:eastAsia="IRNazanin"/>
          <w:color w:val="111111"/>
          <w:sz w:val="28"/>
          <w:sz w:val="28"/>
          <w:szCs w:val="28"/>
          <w:rtl w:val="true"/>
          <w:lang w:bidi="fa-IR"/>
        </w:rPr>
        <w:t>و امّا اختیار، پس آن، ترجیح دادن فعل یا ترک است بر آن دیگر، پس اختیار متوسّط باشد میان مشیّت و اراده؛ زیرا که اوّل قصد به فعل یا ترک می‌شود، بعد از آن ترجیح أحدهما و بعد از آن عزم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اراده به این معنی که مذکور شد حقیقت آن از برای جناب اقدس الهی محال است، پس باید مراد معنی مجازی باشد، پس از اینجاست که متکلّمین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ارادۀ الهی همان علم به اصلح است و بعد از آن دیگر چیزی نیست به غیر احداث و ایجاد، پس ذات مقدّس او بصفاته الکمالیّة الذاتیّة کافی است در حصول حوادث بدون حدوث امری در ذات او، پس ایجاد در این وقت که مصلحت است، قایم مقام آن عوارضی است که مقارن حصول آن حاصل می‌شود در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اینجاست که محدّثین امامیّه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از صفات فعل الهی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الحاصل، حقّ تعالی به عین ذات خود، وجود هر خیر و نفع را می‌خواهد و وجود هیچ شرّ را نمی‌خواهد و به سبب تفاوت خیر و شرّ نسبت به احوال و اوقات و خواستن چیزی در وقتی دون وقتی، تغیّر در ذات او لازم نمی‌آید، مثلاً خلقت زید امروز خیر است و صلاح است و پیش از این خیر نبود و خدای تعالی در ازل می‌خواست که امروز موجود شود، پس از جهت اینکه افهام قاصره توهّم نکنند که به سبب تغیّر حال زید در بودن و نبودن، تغیّر خواستن و نخواستن الهی لازم می‌آید و همچنین توهّم نکنند که تأخیر در وجود آن، شاید از راه عجز و انتظار یاوری و عدم قدرت بر آن بوده و به سبب قصور فهم نتوانند درک حقیقت اراده و کراهت کنند، </w:t>
      </w:r>
    </w:p>
    <w:p>
      <w:pPr>
        <w:pStyle w:val="BookText"/>
        <w:rPr/>
      </w:pPr>
      <w:r>
        <w:rPr>
          <w:rFonts w:ascii="IRNazanin" w:hAnsi="IRNazanin" w:eastAsia="IRNazanin"/>
          <w:color w:val="111111"/>
          <w:sz w:val="28"/>
          <w:sz w:val="28"/>
          <w:szCs w:val="28"/>
          <w:rtl w:val="true"/>
          <w:lang w:bidi="fa-IR"/>
        </w:rPr>
        <w:t>شاید از آن جهت در اخبار ائمّۀ اطهار علیهم السلام وارد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صفت فعل است و عین احداث و ایجاد است، که گویا این تأویلی است که به قدر فهم سائلان فرموده‌اند، چنانکه بعض محقّقین اشاره به آن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بالجمله چون حقیقت اراده که موضوع له واقعی لفظ است، نظر به متفاهم عرف عام خالی از ملاحظۀ میل و شوق نیست و این هر دو در ایزد تعالی محال است و آنچه جزئاً </w:t>
      </w:r>
      <w:r>
        <w:rPr>
          <w:rStyle w:val="FootnoteAnchor"/>
          <w:rtl w:val="true"/>
        </w:rPr>
        <w:footnoteReference w:id="5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ثابت است از برای آن جناب، علم به نفع است و صادر کردن فعل در تکویناتِ خود، یا صادر فرمودن آن در تکلیفاتِ عبد، که این هر دو در اراده عباد نیز موجود است به علاوۀ میل، پس اطلاق اراده که بر جناب اقدس الهی می‌شود باید معنیِ مجازی باشد که غیر این معنی عرفی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یا مراد از آن لفظ، همان علم به نفع است، چنانکه متکلّمین گفته‌اند و یا فعلی است که در عقب آن درمی‌آید، چنانکه از اخبار ظاهر می‌شود و چون فهمیدن علم به نفعی که منفکّ نشود از ترتّب اثر بر آن، با وجود قدیم بودن آن و حادث بودن این کمال صعوبت دارد، ائمّه علیهم السلام آن را حمل کردند بر ارادۀ فعل که اثر آن علم به نفع است که فهم آن آسان باشد، پس بنابراین می‌تواند بود که از اراده، هر دو معنی خواسته شود که مجموع علم به نفع و ترتّب اثر باشد و در آن هم غایله نیست و اینکه از آن اخبار فهمیده می‌شود که اراده حادث است و چیزی دیگر نیست غیر فعل، نه از راه این است که علم به نفع در میان نیست، بلکه از راه این است که علم به نفع، فردی است از افراد علم و چیز علیحده نیست که از برای جناب اقدس الهی اثبات شود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این است که مآل کلام و نزاع در معنی اراده، بنابر اینکه مذکور شد، نزاع در اصطلاح است و پرثمره ندارد و باکی نیست که ما در اینجا بعضی از اخبار که وارد شده است در اینکه اراده حادث است و صفت فعل است، ذکر کنیم، از جمله حدیثی است که کلینی به سند صحیح از عاصم بن حمید روایت کرده از حضرت صادق علیه السلام،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یَزلِ اللّهُ مُریداً؟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المریدَ لا یکونَ إلّامُراد </w:t>
      </w:r>
      <w:r>
        <w:rPr>
          <w:rStyle w:val="FootnoteAnchor"/>
          <w:rtl w:val="true"/>
        </w:rPr>
        <w:footnoteReference w:id="5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معه، لم یزل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قادراً ثمّ أراد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ظاهر ترجمۀ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عاصم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همیشه خدا مرید بوده است و ارادۀ او همیشه و قدیم است؟ آن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کننده نمی‌باشد به حالی، مگر حالی که اراده کرده شده با او باشد، بلکه خدا همیشه دانا و توانا بوده، بعد از آن اراده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حاصل آن این است که علم و قدرت همیشه بسته است به ذات مقدّس او، بلکه عین او است و بعد از علم و قدرت، اراده کرده است؛ به جهت آنکه اراده که عبارت است از مجموع فکرت و همّت انگیختن و شوق به هم رساندن و زیاد شدن شوق به سرحدّی که عزم کند و باعث شود بر کردن بعد از حصول علم به نفع آن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Style w:val="FootnoteAnchor"/>
          <w:rtl w:val="true"/>
        </w:rPr>
        <w:footnoteReference w:id="543"/>
      </w:r>
      <w:r>
        <w:rPr>
          <w:rFonts w:ascii="IRNazanin" w:hAnsi="IRNazanin" w:eastAsia="IRNazanin"/>
          <w:color w:val="111111"/>
          <w:sz w:val="28"/>
          <w:sz w:val="28"/>
          <w:szCs w:val="28"/>
          <w:rtl w:val="true"/>
          <w:lang w:bidi="fa-IR"/>
        </w:rPr>
        <w:t>مجموع من حیث المجموع، منفکّ نمی‌شود از مراد، یعنی فعلی که مقصود است کردن او و هر گاه خدای تعالی همیشه اراده کننده بود، یعنی مجموع این امور از او حاصل می‌شد در ازل، پس لازم می‌آید که شخصی که امروز موجود می‌شود، در ازل موجود بوده باشد و قدیم باشد و این خود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قدیم است و منفکّ از ذات نبود، علم اوست به آن شیء و خیریّت آن و اتّصاف آن جناب به اینکه می‌تواند شد که اراده از او صادر شود و می‌تواند شد که نشود که معنی قدرت است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شد از این حدیث شریف که مراد از ارادۀ الهی که در آیات و اخبار است، همان جزء اخیر معنی اراده است که آن تعلّق به فعل است و نفس ایجاد است و از صفات فعلی الهی است و مراد از آن چیزی دیگر نیست از این وسایط حادثه و نه نفس علم با صلح که متکلّمین گفته‌اند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جمله آنها روایت بُکیر بن اَعین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و مشیّته هُما مختلفان أو متّفقان؟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لیس هو المشیّة؛ ألا تری أنّک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سأفعل کذا إن شاء اللّه، و لا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سأفعل کذا إن علم اللّه، فقولک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دلیل علی أنّه لم یشأ، فإذا شاء کان الذی شاء کما شاء، و علم اللّه السابق مشیّة </w:t>
      </w:r>
      <w:r>
        <w:rPr>
          <w:rStyle w:val="FootnoteAnchor"/>
          <w:rtl w:val="true"/>
        </w:rPr>
        <w:footnoteReference w:id="5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حاصل ترجمه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سؤال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علم خدا و مشیّت او دو چیزند، یا یک چیزند؟ پس آن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غیر مشیّت است؛ نمی‌بینی که تو می‌گویی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خواهم کرد بعد از این اگر بخواهد خدا بعد از این، چون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را به معنی مستقبل می‌کند و نمی‌گویی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خواهم کرد اگر بعد از این بداند خدا بعد از این، پس اینکه تو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دلیل است که تا به حال خدا نخواسته است، پس هرگاه بخواهد خدا، خواهد شد آنچه را خواهد چنانکه خواهد و علم خدا پیش دستی گرفته است مشیّت خدا را 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از این حدیث معلوم شد که علم، ازلی است و قدیم است و مشیّت و اراده، حادث است و آنچه حادث است فعل خداست که همان ایجاد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بدانکه مراد از مشیّت در اینجا توفیق دادن است و رفع موانع کردن است، یعنی می‌کنم این کار را اگر خدا موانع را رفع کند و اسباب کار را مهیّا کند، نه اینکه فعل را به دست من ایجاد کند، تا لازم آید جبر و اینکه فعل بنده، مخلوق خدا باشد، پس در کلام سبک مجاز از مجازی خواهد بود؛ زیرا که مشیّت که مجازاً در جناب اقدس الهی استعمال می‌شود و مراد از آن همان ایجاد است که عبارت از آن تعلّقی است که حادث است و بعد از آن، مجاز دیگر از این مجاز ابداع می‌شود و از ایجاد، مجرّد رفع مانع و مهیّا ساختن اسباب خواسته می‌شود، اینها در وقتی است که مشیّت و اراده را صفت </w:t>
      </w:r>
    </w:p>
    <w:p>
      <w:pPr>
        <w:pStyle w:val="BookText"/>
        <w:rPr/>
      </w:pPr>
      <w:r>
        <w:rPr>
          <w:rFonts w:ascii="IRNazanin" w:hAnsi="IRNazanin" w:eastAsia="IRNazanin"/>
          <w:color w:val="111111"/>
          <w:sz w:val="28"/>
          <w:sz w:val="28"/>
          <w:szCs w:val="28"/>
          <w:rtl w:val="true"/>
          <w:lang w:bidi="fa-IR"/>
        </w:rPr>
        <w:t>فعل دانیم و نفس ایجاد دانیم و هر گاه اراده را به معنی علم به اصلح بگیریم، چنانکه متکلّمان امامیّه گفته‌اند، پس فرق مابین علم و اراده، فرق مابین کلّی و فرد و عامّ و خاصّ است، پس علم عبارت است از مطلق دانستن و اراده عبارت است از دانستن خاصّی که دانستن اصلح و خیر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معنی آخر حدیث این است که علم خدا، یعنی آن معنی عامّ سابق است بر مشیّت، یعنی سبقت بالذات دارد؛ چون عامّ بالذات اَسبق است از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فرقی دیگر هست که علم خدا شامل همه چیز است و از جمله آنها افعال سیّئۀ عباد است و علم مطلق منشأ حصول آن افعال نیست، بلکه چون حاصل می‌شود می‌داند که در اینجا علم به معنی عامّ به حصول آن سیّئه هست، امّا اراده که علم خاصّ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وجه اصلحیّت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نیست، و لکن اراده که به معنی علم به اصلح است در افعال الهیّه، تخلّف از وقوع و حصول و صدور از آن جناب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آنها صحیحۀ صفوان بن یحیی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الإرادة من اللّه و من الخلق؟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الإرادة من الخلق الضمیر و ما یَبدو لهم بعد ذلک من الفعل، و أمّا من اللّه فإرادتُه إحداثُه لا غیرُ ذلک،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فیکون، بلا لفظٍ و لا نُطقٍ بلسان و لا همّةٍ و لا تفکّر، و لا کیف لذلک کما أنّه لا کیف له </w:t>
      </w:r>
      <w:r>
        <w:rPr>
          <w:rStyle w:val="FootnoteAnchor"/>
          <w:rtl w:val="true"/>
        </w:rPr>
        <w:footnoteReference w:id="5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الإرادة، شیخ مفید،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الفوائد،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تلخیص</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ترجمۀ این حدیث، که در بیان فرق ما بین ارادۀ الهی و ارادۀ خلق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ارادۀ خلق عبارت است از ضمیر، یعنی آنچه در خاطر در می‌آید بعد از آن که چیزی در خاطر نبود و آنچه بعد از آن ظاهر می‌شود از برای خلق از بابت فعل است و آنچه در خاطر درمی‌آید بعدِ حصول علم به آن، میل به آن شیء است و همّت بستن و شوق کردن و عزم کردن؛ و امّا به وقوع آوردن آن، پس آن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شکّی نیست که آن از بابت فعل عبد است و ممکن است که مراد از ضمیر، همان </w:t>
      </w:r>
    </w:p>
    <w:p>
      <w:pPr>
        <w:pStyle w:val="BookText"/>
        <w:rPr/>
      </w:pPr>
      <w:r>
        <w:rPr>
          <w:rFonts w:ascii="IRNazanin" w:hAnsi="IRNazanin" w:eastAsia="IRNazanin"/>
          <w:color w:val="111111"/>
          <w:sz w:val="28"/>
          <w:sz w:val="28"/>
          <w:szCs w:val="28"/>
          <w:rtl w:val="true"/>
          <w:lang w:bidi="fa-IR"/>
        </w:rPr>
        <w:t>تصوّر کردن آن شیء باشد و آنچه بعد از آن ظاهر می‌شود از میل و شوق و عزم و به وقوع آوردن همه از بابت فعل باشد و اوّل اظهر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مذکور شد در وقتی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خبر مای موصوله بگیریم و اگر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بیانی بگیریم که بیان موصول کند، معنی آن چنین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عبارت است از ضمیر و آنچه حاصل می‌شود از برای انسان از فعل، حتّی اینکه نفس به وقوع آوردن هم داخل اراده باشد، چه جای میل و شوق و غیرهما و امّا ارادۀ الهیّه، پس آن نفسِ احداث آن فعل است، چون محال است که جناب اقدس الهی محلّ حوادث شود از خطرات و میل و شوق و غیرها و احداث او همین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بدون نطقی به لفظی و زبانی و بدون همّت و قصدی و تفکّری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کیفَ لذلک کما أنّه لا کیف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شد که اجمال بعد تفصیل باشد از برای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کیفیّت اینکه چگونه ایجاد می‌کند و چگونه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 اینها را نمی‌دانیم، چنانکه کیفیّت ذات او را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می‌تواند شد که مراد، نفی کیفیّت اصل ارادۀ الهیّه باشد، یعنی حقیقت ارادۀ آن جناب را و کیفیّت آن را نمی‌توانیم دانست، چنانکه کیفیّت ذات او را و صفات او را به حقیقت نمی‌توانیم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دلالت این حدیث شریف بر اینکه اراده از صفات فعل است واضح است و بدانکه در اینجا مراد از اراده، همان حالتی است که مرجّح احد طرفین مقدور است بر دیگری و گاه است که استعمال می‌شود اراده در معنی رضا و موافقت، چنانکه که کراهت استعمال می‌شود در منافرت و سخط، پس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از بنده طاعت می‌خواهد و معصیت نمی‌خواهد و ارادۀ آن می‌کند و کراهت از این دارد، آن معنی دوم است و اگر نه چنین گوئیم، لازم می‌آید که افعال عباد هم به امر الهی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شود و آن مستلزم جبر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جملۀ آنها حسنۀ عمر بن یزید است،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المشیّة </w:t>
      </w:r>
    </w:p>
    <w:p>
      <w:pPr>
        <w:pStyle w:val="BookText"/>
        <w:rPr/>
      </w:pPr>
      <w:r>
        <w:rPr>
          <w:rFonts w:ascii="IRNazanin" w:hAnsi="IRNazanin" w:eastAsia="IRNazanin"/>
          <w:color w:val="111111"/>
          <w:sz w:val="28"/>
          <w:sz w:val="28"/>
          <w:szCs w:val="28"/>
          <w:rtl w:val="true"/>
          <w:lang w:bidi="fa-IR"/>
        </w:rPr>
        <w:t xml:space="preserve">بنفسها، ثمّ خلق الأشیاء بالمشیّة </w:t>
      </w:r>
      <w:r>
        <w:rPr>
          <w:rStyle w:val="FootnoteAnchor"/>
          <w:rtl w:val="true"/>
        </w:rPr>
        <w:footnoteReference w:id="5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حدیث شریف را بعضی از محدّثین علمای ما حمل کرده‌اند که مراد به مشیّت در اینجا یکی از مراتب تقدیر است؛ که حکمت الهی اقتضا کرده است که آن مراتب از اسباب وجود اشیا باشند، مثل آنکه حقّ تعالی در اوّل، لوحی آفرید و بعد از آن، بر آن لوح نقش کرد که فلان چیز در فلان وقت موجود می‌شود، پس خلقت لوح و خلقت آن نقش، از اسباب وجود آن شیءاند، پس اشیا به واسطۀ این تقدیرات و خلق لوح و نقش بر آن ایجاد شدند، امّا خود آن لوح و نقش بر آن لوح، به واسطۀ لوح دیگر ایجاد نشده‌اند، بلکه ایجاد شدند به امر الهی بنفسها و بدون واسطۀ چیزی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حدیث دلالت کرد بر اینکه اراده و مشیّت حادثند و صفت فعلند، نه صفت 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به خاطر فاتر این قاصر می‌رسد این است که این حدیث شریف، شاید از باب مشاکله باشد و نظیر این است که جناب اقدس الهی را در لغت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به معنی خود آی است، یعنی خود آمده است و کسی او را نیاورده است، پس چنانکه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هر چیز از آن جناب است و وجود آن جناب از خود اوست؛ و معنی این نه این است که خدا نبود و هستی را خود از برای خود قرار داد، بلکه معنی آن این است که ذات بذاته او هست، پس در مقابل، اینکه 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خدا آورد، به عنوان مشاکله گفته‌اند که خدا خود آمد، کسی او را نیاورد، که حقیقت مراد، دفع شبهۀ آوردن غیر است او را، نه آمدن او به خودی خود، بعد نیامدن</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هرگاه گفته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مخلوقات الهی به مشیّت و ارادۀ الهی خلق شد، گویا 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مشیّت و ارادۀ الهی به چه چیز خلق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هم به </w:t>
      </w:r>
    </w:p>
    <w:p>
      <w:pPr>
        <w:pStyle w:val="BookText"/>
        <w:rPr/>
      </w:pPr>
      <w:r>
        <w:rPr>
          <w:rFonts w:ascii="IRNazanin" w:hAnsi="IRNazanin" w:eastAsia="IRNazanin"/>
          <w:color w:val="111111"/>
          <w:sz w:val="28"/>
          <w:sz w:val="28"/>
          <w:szCs w:val="28"/>
          <w:rtl w:val="true"/>
          <w:lang w:bidi="fa-IR"/>
        </w:rPr>
        <w:t xml:space="preserve">مشیّت و ارادۀ دیگر الهی خلق شد، پس تسلسل لازم آید و اگر به مشیّت و ارادۀ غیر باشد، مفاسد آن بیشتر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همه چیز را از مخلوقات خود، به مشیّت و ارادۀ خود خلق کرد و مشیّت و اراده را به خودی خود خلق کرد، یعنی بدون مشیّت و ارادۀ دیگر، به معنی اینکه مشیّت و ارادۀ او مخلوق به واسطۀ چیز دیگر نیست، بلکه همان علم به اصلحی است که عین ذات او است، پس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بابت مشاکله و مراد این است که ذات مقدّس او ظاهر شد به این صفت ذاتیّۀ کمالیّه به خودی خود، بدون احتیاج به شیء دیگر و خلق موجودات چون همگی از روی حکمت و خیر است، پس آنها همه مخلوق ذات مقدّسند به واسطۀ این صفت کمال که عین ذات مقدّس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حدیث دلالتی ندارد بر اینکه اراده، صفت فعل است و ما مضایقه نداریم از اینکه اطلاق اراده بر صفت فعل الهی شده و اینکه حادث است، چنانکه مدلول سایر اخبار است، ولکن منافاتی هم ندارد با اینکه اطلاقی شود بر علم به اصلح، نیز چنانکه متکلّمین امامیّه بر آن حمل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از ظاهر کلام بعضی از علمای ما ظاهر می‌شود که مراد از مشیّت در این حدیث، ارادۀ حادثه باشد، که عبارت از ایجاد است و اینکه خدا این فعل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ایجاد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واسطه و بنفسها خلق کرد و موجودات را به واسطۀ ایجاد، تا بسازد با سایر اخباری که دلالت دارد بر اینکه اراده به معنی ایجاد است، پس آن بسیار دور است؛ زیرا که اگر مراد از ایجاد، قوّۀ ایجاد است، پس آن معنی قدرت است و عین ذات الهی است، نه صفت حادثه و اگر مراد نفس ایجاد است، شکّی نیست که ایجاد، چیز جدایی نیست از خلق موجودات، که اوّل آن را ایجاد کند و به واسطۀ آن سایر اشیا را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میرمحمّد باقر داماد رحمه الله فرموده است در معنی این حدیث شریف که</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مشیّت، مشیّت عباد است مر افعال اختیاریّۀ خود را و مراد از اشیا، همان فعل‌های بندگان است، که مترتّب می‌شود بر آن مشیّت؛ چون ذات </w:t>
      </w:r>
    </w:p>
    <w:p>
      <w:pPr>
        <w:pStyle w:val="BookText"/>
        <w:rPr/>
      </w:pPr>
      <w:r>
        <w:rPr>
          <w:rFonts w:ascii="IRNazanin" w:hAnsi="IRNazanin" w:eastAsia="IRNazanin"/>
          <w:color w:val="111111"/>
          <w:sz w:val="28"/>
          <w:sz w:val="28"/>
          <w:szCs w:val="28"/>
          <w:rtl w:val="true"/>
          <w:lang w:bidi="fa-IR"/>
        </w:rPr>
        <w:t xml:space="preserve">مقدّس او منزّه است که مشیّت مخلوقه داشته باشد که زاید بر ذات او باشد </w:t>
      </w:r>
      <w:r>
        <w:rPr>
          <w:rStyle w:val="FootnoteAnchor"/>
          <w:rtl w:val="true"/>
        </w:rPr>
        <w:footnoteReference w:id="5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التعلیقة علی الکافی، ص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بعضی بر این ایراد کرده‌اند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در غایت سخافت است؛ زیرا که مشیّت عباد، مخلوق خدا نیست، بلکه از افعال عباد است و همچنین افعال عباد، مخلوق خدا نیست و تفسیر اشیا به افعال عباد هم بسیار ناخوش است و انکار مخلوق بودن مشیّت خدا منشأ انکار احادیث بسیار است که دلالت دارند بر اینکه اراده و مشیّت، از صفات فعلند و مخلوقند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گمان حقیر این است که سیّد داماد رحمه الله چون ملاحظۀ این معنی کرده که مخلوق بودن اراده، به معنی علم به اصلح که صفت کمال است معنی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چنین مخلوق بودن مشیّت حادثه؛ زیرا که مناسب این است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اراده کرد که این کار را بکند، یا بگویند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کار را کرد، نه اینکه خدا خلق کرد اراده کردن خود این کار را، پس حدیث را بر ظاهر خود نگذاشت و حمل کرد بر خلق مشیّت عباد، ولکن مراد او ظاهرِ این نیست تا مستلزم قول به جبر باشد و قول به اینکه افعال عباد مخلوق اله‌اند به قرینه‌ای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حدیث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کرد مشیّت عباد، افعال اختیاریّۀ خود را و اگر معتقد این بود که خدا خلق ارادۀ عبد می‌کند و خلق افعال او می‌کند، پس آن افعال اضطراریّه می‌شود نه اختیاریّه، بلکه توجیه می‌کنیم کلام او را و می‌گوییم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او این است که خدا خلق کرد مشیّت اختیاریّۀ عباد را، یعنی ارادۀ بر سبیل اختیار به ایشان عطا کرد که روی اختیار اراده کنند و فعل را از روی اختیار بکنند و به عبارت اخری، خلق کرد عباد را قادِر مریدِ مختار و در این صورت صحیح است که بگوییم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عباد، مخلوق اوست، به این معنی که از افعال تولیدیّۀ الهی است آن افعال</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بنابراین، این حدیث ردّ است بر کسی که گمان کند که افعال عباد ناشی است از </w:t>
      </w:r>
    </w:p>
    <w:p>
      <w:pPr>
        <w:pStyle w:val="BookText"/>
        <w:rPr/>
      </w:pPr>
      <w:r>
        <w:rPr>
          <w:rFonts w:ascii="IRNazanin" w:hAnsi="IRNazanin" w:eastAsia="IRNazanin"/>
          <w:color w:val="111111"/>
          <w:sz w:val="28"/>
          <w:sz w:val="28"/>
          <w:szCs w:val="28"/>
          <w:rtl w:val="true"/>
          <w:lang w:bidi="fa-IR"/>
        </w:rPr>
        <w:t xml:space="preserve">ارادۀ خدا، بدون مدخلیّت عبد، بلکه این اشیا مخلوقند به واسطۀ ارادۀ عباد و ارادۀ عباد مخلوق است بنفسها، یعنی ارادۀ عبد فی نفسه کارساز است و مقهور الهی نیست از بابت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 ما دلّ علی معنی بنفسه</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الرضی علی الکافیة،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مراد، استقلال معنی است به مفهومیّت و از بابت مفهوم حرف نیست که آلت ملاحظۀ شیء دیگر است، چنانکه بعضی محقّقین در بیان معنی آن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به این حدیث ردّ می‌شود کلام کسی که توهّم کند که فعل بنده، مسبوق به ارادۀ او نیست؛ زیرا اگر چنین باشد ارادۀ او فعل اوست و آن هم مسبوق به ارادۀ دیگر خواهد بود و هکذا و آن مستلزم تسلسل است، پس فرموده‌اند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عبد مخلوق است بنفسها، یعنی احتیاج به ارادۀ دیگر ندارد و آن حاصل می‌شود از برای عبد، بعد علم به نفع و سایر افعال او مخلوقند به واسطۀ این اراده</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مخلوق بودن مشیّت خدا منشأ انکار احادیث است، ممنوع است به جهت آنکه آنچه احادیث دلالت بر آن دارد همین است که ارادۀ الهی اطلاق شده است بر ایجاد و احداث و میر رحمه الله منکر این نیست، بلکه ظاهر این است که مراد او این است که خدا منزّه است از اینکه اراده و مشیّت مخلوقه داشته باشد که این، واسطۀ خلق کردن باشد و به سبب آن خلق کند اشیا را و آن معنی که مدلول اخبار است، همان حالت نسبی است که مابین منتسبین است که أحدهما ارادۀ قدیمه است که عین ذات است و دویّم، خود مخلوق است و این منافاتی با حدوث آن ندارد، چنانکه مدلول اخبار است و در این مقام کسی توهّم نکند که خلقِ نطفه و تبدیل آن به علقه و همچنین اینها هم وسایط خلقت انسان است و منافاتی با تقدّس و تنزّه الهی ندارد؛ به جهت آنکه در آنجا حکمت اقتضا کرد که نطفه را خلق کند، بعد از آن نطفه را علقه کند و هکذا، تا آن را انسان کند، نه اینکه خلقت انسان را به این علّت و به این سبب کرد، پس نطفه بودن، علّت خلقت نیست، و لکن اراده علّت خلقت می‌شود و </w:t>
      </w:r>
    </w:p>
    <w:p>
      <w:pPr>
        <w:pStyle w:val="BookText"/>
        <w:rPr/>
      </w:pPr>
      <w:r>
        <w:rPr>
          <w:rFonts w:ascii="IRNazanin" w:hAnsi="IRNazanin" w:eastAsia="IRNazanin"/>
          <w:color w:val="111111"/>
          <w:sz w:val="28"/>
          <w:sz w:val="28"/>
          <w:szCs w:val="28"/>
          <w:rtl w:val="true"/>
          <w:lang w:bidi="fa-IR"/>
        </w:rPr>
        <w:t>ارادۀ قدیمه، علّت بودن عیبی ندارد؛ چون عین ذات است، به خلاف حادثه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حاصل مراد او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منزّه است از اینکه ارادۀ حادثۀ مخلوقۀ مستقلّه داشته باشد که به آن خلق کند اشیا را و محتاج به آن باشد، نه اینکه احداث و ایجاد را اراده نمی‌توان گفت، تا انکار اخبار کرده باشد و شاید مرادِ باحث از اخباری که دلالت می‌کند بر مخلوقیّت اراده، احادیثی باشد که مشتمل است بر اینکه مراتب تقدیر اشیا مختلف است و از برای وجود اشیا، اسباب چند هست که هر یک از آنها نقش است بر الواحی که در آسمان‌ها است، از آن جمله روایتی است که کلینی روایت کرده است عن علیّ بن إبراهیم الهاشمی،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الحسن موسی بن جعفر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شیء إلّاما شاء اللّه و أراده و قدّر و 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شاء؟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ابتداءُ الفعل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قدّر؟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تقدیر الشیء من طُوله و عرضه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قضی؟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قضی أمضاه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کتاب محاسن برقی نیز همین حدیث نقل شده به سند صحیح از یونس، عن أبی الحسن الرضا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إلّاما شاء اللّه و أراد و قضی؟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إلّاما شاء اللّه و أراد و قدّر و 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 شاء؟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ابتداءُ الفعل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 أراد؟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الثبوتُ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 قدّر؟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تقدیرُ الشیء</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از آن تا آخر آنچه در حدیث سابق مذکور شد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دور نیست که حکایت اراده از الکافی سقط شده باشد و بعضی علما در تفسیر آن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کتابت در لوح است، یا اوّل چیزی که حاصل می‌شود از جانب فاعل و صادر می‌شود از اموری که مؤدّی می‌شود به حصول معلول و بنابراین، آنچه در روایت محاسن است، اراده تأکّد مشیّت است و در حقّ خدای تعالی عبارت است از نوشتن در الواح و سبب سازی اسباب وجود شیء؛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تقدیرُ </w:t>
      </w:r>
    </w:p>
    <w:p>
      <w:pPr>
        <w:pStyle w:val="BookText"/>
        <w:rPr/>
      </w:pP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تعیین خصوصیّات آن در الواح، یا سبب سازی بعضی اسباب که مؤدّی می‌شود به تعیین معلول و تحدید او خصوصیّات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قضاه أمضاه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واجب ساخت آن را به کامل ساختن شرایط وجود آن و جمیع آنچه موقوف است بر آن وجود معلول ایجاد می‌کند معلول را و دیگر از برای آن، تغییر و تبدیلی نیست؛ به جهت استحالۀ تخلّف معلول از علّت تامّه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کلینی روایت کرده از فتح بن یزید جُرجانی، عن أبی الحسن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للّه‌تعالی إرادتین و مشیّتین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إرادةَ حتم، و ارادةَ عزم، ینهی و هو یشاء، و یأمر و هو لا یشاء، أوما رأیتَ أنّه نهی آدم و زوجتَه أن یأکلا من الشجرة و شاء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یشأ أن یأکلا لَما غلبتْ مشیّتُهما مشیّة اللّه، و أمر إبراهیم أن یذبح إسحاق و لم یشأ أن یذبحه، ولو شاء لَما غلبت مشیّة إبراهیم مشیّة اللّه </w:t>
      </w:r>
      <w:r>
        <w:rPr>
          <w:rStyle w:val="FootnoteAnchor"/>
          <w:rtl w:val="true"/>
        </w:rPr>
        <w:footnoteReference w:id="5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ذیل 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این حدیث شریف ظاهر می‌شود که مشیّت الهی در افعال عباد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مشیّت عزم که در طاعات و معاصی است، که عبارت است از توفیق و خذلان و آن سلب قدرت عبد را نمی‌کند و مجبور نمی‌شود و گاه است که در افعال عباد، مشیّت حتمی می‌شود، چنانکه کارد را از حلق اسحاق گردانید که ابراهیم نتوانست که ذبح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مشیّت خدای تعالی در افعال خود، مثل ایجاد مخلوقات، پس آن حتمی است و نسبت ذبح به اسحاق، شاید محمول بر تقیّه باشد و از توحید ابن بابویه نقل شده است به 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 إبراهیم بذبح ابنه، و شاء أن لا یذبحه</w:t>
      </w:r>
      <w:r>
        <w:rPr>
          <w:rFonts w:eastAsia="IRNazanin" w:cs="IRNazanin"/>
          <w:color w:val="111111"/>
          <w:sz w:val="28"/>
          <w:szCs w:val="28"/>
          <w:rtl w:val="true"/>
          <w:lang w:bidi="fa-IR"/>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باز کلینی روایتی نقل کرده که در آن مذکور است که امام علیه السلام فرمود که</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شب قدر نازل می‌شود ملائکه و کتاب‌ها به آسمان پائین، پس </w:t>
      </w:r>
    </w:p>
    <w:p>
      <w:pPr>
        <w:pStyle w:val="BookText"/>
        <w:rPr/>
      </w:pPr>
      <w:r>
        <w:rPr>
          <w:rFonts w:ascii="IRNazanin" w:hAnsi="IRNazanin" w:eastAsia="IRNazanin"/>
          <w:color w:val="111111"/>
          <w:sz w:val="28"/>
          <w:sz w:val="28"/>
          <w:szCs w:val="28"/>
          <w:rtl w:val="true"/>
          <w:lang w:bidi="fa-IR"/>
        </w:rPr>
        <w:t xml:space="preserve">می‌نویسند هر امری که در آن سال رو می‌دهد و به بندگان می‌رسد و امر دیگر هم هست که در نزد حقّ تعالی است حکم آن و از برای خدا در آن مشیّت هست، پس مقدّم می‌دارد آنچه را خواهد و مؤخّر می‌دارد آنچه را خواهد و محو می‌کند و اثبات می‌کند و در نزد اوست اُمّ الکتاب </w:t>
      </w:r>
      <w:r>
        <w:rPr>
          <w:rStyle w:val="FootnoteAnchor"/>
          <w:rtl w:val="true"/>
        </w:rPr>
        <w:footnoteReference w:id="5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2028</w:t>
      </w:r>
      <w:r>
        <w:rPr>
          <w:rFonts w:ascii="IRNazanin" w:hAnsi="IRNazanin" w:eastAsia="IRNazanin"/>
          <w:color w:val="111111"/>
          <w:sz w:val="28"/>
          <w:sz w:val="28"/>
          <w:szCs w:val="28"/>
          <w:rtl w:val="true"/>
          <w:lang w:bidi="fa-IR"/>
        </w:rPr>
        <w:t xml:space="preserve">؛ تفسیر العیّاشی،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 دیگر هم که از صدوق نقل شده هست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شب قدر مقدّر می‌شود محتوم است</w:t>
      </w:r>
      <w:r>
        <w:rPr>
          <w:rFonts w:eastAsia="IRNazanin" w:cs="IRNazanin"/>
          <w:color w:val="111111"/>
          <w:sz w:val="28"/>
          <w:szCs w:val="28"/>
          <w:rtl w:val="true"/>
          <w:lang w:bidi="fa-IR"/>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مضمون آنچه مذکور احادیث دیگر هست و مستفاد می‌شود از این اخبار، اینکه مشیّت خدا و ارادۀ او و قضای او انواع کتاب است در الواح و کتاب‌هایی که گذاشته شده‌اند در آسمان‌ها، که متفاوت‌اند به اجمال و تفصیل و بعضی نزدیک به حتم می‌شود و بعضی دور از حتم و بعضی حتم است و آن همان است که در شب قدر نوشته می‌شود و بَدا حاصل می‌شود در غیر آنچه در شب قدر نوشته شده و امّا اینکه این امور از جمله اسبابی هست که در ازل مقدّر شده که سبب حصول اشیا بشوند و امری بدون اینها واقع نشود، پس عقل ما به آن احاطه نمی‌کند و آنچه فرموده‌اند باید تصدیق کنیم؛ چون برهان عقلی هم برخلاف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مبسوطتر از اخبار پیش، کلینی رحمه الله روایتی نقل کرده از معلّی بن محمّد، قال</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سُئل العالم علیه السلام کیف علمُ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و شاء و أراد و قدّر و قضی و أمضی، فأمضی ما قضی، و قضی ما قدّر، و قدّر ما أراد، فبعلمه کانت المشیّة، و بمشیّته کانت الإرادة، و بإرادته کانت التقدیر، و بتقدیره کان القضاء، و بقضائه کان الإمضاء، والعلمُ 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المشیّة، والمشیّة ثانیةٌ، و الإرادة ثالثةٌ، والتقدیر واقع علی القضاء بالإمضاء، فللّه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البَداء فیما علم متی شاء، و فیما أراد لتقدیر الأشیاء، فإذا وقع القضاء بالإمضاء فلا بداء، فالعلم بالمعلوم </w:t>
      </w:r>
      <w:r>
        <w:rPr>
          <w:rStyle w:val="FootnoteAnchor"/>
          <w:rtl w:val="true"/>
        </w:rPr>
        <w:footnoteReference w:id="554"/>
      </w:r>
      <w:r>
        <w:rPr>
          <w:rFonts w:ascii="IRNazanin" w:hAnsi="IRNazanin" w:eastAsia="IRNazanin"/>
          <w:color w:val="111111"/>
          <w:sz w:val="28"/>
          <w:sz w:val="28"/>
          <w:szCs w:val="28"/>
          <w:rtl w:val="true"/>
          <w:lang w:bidi="fa-IR"/>
        </w:rPr>
        <w:t xml:space="preserve">قبل کونه، والمشیّة فی المُنشأ قبل عینه، والإرادة فی المراد قبل قیامه، والتقدیر لهذه </w:t>
      </w:r>
    </w:p>
    <w:p>
      <w:pPr>
        <w:pStyle w:val="BookText"/>
        <w:rPr/>
      </w:pPr>
      <w:r>
        <w:rPr>
          <w:rFonts w:ascii="IRNazanin" w:hAnsi="IRNazanin" w:eastAsia="IRNazanin"/>
          <w:color w:val="111111"/>
          <w:sz w:val="28"/>
          <w:sz w:val="28"/>
          <w:szCs w:val="28"/>
          <w:rtl w:val="true"/>
          <w:lang w:bidi="fa-IR"/>
        </w:rPr>
        <w:t>المعلومات قبل تَفصیلها و تَوصیلها عیاناً و وقتاً، والقضاءُ بالإمضاء هو المُبرم من المفعولات ذواتَ الأجسام المُدرکات بالحواسّ من ذَوی لون و ریح و وزن و کَیل، و مادبَّ و درج من إنس و جنّ و طیر و سباع و غیر ذلک ممّا یُدرک بالحواسّ، فللّه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البَداء ممّا لا عین له، فإذا وقع العینُ المفهومُ المُدرَک فلا بَداء، واللّه یفعل ما یشاء، فبالعلم علم الأشیاء قبل کونها، و بالمشیّة عرّف صفاتها و حدودها، و أنشاها قبل إظهارها، و بالإرادة میّز أنفسها فی ألوانها و صفاتها، و بالتقدیر قدّر أقواتها و عرّف أوّلها و آخرها، و بالقضاء أبان للناس أماکنها و دلّهم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بالإمضاء شرح عللّه‌ا و أبان أمرها،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تقدیر العزیز العلیم </w:t>
      </w:r>
      <w:r>
        <w:rPr>
          <w:rStyle w:val="FootnoteAnchor"/>
          <w:rtl w:val="true"/>
        </w:rPr>
        <w:footnoteReference w:id="5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التوحید، ص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این حدیث شریف خالی از اشکال نیست و آنچه به نظر قاصر می‌رسد این است که سیاق این حدیث از برای بیان مسألۀ بَدا است و اشکال راوی که سؤال کرده است از کیفیّت علم الهی، در این است که چگونه می‌شود که بَدا روا باشد و این مستلزم تغیّر و تبدّل علم الهی است و لزوم جهل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شأنُه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علیه السلام بیان صحّت بَدا کرد بر نحوی که نقصی لازم نیاید و حاصل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افعال عباد، علمی و تصوّری و تفکّری و تردّدی و میلی و عزمی و جزمی می‌باشد و بعد از آن فعل به عمل می‌آید، چون جمیع این اطلاقات در جناب اقدس الهی وارد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شاءَ و تردّد و قدّر و قَضی و أمضی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هم وارد شده و از آن جمله است حدیث قدسی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تردّدتُ فی شیء أنا فاعله کتردّدی فی قبض روح عبدی المؤمن</w:t>
      </w:r>
      <w:r>
        <w:rPr>
          <w:rFonts w:eastAsia="IRNazanin" w:cs="IRNazanin"/>
          <w:color w:val="111111"/>
          <w:sz w:val="28"/>
          <w:szCs w:val="28"/>
          <w:rtl w:val="true"/>
          <w:lang w:bidi="fa-IR"/>
        </w:rPr>
        <w:t xml:space="preserve">» </w:t>
      </w:r>
      <w:r>
        <w:rPr>
          <w:rStyle w:val="FootnoteAnchor"/>
          <w:rtl w:val="true"/>
        </w:rPr>
        <w:footnoteReference w:id="556"/>
      </w:r>
      <w:r>
        <w:rPr>
          <w:rFonts w:ascii="IRNazanin" w:hAnsi="IRNazanin" w:eastAsia="IRNazanin"/>
          <w:color w:val="111111"/>
          <w:sz w:val="28"/>
          <w:sz w:val="28"/>
          <w:szCs w:val="28"/>
          <w:rtl w:val="true"/>
          <w:lang w:bidi="fa-IR"/>
        </w:rPr>
        <w:t>و چون اکثر این معانی در ذات اقدس باری محال است، پس باید حمل شود بر یکی از دو امر</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حصول غایتی که مترتّب می‌شود بر این اشیا، مثلاً حصول قبض روح بندۀ مؤمن، بعد از آنکه ملاحظۀ این می‌شود که حقّ تعالی بندۀ مؤمن را دوست می‌دارد، چیزی که در ظاهر مکروه بنده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برای او نمی‌خواهد و از این </w:t>
      </w:r>
    </w:p>
    <w:p>
      <w:pPr>
        <w:pStyle w:val="BookText"/>
        <w:rPr/>
      </w:pPr>
      <w:r>
        <w:rPr>
          <w:rFonts w:ascii="IRNazanin" w:hAnsi="IRNazanin" w:eastAsia="IRNazanin"/>
          <w:color w:val="111111"/>
          <w:sz w:val="28"/>
          <w:sz w:val="28"/>
          <w:szCs w:val="28"/>
          <w:rtl w:val="true"/>
          <w:lang w:bidi="fa-IR"/>
        </w:rPr>
        <w:t>حیثیّت که دنیا سجن و محلّ محنت‌ها و بلاهاست از برای او، پس بردن او از دنیا به دار رضوان و راحت، صلاح او است، پس باید خدای تعالی آن را خواسته باشد از برای او، پس وقتی که مرگ به عمل آید، گویا بعد از تردّد بسیار به عمل آمده و حصول این فعل را بعد از ملاحظۀ آن دو معنی بسیار شبیه است به حصول فعل از شخص متردّد در 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مَحمل که ذکر شد ضرور نیست فرض حالتی در جناب اقدس الهی که از باب تردّد و میل و امثال آن باشد، بلکه همان وجه تسمیۀ مشابهت غایت به غایت است لاغیر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دویّم این است که از برای جناب اقدس الهی در عوض این معانی امور چند فرض شود در واقع که مناسب و مشابه آنها باشد و تصوّر این معنی به همین می‌شود که نقوش چند در الواح سماویّه نقش شود که بعضی مجمل و بعضی مفصّل و بعضی مفید تعلّق قصد به شیء علی سبیل الإجمال و بعضی مفید قصد علی سبیل التفصیل و بعضی با تفصیل تامّ و بعضی ناقص و بعضی مفید اراده و قصد و اتیان فعل بدون جزم و بعضی با جزم و بعضی با حتم که در بعضی الواح، مثلاً تعلّق نظر الهی به وجود وَلَدی از برای زید فی الجمله و در دیگری به اینکه ایجاد می‌شود و در دیگری اینکه مثلاً آن پسر عمرو است و بعضی صفات او این است و در دیگری اینکه همۀ صفات او این و جای او این و عُمر او این و در دیگری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 موجود شو، که از ما قبل لوح اخیر، حال تعلّق علم الهی به ایجاد شبیه به حال کسی است که هنوز جازم نشده و این الواح ما قبل اخیر، همگی لوح محو و اثبات‌اند و در هر یک امکان محو هست به این نحو که مشروط باشد آن حکم به شرطی که آن شرط در لوح محفوظ ثابت است، چنانکه بیان خواهیم کرد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چنانکه این نقوش دلالت بر حصول آن شیء دارند علی سبیل التفاوت فی الدلالة، اسباب حصول آن شیء نیز هستند، همچنانکه تصوّر و تفکّر و ترجیح و تقدیر و تفصیل آن شیء را که بنده‌گان می‌خواهند بکنند و عزم و جزم در آن، همگی </w:t>
      </w:r>
    </w:p>
    <w:p>
      <w:pPr>
        <w:pStyle w:val="BookText"/>
        <w:rPr/>
      </w:pPr>
      <w:r>
        <w:rPr>
          <w:rFonts w:ascii="IRNazanin" w:hAnsi="IRNazanin" w:eastAsia="IRNazanin"/>
          <w:color w:val="111111"/>
          <w:sz w:val="28"/>
          <w:sz w:val="28"/>
          <w:szCs w:val="28"/>
          <w:rtl w:val="true"/>
          <w:lang w:bidi="fa-IR"/>
        </w:rPr>
        <w:t>از اسباب وجود آن فعل می‌باشند، حکمت الهی قرار گرفته که افعال الهی نیز به وسایط این نقوش باشد در الواح که به منزلۀ آن حالاتند در نفس عباد و این حکمت را به غیر جناب اقدس ایزدی کسی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حدیث اشاره به دو چیز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بیان اموری که قایم مقام تصوّر و ترجیح و اختیار و اراده می‌شود در عباد از برای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دویّم بیان اینکه بَدا در همۀ مراتب واقع می‌شود الّا در دو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مرتبۀ علم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دویّم در مرتبۀ امضا که ایجاد 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مرتبۀ اولی در دو جا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فالعلم بالمعلوم قبل 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زیرا که علم ازلی که حاصل است به معلوم قبل از وجود آن و تغیّر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دویّم در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فبالعلم علم الأشیاء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به مرتبۀ دویّم مکرّراً فرموده که بعد امضا و ایجاد بَدا نمی‌باشد و وجه آن معلوم است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البَداء فیما علم متی شاء و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بَدا در مراتب سبب و اراده است، نه غیر آن از علم ازلی و امضا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بیان قائم مقام‌ها که در فعل الهی اشاره به آن شده، پس این است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در این حدیث شریف، مثل کتابت وجود زید است و بعض صفات او در لوح محو و اثبات اجمالاً و ارادۀ کتاب عزم بر ایجاد اوست به عنوان جزم با بعض صفات او نیز و تقدیر تفصیل بعض صفات و احوال اوست با نوعی از اجمال و قضا تفصیل جمعی احوال اوست و آن مقارن امضا است، یعنی خود فعل و ایجاد او و بعد ایجاد وجود است، چنانکه تحقیق این است که ایجاد، غیر وجود است و گویا شرح علل، کنایه است از ایجاد و علم به جمیع آنها ازلی است و همۀ این مراتب قابل بَدا است به غیر مرتبۀ علم ازلی که در آن تخلّفی نمی‌باشد و همچنین بعد مرتبۀ ایجاد و وجود، دیگر بَدا معنی ندارد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تحقیق معنی بَدا، پس هر چند این رساله وضع از برای آن نشده، لکن چون </w:t>
      </w:r>
    </w:p>
    <w:p>
      <w:pPr>
        <w:pStyle w:val="BookText"/>
        <w:rPr/>
      </w:pPr>
      <w:r>
        <w:rPr>
          <w:rFonts w:ascii="IRNazanin" w:hAnsi="IRNazanin" w:eastAsia="IRNazanin"/>
          <w:color w:val="111111"/>
          <w:sz w:val="28"/>
          <w:sz w:val="28"/>
          <w:szCs w:val="28"/>
          <w:rtl w:val="true"/>
          <w:lang w:bidi="fa-IR"/>
        </w:rPr>
        <w:t>تحقیق آن مدخلیّت تمام دارد در بیان حادث بودن مشیّت و اراده و به واسطۀ ذکر این حدیث شریف سخن به آنجا کشید و از جمله مهمّات است، پس باکی نیست که در اینجا فی الجمله متعرّض آن شده تا مُعین در فهم این حدیث باشد و فی الجمله اطّلاعی به حقیقت این مسألۀ مهمّه به قدر فهم قاصر و مقتضی وقت حاصل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و شُبهه‌ای نیست در صحّت بَدا و اینکه ظاهراً این از بدیهیّات مذهب شیعه است و اینکه محقّق طوسی رحمه الله انکار صحّت اخبار بَدا کرده و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روایتی است که حضرت صادق علیه السلام در باب فرزند خود اسماعیل فرمود که بَدا شد و امامت منتقل به موسی بن جعفر شد و این خبر واحدی است که مفید علم نیست و به آن عمل نباید کرد؛ و این غفلت عظیمی است از این محقّق، بلکه آیات قرآنی و احادیث معصومیّه در این معنی مستفیض، بلکه متواتر است و از جمله آیات،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یَمْحُوا اَللّهُ ما یَشاءُ وَ یُثْبِتُ وَ عِنْدَهُ أُمُّ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خَلَقَکُمْ مِنْ طِینٍ ثُمَّ قَضی أَجَلاً وَ أَجَلٌ مُسَمًّی عِنْدَهُ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اشکال در تحقیق معنای آن است و معنی بَدا در لغت، ظاهر شدن چیزی است از برای کسی بعد از آن که برو پوشیده بود، که در اصطلاح آن را پشیمانی گویند و شکّی نیست که نسبت این معنی به خدای تعالی غلط، بلکه کفر صریح است و اینکه عامّه آن را به شیعه نسبت داده‌اند افترا و بهتان 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مراد معنای مجازی خواهد بود و در معنای آن سخن‌ها بسیار گفته شده از محدّثین و متشرّعین شیعه و حکمای اسلام و غیرهم و مقام، اقتضای ذکر آنها نمی‌کند؛ چون این رساله گنجایش ذکر آنها را ندارد و گفتار در آنها هم پر نفعی ندارد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همان نسخ است و این قول را از سیّد مرتضی رحمه الله نقل کرده‌اند </w:t>
      </w:r>
      <w:r>
        <w:rPr>
          <w:rStyle w:val="FootnoteAnchor"/>
          <w:rtl w:val="true"/>
        </w:rPr>
        <w:footnoteReference w:id="557"/>
      </w:r>
      <w:r>
        <w:rPr>
          <w:rFonts w:ascii="IRNazanin" w:hAnsi="IRNazanin" w:eastAsia="IRNazanin"/>
          <w:color w:val="111111"/>
          <w:sz w:val="28"/>
          <w:sz w:val="28"/>
          <w:szCs w:val="28"/>
          <w:rtl w:val="true"/>
          <w:lang w:bidi="fa-IR"/>
        </w:rPr>
        <w:t xml:space="preserve">، یعنی اینکه حقّ تعالی در زمانی حکمی بفرماید به عنوان اطلاق و ظاهر آن </w:t>
      </w:r>
    </w:p>
    <w:p>
      <w:pPr>
        <w:pStyle w:val="BookText"/>
        <w:rPr/>
      </w:pPr>
      <w:r>
        <w:rPr>
          <w:rFonts w:ascii="IRNazanin" w:hAnsi="IRNazanin" w:eastAsia="IRNazanin"/>
          <w:color w:val="111111"/>
          <w:sz w:val="28"/>
          <w:sz w:val="28"/>
          <w:szCs w:val="28"/>
          <w:rtl w:val="true"/>
          <w:lang w:bidi="fa-IR"/>
        </w:rPr>
        <w:t>استمرار باشد، مثل حرام بودن شکار ماهی در روز شنبه که در زمان حضرت موسی علیه السلام حرام بود، چون حکمت الهی در آن زمان اقتضای حرمت می‌کرد و بعد از آنکه آن حکمت زایل شد، در زمان حضرت عیسی حلال کرد آن را و در آن وقت معلوم شد که آن حرمت در نفس الأمر مستمرّ نبوده و نهایت آن زمان بر ما مخفی بوده، نه اینکه مستمرّ بود در نفس الأمر و العیاذ باللّه از برای خدای تعالی پشیمانی به هم رسید و تغییر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یهود و ابومسلم اصفهانی قائل به نسخ نیستند </w:t>
      </w:r>
      <w:r>
        <w:rPr>
          <w:rStyle w:val="FootnoteAnchor"/>
          <w:rtl w:val="true"/>
        </w:rPr>
        <w:footnoteReference w:id="5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المواقف،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شرح التجرید، ص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أصل الشیعة واُصولها، 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نقد المحصّل، ص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بعضی دیگر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در تکوینیّات، به منزلۀ نسخ است در احکام تکلیفیّه، یعنی چنانکه ظاهر در احکام استمرار است و می‌تواند که خلاف آن حکم شود که کاشف از عدم استمرار باشد، همچنین ظاهر در امور کائنه که اسباب وجود آن فراهم است و مظنّۀ استمرار بقای آن هست، خلاف آن ظاهر شود، چنانکه از قواعد امامیّه ظاهر این بود که امام، وَلَد اکبر است هرگاه به سمت علم و کمال و استحقاق آراسته باشد و همۀ این امور در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حضرت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بود و همه کس چنین می‌دانست که او امام خواهد بود، پس چون فوت شد، ظاهر شد که او امام نبوده و حضرت کاظم علیه السلام بعد او، اکبر اولاد بود و او امام بود و این را بَدا می‌گویند؛ به جهت آنکه از برای مردم ظاهر شد، خلاف آنچه پیش ظاهر شده بود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دو معنی، هیچ یک خوب نیست و موافق آیات و اخبار نیست و آیۀ قرآن صریح است در اینکه حقّ تعالی محو می‌کند آنچه را می‌خواهد و در اینجا چیزی محو نشده، بلکه حکمی به خلاف حکم سابق شده و امری به خلاف ظاهر حال رو داده و همچنین معنی دویّم که گفته‌اند که بَدا می‌گویند؛ چون از برای مردم ظاهرشد خلاف آنچه پیش ظاهر شده بود، منافات دارد با آنچه در اخبار وارد شده که از برای خدا بَدا </w:t>
      </w:r>
    </w:p>
    <w:p>
      <w:pPr>
        <w:pStyle w:val="BookText"/>
        <w:rPr/>
      </w:pPr>
      <w:r>
        <w:rPr>
          <w:rFonts w:ascii="IRNazanin" w:hAnsi="IRNazanin" w:eastAsia="IRNazanin"/>
          <w:color w:val="111111"/>
          <w:sz w:val="28"/>
          <w:sz w:val="28"/>
          <w:szCs w:val="28"/>
          <w:rtl w:val="true"/>
          <w:lang w:bidi="fa-IR"/>
        </w:rPr>
        <w:t>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سایر معانی که ذکر کرده‌اند، پس آن بسیار است و ما از آن اقوال، دو قول را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آنچه جمعی از متأخّرین اصحاب که در سلک حکما و صوفیّه‌اند ذکر کرده، مثل آخوند ملّا محسن رحمه الله و جمعی از تابعین او و ظاهر این است که همان طریقه از استاد او آخوند ملاصدرا باشد </w:t>
      </w:r>
      <w:r>
        <w:rPr>
          <w:rStyle w:val="FootnoteAnchor"/>
          <w:rtl w:val="true"/>
        </w:rPr>
        <w:footnoteReference w:id="5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507</w:t>
      </w: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دویّم طریقۀ جمهور محدّثین و فقهای امامیّه است و آن این است که از آیات قرآنی و اخبار ائمّۀ اطهار علیهم السلام ظاهر می‌شود که حقّ تعالی را دو لوح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لوح محفوظ که مطابق علم ازلی است و در آن تغییر و تبدیلی نیست و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دویّم لوح محو و اثبات که آنچه در آن نوشته شده است گاه است محو می‌شود و در عوض آن، چیزی دیگر نوشته می‌شود، چنانکه آیۀ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یَمْحُوا اَللّهُ ما یَشاءُ وَ یُثْبِتُ وَ عِنْدَهُ أُمُّ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دلالت دارد بر آن، یعنی محو می‌کند حقّ تعالی آنچه را خواهد و ثابت می‌گرداند آنچه را خواهد و در نزد اوست اُمُّ الکتاب، یعنی اصل و مادر همۀ کتابها و نامها است که لوح محفوظ باشد، یا آنکه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محو و اثبات باشد؛ چون انواع نوشته‌ها که ضدّ یکدیگرند در آن هست، و لکن علم به حقیقت آن در نزد اوست، به این معنی که نقشی که در اوّل شده، مشروط است به شرطی که وقوع و عدم وقوع آن را به غیر خدا کسی نمی‌داند و بعد از آن که آن شرط به عمل نیاید، نقشی دیگر بر آن می‌شود و نقش اوّل محو می‌شود و آن را به غیر خدا کسی نمی‌داند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حقّ تعالی در لوح محو و اثبات، که شاید مراد از آن بعضی الواح است که در آسمان‌ها گذاشته شده و ملائکه آن را می‌خوانند و به انبیا خبر می‌دهند، نوشته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پنجاه سال عمر می‌کند و بعد از چند وقت، این خطّ محو می‌شود و به </w:t>
      </w:r>
    </w:p>
    <w:p>
      <w:pPr>
        <w:pStyle w:val="BookText"/>
        <w:rPr/>
      </w:pPr>
      <w:r>
        <w:rPr>
          <w:rFonts w:ascii="IRNazanin" w:hAnsi="IRNazanin" w:eastAsia="IRNazanin"/>
          <w:color w:val="111111"/>
          <w:sz w:val="28"/>
          <w:sz w:val="28"/>
          <w:szCs w:val="28"/>
          <w:rtl w:val="true"/>
          <w:lang w:bidi="fa-IR"/>
        </w:rPr>
        <w:t>جای آن نوشته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چهل سال است، یا نوشته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شصت سال است؛ و این به سبب این است که مراد از نقش اوّل این است که پنجاه سال عمر اوست اگر طاعتی بکند که باعث طول عمر شود مثل دعا و تصدّق و صلۀ رحم و اگر معصیتی بکند که موجب نقص عمر شود مثل قطع رحم و ظلم و قسم ناحقّ و امثال آنها و چون آن طاعات از او به عمل آمد، آن نقش محو می‌شود و شصت سال نوشته می‌شود و چون این معاصی و چون آن معاصی به عمل آید محو می‌شود و چهل سال نوشته می‌شود و امّا در لوح محفوظ که مطابق علم ازلی است، منقوش است آنچه واقعاً خواهد شد، اگر خدا دانسته که دعا یا تصدّق یا صلۀ رحم خواهد کرد، البتّه شصت سال نوشته شده است و اگر دانست که قطع رحم خواهد کرد، یا قسم ناحقّ خواهد خورد، چهل سال نوشته است و در آن تغییری نیست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تشبیه کرده‌اند این را به اینکه طبیب حاذقی بلاتشبیه حکم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نظر به بنیه و مزاج او باید چهل سال عمر کند و بعد اتّفاق افتاد که او مقوّیّات بخورد مثل پاد زهر حیوانی و بعضی مَعاجین و طبیب بعد که ملاحظه کند حکم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عمر می‌کند، یا اگر قصدهای بی‌موقع بسیار و مسهلات قویّه بخورد که بنیه را ضعیف کند، حکم کند که سی سال عمر می‌کند؛ نمی‌گویند که این طبیب تناقض گفته و همچنین در این احکام و نقوش الواح که به امر الهی محو و ثبت می‌شود، تناقضی نیست؛ چون هر یک از اینها معلّق بر حکمت است که مقتضی آن است و شاید مراد از بیان وجود این دو لوح و اصرار ائمّه علیهم السلام در توضیح محو و اثبات و تغییر و تبدیل، بیان کمال قدرت و وسعت قدرت الهیّه است که در هر وقت هرچه خواهد می‌کند، چنانکه آیۀ شریفۀ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یَوْمٍ هُوَ فِی شَأْنٍ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دالّ بر آن است و غرض از آن چنانکه جماعتی از محقّقین علمای شیعه اشاره به آن کرده‌اند ردّ بر یهود است و بعضی از اهل سنّت و بعضی از حکما چون یهود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هر چه کرده است در روز </w:t>
      </w:r>
    </w:p>
    <w:p>
      <w:pPr>
        <w:pStyle w:val="BookText"/>
        <w:rPr/>
      </w:pPr>
      <w:r>
        <w:rPr>
          <w:rFonts w:ascii="IRNazanin" w:hAnsi="IRNazanin" w:eastAsia="IRNazanin"/>
          <w:color w:val="111111"/>
          <w:sz w:val="28"/>
          <w:sz w:val="28"/>
          <w:szCs w:val="28"/>
          <w:rtl w:val="true"/>
          <w:lang w:bidi="fa-IR"/>
        </w:rPr>
        <w:t>اوّل کرده و دیگر تغییر نمی‌یابد، چنانکه حقّ تعالی از ایشان حکایت کرده است که می‌گفته‌اند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 اَللّهِ مَغْلُولَةٌ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دست بسته است و دیگر کاری نمی‌تواند کرد؛ و حقّ تعالی در ردّ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غُلَّتْ أَیْدِیهِمْ وَ لُعِنُوا بِما قالُوا بَلْ یَداهُ مَبْسُوطَتانِ یُنْفِقُ کَیْفَ یَشاءُ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بعض حکما هم می‌گفته‌اند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جمیع مخلوقات را به یک دفعه خلق کرد و چون حقّ تعالی خارج از زمان است، همۀ ازمنه در نزد او مساوی است و ماضی و حال و مستقبلی در نزد او نمی‌باشد، به خلاف ما که داخل زمانیم و تشبیه کرده‌اند مخلوقات را به رشتۀ رنگارنگی که موری بر آن راه رود که آن مور گاهی بر رنگ سیاه آن راه می‌رود و با خبر از رنگ سفید نیست و همچنین کسی که خارج از ریسمان است، همه در نزد او حاضر است یکسان و به این سبب قائلند که زمان و زمانیّات همه قدیمند و در هیچ امر، تغییر ممکن نیست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دیگر از حکما قائلند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عقل اوّل را آفرید و او عقل دویّم و فلک اوّل را آفرید و همچنین تا عقل دهم و عقل دهم مدبّر عالم است و حقّ تعالی را معزول می‌دانند از تدبیر در ما سِوا، پس ائمّه علیهم السلام ردّ قول ایشان نموده و بیان کرده‌اند که خدا مدبّر عالم است و در هر ساعت، انواع تصرّفات می‌کند و به دعا و تصدّق و صلۀ رحم و سایر طاعات، عمر و روزی و سایر تقدیرات تغییر می‌یابد و به این اشاره کرده‌اند در آنجا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عُظِّمَ اللّهُ بِمِثْلِ الْبَدَاءُ</w:t>
      </w:r>
      <w:r>
        <w:rPr>
          <w:rFonts w:eastAsia="IRNazanin" w:cs="IRNazanin"/>
          <w:color w:val="111111"/>
          <w:sz w:val="28"/>
          <w:szCs w:val="28"/>
          <w:rtl w:val="true"/>
          <w:lang w:bidi="fa-IR"/>
        </w:rPr>
        <w:t xml:space="preserve">» </w:t>
      </w:r>
      <w:r>
        <w:rPr>
          <w:rStyle w:val="FootnoteAnchor"/>
          <w:rtl w:val="true"/>
        </w:rPr>
        <w:footnoteReference w:id="560"/>
      </w:r>
      <w:r>
        <w:rPr>
          <w:rFonts w:ascii="IRNazanin" w:hAnsi="IRNazanin" w:eastAsia="IRNazanin"/>
          <w:color w:val="111111"/>
          <w:sz w:val="28"/>
          <w:sz w:val="28"/>
          <w:szCs w:val="28"/>
          <w:rtl w:val="true"/>
          <w:lang w:bidi="fa-IR"/>
        </w:rPr>
        <w:t>یعنی تعظیم الهی حاصل نمی‌شود به چیزی به مثل بَدا؛ چون که به سبب اعتقاد آن، خدای تعالی را صاحب اختیار در ملک خود می‌دانند و در امور خود به او متوسّل می‌شوند، اگر کسی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لوح محفوظ که مطابق علم ازلی است ثبت شده که زید تصدّق خواهد کرد و عمر او این خواهد بود و یا نخواهد شد عمر او آن، پس چه فایده و حکمت است در لوح محو و اثبات که آن مُجمل مَشروطِ معلّق در آن ثبت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اوّلاً که عقول ما احاطۀ به حکمت‌های الهی نمی‌کند و همین که از خدا و صادقین اولیای او خبر رسید باید تصدیق کنیم و جدا سؤال کرده نمی‌شود که چرا کردی و چرا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ثانیاً، پس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فواید آن این است که بعد از آنکه ملائکه خبر به انبیا و اوصیا دادند که چنین و چنان می‌شود و اینکه خدا را دو لوح است و محو و اثبات در آن می‌شود به واسطۀ اعمال عباد از تصدّق و صلۀ رحم و دعا و امثال آن، بندگان خدا راغب می‌شوند به این افعال خیر و ترک می‌کنند افعال ناخوش را و همین قدر فایده، فایده‌ای است که از اعظم فواید است و به این سبب در روایات وارد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 اللّه به مثل البَداء</w:t>
      </w:r>
      <w:r>
        <w:rPr>
          <w:rFonts w:eastAsia="IRNazanin" w:cs="IRNazanin"/>
          <w:color w:val="111111"/>
          <w:sz w:val="28"/>
          <w:szCs w:val="28"/>
          <w:rtl w:val="true"/>
          <w:lang w:bidi="fa-IR"/>
        </w:rPr>
        <w:t xml:space="preserve">» </w:t>
      </w:r>
      <w:r>
        <w:rPr>
          <w:rStyle w:val="FootnoteAnchor"/>
          <w:rtl w:val="true"/>
        </w:rPr>
        <w:footnoteReference w:id="5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التوحید، ص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همۀ مصادر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باعث عبادت خدا نمی‌شود به مثل 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لوح محفوظ مقدّر است که آن عمل خیر بشود و عمر زیاد شود یا به عکس آن، پس البتّه آن خواهد شد، دیگر چه فایده است در رغبت کردن عبد به طاعتی که موجب زیادتی عمر است و اعراض کردن از معصیتی که باعث نقصان عمر است؛ زیرا که اگر مقدّر است در لوح محفوظ و نوشته شده است که آن کار را خواهد کرد و عمر زیاد خواهد شد، یا ضدّ آن را ترک خواهد کرد و عمر کم خواهد شد، آنچنان خواهد بود و ثمرۀ آن به عمل می‌آید، دیگر محتاج به ترغیب نیست و همچنین محتاج به منع نیست؟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اوّلاً که آنچه نوشته شده است در لوح محفوظ، شاید بر این وجه نوشته شده باشد که به واسطۀ ترغیب و رغبت می‌کند نه مطلقاً، چنانکه در عبادات و سایر تکالیف، که کردن آنها موقوف به امر و طلب الهی است، پس از حیثیّتی لوح محو و اثبات تقدّم دارد بر لوح محفوظ، یعنی چون مکلّف دانست که به سبب اعمال خیر عمر او زیاد می‌شود و به این سبب رغبت کرد به فعل خیر و به عمل آورد و باعث </w:t>
      </w:r>
    </w:p>
    <w:p>
      <w:pPr>
        <w:pStyle w:val="BookText"/>
        <w:rPr/>
      </w:pPr>
      <w:r>
        <w:rPr>
          <w:rFonts w:ascii="IRNazanin" w:hAnsi="IRNazanin" w:eastAsia="IRNazanin"/>
          <w:color w:val="111111"/>
          <w:sz w:val="28"/>
          <w:sz w:val="28"/>
          <w:szCs w:val="28"/>
          <w:rtl w:val="true"/>
          <w:lang w:bidi="fa-IR"/>
        </w:rPr>
        <w:t>زیادتی عمر شد، در لوح محفوظ ثبت شده است آن زیادتی عمر؛ چون علم تابع معلوم است، نه اینکه چون در لوح محفوظ ثبت شده که چنین خواهد کرد و چنان خواهد شد، به این جهت آن فعل به این نحو به عمل می‌آید و آن ثمره را می‌کند؛ زیرا که علم علّت وجود معلوم نیست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می‌گوییم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مردم به محض اینکه می‌شنوند از مخبر صادق، که کردن فلان عمل موجب حصول فلان علم است، متقعد آن می‌شوند و آن آثار را مربوط به آن مؤثّرات می‌دانند، چنانکه می‌بینیم که اغلب مردم اعتقاد به تأثیر دعا و صدقه، بلکه بسیاری از تطیّرات و تفألّات دارند و هیچ بار، این تشکیک و شبهه به خاطر ایشان نمی‌گذرد که اگر مقدّر است که خدا عمر یا ولد یا صحّت و شفا عطا کند و در لوح محفوظ ثبت شده، خواهد شد، من چرا دعا کنم و تصدّق کنم، همچنانکه در طاعات و عبادات نمی‌گویند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عبادات را فرموده است که به جهت آن ما بهشت برویم، اگر مقدّر است بهشت برویم، خواهیم رفت، هر چند طاعت را نکنیم و و اگر مقدّر نیست، نخواهیم رفت، هر چند بکنیم، یا اینکه بگویند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نیست به موعظۀ واعظها و امر به معروف و نهی از منکر؛ زیرا که اگر مقدّر است که ما طاعت و معروف را بجا بیاوریم، یا معصیت را ترک کنیم، آن را خواهیم کرد و این را ترک خواهیم کرد و ثمرات بر آن مترتّب می‌شود و حاجتی به ترغیب وعّاظ و آمرین به معروف نیست، خصوصاً در وقتی که اصل تکلیف و وجوب آن را دانسته باشند و بنابراین پس فایدۀ عُظمی، همان قیام به وظایف اَعمال حسنه و ترک سیّئات خواهد بود و خود آن اعمال، فواید بسیار بر آنها مترتّب می‌شود و قطع نظر از حصول مطلوب از آنها، مثلاً دعا کردن عبادت است و اظهار خشوع و تذلّل است که به سبب آن، کمال و قرب به جهت بنده حاصل می‌شود، خواه آن مطلبی که بنده می‌خواهد مصحلت بنده باشد یا نه و خواه حقّ تعالی مستجاب کند آن دعا را را یا نه، پس همین قدر که اکثر بندگان از این لوح فایده می‌برند، از برای فایدۀ آن کافی است که بعض </w:t>
      </w:r>
    </w:p>
    <w:p>
      <w:pPr>
        <w:pStyle w:val="BookText"/>
        <w:rPr/>
      </w:pPr>
      <w:r>
        <w:rPr>
          <w:rFonts w:ascii="IRNazanin" w:hAnsi="IRNazanin" w:eastAsia="IRNazanin"/>
          <w:color w:val="111111"/>
          <w:sz w:val="28"/>
          <w:sz w:val="28"/>
          <w:szCs w:val="28"/>
          <w:rtl w:val="true"/>
          <w:lang w:bidi="fa-IR"/>
        </w:rPr>
        <w:t>مشکّکین و اهل وسواس و فتنه به این خیالات باطله، خود را از این مرحلۀ عُظمی بازدارند و هرچند می‌توانیم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مشکّکین نیز می‌تواند شد که فهمیده باشند که اصل دعا عبادت است و نافع است با قطع نظر از اجابت آن مطلب خاصّ، پس باز آنها هم بهره از این جهت دارند، لکن چون غالب نفوس خلایق، طالب نفع عاجل است، وعدۀ آن نفع، محرّک ایشان می‌شود بر اصرار بر آن عمل خیر و اهل تشکیک از مرحلۀ اصرار و زیادتی محروم می‌مانند، از این جهت مخصوصِ اغلب مردم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بسیار می‌بینیم که نفعی بر این امور مترتّب نمی‌شود و دعا و صدقه و غیرهما، تأثیر خود را نمی‌کند، پس باز آن لوح را غالباً فایده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بحث تمام نیست؛ چون نفی نفع کلّی نمی‌کند، لکن از برای اثبات نفع کلّی ما نیز کلاًّ می‌گوییم که مطلب تمام شود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جوابی که از اشکال در اصل اوامری که به دعا و صدقه و مداوا و سایر اسباب ظاهریّه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 می‌شود، قطع نظر از اینکه خلاف آن در لوح و اثبات نقش شده باشد،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جا می‌توان گفت و حاصل اشکال در اصل آن اوامر این است که حقّ تعالی امر به دعا و صدقه و امثال آن کرده و وعدۀ اجابت فرموده و آیات قرآنی و احادیث اهل عصمت در آن فراوان است و با وجود این می‌بینیم که مکرّر دعا و صدقه به عمل می‌آید در کمال جدّ و جهد و اثری بر آن مترتّب نمی‌شود؟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مجمل جواب از آن اشکال این است که یقیناً آن آیات و اخبار، همه جا بر ظاهر خود حمل نمی‌شود و مراد ظاهر آن نیست؛ زیرا که در بعضی اوقات آن ترتّب اثر از امور ممتنعه است، مثلاً هرگاه زید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دختر عمرو را نصیب من کن که در شب جمعه به خانۀ من بیاید و دیگر هم دعا کند به همین نهج، البتّه این صورت امکان ندارد یک زن از برای دو مرد حلال شود در آنِ واحد و گاه است ده نفر همین دعا می‌کنند و همچنین دو عسکر با هم نزاع دارند و هر دو از خدای تعالی فتح می‌طلبند و همچنین مواضع بسیار که استجابت آن مستلزم جمع نقیضین می‌شود</w:t>
      </w:r>
      <w:r>
        <w:rPr>
          <w:rFonts w:eastAsia="IRNazanin" w:cs="IRNazanin"/>
          <w:color w:val="111111"/>
          <w:sz w:val="28"/>
          <w:szCs w:val="28"/>
          <w:rtl w:val="true"/>
          <w:lang w:bidi="fa-IR"/>
        </w:rPr>
        <w:t xml:space="preserve">.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مراد از مثل قول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بخوانید در مطالب خود، که من شما را محروم نمی‌کنم و ناامید نمی‌کنم، نه اینکه بعینه آنچه خواسته‌اید می‌دهم و دیگر اینکه بندگان مریض‌اند و حقّ تعالی طبیب و حکیم است و گاهی بنده در مطلبی صلاح نفس الأمر خود را نمی‌داند و در نظر او چنین می‌نماید که مصلحت او در آن است که از خدا می‌طلبد و حکیم علی الإطلاق و طبیب رؤوف رحیم البتّه آنچه مضرّ است به حال مریض به او نمی‌دهد، و لکن او را خوشحال می‌کند و محروم نمی‌کند، پس هر گاه امر ممکنی است و صلاح بنده در دادن خود همان مطلب است، در همان وقت که خواسته است آن را به او عطا می‌کند و اگر صلاح در تأخیر باشد، به وقت دیگر در دنیا چنان می‌کند و اگر در هیچ کدام صلاح نیست، عوض آن را می‌دهد در دنیا و اگر صلاح او نباشد در آخرت می‌دهد، یا در هر دو جا می‌دهد، پس در بَدا هم می‌تواند شد که مصلحت، همان تحریک و ترغیب به آن اعمال خیر باشد، تا عوض آن را به هر نحو که صلاح داند عطا کند و بعضی اوقات هست که از فواید لوح محو و اثبات، همان خبر دادن پیغمبر است به مطابق آن لوح در اوّل بار و بعد از آنکه خلاف آن ظاهر شد، آن پیغمبر درصدد تفحّص از جهت آن برآید، تا ظاهر شود سبب آن، تا بر بندگان واضح شود و باعث مزید رغبت آنها شوند، مثل آنکه حضرت عیسی خبر داد از مردن آن عروس در شب زفاف و تخلّف کرد و بعد از آنکه درصدد تفحّص برآمد ماری در زیر فراش او ظاهر شد که ریگی در دهان داشت و به سبب تصدّقی که در آن شب کرده بود، حقّ تعالی رفع موت از او کرده بود، یعنی آن نقشی که بر لوح محو و اثبات شده بود که او در آن شب می‌میرد، معلّق و مشروط بوده در لوح محفوظ به اینکه اگر تصدّق نکند می‌میرد و بعد از آنکه نمرد به سبب تصدّق، بر حضرت عیسی ظاهر شد که آن حکم مطلق مشروط و معلّق بوده به عدم تصدّق و بر مردم هم ظاهر شد که آن شخص تصدّق کرده بوده و باعث رغبت </w:t>
      </w:r>
    </w:p>
    <w:p>
      <w:pPr>
        <w:pStyle w:val="BookText"/>
        <w:rPr/>
      </w:pPr>
      <w:r>
        <w:rPr>
          <w:rFonts w:ascii="IRNazanin" w:hAnsi="IRNazanin" w:eastAsia="IRNazanin"/>
          <w:color w:val="111111"/>
          <w:sz w:val="28"/>
          <w:sz w:val="28"/>
          <w:szCs w:val="28"/>
          <w:rtl w:val="true"/>
          <w:lang w:bidi="fa-IR"/>
        </w:rPr>
        <w:t>مردم شد به تصدّق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حکایت خبر دادن پیغمبر صلی الله علیه و آله از مرگ آن یهودی و تخلّف آن و مشاهدۀ ماری که ریگ در دهان داشت در میان بستۀ خار او که از صحرا آورده بود به سبب تصدّقی که در آن روز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فواید لوح محو و اثبات، تشدید تکالیف است و این هم از باب امتحاناتی است که به بندگان می‌شود، که ضعف و قوّت ایمان ایشان ظاهر شود و از این جمله بسیار است، مثل غیبت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لزوم اعتقاد بر بقای او و حیات او در این مدّت طولانی و امامت او با وجود عدم وصول نفع ظاهری به بندگان خدا و مثل دادخواست کردن پیغمبر صلی الله علیه و آله با کفّار و منافقین و دختر دادن و دختر گرفتن از ایشان و مثل خلق کردن کافر مفلس لنگ کور عاجز مبتلی که نه دنیا دارد و نه آخرت و امثال اینها از اموری که عقل احاطۀ به آنها نمی‌کند و در مسألۀ بَدا هم امتحان عظیم است در اینکه هر گاه معصوم خبر بدهد که فلان امر در فلان وقت واقع شود و بعد از آن خبر بدهد به خلاف آن، یا اینکه امر به خلاف آن واقع شود، باید در اعتقاد ما خلل به هم نرسد و نسبت کذب به آن جناب ندهیم و هر دو را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 باعث مزید اجر و ثواب شود و هیچ ناخوشی در اینجا متصوّر نیست، خصوصاً با ملاحظۀ اینکه ائمّه علیهم السلام خود خبر داده باشند که در امور بَدا می‌شود و محو و اثباتی می‌باشد و اینکه اخباری که ایشان می‌دهند، بعضی از آنها محتوم است و البتّه خواهد شد مانند ظهور قائم علیه السلام و بعض از آنها محتمل است که غیر آن شود و خصوصاً که در امم سالفه و انبیای سابقه، نظیر آن به عمل آمده باشد، چنانکه مکرّر از برای قوم نوح وعدۀ هلاک شد و تأخیر شد و موسی وعده کرد به قوم خود، در وقتی که به نزد خدای تعالی رفت، سی روز و بعد ده روز علاوه شد و امثال اینها بسیار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یَمْحُوا اَللّهُ ما </w:t>
      </w:r>
    </w:p>
    <w:p>
      <w:pPr>
        <w:pStyle w:val="BookText"/>
        <w:rPr/>
      </w:pPr>
      <w:r>
        <w:rPr>
          <w:rFonts w:ascii="IRNazanin" w:hAnsi="IRNazanin" w:eastAsia="IRNazanin"/>
          <w:color w:val="111111"/>
          <w:sz w:val="28"/>
          <w:sz w:val="28"/>
          <w:szCs w:val="28"/>
          <w:rtl w:val="true"/>
          <w:lang w:bidi="fa-IR"/>
        </w:rPr>
        <w:t>یَشاءُ وَ یُثْبِتُ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هر آینه خبر می‌دادم به شما از آنچه واقع می‌شود تا روز قیامت</w:t>
      </w:r>
      <w:r>
        <w:rPr>
          <w:rFonts w:eastAsia="IRNazanin" w:cs="IRNazanin"/>
          <w:color w:val="111111"/>
          <w:sz w:val="28"/>
          <w:szCs w:val="28"/>
          <w:rtl w:val="true"/>
          <w:lang w:bidi="fa-IR"/>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با وجود ملاحظۀ تصریح ائمّه علیهم السلام به اینکه اخبار ایشان حتمی و غیر حتمی هر دو هست و در انبیای سلف هم وقوع یافته باشد، دیگر مجال توهّم کذب و جهل باقی نمی‌ماند، بلی در اینجا اشکالی هست که در بعضی اخبار مذکور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به انبیا و ملائکه و رسل رسید، در آن بَدایی نیست و البتّه واقع می‌شود و این منافات دارد با آنچه مذکور شد و توجیه کرده‌اند آن را به اینکه مراد این است که خبری که به عنوان حتم و جزم به ایشان رسیده باشد و تصریح به وقوع آن شده باشد به عنوان جزم، در آن بَدایی نمی‌باشد، نه آنچه محتمل بَدا باشد و قابل تغییر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مقام به همین قدر اکتفا می‌کنیم از نقل اقوال و ادلّه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باقی ماند کلام در آن معنی که نسبت آن را به جمعی از اهل حکمت دادیم در معنی بَدا و آن این است که آخوند ملّا محسن رحمه الله در الوافی گفته است که</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قوایی که منطبع است در افلاک، احاطه نمی‌کند به تفصیلات جمیع آنچه واقع می‌شود از امور دَفعةً واحدة، بلکه نقش می‌گیرد حوادث در آنها کم کم و پاره پاره با اسباب آنها و علّتهای آنها بر نهج مستمرّی و نظام مستقرّی؛ زیرا که آنچه رو می‌دهد در این عالم کون و فساد از لوازم و حرکات افلاک است و نتایج برکات آنها است پس افلاک می‌دانند که هر وقت فلان امر حاصل شود، فلان امر حاصل خواهد شد، پس هر وقت علم حاصل شود از برای آنها به اسباب حدوث امری در این عالم، حکم می‌کنند به وقوع آن امر، پس نقش می‌گیرد آن حکم در آنها، پس گاه است اسباب چند حاصل می‌شود و عالم می‌شوند به آنها و آن اسباب موجب وقوع آن حادث است و هنوز آنها را علم حاصل نشده به بعض اسباب دیگر که هنوز وقت وجود آنها نشده و علم به آنها هم نرسانده‌اند که اگر آنها بوجود آید، امر آن حادث برخلاف مقتضای اسباب اوّل خواهد بود، پس چون </w:t>
      </w:r>
    </w:p>
    <w:p>
      <w:pPr>
        <w:pStyle w:val="BookText"/>
        <w:rPr/>
      </w:pPr>
      <w:r>
        <w:rPr>
          <w:rFonts w:ascii="IRNazanin" w:hAnsi="IRNazanin" w:eastAsia="IRNazanin"/>
          <w:color w:val="111111"/>
          <w:sz w:val="28"/>
          <w:sz w:val="28"/>
          <w:szCs w:val="28"/>
          <w:rtl w:val="true"/>
          <w:lang w:bidi="fa-IR"/>
        </w:rPr>
        <w:t>بیاید وقت اطّلاع بر این اسباب که علم آنها پس افتاده بود و مطّلع شوند بر آنها، حکم می‌کنند به خلاف حکم اوّل، پس محو می‌شود نقش حکم اوّل و ثابت می‌شود نقش حکم دویّم، مثل اینکه از برای افلاک علم حاصل می‌شود به مردن زید به فلان مرض در فلان شب به سبب اسبابی که مقتضی آن است، مثل سمّ قاتل یا مرض مُهلک و از برای آنها علم حاصل نشده به اینکه تصدّق خواهد کرد پیش از آنکه حاصل شود آن مرض یا بخورد آن سمّ را، به سبب آنکه هنوز آنها را اطّلاع بر اسباب تحقّق تصدّق به هم نرسیده بود، بعد از آن علم به هم رساندند و مردن او به او اسباب مشروط بوده است به اینکه تصدّق نکند، پس اوّل حکم می‌کنند به موت و بعد حکم می‌کنند به صحّت و هر گاه اسباب وقوع و لا وقوع حادث در نزد افلاک متکافی و متساوی باشد و ترجیحی نیابد، به سبب آنکه هنوز وقت حصول اسباب ترجیح نیامده است، پس متردّد می‌مانند در حکم به وقوع یا لا وقوع و گاهی در آنها وقوع نقش می‌گیرد و گاه لا وقوع، پس این است سبب بَدا و محو و اثبات و تردد و امثال آنها در امور عالم، پس هر گاه متّصل شد به آن قوای فلکیّه نفس پیغمبر یا امام، می‌خواند در آنها بعض این امور را، پس او را هست که خبر دهد به آنچه دیده است به چشم دل و مشاهده کرده است به نور بصیرت، یا شنیده است به گوش دل</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اینکه این امور را به خدا نسبت داده‌اند، پس به جهت این است که هر چه جاری می‌شود در عالم ملکوتی، جاری نمی‌شود مگر به ارادۀ خدا، بلکه فعل آنها بعینه فعل خدا است؛ چون که از نفوس روحانیّه معصیت و مخالفت نمی‌کنند آنچه را به آن مأمور شوند و به جا می‌آورند آنچه را به آن مأمور شوند، چون ایشان را داعی بر فعل نیست الّا ارادۀ الهیّه، چون ارادۀ آنها مستهلک است در ارادۀ خدا و مَثَل افلاک مَثَل حواسّ است از برای انسان که وقت انسان قصد می‌کند به امر محسوسی، حواسّ فرمان او را می‌برند، پس هر کتابتی که در این الواح و صحیفه‌ها است، پس آن مکتوب است از برای خدا بعد از علم سابق و قضای اوّل که مکتوب است به قلم اوّل، پس صحیح است که خدا وصف کند خود را به امثال این امور به این اعتبار، هر چند این امور مُشعر به تغیّر و زوال است و خدای تعالی </w:t>
      </w:r>
    </w:p>
    <w:p>
      <w:pPr>
        <w:pStyle w:val="BookText"/>
        <w:rPr/>
      </w:pPr>
      <w:r>
        <w:rPr>
          <w:rFonts w:ascii="IRNazanin" w:hAnsi="IRNazanin" w:eastAsia="IRNazanin"/>
          <w:color w:val="111111"/>
          <w:sz w:val="28"/>
          <w:sz w:val="28"/>
          <w:szCs w:val="28"/>
          <w:rtl w:val="true"/>
          <w:lang w:bidi="fa-IR"/>
        </w:rPr>
        <w:t xml:space="preserve">منزّه است از آن؛ زیرا که آنچه رو داده و می‌دهد خارج نیست از عالم ربوبیّت او </w:t>
      </w:r>
      <w:r>
        <w:rPr>
          <w:rStyle w:val="FootnoteAnchor"/>
          <w:rtl w:val="true"/>
        </w:rPr>
        <w:footnoteReference w:id="5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بعضی از فضلای متأخّرین همین طریقه را به تفصیلی ابسط بیان کرده‌اند و باکی نیست که اشاره به آن نیز بشود و مجمل آن تفصیل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حمل بَدا بر معنی حقیقی آن بر خدای تعالی محال است، پس باید که مراد از آن مجرّد ظهور شیء باشد از حقّ تعالی و این معنی یا در احکام تکلیفیّه ظاهر می‌شود، یا در افعال، یا در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اوّل، پس همان است که آن را در اصطلاح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هیچ نحو ناخوشی بر آن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ظاهر می‌شود از حقّ تعالی در هر جزئی از اجزاء زمان، چیزی که قبل از آن ظاهر نبود، هر چند در بعض امور به واسطۀ امری دیگر باشد و چنان نیست که یهود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 اَللّهِ مَغْلُولَةٌ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چنانکه مفوّضه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تفویض نمود امر خود را به مخلوقین و او را مدخلیّتی در امور نیست، 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یَوْمٍ هُوَ فِی شَأْنٍ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یَمْحُوا اَللّهُ ما یَشاءُ وَ یُثْبِتُ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است که محو نمی‌باشد مگر از برای ثابت و اثبات نمی‌باشد مگر برای معدوم، چنانکه این مضمون در اخبار هم موجود است و بنابراین، صفحۀ کائنات، لوح محو و اثبات است و علم ازلی الهی که مناط این امور است، در آن تغییر و تبدیلی نمی‌باشد و نفوس قدسیّه که خزانه‌های آن علم‌اند لوح محفوظند و به آن اشاره شده است در کلام امیر المؤمنین علیه 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اللوحُ المحفوظ</w:t>
      </w:r>
      <w:r>
        <w:rPr>
          <w:rFonts w:eastAsia="IRNazanin" w:cs="IRNazanin"/>
          <w:color w:val="111111"/>
          <w:sz w:val="28"/>
          <w:szCs w:val="28"/>
          <w:rtl w:val="true"/>
          <w:lang w:bidi="fa-IR"/>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قسم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در مشیّت الهی است و معلوم است که مشیّت به معنی علم به </w:t>
      </w:r>
    </w:p>
    <w:p>
      <w:pPr>
        <w:pStyle w:val="BookText"/>
        <w:rPr/>
      </w:pPr>
      <w:r>
        <w:rPr>
          <w:rFonts w:ascii="IRNazanin" w:hAnsi="IRNazanin" w:eastAsia="IRNazanin"/>
          <w:color w:val="111111"/>
          <w:sz w:val="28"/>
          <w:sz w:val="28"/>
          <w:szCs w:val="28"/>
          <w:rtl w:val="true"/>
          <w:lang w:bidi="fa-IR"/>
        </w:rPr>
        <w:t>اصلح که تابع ذات الهی است در آن تغیّری و تبدّلی نمی‌باشد، بلکه مراد، مشیّت حادثه است که عبارت است از خود آنچه مترتّب می‌شود بر مشیّت در مخلوقات، مثلاً هر گاه مخلوقی اراده و عزم کند بر کردن کاری، اسباب آن را فراهم می‌کند و مایحتاج إلیه وجود آن را جمع می‌کند، پس هر گاه خدا ایجاد کند امور چند را که مترتّب می‌شود بر آنها وجود چیزی، همان معنی را تعلّق مشیّت حادثه به وجود آن شیء می‌گویند و این معنی قابل تغیّر و تبدّل هست به این معنی که در ظاهر چنین می‌نماید که آن امر می‌شود، و لکن در واقع مشروط است به وجود امری دیگر، یا به انتفای مانعی که مخفی است از بندگان و حکایت اسماعیل، فرزند حضرت صادق علیه السلام مبتنی بر این است و مراد آن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 شد از برای خدا در شأن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بود که اسباب ظاهری امامت از برای اسماعیل مهیّا بود، که مردم به آن اسباب حکم می‌کردند که او وصی و امام خواهد بود، و لکن خلاف آن از پردۀ غیب منکشف شد؛ زیرا که از احادیث معلوم می‌شود که ائمه علیهم السلام عالِم بودند که کی امام خواهد بود، و کی نخواهد بود بلکه جناب اقدس الهی و حضرت رسالت پناهی خبر از نام و نشان همه داده بودند، پس علم حضرت صادق علیه السلام هم متغیّر نشد، چه جای علم الهی و این معنی هم از برای ردّ بر یهود است و بر مفوّضه و موجب نجات از شرک است که کسی اعتقاد نکند استقلال اسباب را در حصول مسبّبات، بلکه امر به دست مسبّب الأسباب است و بنابراین نیز صفحۀ کاینات لوح محفوظ و اثباتند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بدانکه علم در حقیقت همان شیء است که حاضرات بالذات در نزد عالم، خواه حضور به تحقّق عینی باشد مثل علم نفوس به ذات و صفات خودشان و خواه به تحقّق ظلّی تبعی مثل علم نفوس به سایر اشیا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مرتبه اوّل علم الهی علم اوست به ذات مقدّس خود و آن منزّه است از تغیّر و تبدّل</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مرتبه دویّم انکشاف جمیع اشیا است از کلّی و جزئی و عینی و ظلّی به تحقّق </w:t>
      </w:r>
    </w:p>
    <w:p>
      <w:pPr>
        <w:pStyle w:val="BookText"/>
        <w:rPr/>
      </w:pPr>
      <w:r>
        <w:rPr>
          <w:rFonts w:ascii="IRNazanin" w:hAnsi="IRNazanin" w:eastAsia="IRNazanin"/>
          <w:color w:val="111111"/>
          <w:sz w:val="28"/>
          <w:sz w:val="28"/>
          <w:szCs w:val="28"/>
          <w:rtl w:val="true"/>
          <w:lang w:bidi="fa-IR"/>
        </w:rPr>
        <w:t>ظلّی که تابع ذات الهی است و در این هم تغیّر و تبدّل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مرتبۀ سیّم صور علمیّه است که از مبدء افاضه می‌شود بر الواح مجرّده، یعنی عقول و نفوس فلکیّه و نفوس بشریّه؛ زیرا که آنچه بر آنها منکشف شد، بر حقّ تعالی که جاعل و فاعل آنها نیز منکشف است و این انکشاف و انتقاش بر الواح مجرّده بر دو قسمست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افاضۀ علوم از حیثیّت قرب به مبدأ است، مثل علومی که فایض می‌شود بر عقول و نفوس کاملۀ بشریّه مثل انبیا و اولیا و این علم نیز مطابق واقع است و تغیّر و تبدّلی در آن نمی‌باشد و نمی‌تواند شد که چیزی یقینیِ انبیا و اولیا باشد و مخالف واقع باشد و الّا دروغ‌گو خواهند بود در عقاید خود، چنانکه بعض اخبار هم صریح است در آن و آنچه برخلاف آن دلالت دارد محمول است بر آنچه به عنوان یقین خبر ندهند، بلکه از باب آنچه محتمل است در آن تغیّر و تبدّل خبر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دویّم آنکه افاضۀ علوم از جهت استعداد است، که حاصل می‌شود به سبب التفات به اسباب ظاهره و مقدّمات موصله، چنانکه در نفوس فلکیّه و ما سوی مقرّبین از نفوس بشریّه و معلوم است که این علوم متغیّر و متبدّل می‌شوند؛ به جهت آنکه ممکن نیست اطّلاع بر جزئیّات اسباب و شرایط و موانع از برای احدی به غیر خدا، پس هرگاه حاصل شود صورت علمیّه که استنباط شده باشد از نظر به اسباب ظاهریّه از برای یکی از این نفوس مجرّده و در آنجا مانع خفی باشد، یا شرطی از شروط آن منتفی باشد که مانع باشد از حصول آن شیء، حقّ تعالی محو می‌کند آن صورت را از آن لوح و اثبات می‌کند خلاف آن را و متحقّق می‌شود بَدا و تغیّر در این صورت علمیّه، و لکن این نوع بَدا از برای خدای تعالی مسبوق است به علم ازلی غیر متغیّر و در این نظر، همین الواح مجرّده، لوح محو و اثباتند و به این اشاره می‌کند کلام حضرت 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 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مخزونٌ لم یُطلع علیه أحداً من خلقه، و علمٌ علّم ملائکته و رسلَه؛ فإنّه سیکون لا یکذّب نفسَه و لا ملائکته و رسلَه؛ و علم عنده مخزونٌ یقدّم منه ما یشاء و یؤخّر منه ما یشاء و یثبت ما یشاء </w:t>
      </w:r>
      <w:r>
        <w:rPr>
          <w:rStyle w:val="FootnoteAnchor"/>
          <w:rtl w:val="true"/>
        </w:rPr>
        <w:footnoteReference w:id="5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التوحید، ص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ذیل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أخبار الرضا علیه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ذیل 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اختلاف اندک</w:t>
      </w:r>
      <w:r>
        <w:rPr>
          <w:rFonts w:eastAsia="IRNazanin" w:cs="IRNazanin"/>
          <w:color w:val="111111"/>
          <w:sz w:val="28"/>
          <w:szCs w:val="28"/>
          <w:rtl w:val="true"/>
          <w:lang w:bidi="fa-IR"/>
        </w:rPr>
        <w:t>)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 فایضه بر مقرّبین، ممکن نیست که مخالف واقع باشد، و لکن صور استنباطیّه که افاضه شده است بر سایر مجرّدات از حیثیّت توجّه به اسباب و ملاحظۀ مقدّمات، پس مطابق بودن آنها با واقع و مطابق نبودن آنها مخزون است در نزد خدا؛ به جهت آنکه این علم موقوف است بر اطّلاع کامل بر جمیع مصالح جزئیّات اشیا و ممکن نیست برای غیر خدا و مقدّم می‌دارد از آنها آنچه را می‌خواهد به حسب مصالح مخفیّه که نمی‌داند کسی آنها را به غیر او، هر چند نظر به اسباب و صورت‌هایی که در این الواح ثبت شده، بایست متأخّر باشد و همچنین مؤخّر می‌دارد از آنها آنچه را می‌خواهد، هر چند نظر به اسباب بایست برخلاف آن باشد و اثبات می‌کند آنچه را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مرتبۀ چهارم خود موجودات عینیّه‌اند بذواتها؛ چون که در مرتبۀ اثبات حاضرند بالذات در نزد فاعل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را نیز علم خوانند و شبهه نیست در اینکه علم به این معنی هم متغیّر و متبدّل می‌شود و به این اعتبار هم صفحۀ کائنات، لوح محو و اثبات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آنچه گفته شد معلوم شد که به هیچ وجه تغیّری در صفات ذات جناب اقدس الهی راه ندارد و این تغیّرات راجع می‌شود به صفات فعل و در آن هیچ غائله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شد حاصل آنچه از بعض فضلای متأخّرین نقل کردیم</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 که این قول با قواعد شرعیّه مخالفت تمام دارد و با اخبار ائمّۀ اطهار موافقت ندارد، بلکه مخالف اجماع مسلمین است و جمع کثیری از فقها دعوی اجماع مسلمین کرده‌اند بر اینکه افلاک، صاحب نفوس ارادیّه نیستند، بلکه دعوی اجماع بر تکفیر قائل به آن از کلام ایشان مکرّر است و چگونه تواند شد که حقّ تعالی امور عالم کون و فساد را موکول کند به نفوس جاهله که مصالح امور بر آنها مخفی می‌ماند و نظام عالم را به آنها واگذارد که آنچه رو دهد از لوازم حرکات و نتایج برکات آنها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اینکه حقّ این است که افعال عباد، مخلوق خود عباد است و آنچه غیر افعال عبادست همگی مخلوق جناب اقدس الهی است، چنانکه از آیات قرآنی و احادیث معصومیّه مستفاد می‌شود، حتّی آنکه جناب امیر المؤمنین علیه السلام در بعض خطب </w:t>
      </w:r>
    </w:p>
    <w:p>
      <w:pPr>
        <w:pStyle w:val="BookText"/>
        <w:rPr/>
      </w:pPr>
      <w:r>
        <w:rPr>
          <w:rFonts w:ascii="IRNazanin" w:hAnsi="IRNazanin" w:eastAsia="IRNazanin"/>
          <w:color w:val="111111"/>
          <w:sz w:val="28"/>
          <w:sz w:val="28"/>
          <w:szCs w:val="28"/>
          <w:rtl w:val="true"/>
          <w:lang w:bidi="fa-IR"/>
        </w:rPr>
        <w:t xml:space="preserve">نهج البلاغه تصریح فرموده به اینکه جناب ایزد تعالی خلقت مورچه را خود کرده بدون واسطه </w:t>
      </w:r>
      <w:r>
        <w:rPr>
          <w:rStyle w:val="FootnoteAnchor"/>
          <w:rtl w:val="true"/>
        </w:rPr>
        <w:footnoteReference w:id="5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خطبۀ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دلیلی تمام بر وجود عقول مجرّده ثابت نشده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مقدّمۀ دویم اینکه اصولیّین خلاف کرده‌اند بعد از آنکه تعریف امر را کرده‌اند به اینکه آن طلبی است به قول از عالی بر سبیل استعلا، یا </w:t>
      </w:r>
      <w:r>
        <w:rPr>
          <w:rStyle w:val="FootnoteAnchor"/>
          <w:rtl w:val="true"/>
        </w:rPr>
        <w:footnoteReference w:id="567"/>
      </w:r>
      <w:r>
        <w:rPr>
          <w:rFonts w:ascii="IRNazanin" w:hAnsi="IRNazanin" w:eastAsia="IRNazanin"/>
          <w:color w:val="111111"/>
          <w:sz w:val="28"/>
          <w:sz w:val="28"/>
          <w:szCs w:val="28"/>
          <w:rtl w:val="true"/>
          <w:lang w:bidi="fa-IR"/>
        </w:rPr>
        <w:t>مطلقاً در اینکه آیا این طلب عین اراده است یا غیر آن است؟</w:t>
      </w:r>
    </w:p>
    <w:p>
      <w:pPr>
        <w:pStyle w:val="BookText"/>
        <w:rPr/>
      </w:pPr>
      <w:r>
        <w:rPr>
          <w:rFonts w:ascii="IRNazanin" w:hAnsi="IRNazanin" w:eastAsia="IRNazanin"/>
          <w:color w:val="111111"/>
          <w:sz w:val="28"/>
          <w:sz w:val="28"/>
          <w:szCs w:val="28"/>
          <w:rtl w:val="true"/>
          <w:lang w:bidi="fa-IR"/>
        </w:rPr>
        <w:t>معتزله و اصحاب ما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اراده است؛ به جهت اینکه ما نفهمیم معنی از آن به غیر اراده و جایز نیست در حکمت اینکه لفظ ظاهرِ مشهوری موضوع باشد از برای معنی که کسی آن را نداند و نفهمد، یا اگر فهمد معنی بسیار خفی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اشاعره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غیر اراده است و استدلال کرده‌اند به چند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حقّ تعالی امر کرده است کافر را به طاعت و از او نخواسته است؛ به جهت آنکه اگر خواسته باشد لازم می‌آید تکلیف به محال، به علّت اینکه حقّ تعالی عالم است به اینکه کافر فرمان نخواهد برد، پس اگر کافر فرمان برد، لازم می‌آید که علم خدا جهل شود، پس ممکن نیست فرمان‌برداری کافر، پس تکلیف به آن جایز نیست و این سخن مردود است به اینکه عالم تابع معلوم است و علّت آن نیست و چون او فاعل مختار است، پس هر گاه به سوء اختیار خود احد طرفین را که مخالفت است اختیار کند، این منشأ این نمی‌شود که فعل از مقدور بودن خارج شود، یا مورد تکلیف نتواند شد، و لکن در اینجا اشکال دیگر هست و آن این است که هر چند مقدور باشد و از طلب آن تکلیف به محال لازم نیاید، و لکن طلب حکیم با وجود علم به عدم حصول، لغو و قبیح است، پس از این جهت ممتنع خواهد بود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جواب آن این است که فایده در این تکلیف موجود است و آن یا امتحان و اظهار حال مکلّف است بر بندگان، مانند تکلیف ابراهیم به ذبح ولد و یا به جهت اتمام </w:t>
      </w:r>
    </w:p>
    <w:p>
      <w:pPr>
        <w:pStyle w:val="BookText"/>
        <w:rPr/>
      </w:pPr>
      <w:r>
        <w:rPr>
          <w:rFonts w:ascii="IRNazanin" w:hAnsi="IRNazanin" w:eastAsia="IRNazanin"/>
          <w:color w:val="111111"/>
          <w:sz w:val="28"/>
          <w:sz w:val="28"/>
          <w:szCs w:val="28"/>
          <w:rtl w:val="true"/>
          <w:lang w:bidi="fa-IR"/>
        </w:rPr>
        <w:t>حجّت است، چنانکه در تکلیف کفّار که در قیامت نگویند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أَرْسَلْتَ إِلَیْنا رَسُولاً فَنَتَّبِعَ آیاتِکَ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لِیَهْلِکَ مَنْ هَلَکَ عَنْ بَیِّنَةٍ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تکلیف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تکلیف حقیقی و دیگری تکلیف ابتلایی، و لکن بر این وارد که این امر حقیقی نیست، پس تحقیق در جواب این است که سخن ما در امر حقیقی است و در اینجا قرینه قائم است که مراد، معنی مجازی است و تخلّف از </w:t>
      </w:r>
      <w:r>
        <w:rPr>
          <w:rStyle w:val="FootnoteAnchor"/>
          <w:rtl w:val="true"/>
        </w:rPr>
        <w:footnoteReference w:id="568"/>
      </w:r>
      <w:r>
        <w:rPr>
          <w:rFonts w:ascii="IRNazanin" w:hAnsi="IRNazanin" w:eastAsia="IRNazanin"/>
          <w:color w:val="111111"/>
          <w:sz w:val="28"/>
          <w:sz w:val="28"/>
          <w:szCs w:val="28"/>
          <w:rtl w:val="true"/>
          <w:lang w:bidi="fa-IR"/>
        </w:rPr>
        <w:t>آن اراده ضرر ندارد و از آنچه گفتیم ظاهر می‌شود، جواب از سخن دیگر ایشان که اگر حقّ تعالی اراده کرده باشد از کفّار، پس لازم می‌آید که غالب شود ارادۀ عبد ضعیف بر ارادۀ خداوند قوی و این محال است؛ زیرا می‌گوییم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از ارادۀ الهیّه در این مقام، ارادۀ صدور فعل است از عبد بر سبیل اختیار او، نه بر سبیل حتم و الزام و از اینجا غلبۀ ضعیف لازم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این سخن در اوامر تکوینیّه تمام است و در آنجا هرگز تخلّف ارادۀ الهی از مراد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أَمْرُهُ إِذا أَرادَ شَیْئاً أَنْ یَقُولَ لَهُ کُنْ فَیَکُونُ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بدان که ظاهر این است که این استدلال از اشاعره الزامی باشد؛ چون ایشان مضایفه از تکلیفِ بِما لا یُطاق ندارند، بلی چون بسیاری از ایشان منع استحالۀ آن عقلا می‌کنند، و لکن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وقوع نیافته، پس به اندک تصرّفی همین دلیل منطبق بر مدّعای ایشان می‌شود، به این نحو بگویند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کرده باشد خدا از ایشان، تکلیف کرده خواهد بود ایشان را و این تکلیف به محال است و تکلیف به محال در شرع واقع نشده و مفروض این است که در اینجا امر از شارع صادر شده و واقع شده، پس معلوم شد که اراده نشده تا تکلیف باشد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دویّم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که بگوید کسی به 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اُریدُ منک الفعلَ </w:t>
      </w:r>
      <w:r>
        <w:rPr>
          <w:rStyle w:val="FootnoteAnchor"/>
          <w:rtl w:val="true"/>
        </w:rPr>
        <w:footnoteReference w:id="569"/>
      </w:r>
      <w:r>
        <w:rPr>
          <w:rFonts w:ascii="Amiri" w:hAnsi="Amiri" w:eastAsia="Amiri" w:cs="Amiri"/>
          <w:color w:val="111111"/>
          <w:sz w:val="28"/>
          <w:sz w:val="28"/>
          <w:szCs w:val="28"/>
          <w:rtl w:val="true"/>
          <w:lang w:bidi="ar-SA"/>
        </w:rPr>
        <w:t xml:space="preserve">و لا آمُرُکَ </w:t>
      </w:r>
    </w:p>
    <w:p>
      <w:pPr>
        <w:pStyle w:val="BookText"/>
        <w:rPr/>
      </w:pPr>
      <w:r>
        <w:rPr>
          <w:rFonts w:ascii="IRNazanin" w:hAnsi="IRNazanin" w:eastAsia="IRNazanin"/>
          <w:color w:val="111111"/>
          <w:sz w:val="28"/>
          <w:sz w:val="28"/>
          <w:szCs w:val="28"/>
          <w:rtl w:val="true"/>
          <w:lang w:bidi="fa-IR"/>
        </w:rPr>
        <w:t xml:space="preserve">به، پس اگر امر منفکّ از اراده نباشد، تناقض لازم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آن این است که تحقیق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امر در او وجوب و الزام مأخوذ است؛ چون عرف و شرع به آن ناطق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أن أشقّ علی اُمّتی لأمرتهم بالسواک</w:t>
      </w:r>
      <w:r>
        <w:rPr>
          <w:rFonts w:eastAsia="IRNazanin" w:cs="IRNazanin"/>
          <w:color w:val="111111"/>
          <w:sz w:val="28"/>
          <w:szCs w:val="28"/>
          <w:rtl w:val="true"/>
          <w:lang w:bidi="fa-IR"/>
        </w:rPr>
        <w:t xml:space="preserve">» </w:t>
      </w:r>
      <w:r>
        <w:rPr>
          <w:rStyle w:val="FootnoteAnchor"/>
          <w:rtl w:val="true"/>
        </w:rPr>
        <w:footnoteReference w:id="5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المحاسن،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الشرایع،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قول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بل أنا شافع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بُریره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أتأمرنی یا رسول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اراده هم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حتمیّه هست و ارادۀ تخییریّه هست، پس تناقضی نخواهد بود مابین اینکه از تو می‌خواهم و امّا الزام نمی‌کنم و می‌تواند شد که مراد از اراده در اینجا شهوت باشد، یعنی موافقت طبع و باز در آن تناقضی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 آنکه مولی گاه است که امری به عبد خود می‌کند بدون ارادۀ فعل؛ به جهت اینکه عذر خود را ظاهر کند در زدن عبد، بدون تقصیر ظاهری و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عبد فرمان‌بر نیست، پس امر از اراده منفکّ می‌شود؟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در اینجا چنانکه اراده نیست، طلب هم حقیقةً نیست و این همان امر ابتلایی است که پیش اشاره کردیم و این معنی امر حقیقی نیست و بیضاوی در تفسیر آیۀ شریفۀ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شاءَ رَبُّکَ لَجَعَلَ اَلنّاسَ أُمَّةً واحِدَةً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دلالت می‌کند بر اینکه امر غیر اراده است و اینکه خدا ایمان را از همه کس نخواسته است و اینکه آنچه را خدا اراده کند البتّه واقع می‌شود</w:t>
      </w:r>
      <w:r>
        <w:rPr>
          <w:rFonts w:eastAsia="IRNazanin" w:cs="IRNazanin"/>
          <w:color w:val="111111"/>
          <w:sz w:val="28"/>
          <w:szCs w:val="28"/>
          <w:rtl w:val="true"/>
          <w:lang w:bidi="fa-IR"/>
        </w:rPr>
        <w:t xml:space="preserve">» </w:t>
      </w:r>
      <w:r>
        <w:rPr>
          <w:rStyle w:val="FootnoteAnchor"/>
          <w:rtl w:val="true"/>
        </w:rPr>
        <w:footnoteReference w:id="571"/>
      </w:r>
      <w:r>
        <w:rPr>
          <w:rFonts w:ascii="IRNazanin" w:hAnsi="IRNazanin" w:eastAsia="IRNazanin"/>
          <w:color w:val="111111"/>
          <w:sz w:val="28"/>
          <w:sz w:val="28"/>
          <w:szCs w:val="28"/>
          <w:rtl w:val="true"/>
          <w:lang w:bidi="fa-IR"/>
        </w:rPr>
        <w:t xml:space="preserve">و این غفلتی است از او و زلّتی </w:t>
      </w:r>
    </w:p>
    <w:p>
      <w:pPr>
        <w:pStyle w:val="BookText"/>
        <w:rPr/>
      </w:pPr>
      <w:r>
        <w:rPr>
          <w:rFonts w:ascii="IRNazanin" w:hAnsi="IRNazanin" w:eastAsia="IRNazanin"/>
          <w:color w:val="111111"/>
          <w:sz w:val="28"/>
          <w:sz w:val="28"/>
          <w:szCs w:val="28"/>
          <w:rtl w:val="true"/>
          <w:lang w:bidi="fa-IR"/>
        </w:rPr>
        <w:t>است ظاهر و بعد بیان خواهیم کرد که مراد از این، مشیّت و ارادۀ بر سبیل الجا و اضطرار است و منافاتی نیست مابین مأمور بودن ایشان به ایمان به اختیار خود و عدم تعلّق اراده‌ای که مضطرّ کند ایشان را به ایمان و عدم ارادۀ ایمان بر سبیل جبر و اضطرار، غیر عدم ارادۀ ایمان است بر سبیل اختیار و امر به ایمان از اراده به معنی دویّم منفکّ نشده و اینکه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خدا اراده کند، البتّه واقع می‌شود، مدلول آیه است؛ به جهت اینکه از آیه مستفاد می‌شود که اگر اراده می‌کرد، البتّه واقع می‌شد، پس چون واقع نشده، معلوم می‌شود که اراده نشده است، در محلّ منع است؛ به جهت آنکه مسلّم این است که آنچه را خواهد از افعال خودش، واجب است وقوع او، نه آنچه را خواسته باشد که غیر بکند از افعال بر سبیل اختیار و مستفاد از آیه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نخواسته، نه اینکه ایمان آوردن ایشان را نخواسته، پس بنابراین مسلّم داریم تخلّف امر را از ارادۀ به این معنی در این موضع خاصّ؛ به جهت اینکه امر به ایمان شده است جزماً، و لکن ارادۀ مؤمن کردن ایشان را جزماً نشده و آنچه مطلوب ما است که اراده از امر منفکّ نمی‌شود، در ما نحنُ فیه باید ملاحظۀ ایمان آوردن ایشان را کرد نسبت به امر به ایمان، نه مؤمن کردن خدا ایشان را، یا </w:t>
      </w:r>
      <w:r>
        <w:rPr>
          <w:rStyle w:val="FootnoteAnchor"/>
          <w:rtl w:val="true"/>
        </w:rPr>
        <w:footnoteReference w:id="5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ایمان و مراد در مسألۀ اصولیّه و محلّ نزاع امثال این اراده است، نه آنچه بیضاوی فهمیده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این سخن بیضاوی در بعض آیات دیگر جاری می‌شود،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شاءَ رَبُّکَ لَآمَنَ مَنْ فِی اَلْأَرْضِ کُلُّهُمْ جَمِیعاً أَ فَأَنْتَ تُکْرِهُ اَلنّاسَ حَتّی یَکُونُوا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لِنَفْسٍ أَنْ تُؤْمِنَ إِلاّ بِإِذْنِ اَللّهِ وَ یَجْعَلُ اَلرِّجْسَ عَلَی اَلَّذِینَ لا یَعْقِلُونَ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 این آیه این است که ایمان ایشان را نخواسته</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 از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مشیّت در اینجا مشیّت اِلجائیّه و اضطراریّه است، چنانکه دلالت می‌کند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فَأَنْتَ تُکْرِهُ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دین بر اختیار و اعتبار است، نه بر اکراه و اجبار، پس چنانکه من اکراه نمی‌کنم ایشان را بر دین، تو هم اکراه مکن و مؤیّد این است همان آیۀ سابقه و سایر آیات که به این مضمون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شاءَ اَللّهُ لَجَعَلَهُمْ أُمَّةً واحِدَةً وَ لکِنْ یُدْخِلُ مَنْ یَشاءُ فِی رَحْمَتِهِ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دلالت می‌کند بر </w:t>
      </w:r>
    </w:p>
    <w:p>
      <w:pPr>
        <w:pStyle w:val="BookText"/>
        <w:rPr/>
      </w:pPr>
      <w:r>
        <w:rPr>
          <w:rFonts w:ascii="IRNazanin" w:hAnsi="IRNazanin" w:eastAsia="IRNazanin"/>
          <w:color w:val="111111"/>
          <w:sz w:val="28"/>
          <w:sz w:val="28"/>
          <w:szCs w:val="28"/>
          <w:rtl w:val="true"/>
          <w:lang w:bidi="fa-IR"/>
        </w:rPr>
        <w:t xml:space="preserve">اینکه مراد اراده و مشیّت الجائیّه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اخبار ائمّۀ اطهار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رحمه الله در عیون از حضرت امام رضا علیه السلام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سأله المأمون عن هذه الآیة،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شاءَ رَبُّکَ لَآمَنَ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أبی عن آبائه،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المسلمین قالوا لرسول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أکرهت یا رسول اللّه من قدرت علیه من الناس علی الإسلام لکثُر عددُنا و قوّتنا </w:t>
      </w:r>
      <w:r>
        <w:rPr>
          <w:rStyle w:val="FootnoteAnchor"/>
          <w:rtl w:val="true"/>
        </w:rPr>
        <w:footnoteReference w:id="5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عدوّنا؟ فقال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کنتُ لألقی اللّه تعالی ببدعة لم یحدث إلیّ فیها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أَنَا مِنَ اَلْمُتَکَلِّفِینَ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رَبُّکَ لَآمَنَ مَنْ فِی اَلْأَرْضِ کُلُّهُمْ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سبیل الإلجاء والاضطرار فی الدنیا کما یؤمن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عند المعاینة و رؤیة النار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فی الآخرة، ولو فعلت ذلک بهم لم یستحقّوا منّی ثواباً و لا مدحاً، و لکنّی اُرید منهم أن یؤمنوا مختارین غیر مضطرّین لیستحقّوا منّی الزُلفی والکرامة و دوام الخُلود فی جنّة الخلد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فَأَنْتَ تُکْرِهُ اَلنّاسَ حَتّی یَکُونُوا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لِنَفْسٍ أَنْ تُؤْمِنَ إِلاّ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ذلک علی سبیل تحریم الإیمان علیها، و لکن علی معنی أنّهاما کانت لتؤمن إلّابإذن اللّه، و إذنُه أمرُه لها بالإیمان ما کانت مکلّفةً متعبّدةً، و إلجاؤه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إیّاها إلی الإیمان عند زوال التکلیف والتعبّد عنها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p>
    <w:p>
      <w:pPr>
        <w:pStyle w:val="BookText"/>
        <w:rPr/>
      </w:pPr>
      <w:r>
        <w:rPr>
          <w:rFonts w:ascii="Amiri" w:hAnsi="Amiri" w:eastAsia="Amiri" w:cs="Amiri"/>
          <w:color w:val="111111"/>
          <w:sz w:val="28"/>
          <w:sz w:val="28"/>
          <w:szCs w:val="28"/>
          <w:rtl w:val="true"/>
          <w:lang w:bidi="ar-SA"/>
        </w:rPr>
        <w:t>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فرّجتَ عنّی فرّج اللّه عنک </w:t>
      </w:r>
      <w:r>
        <w:rPr>
          <w:rStyle w:val="FootnoteAnchor"/>
          <w:rtl w:val="true"/>
        </w:rPr>
        <w:footnoteReference w:id="5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التوحید، ص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مقدّمۀ سیّم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 کلمات سابقه مستفاد شد که ارادۀ الهیّه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تکوینی و ارادۀ تکلیفی پس علم به نفعی که اراده عبارت است از آن، در افعال تکوینیّه مخصّص بودن آن ظاهر است و موجب اختیار احد طرفین مقدور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افعال تکلیفیّه، پس معنی ارادۀ خدای تعالی نماز را مثلاً، که فعل مکلّف است و می‌کند آن را به امر خدا، این است که حقّ تعالی عالِم به نفع وجود نماز است از برای مکلّف هر گاه اختیار کند فعل آن را از روی اختیار، نه به این نحو که خدا او را مضطرّ کند به فعل و این منافات با وجوب شرعی ندارد؛ به جهت آنکه وجوب شرعی نه معنی اِلجا و الزام است، بلکه مراد از آن، بیان علم به نفعی است که موصوف است به معذّب شدن مکلّف آن بر تقدیر عدم اختیار فعل، پس علم به نفع، از تکوینات اراده است و ظهور اثر تعلّق آن به آن شیء، مراد تکوین است و فعل است و در شرع تعبیر می‌شود از آن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امّا در تکلیفیّات، پس لفظ امر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منزلۀ ظهور اثر است در تکوینات که از آن تعبیر می‌شود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طلبی که لفظ امر دلالت دارد بر آن، همان علم به نفع وجود مکلَّف به است به اختیار مکلّف، که ظاهر می‌شود اثر او در فعل مکلّف و به عبارت اخری ظهور اثر تعلّق اراده به شیء مراد در تکوینیّات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تکلیفیّات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امر باب تفعیل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می‌توانیم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ارادۀ الهی در افعال عباد از امور تکلیفیّه رضا باشد، یعنی خشنود است به طاعات عباد در واجبات و مستحبّات و در امور مباحه به معنی عدم منافرت و در معاصی منع نکردن ایشان به عنوان مجبوریّه که مآل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أن لا یسجد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راجع به آن می‌شود و از این باب است قول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شاءَ اَللّهُ ما أَشْرَکُوا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گاه است که اطلاق می‌شود مشیّت در افعال عباد به نسبت به حقّ تعالی بر توفیق و خذلان و ایجاد مانع، مثل گردانیدن کارد را از حلق اسماعیل و همچنین قول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تَشاؤُنَ إِلاّ أَنْ یَشاءَ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آن این است که افعال عباد خالی نیست از اینکه یا از راه توفیق است، یا خذلان، یا رفع مانع، یا ایجاد مانع، و بالجمله نه بنده مجبور است بر فعل و نه حقّ تعالی معزول است از قدرت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می‌توانیم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ارادۀ افعال عباد، همان ایجاد اسباب فعل از آلات و </w:t>
      </w:r>
    </w:p>
    <w:p>
      <w:pPr>
        <w:pStyle w:val="BookText"/>
        <w:rPr/>
      </w:pPr>
      <w:r>
        <w:rPr>
          <w:rFonts w:ascii="IRNazanin" w:hAnsi="IRNazanin" w:eastAsia="IRNazanin"/>
          <w:color w:val="111111"/>
          <w:sz w:val="28"/>
          <w:sz w:val="28"/>
          <w:szCs w:val="28"/>
          <w:rtl w:val="true"/>
          <w:lang w:bidi="fa-IR"/>
        </w:rPr>
        <w:t xml:space="preserve">قدرت بر فعل و عدم منع از آنها مجازاً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هر حال معنی اراده نسبت به مواضع، مختلف است و ظاهر مذهب اشاعره، چون افعال عباد را حقیقةً مخلوق الهی می‌دانند و قوّت کسبی که قائل شده‌اند نفعی به ایشان ندارد و مآل مذهب ایشان نیز به مذهب جهمیّه است که جبر محض باشد، پس همۀ ارادات الهیّه، تکوینیّه می‌شوند، پس آنچه می‌شود از افعال عباد از خیر و شرّ، همه به ارادۀ حتمیّه تکوینیّه می‌شود بنابر مذهب ایشان و فرقی مابین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ارادۀ تعلّق به خلق او در آن وقت شده و خلق فعل او از خیر و شرّ در وقتی که مرتکب می‌شود نیست و تحقیق مذهب حقّ در افعال عباد، که أمرٌ بینَ أمرَیْن است و اینکه گاه است که مشیّت الهیّه را مدخلیّتی در افعال هست، بدون اینکه موجب جبر باشد و اینکه گاهی توفیق شامل عبد می‌شود و گاهی مخذول می‌شود، مقتضی بسطی است که اینجا مقام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آنچه گفته شد، معنی قضا و قدر نسبت به افعال بندگان نیز معلوم شد و ظاهر شد بطلان قول اشاعره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جبر </w:t>
      </w:r>
      <w:r>
        <w:rPr>
          <w:rStyle w:val="FootnoteAnchor"/>
          <w:rtl w:val="true"/>
        </w:rPr>
        <w:footnoteReference w:id="5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قضای و قدر الهی است؛ چون مستلزم جبر است و مستلزم این است که کفر بنده هم از خدا باشد، پس آنچه اجماع منعقد شده است بر آن که واجب است رضا به قضای الهی، باید مراد از قضا در آنجا احکام الهی باشد از تکلیفات و تکوینات که لایق انتخاب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و بنابراین، پس صحیح نیست که بگوییم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امور به قضای الهی است، حتّی اینکه اشعری هم نمی‌تواند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رضا به کفر، هر چند اعتبار حیثیّت بکند و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رضای به آن از حیثیّت آنکه فعل الهی است و جایز نیست رضای به آن از حیثیّت آنکه از جهت قوّۀ کاسبه است؛ چون دانستی که اصل قوّۀ کاسبه معنی ندارد و بر فرض تحقّق معنی از برای آن، وجوب رضای به آن از حیثیّت آنکه فعل الهی است هم معنی ندارد، با وجود آنکه خدای تعالی از کفر راضی نیست، خصوصاً</w:t>
      </w:r>
    </w:p>
    <w:p>
      <w:pPr>
        <w:pStyle w:val="BookText"/>
        <w:rPr/>
      </w:pPr>
      <w:r>
        <w:rPr>
          <w:rFonts w:ascii="IRNazanin" w:hAnsi="IRNazanin" w:eastAsia="IRNazanin"/>
          <w:color w:val="111111"/>
          <w:sz w:val="28"/>
          <w:sz w:val="28"/>
          <w:szCs w:val="28"/>
          <w:rtl w:val="true"/>
          <w:lang w:bidi="fa-IR"/>
        </w:rPr>
        <w:t>با وجود عدم تأثیر قوّۀ کاسبه و مغلوب بودن آن در نزد کسب قضای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هر حال قضا گاهی به معنی خلق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فَقَضاهُنَّ سَبْعَ سَماواتٍ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گاهی به معنی حکم و ایجاب،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 رَبُّکَ أَلاّ تَعْبُدُوا إِلاّ إِیّاهُ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گاهی به معنی اخبار و اعلام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قَضَیْنا إِلی بَنِی إِسْرائِیلَ فِی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قدر گاهی به معنی خلق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 فِیها أَقْواتَها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گاهی به معنی بیان و اعلام،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قَدَّرْناها مِنَ اَلْغابِرِینَ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هیچ یک از این معانی نمی‌توان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به قضا و قدر الهی است، مگر به معنی علم و بیان و نوشتن در الواح، و لکن این نفعی به اشعری ندارد چنانکه دانستی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افعال اختیاریّۀ عباد، تعمیم قضا و قدر به معنی حکم و ایجاب غلط است؛ چون مستلزم ایجاب قبایح است و خصوصاً اینکه تکلیفات بعضی مستحبّ‌اند و بعضی مکروه و بعضی مباح و ایجاب در همۀ آنها بی‌معنی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حکما گفته‌اند در معنی قضا و قدر، پس آنچه از شارح مواقف منقول است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قضا عبارت است از علم الهی به آنچه سزاوار است اینکه وجود به آن نحو باشد، یا اینکه بر احسن نظام و اکمل انتظام باشد و همان است که آن را می‌نامند به عنایت، که مبدأ فیضان موجودات است از حیثیّت اجمال بر احسن وجوه و اکمل وجوه؛ و قدر عبارت است از خروج آنها به مرتبۀ وجود عینی به واسطۀ اسباب آنها، بر وجهی که مقرّر است در قضا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میرداماد رحمه الله حکایت شده که</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قضا معلول اوّل است، یعنی عقل اوّل و قَدَر سایر معلولات است که صادر شده از آن؛ به علّت آنکه قضا حکم واحد است که مترتّب می‌شود برو تفصیل و معلول </w:t>
      </w:r>
    </w:p>
    <w:p>
      <w:pPr>
        <w:pStyle w:val="BookText"/>
        <w:rPr/>
      </w:pPr>
      <w:r>
        <w:rPr>
          <w:rFonts w:ascii="IRNazanin" w:hAnsi="IRNazanin" w:eastAsia="IRNazanin"/>
          <w:color w:val="111111"/>
          <w:sz w:val="28"/>
          <w:sz w:val="28"/>
          <w:szCs w:val="28"/>
          <w:rtl w:val="true"/>
          <w:lang w:bidi="fa-IR"/>
        </w:rPr>
        <w:t xml:space="preserve">اوّل هم چنین است و سایر معلولات به منزلۀ تفصیل این مجمل است </w:t>
      </w:r>
      <w:r>
        <w:rPr>
          <w:rStyle w:val="FootnoteAnchor"/>
          <w:rtl w:val="true"/>
        </w:rPr>
        <w:footnoteReference w:id="5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الأسفار الأربعة،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 دانستی که این تفسیرها مخالف آن است که از اخبار مستفاد شد و از برای بیان تأویل حدیث مذکور، همین قدر از ذکر مقدّمات کافی است، پس می‌گوییم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توجیهات حدیث این است که محمول بر تقیّه باشد و بر وفق مذهب اشاعره، که اغلب اهل سنّت بوده‌اند و تقیّه غالباً از ایشان می‌شده، پس به مقتضای این دو قول اشاعره، که یکی تخلّف امر از اراده است و دویّم آنکه آنچه عبد می‌کند به ارادۀ الهی است و او را در آن اختیار نیست، معنی حدیث این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اللّه و لم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اوقات خدا امر می‌کند و بر طبق امر اراده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شاء و لم یأمر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اوقات مشیّت و ارادۀ او متعلّق به فعل می‌شود و حال آنکه امر نکرده است به آن؛ بلکه گاه است که نهی کرده است از آن فعل، و لکن مشیّت او قرار گرفته که به وجود آید آن فعل بعد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از برای هر یک مثال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مثال اوّل پس این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إبلیس أن یسجد لآدم، و شاء أن لا یسجد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در اینجا امر از اراده مطابق آن منفکّ شد، بلکه اراده ضدّ مأمور به شد که عدم سجود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شاء لسجد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مطابقۀ امر می‌شد سجود به عمل می‌آمد و این بعینه مذهب ابلیس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بِما أَغْوَیْتَنِی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اسناد فعل را به خدا داد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مثال دویّم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نهی آدم عن أکل الشجرة، و شاء أن یأکل منها، و لو لم یشأ لم یأکل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امر و نهی در یک مرتبه است در تکلیف و بعینه آنچه در امر گفته‌اند اشاعره، که اراده از امر تخلّف می‌کند، باید بگویند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هم از نهی تخلّف می‌کند و چنانکه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چه مشیّت الهی قرار گرفت در فعل عبد، همان می‌شود، خواه مخالف مأمورٌ به و منهیٌّ عَنْه یا موافق، پس در اینجا اشارۀ لطیفی شد در روایت به تساوی امر و نهی و بیان واضحی هم شد از برای مقصد که کراهت تخلّف </w:t>
      </w:r>
    </w:p>
    <w:p>
      <w:pPr>
        <w:pStyle w:val="BookText"/>
        <w:rPr/>
      </w:pPr>
      <w:r>
        <w:rPr>
          <w:rFonts w:ascii="IRNazanin" w:hAnsi="IRNazanin" w:eastAsia="IRNazanin"/>
          <w:color w:val="111111"/>
          <w:sz w:val="28"/>
          <w:sz w:val="28"/>
          <w:szCs w:val="28"/>
          <w:rtl w:val="true"/>
          <w:lang w:bidi="fa-IR"/>
        </w:rPr>
        <w:t>کرد از نهی، چون نقیض آن به عمل آمد و آنچه مشیّت الهی قرار گرفت از اکل شجره، همان شد و مکذّب قول اشاعره است در این مقام قول آدم صفیّ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ظَلَمْنا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در اینجا مطلب ایشان، موافق مذهب ابلیس عدوّ اللّه شد و مخالف مذهب آدم نبیّ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حدیث موافق تقیّه بر طبق مذهب اشعری شد، و لکن از برای زیرک فَطِن، از ذکر امام علیه السلام، این دو مثال را که مستلزم تذکّر حکایت آدم و اظهار تقصیر خود است، تنبّهی باقی ماند بر هر حقّ نیز، </w:t>
      </w:r>
      <w:r>
        <w:rPr>
          <w:rStyle w:val="FootnoteAnchor"/>
          <w:rtl w:val="true"/>
        </w:rPr>
        <w:footnoteReference w:id="578"/>
      </w:r>
      <w:r>
        <w:rPr>
          <w:rFonts w:ascii="IRNazanin" w:hAnsi="IRNazanin" w:eastAsia="IRNazanin"/>
          <w:color w:val="111111"/>
          <w:sz w:val="28"/>
          <w:sz w:val="28"/>
          <w:szCs w:val="28"/>
          <w:rtl w:val="true"/>
          <w:lang w:bidi="fa-IR"/>
        </w:rPr>
        <w:t>فلیفهم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عارف رومی، هر چند در مقامات متعدّده از او قول به جبر ظاهر می‌شود، و لکن در این مقام تصریح کرده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مذهب ابلیس است، لکن بنای او بر تقسیم جبر است به اقسام متعدّده از جبر جزئی و کلّی و غیر ذلک، پس به آن نتوان تکیه کرد که مذهب او اختیار است و از سفر پنجم در آخر کلام مخاصمۀ جبری و قدری سخنی گفته است که جامع شتّات کلمات او است و مستلزم جبر واقعی است و آنچه در این مقام گفته است در سفر چهارم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آموز ای روشن جبین</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اگر خواهیم حدیث را حمل بر تقیّه نکنیم، تأویلات دیگر بتوان کرد؛ مثلاً </w:t>
      </w:r>
    </w:p>
    <w:p>
      <w:pPr>
        <w:pStyle w:val="BookText"/>
        <w:rPr/>
      </w:pPr>
      <w:r>
        <w:rPr>
          <w:rFonts w:ascii="IRNazanin" w:hAnsi="IRNazanin" w:eastAsia="IRNazanin"/>
          <w:color w:val="111111"/>
          <w:sz w:val="28"/>
          <w:sz w:val="28"/>
          <w:szCs w:val="28"/>
          <w:rtl w:val="true"/>
          <w:lang w:bidi="fa-IR"/>
        </w:rPr>
        <w:t>اینکه بگوییم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مشیّت اوّل مشیّت لازمه است و از مشیّت دویّم مشیّت تخییریّه است و مراد این باشد که حقّ تعالی گاهی امر می‌کند به چیزی و آن چیز را به ارادۀ لازمه نمی‌خواهد، بلکه به ارادۀ تخییریّه می‌خواهد و گاه است که می‌خواهد آن چیز را به اراده تخییریّه و امر نمی‌کند به آن، بلکه گاه است که نهی می‌کند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مآل معنی این دویّمی به این است که خدا اراده می‌کند از بندگان که به اختیار خود مأمورٌ به را بجا بیاورند و به اختیار خود منهیٌّ عَنه را ترک کنند، پس هر گاه منهیٌّ عَنه را بجا بیاورد به اختیار خود، صادق است بر آن اینکه به سبب ارادۀ اینکه او فعل را به اختیار کند مبتلا شدن به ارتکاب آن و اگر ارادۀ او نسبت به این، در ترک آن اراده حتمیّه بود، مرتکب آن فعل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دلالت می‌کند بر این تأویل قول حقّ تعالی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شاءَ رَبُّکَ لَجَعَلَ اَلنّاسَ أُمَّةً واحِدَةً وَ لا یَزالُونَ مُخْتَلِفِینَ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رَحِمَ رَبُّکَ وَ لِذلِکَ خَلَقَهُمْ وَ تَمَّتْ کَلِمَةُ رَبِّکَ لَأَمْلَأَنَّ جَهَنَّمَ مِنَ اَلْجِنَّةِ وَ اَلنّاسِ أَجْمَعِینَ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می‌خواست خدا به مشیّت لازمه، اینکه همۀ مردم یک فرقه باشند و همه اهل ایمان باشند، هر آینه چنین می‌کرد، و لکن نخواست که ایشان به جبر و اضطرار ممکن کند، بلکه خواست که به اختیار خود، به فکر و عقل و اعتبار اختیار دین کنند و به این سبب، اختلاف در میان ایشان مستمرّ است و بسیاری به سبب عدمِ انصاف و تخلیه و تقلید آبا و اُمّهات، راه باطل را پیش می‌گیرند، مگر کسی را که خدا رحم کند، که هر گاه با عدم تقصیر در استدلال و بذل و جُهد حیران بماند، خدا او را هدایت کند و توفیق دهد و دستگیری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خَلَقَهُمْ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برای اختیار حقّ که از سیاق کلام فهمیده می‌شود خلق کرد ایشان را و چون بسیاری در طلب حقّ کوتاهی کردند و به اختیار خود، طرف باطل را گرفتند، تمام شد کلمۀ پروردگار که خبر داده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را پر می‌کنم از جنّ و انس</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اختیار نبود و همه را مجبور و مضطرّ می‌کرد بر ایمان، دیگر کسی مستحقّ </w:t>
      </w:r>
    </w:p>
    <w:p>
      <w:pPr>
        <w:pStyle w:val="BookText"/>
        <w:rPr/>
      </w:pPr>
      <w:r>
        <w:rPr>
          <w:rFonts w:ascii="IRNazanin" w:hAnsi="IRNazanin" w:eastAsia="IRNazanin"/>
          <w:color w:val="111111"/>
          <w:sz w:val="28"/>
          <w:sz w:val="28"/>
          <w:szCs w:val="28"/>
          <w:rtl w:val="true"/>
          <w:lang w:bidi="fa-IR"/>
        </w:rPr>
        <w:t>جهنّم نبود و این کلمۀ پروردگار تمام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آیۀ شریفه برآمد که حقّ تعالی ایمان را از بندگان خواسته، و لکن بر سبیل جبر و اضطرار نخواسته، پس معنی حدیث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اللّه و لم یشأ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خدا امر کرد و طلب کرد به عنوان اختیار مکلّف و مشیّت و ارادۀ او قرار نگرفت که بر سبیل اضطرار مأمورٌ به را بجا آورند، چنانکه در آیۀ شریفه همین مراد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شاء و لم یأمر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مشیّت و ارادۀ او به عنوان اختیار قرار گرفت که بنده در فعل، به اختیار خود اطاعت کند و حال آنکه آن فعل مطلوب او نیست و او را به آن امر نکرده، بلکه او را نهی کرده که در عرف می‌توان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مولی نهی کند بنده را از امری، و لکن او را فاعل مختار کرده باشد و اسباب فعل و ترک هر دو را برای او مهیّا کرده باشد و این بنده به سوء اختیار خود، آن منهیٌّ عنه را بجا آورد، عرفا </w:t>
      </w:r>
      <w:r>
        <w:rPr>
          <w:rStyle w:val="FootnoteAnchor"/>
          <w:rtl w:val="true"/>
        </w:rPr>
        <w:footnoteReference w:id="5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خواست که این بشود، یعنی چون می‌دانست که این عبد بد می‌کند، نبایست اسباب کردنِ آن عمل را برای او مهیّا کند، پس گویا خواسته است که آن را بکند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بعد از آن امام علیه السلام دو مثال را ذکر کرد؛ یکی در مادّۀ ابلیس که امر به سجده شد، و لکن اردۀ حتمیّه به نحوی که ابلیس را مجبور و مضطرّ کند به سجود، به عمل نیامد، مثل ایمان ناس در آیۀ شریفه، 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إبلیس أن یسجد لآدم و شاء أن لا یسجد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کرد ابلیس را به سجده و چون امر او و ارادۀ او به عنوان اضطرار و جبر نبود، بلکه به عنوان اختیار بود، با وجود تهیّأ اسباب مخالفت از برای ابلیس، از کبر و نخوت و حسد ذاتی، پس گویا که خدا خواسته بود که سجده نکند به همان معنی که در مثال عبد و مولی گفتیم نسبت به فهم عرفی و اگر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شاء أن لا یسجد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یشأ أن یسجد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چنانکه در عبارت سائل مذکور است، صریح بود در نفی مشیّت اضطرایّه، و لکن این کلام شریف اشاره به آن هم دارد و آنچه بعد از این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شاء لسجد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مراد از آن مشیّت اضطراریّه است که به این کلام نفی آن شده، چنانکه در آیۀ شریفه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نهی آدم عن أکل الشجرة، و شاء أن یأکل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کرد آدم را از اکل شجره و مشیّت و ارادۀ او قرار گرفت که بخورد از آن، یعنی به همان معنی که اهل عرف در مثال عبد و مولی می‌فهمند، چون اسباب اکل از وسوسۀ شیطان و قوّۀ شهویّه و امثال آن از برای او حاصل بود و با وجود این امر، خدای تعالی او را به اختیار خود گذاشت و مجبور و مضطرّ نکرد بر ترک اکل، پس اهل عرف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خواست که بخورد به همان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لم یشأ لم یأکل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مشیّت اختیاریّه که اختیار را در آدم قرار داد و اسباب را برای او مهیّا کرد، اگر این نبود و در عوض این، مشیّت جبریّه، أو اضطراریّۀ الهی قرار می‌گرفت بر ترک اکل، هر آینه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نظر به آنچه گفتیم در مقدّمات، که مراد از مشیّت خدا در افعال عباد می‌تواند شد که توفیق و خذلان و ایجاد مانع باشد، پس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إبلیس أن یسجد لآدم و شاء أن لا یسجد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خَذَلَه و لم یُوَفِّقْهُ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را به خود واگذاشت و توفیق نداد او را و همچنین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آدم عن أکل الشجرة و شاء أن یأکل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خواهد بود، یعنی توفیق نداد او را از برای نخوردن و او را به خود واگذاشت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إبراهیم أن یذبح إسحاق و لم یشأ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بعض اخبار وارد شده این است که بعدِ امر به ذبح، مانع او شد و کارد را از حلق او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 اکتفا می‌کنیم در این مقام به همین قدر؛ به علّت قلّت فرصت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کتبهُ مؤلّفُهُ الفقیرُ إلی اللّه الدائم، ابن الحسن الجیلانی، أبوالقاسم، نزیلُ دار الإیمان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صانَهَا اللّهُ عن التلاطم والتصادم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الثلثاء الرابع عشر من الصفر، ختم بالخیر والظفر، من سنة ألف و مائتین و ستّ عشر، والحمد للّه‌أوّلاً و آخراً، و ظاهراً و باطناً</w:t>
      </w:r>
      <w:r>
        <w:rPr>
          <w:rFonts w:eastAsia="IRNazanin" w:cs="IRNazanin"/>
          <w:color w:val="111111"/>
          <w:sz w:val="28"/>
          <w:szCs w:val="28"/>
          <w:rtl w:val="true"/>
          <w:lang w:bidi="fa-IR"/>
        </w:rPr>
        <w:t xml:space="preserve">. </w:t>
      </w:r>
      <w:bookmarkStart w:id="367" w:name="pg14528_157236"/>
    </w:p>
    <w:p>
      <w:pPr>
        <w:pStyle w:val="Heading2"/>
        <w:numPr>
          <w:ilvl w:val="1"/>
          <w:numId w:val="1"/>
        </w:numPr>
        <w:rPr/>
      </w:pPr>
      <w:bookmarkStart w:id="368" w:name="__RefHeading___Toc152528_1878427129"/>
      <w:bookmarkStart w:id="369" w:name="_Toc125"/>
      <w:bookmarkEnd w:id="367"/>
      <w:bookmarkEnd w:id="368"/>
      <w:r>
        <w:rPr/>
        <w:t>13</w:t>
      </w:r>
      <w:r>
        <w:rPr>
          <w:rtl w:val="true"/>
        </w:rPr>
        <w:t>-</w:t>
      </w:r>
      <w:r>
        <w:rPr>
          <w:rtl w:val="true"/>
        </w:rPr>
        <w:t xml:space="preserve">شرح حدیث </w:t>
      </w:r>
      <w:r>
        <w:rPr>
          <w:rtl w:val="true"/>
        </w:rPr>
        <w:t>«</w:t>
      </w:r>
      <w:r>
        <w:rPr>
          <w:rtl w:val="true"/>
        </w:rPr>
        <w:t>أنا اللّه الّذی لا إله إلّاأنا</w:t>
      </w:r>
      <w:r>
        <w:rPr>
          <w:rtl w:val="true"/>
        </w:rPr>
        <w:t>. . .»</w:t>
      </w:r>
      <w:bookmarkEnd w:id="369"/>
    </w:p>
    <w:p>
      <w:pPr>
        <w:pStyle w:val="Heading3"/>
        <w:numPr>
          <w:ilvl w:val="2"/>
          <w:numId w:val="1"/>
        </w:numPr>
        <w:rPr/>
      </w:pPr>
      <w:bookmarkStart w:id="370" w:name="__RefHeading___Toc152530_1878427129"/>
      <w:bookmarkStart w:id="371" w:name="_Toc126"/>
      <w:bookmarkEnd w:id="370"/>
      <w:r>
        <w:rPr>
          <w:rtl w:val="true"/>
        </w:rPr>
        <w:t>اشاره</w:t>
      </w:r>
      <w:bookmarkEnd w:id="371"/>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اللّه الّذی لا إله إلّاأنا</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محمّد مؤمن بن قوام الدین محمّد حسینی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فرّخ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2" w:name="pg14528_157238"/>
      <w:bookmarkStart w:id="373" w:name="pg14528_157238"/>
      <w:bookmarkEnd w:id="373"/>
    </w:p>
    <w:p>
      <w:pPr>
        <w:pStyle w:val="Heading3"/>
        <w:numPr>
          <w:ilvl w:val="2"/>
          <w:numId w:val="1"/>
        </w:numPr>
        <w:rPr/>
      </w:pPr>
      <w:bookmarkStart w:id="374" w:name="pg14528_157238"/>
      <w:bookmarkStart w:id="375" w:name="__RefHeading___Toc152532_1878427129"/>
      <w:bookmarkStart w:id="376" w:name="_Toc127"/>
      <w:bookmarkEnd w:id="374"/>
      <w:bookmarkEnd w:id="375"/>
      <w:r>
        <w:rPr>
          <w:rtl w:val="true"/>
        </w:rPr>
        <w:t>مؤلف</w:t>
      </w:r>
      <w:bookmarkEnd w:id="376"/>
    </w:p>
    <w:p>
      <w:pPr>
        <w:pStyle w:val="Heading4"/>
        <w:numPr>
          <w:ilvl w:val="3"/>
          <w:numId w:val="1"/>
        </w:numPr>
        <w:rPr/>
      </w:pPr>
      <w:bookmarkStart w:id="377" w:name="__RefHeading___Toc152534_1878427129"/>
      <w:bookmarkStart w:id="378" w:name="_Toc128"/>
      <w:bookmarkEnd w:id="377"/>
      <w:r>
        <w:rPr>
          <w:rtl w:val="true"/>
        </w:rPr>
        <w:t>اشاره</w:t>
      </w:r>
      <w:bookmarkEnd w:id="378"/>
    </w:p>
    <w:p>
      <w:pPr>
        <w:pStyle w:val="BookText"/>
        <w:rPr/>
      </w:pPr>
      <w:r>
        <w:rPr>
          <w:rFonts w:ascii="IRNazanin" w:hAnsi="IRNazanin" w:eastAsia="IRNazanin"/>
          <w:color w:val="111111"/>
          <w:sz w:val="28"/>
          <w:sz w:val="28"/>
          <w:szCs w:val="28"/>
          <w:rtl w:val="true"/>
          <w:lang w:bidi="fa-IR"/>
        </w:rPr>
        <w:t>نویسندۀ این شرح، یکی از دانشمندان شیعه به نام محمّد مؤمن بن قوام‌الدین محمّد حسینی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شرح حال او در مآخذ موجود، چیزی به دست نیامد، جز اینکه با استناد به دو قرینه، می‌توان او را از عالمان سدۀ دوازدهم هجری و اهل قزوین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قرینۀ اوّل که قطعی است، اینکه پدر وی، قوام الدین محمّد حسینی سیفی، دانشمند مشهور قزوینی است که تا حدود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زنده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دوم که ظنّی است، واقع شدن این رساله در ضمن مجموعه‌ای است که در آن، بعد از رسالۀ حاضر،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تجوید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ملّا محمّد طاهر بن محمّد مؤمن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گویا فرزند مؤلف مورد بحث ما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استنباط درست باشد، پس مؤلف از اهالی قزوین و از دانشمندان سدۀ دوازدهم هجری است و بیش از این، دربارۀ مؤلف چیزی در مصادر، نقل نشده است</w:t>
      </w:r>
      <w:r>
        <w:rPr>
          <w:rFonts w:eastAsia="IRNazanin" w:cs="IRNazanin"/>
          <w:color w:val="111111"/>
          <w:sz w:val="28"/>
          <w:szCs w:val="28"/>
          <w:rtl w:val="true"/>
          <w:lang w:bidi="fa-IR"/>
        </w:rPr>
        <w:t>.</w:t>
      </w:r>
    </w:p>
    <w:p>
      <w:pPr>
        <w:pStyle w:val="Heading4"/>
        <w:numPr>
          <w:ilvl w:val="3"/>
          <w:numId w:val="1"/>
        </w:numPr>
        <w:rPr/>
      </w:pPr>
      <w:bookmarkStart w:id="379" w:name="__RefHeading___Toc152536_1878427129"/>
      <w:bookmarkStart w:id="380" w:name="_Toc129"/>
      <w:bookmarkEnd w:id="379"/>
      <w:r>
        <w:rPr>
          <w:rtl w:val="true"/>
        </w:rPr>
        <w:t>رسالۀ حاضر</w:t>
      </w:r>
      <w:bookmarkEnd w:id="380"/>
    </w:p>
    <w:p>
      <w:pPr>
        <w:pStyle w:val="BookText"/>
        <w:rPr/>
      </w:pPr>
      <w:r>
        <w:rPr>
          <w:rFonts w:ascii="IRNazanin" w:hAnsi="IRNazanin" w:eastAsia="IRNazanin"/>
          <w:color w:val="111111"/>
          <w:sz w:val="28"/>
          <w:sz w:val="28"/>
          <w:szCs w:val="28"/>
          <w:rtl w:val="true"/>
          <w:lang w:bidi="fa-IR"/>
        </w:rPr>
        <w:t>حدیث مورد بحث در این رساله، قدسی است و در مصادر روایی با اندک تفاوتی در برخی الفاظ، نقل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حاضر، حدیث مذکور بدین عبارت ذکر گردیده</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اللّه الّذی لا إله إلّاأنا، خلقت الخلق وخلقت الخیر وأجریته علی یدَی من أحببته، وخلقت الشرّ وأجریته علی یدَی من أبغضته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الکافی کلینی، این حدیث با سه سند با اختلاف‌هایی نقل شده که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ممّا أوحی اللّه إلی موسی علیه السلام وأنزل علیه فی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أنا اللّه لا إله إلّاأنا، خلقتُ الخلق وخلقتُ الخیر وأجریته علی یدی من أحبّ، فطوبی لمن أجریته علی یدیه، وأنا اللّه لا إله إلّاأنا، خلقت الشرّ وأجریته علی یدی من أریده، فویل لمن أجریته علی یدیه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بعض ما أنزل اللّه من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أنا اللّه لا اله إلّاأنا، خلقت الخیر وخلقت الشرّ، فطوبی لمن أجریت علی یدیه الخیر، وویلٌ لمن أجریت علی یدیه الشرّ، وویلٌ لمن یقول کیف ذا وکیف ذا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مفضّل بن عمر وعبد المؤمن الأنصاری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اللّه لا إله إلّاأنا خالق الخیر والشرّ، فطوبی لمن أجریت علی یدیه الخیر، وویل لمن أجریت علی یدیه الشرّ، وویل لمن یقول کیف ذا وکیف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یونس یعنی من یُنکر هذا الأمر بتفقّه فیه </w:t>
      </w:r>
      <w:r>
        <w:rPr>
          <w:rStyle w:val="FootnoteAnchor"/>
          <w:rtl w:val="true"/>
        </w:rPr>
        <w:footnoteReference w:id="5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کتاب التوحید، باب الخیر والشرّ،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موضوع این رساله، دربارۀ جبر و اختیار و اعمال بندگان خداوند است که شارح به نحو ماهرانه‌ای از عهدۀ آن برآمده و این، نشان از تبحّر وی در فلسفه و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ابتدا نظر شش گروه و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 اشاعره، معتزله، جهمیّه، مذهب قاضی باقلانی، مذهب ابو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مورد، نقل نموده و پس از آن به ردّ آنها پرداخته و نظر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 ولا تفویض بل أمر بین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اثبات کرده‌است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تحقیق از روی تنها نسخه شناخته شدۀ رساله، صورت گرفته که در ضمن مجموعۀ شمارۀ </w:t>
      </w:r>
      <w:r>
        <w:rPr>
          <w:rFonts w:eastAsia="IRNazanin" w:cs="IRNazanin"/>
          <w:color w:val="111111"/>
          <w:sz w:val="28"/>
          <w:szCs w:val="28"/>
          <w:lang w:bidi="fa-IR"/>
        </w:rPr>
        <w:t>1833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نسخه‌های خطّی کتابخانۀ آیةاللّه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نگهداری می‌شود </w:t>
      </w:r>
      <w:r>
        <w:rPr>
          <w:rStyle w:val="FootnoteAnchor"/>
          <w:rtl w:val="true"/>
        </w:rPr>
        <w:footnoteReference w:id="5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در مجموعۀ مورد اشاره، هفتمین رساله است و در برگ‌های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خطّ نستعلیق خفی، تحریر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895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454"/>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 آغاز نسخه از کتابخانۀ آیة اللّه مرعشی نجفی</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تصویر شمارۀ</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895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457"/>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 برگ قبل از انجام و انجام نسخه از کتابخانۀ آیة اللّه مرعشی نجفی</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تصویر شمارۀ</w:t>
      </w:r>
      <w:r>
        <w:rPr>
          <w:rFonts w:eastAsia="IRNazanin" w:cs="IRNazanin"/>
          <w:color w:val="111111"/>
          <w:sz w:val="28"/>
          <w:szCs w:val="28"/>
          <w:lang w:bidi="fa-IR"/>
        </w:rPr>
        <w:t>26</w:t>
      </w:r>
      <w:r>
        <w:rPr>
          <w:rFonts w:eastAsia="IRNazanin" w:cs="IRNazanin"/>
          <w:color w:val="111111"/>
          <w:sz w:val="28"/>
          <w:szCs w:val="28"/>
          <w:rtl w:val="true"/>
          <w:lang w:bidi="fa-IR"/>
        </w:rPr>
        <w:t xml:space="preserve"> </w:t>
      </w:r>
      <w:bookmarkStart w:id="381" w:name="pg14528_157242"/>
    </w:p>
    <w:p>
      <w:pPr>
        <w:pStyle w:val="Heading3"/>
        <w:numPr>
          <w:ilvl w:val="2"/>
          <w:numId w:val="1"/>
        </w:numPr>
        <w:rPr/>
      </w:pPr>
      <w:bookmarkStart w:id="382" w:name="__RefHeading___Toc152538_1878427129"/>
      <w:bookmarkStart w:id="383" w:name="_Toc130"/>
      <w:bookmarkEnd w:id="381"/>
      <w:bookmarkEnd w:id="382"/>
      <w:r>
        <w:rPr>
          <w:rtl w:val="true"/>
        </w:rPr>
        <w:t xml:space="preserve">شرح حدیث </w:t>
      </w:r>
      <w:r>
        <w:rPr>
          <w:rtl w:val="true"/>
        </w:rPr>
        <w:t>«</w:t>
      </w:r>
      <w:r>
        <w:rPr>
          <w:rtl w:val="true"/>
        </w:rPr>
        <w:t>أنا اللّه الّذی لا إله إلّاأنا</w:t>
      </w:r>
      <w:r>
        <w:rPr>
          <w:rtl w:val="true"/>
        </w:rPr>
        <w:t>. . . .»</w:t>
      </w:r>
      <w:bookmarkEnd w:id="3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بی حدّ و ثنای بیرون از عَد، حضرت قادر مختار و جنابِ عادل جبّاری را سزاست که در مملکت هر وجودیْ پادشاهِ عقل را حاکم مطلق العنان نموده که اگر متقلّبۀ شبهات آرا، دست بر وی نمایند، به پایمردی او دفعِ آن شود و در شهربند حیات هر موجودی، شحنۀ دل را قاضی صاحب اختیار کرده که هرگاه جواسیس غفلات توقّع، چشمْ روی داشته‌باشند، به یمن حراست او، دفع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عقل کرد و دل را دل تا شود زاین دو مدّعا حاصل</w:t>
      </w:r>
    </w:p>
    <w:p>
      <w:pPr>
        <w:pStyle w:val="BookText"/>
        <w:rPr/>
      </w:pPr>
      <w:r>
        <w:rPr>
          <w:rFonts w:ascii="IRNazanin" w:hAnsi="IRNazanin" w:eastAsia="IRNazanin"/>
          <w:color w:val="111111"/>
          <w:sz w:val="28"/>
          <w:sz w:val="28"/>
          <w:szCs w:val="28"/>
          <w:rtl w:val="true"/>
          <w:lang w:bidi="fa-IR"/>
        </w:rPr>
        <w:t>عقل ذات خداتْ بنماید</w:t>
      </w:r>
    </w:p>
    <w:p>
      <w:pPr>
        <w:pStyle w:val="BookText"/>
        <w:rPr/>
      </w:pPr>
      <w:r>
        <w:rPr>
          <w:rFonts w:ascii="IRNazanin" w:hAnsi="IRNazanin" w:eastAsia="IRNazanin"/>
          <w:color w:val="111111"/>
          <w:sz w:val="28"/>
          <w:sz w:val="28"/>
          <w:szCs w:val="28"/>
          <w:rtl w:val="true"/>
          <w:lang w:bidi="fa-IR"/>
        </w:rPr>
        <w:t>و درود نامعدود، پیغمبر محمودی را رواست که عقل صادق او، معیار کمال عقول اصنافِ عالم است و دل واثق او، آیینه حقّ نمای مطالب و اغراض بنی‌آدم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مُرسل آن سپهر جلال</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صلوات بلا نهایات و تحیّات بی غایات، آل برگزیده و عترت پسندیدۀ او را بجاست </w:t>
      </w:r>
    </w:p>
    <w:p>
      <w:pPr>
        <w:pStyle w:val="BookText"/>
        <w:rPr/>
      </w:pPr>
      <w:r>
        <w:rPr>
          <w:rFonts w:ascii="IRNazanin" w:hAnsi="IRNazanin" w:eastAsia="IRNazanin"/>
          <w:color w:val="111111"/>
          <w:sz w:val="28"/>
          <w:sz w:val="28"/>
          <w:szCs w:val="28"/>
          <w:rtl w:val="true"/>
          <w:lang w:bidi="fa-IR"/>
        </w:rPr>
        <w:t>که هر یک، طور تجلّی‌نمای معارف و جودی رفعت، همگی سرآمد و شریف‌اند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عترتِ ستودهْ مدار</w:t>
      </w:r>
    </w:p>
    <w:p>
      <w:pPr>
        <w:pStyle w:val="BookText"/>
        <w:rPr/>
      </w:pPr>
      <w:r>
        <w:rPr>
          <w:rFonts w:ascii="IRNazanin" w:hAnsi="IRNazanin" w:eastAsia="IRNazanin"/>
          <w:color w:val="111111"/>
          <w:sz w:val="28"/>
          <w:sz w:val="28"/>
          <w:szCs w:val="28"/>
          <w:rtl w:val="true"/>
          <w:lang w:bidi="fa-IR"/>
        </w:rPr>
        <w:t>علیهم الصلاة والسلام ما دامت الأمر بین الأمرین وعلی مبغضیهم السخط والعذاب ما انجرّ الاعتقاد بالجبر والتفویض علی آراء ابطال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برادران دینی، محمّد مؤمن بن قوام الدین محمّد الحسینی، معروض می‌دارد که چون فِرَق اهل اسلام را در خلق افعال اَنام، اقوال و آراء مختلف است و همیشه در میان فحول علمای شیعه با سایر دانشمندان فِرَق عامه، مباحثاتْ واقع گردیده و موافق حقّ و حساب ابطال شُبهات ایشان شده و به اعتبار اینکه این مسئله، متفرّع بر بعضی از اصول دین است که دانستن آن، جمهور مکلّفین را به دلیلْ واجب است و داعی، اکثر اوقات در آن فکر می‌نمود تا اینکه در این اوان، نوشته‌ای از جمعی حقّ طلبان و متدیّنین بلدۀ تفلیس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بودند که شخصی از علمای عامّه وارد آن حدود، در مقام اشکال فقرات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اللّه لا اله إلّاأنا خلقت الخلق وخلقت الخیر وأجریته علی یدی من أحببته وخلقت الشر وأجریته علی یدی من أبغضته</w:t>
      </w:r>
      <w:r>
        <w:rPr>
          <w:rFonts w:eastAsia="IRNazanin" w:cs="IRNazanin"/>
          <w:color w:val="111111"/>
          <w:sz w:val="28"/>
          <w:szCs w:val="28"/>
          <w:rtl w:val="true"/>
          <w:lang w:bidi="fa-IR"/>
        </w:rPr>
        <w:t xml:space="preserve">» </w:t>
      </w:r>
      <w:r>
        <w:rPr>
          <w:rStyle w:val="FootnoteAnchor"/>
          <w:rtl w:val="true"/>
        </w:rPr>
        <w:footnoteReference w:id="5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حدیث قدسی وارد است، گردیده‌اند و در آن صحیفه، مذکور داشته بودند که فهمیدن این حدیثْ قدری متعسّر شده، بنائاً علی هذا برای عرض آنچه از حدیث مذکور، مفهوم داعی شده به تحریر این چند کلمه، مبادرت می‌نماید، واللّه المستعان</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پوشیده نماند که چون فهم حدیث مذکور، بدون تمهید بعضی مقدمات، متعسّر است، لهذا محرز می‌گردد که حضرت قادر مختار، برای شناساندن ذات گرامی خود، ایجاد جمیع مکوّنات نموده و به مصداق آیۀ وافی هدایۀ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افراد جنّ و انس را برای ستایش و بندگی جناب کبریایی خود، آفریده و </w:t>
      </w:r>
    </w:p>
    <w:p>
      <w:pPr>
        <w:pStyle w:val="BookText"/>
        <w:rPr/>
      </w:pPr>
      <w:r>
        <w:rPr>
          <w:rFonts w:ascii="IRNazanin" w:hAnsi="IRNazanin" w:eastAsia="IRNazanin"/>
          <w:color w:val="111111"/>
          <w:sz w:val="28"/>
          <w:sz w:val="28"/>
          <w:szCs w:val="28"/>
          <w:rtl w:val="true"/>
          <w:lang w:bidi="fa-IR"/>
        </w:rPr>
        <w:t>گوهر عقل را در صدف هر سرّی به ودیعت گذاشته و راه استنباط و استدلال هر چیزی را یاد نموده و قوّت تمیز میان حقّ و باطل را بدو کرامت فرموده، هر ذی عقل به محض دیدن بنایی، به بانی آن پی می‌برد و هر صاحبْ خِرَدی به مجرّد دیدن دودی، علم قطعی بر وجود آتش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ذرّه که در کَون وجودی دارد</w:t>
      </w:r>
    </w:p>
    <w:p>
      <w:pPr>
        <w:pStyle w:val="BookText"/>
        <w:rPr/>
      </w:pPr>
      <w:r>
        <w:rPr>
          <w:rFonts w:ascii="IRNazanin" w:hAnsi="IRNazanin" w:eastAsia="IRNazanin"/>
          <w:color w:val="111111"/>
          <w:sz w:val="28"/>
          <w:sz w:val="28"/>
          <w:szCs w:val="28"/>
          <w:rtl w:val="true"/>
          <w:lang w:bidi="fa-IR"/>
        </w:rPr>
        <w:t xml:space="preserve">و با وجود آنکه از بدیهۀ حس در مشاهدۀ آفاق و انفس و قرار و مدار آنها، علم قطعی بر موجد آنها حاصل می‌شود، خداوند رحیم و رحمان از فرط برّ و امتنان برای تصقیل عقول و تذکیر معامله فطرت، پیغمبران عظیم الشأن را بر افراد اَنام، مبعوث داشته تا همگی به رهنمود ایشان، طریق معرفت ایزد سبحان را شناسند و زرِ تمام عیار عقول به محک ایشان رسانیده و قدر مرتبۀ آن را دانند حتی لا یکون للنّاس علی اللّه حجة بعد الرسل </w:t>
      </w:r>
      <w:r>
        <w:rPr>
          <w:rStyle w:val="FootnoteAnchor"/>
          <w:rtl w:val="true"/>
        </w:rPr>
        <w:footnoteReference w:id="5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تلمیحی است به آیۀ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نساء</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فهم مراتب مذکوره، بباید دانست که به مدلول آیاتِ مبارکه و احادیث مستفیضه، معلوم است که جناب حضرت آفریدگار در جمیع امور امر و نهی و ترغیب و تحذیری که فرموده، ذو العقول را مخاطب داشته و گردن بیخردان و مجانین را از رشتۀ تکلیف و قلّادۀ تقلید، معرّی و مبرّی نموده و بر هیچ عاقلی، تفاوت مراتب عقول، پنهان و امکان تکمیل آن، پوشیده نیست؛ چنانکه مکرّر ملاحظه شده که گرجی پسری که به غیر خوک چراندن و فریادهای عبث زدن، چیزی در متخیّلۀ او گنجایش ندارد و بعد از آنکه اسیر اهل اسلام شده به موافق قواعد و ضوابط شرعیه، تربیت یافته و تحصیل علوم و معارف کرده، در مرتبۀ انبیاء بنی اسرائیل می‌شود و برادر دیگر او که به حسب ظاهر از او صاحب شعورتر می‌نمود، </w:t>
      </w:r>
    </w:p>
    <w:p>
      <w:pPr>
        <w:pStyle w:val="BookText"/>
        <w:rPr/>
      </w:pPr>
      <w:r>
        <w:rPr>
          <w:rFonts w:ascii="IRNazanin" w:hAnsi="IRNazanin" w:eastAsia="IRNazanin"/>
          <w:color w:val="111111"/>
          <w:sz w:val="28"/>
          <w:sz w:val="28"/>
          <w:szCs w:val="28"/>
          <w:rtl w:val="true"/>
          <w:lang w:bidi="fa-IR"/>
        </w:rPr>
        <w:t>چون از کنار پدر و مادر جدا نشد، در همان مرتبۀ بهیمیّت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می‌باید آدمی اولاً به قدر مقدور، تکمیل عقل خود نموده، فرقِ در میان خوب و بد نماید، تا داند که شناختن خدا، خوب و نشناختن او، بد است و بعد از آنکه معرفت به وجود مُوجد حقیقی حاصل شد، می‌باید باعثِ بر وجود خود را بداند و بفهمد که وجود او، محض عبث نیست، برای اینکه کسی که چنین پیکری را آفرید و این همه ضوابط را برای هر امری از امور قرار داده، لا محاله حکیم است و افعال حکیم، عبث نمی‌تواند بود و هر عقلی می‌داند که فعل قبیح، باعث نقض حکمت است و قطع نظر از اینکه اصل قبیح بر خدا جایز نیست، ثابت است که نقص در جناب کبریائی او نمی‌باشد و هر صاحب خردی می‌داند خوب، خوب و بد، بد است و نیز ظاهر است که اگر حضرت باری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ذکره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را مجبور و مضطرّ بر خوب یا بد می‌نمود، جوهر عقل را بدیشان نمی‌داد؛ بلکه یکی را بالطّبع مایل به خیر می‌نمود و دیگری را راغب به شر و یکی را قوّت اقدام به طاعات می‌داد و دیگری را توانای ارتکاب به منهیات و پیغمبری مبعوث نمی‌کرد که در مدّتهای مدید، اوقات خود را صرف هدایت جمعی که هدایت نمی‌توانستند یافت، نماید تا طلب محال شود، یا مدار خود را به راهنمایی جمعی که نمی‌توانستند راه یافت، گذراند تا تحصیل حاصل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است که ابوجهل که به آن شقاوت زندگی کرد و به جهنّم واصل شد، می‌توانست هدایت یافت؛ امّا به سبب اغراض و عوارضی که بر عقل او مستولی شده‌بود، به طلب آن اهتمام ننمود و حضرت ابوطالب که بآن همه هدایت و ارشاد، ممتاز گردید، می‌توانست مثل ابوجهل یا سایر ناس، اصرار بر اِضرار حضرت رسالت نماید؛ امّا چون اهتمام در تکمیل عقل نمود و غشاوۀ اغراض را از دیدۀ خرد برداشت، در زمرۀ اصفیا و اولیا منسلک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که غلام عجمی بود، عقل را حَکَم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السلمان منّا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بر خِنگ کرّمنا سوار بر کفش داده عنان اختیار</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ملخّص کلام آنکه اگرچه از تحریر و ترقیم مراتب مزبوره، ما حصل مضمون حدیث، معلوم و مفهوم شد، نهایت برای اتمام رفع شبهات، موجزی از اصل </w:t>
      </w:r>
    </w:p>
    <w:p>
      <w:pPr>
        <w:pStyle w:val="BookText"/>
        <w:rPr/>
      </w:pPr>
      <w:r>
        <w:rPr>
          <w:rFonts w:ascii="IRNazanin" w:hAnsi="IRNazanin" w:eastAsia="IRNazanin"/>
          <w:color w:val="111111"/>
          <w:sz w:val="28"/>
          <w:sz w:val="28"/>
          <w:szCs w:val="28"/>
          <w:rtl w:val="true"/>
          <w:lang w:bidi="fa-IR"/>
        </w:rPr>
        <w:t>عقاید عامّۀ اهل اسلام را در این مسئله ایراد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عقلاً و نقلاً بطلان آن ظاهر باشد، قلمی </w:t>
      </w:r>
      <w:r>
        <w:rPr>
          <w:rStyle w:val="FootnoteAnchor"/>
          <w:rtl w:val="true"/>
        </w:rPr>
        <w:footnoteReference w:id="5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بطلان می‌کشد، حذف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را حقیقتش معلوم باشد، محرّر می‌نماید و بعد از آن، معنی حدیث را بر وجهی که هیچ گونه خفایی در ظاهر و باطن آن نماند و مجال هیچ گونه سخنی در آن نباشد، ان شاء اللّه تعالی در حیّز تحریر درمی‌آورد، واللّه المستعان وعلیه التکلان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پوشیده نماند که مذهب تمامی امّت حضرت رسالت صلی الله علیه و آله در خلق افعال عباد، هفت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فلاسفه است که حکمای اسلام‌اند و ادّعای ایشان آن است که جمیع مخلوقات را از اجسام و اعراض به عنوان ایجاب می‌دانند؛ یعنی می‌گویند مثلاً که بر حضرت باری تعالی واجب شد که زمین را بیافریند، پس آفرید، یا واجب شد که در دستِ کسی، کاری را جاری کند، پس جاری کرد و بطلان این مذهب به چندین جهت شده و چون ترقیم همۀ آنها در این مقام، ضرور نبود، یک دلیلی که قریب الفهم بود، مذکور می‌شود و آن این است که قاطبۀ اهل ملل و ادیان، حضرت ایزد غفّار را قادر و فاعل مختار می‌دانند؛ به این معنا که آنچه خواهد، به اختیار خود می‌کند؛ چه قدرت فاعلی، عن معنی الاختیار، توانایی است بر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را که راه تواند رفت و تواند نرفت، این قادر است و هرگاه نتواند راه رفت، غیر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حقّ تعالی، خلق و ایجاد اشیا را به عنوان وجوب بکند، دیگر اختیاری برای او نمی‌ماند و از این، لازم می‌آید که هرگاه کاری را که می‌کند، اگر خلاف آن را اراده نماید، نتواند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کارها مضطرّ و هر موجودی، واجب الوجود خواهد بود و این، کمال نقص در ذات گرامی الهی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شأنه عن ذلک و هر عقلی، بطلان این را می‌داند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جهیمیّه </w:t>
      </w:r>
      <w:r>
        <w:rPr>
          <w:rStyle w:val="FootnoteAnchor"/>
          <w:rtl w:val="true"/>
        </w:rPr>
        <w:footnoteReference w:id="585"/>
      </w:r>
      <w:r>
        <w:rPr>
          <w:rFonts w:ascii="IRNazanin" w:hAnsi="IRNazanin" w:eastAsia="IRNazanin"/>
          <w:color w:val="111111"/>
          <w:sz w:val="28"/>
          <w:sz w:val="28"/>
          <w:szCs w:val="28"/>
          <w:rtl w:val="true"/>
          <w:lang w:bidi="fa-IR"/>
        </w:rPr>
        <w:t xml:space="preserve">است و مبتدع آن جهیم بن صفوان تِرمَذی است و ملخّص </w:t>
      </w:r>
    </w:p>
    <w:p>
      <w:pPr>
        <w:pStyle w:val="BookText"/>
        <w:rPr/>
      </w:pPr>
      <w:r>
        <w:rPr>
          <w:rFonts w:ascii="IRNazanin" w:hAnsi="IRNazanin" w:eastAsia="IRNazanin"/>
          <w:color w:val="111111"/>
          <w:sz w:val="28"/>
          <w:sz w:val="28"/>
          <w:szCs w:val="28"/>
          <w:rtl w:val="true"/>
          <w:lang w:bidi="fa-IR"/>
        </w:rPr>
        <w:t>ادّعای او آن است که هر فعلی و انفعالی که هست از خداست و بنده را در آن، هیچ اختیاری نیست و می‌گویند که فرق در میان دست صحیح و دست رعشه‌دار نیست و بطلان این مذهب از بدیهۀ حسّی معلوم است، بر هر عاقلی ثابت است و شبهه‌ای در این نیست که اگر حال بر این منوال باشد، خداوند عالمیان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أعاذنا اللّه من هذا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هرگاه کاردی را بدون اختیار آدمی در دست این کس بر گلوی کسی زند و او را بکشد و بعد از آن به ازاء این امر، بی اختیار آدمی را به جهنّم ببرد که چرا فلان را من در دست تو بدون اختیار تو کشتم و این محض ظلم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آنکه خداوند عالمیان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باشد، عاجز نیز خواهد بود؛ برای اینکه ظلم را به غیر عاجز نمی‌کند و دیگر اینکه لازم می‌آید که کارهای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وفق حکمت نباشد، برای آنکه آنچه خواهد از خیر و شر در دست مردم جاری می‌کند، دیگر پیغمبران را مبعوث کردن و بهشت و دوزخ آفریدن و ثواب و عقاب قرار دادن و کرام الکاتبین را بر بندگان گماشتن، عبث و بی فایده خواهد بود و بالاخره منجر به ظلم می‌شود، نعوذ باللّه، و این رویه، چنانکه مذکور شد، موافق عقل در بطلان آن شبهه‌ای نیست و در قرآن مجید، حضرت باری تعالی در چند جا اسنادِ افعال به عباد و رفع ظلم از جناب کبریایی خود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سورۀ مبارکه یونس، خطاب به حضرت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مَنْ یَسْتَمِعُونَ إِلَیْکَ أَ فَأَنْتَ تُسْمِعُ اَلصُّمَّ وَ لَوْ کانُوا لا یَعْقِلُونَ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یَنْظُرُ إِلَیْکَ أَ فَأَنْتَ تَهْدِی اَلْعُمْیَ وَ لَوْ کانُوا لا یُبْصِرُونَ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یَظْلِمُ اَلنّاسَ شَیْئاً وَ لکِنَّ اَلنّاسَ أَنْفُسَهُمْ یَظْلِمُونَ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دیگر از احادیث و اخبار و ادلّه در ابطال این مذهب در طی تحقیق مذهب </w:t>
      </w:r>
    </w:p>
    <w:p>
      <w:pPr>
        <w:pStyle w:val="BookText"/>
        <w:rPr/>
      </w:pPr>
      <w:r>
        <w:rPr>
          <w:rFonts w:ascii="IRNazanin" w:hAnsi="IRNazanin" w:eastAsia="IRNazanin"/>
          <w:color w:val="111111"/>
          <w:sz w:val="28"/>
          <w:sz w:val="28"/>
          <w:szCs w:val="28"/>
          <w:rtl w:val="true"/>
          <w:lang w:bidi="fa-IR"/>
        </w:rPr>
        <w:t>حقّ، ان شاء اللّه تعالی، مذکور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اشاعره است و مخترع آن، ابوالحسن اشعری است </w:t>
      </w:r>
      <w:r>
        <w:rPr>
          <w:rStyle w:val="FootnoteAnchor"/>
          <w:rtl w:val="true"/>
        </w:rPr>
        <w:footnoteReference w:id="5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 بن اسماعیل اشعری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ابو موسی اشعری، مؤسّس مذهب اشاعره وپیشوای این عقیدۀ 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بصره متولد شد و در اوّل کار بر مذهب معتزلی بود و بعداً از آن مذهب برگشت و مذهب خود را معرّفی نمود و در بغداد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عدد مصنّفات وی به سیصد می‌رسد و از جمله مصنّفاتش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الرد علی المجسّمه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الإسلامیین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الإبانة عن أصول الدیانة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اکثر سنّیان بر این مذهب بوده و هستند و اصل دعوی ایشان، آن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میان حرکت دست صحیح و رعشه‌دار هست؛ امّا به این روش که دست صحیح، کاری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به قدرت خود می‌کند و قدرت بنده حاصل می‌شود با کردن کاری، نه اینکه پیش از کردن کاری باشد، امّا این قدرت را تأثیری در کار نیست؛ بلکه هر کاری می‌شود، به قدرت غالبۀ الهی و بس و دست رعشه‌دار، قدرت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میان دست صحیح و دست رعشه‌دار، یافت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مخفی نماند که این طایفه، چون مطّلع بر ناخوشی مذهب جهیمیّه شدند، ظهور بطلان و رکاکت آن را شنیده‌اند، برای خلاصی از آن قبایح، وضع این مذهب نموده‌اند و مع هذا، آنچه بر جُهیمیّه از قبایح و ناخوشی‌ها لازم می‌آمد، بر این طایفه نیز لازم می‌آید و به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رفع اسناد ظلم و عجز و عدم حکمت از جناب الهی نمی‌تواند شد، برای اینکه قدرتی را که بنده داشته‌باشد، به هیچ وجه آن قدرت را تأثیری نباشد؛ بلکه تأثیر را قدرت دیگری می‌کرده‌باشد، از وقوع تأثیری که به قدرت دیگری باشد، یا از قدرتی که تأثیری در آن نباشد؛ چه، تقصیر بر بنده لازم می‌نماید که به سبب آن بایدش به جهنّم رفت و این مذهب، بالمآل، اصل مذهب جهیمیّه است و بعضی دیگر از ادلّۀ بطلان این نیز مذکور می‌شود، ان شاء اللّه تعالی</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مذهب قاضی باقلانی </w:t>
      </w:r>
      <w:r>
        <w:rPr>
          <w:rStyle w:val="FootnoteAnchor"/>
          <w:rtl w:val="true"/>
        </w:rPr>
        <w:footnoteReference w:id="587"/>
      </w:r>
      <w:r>
        <w:rPr>
          <w:rFonts w:ascii="IRNazanin" w:hAnsi="IRNazanin" w:eastAsia="IRNazanin"/>
          <w:color w:val="111111"/>
          <w:sz w:val="28"/>
          <w:sz w:val="28"/>
          <w:szCs w:val="28"/>
          <w:rtl w:val="true"/>
          <w:lang w:bidi="fa-IR"/>
        </w:rPr>
        <w:t xml:space="preserve">است که یکی از سنّیان است و او می‌گوید که اصل </w:t>
      </w:r>
    </w:p>
    <w:p>
      <w:pPr>
        <w:pStyle w:val="BookText"/>
        <w:rPr/>
      </w:pPr>
      <w:r>
        <w:rPr>
          <w:rFonts w:ascii="IRNazanin" w:hAnsi="IRNazanin" w:eastAsia="IRNazanin"/>
          <w:color w:val="111111"/>
          <w:sz w:val="28"/>
          <w:sz w:val="28"/>
          <w:szCs w:val="28"/>
          <w:rtl w:val="true"/>
          <w:lang w:bidi="fa-IR"/>
        </w:rPr>
        <w:t>ذات افعال از جناب الهی است؛ امّا نسبت به بندگان یا طاعت است یا معصیت، مثلاً می‌گویند که نماز کردن و قمار باختن، هر دو شریک‌اند در اینکه حرکتی و کاری‌اند؛ امّا یکی نماز کردن است و دیگری قمار باختن و اصل حرکت به قدرت خداست، و لیکن صفت آن به قدرتِ بنده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بطلان این مذهب نیز عقلاً و نقلاً بر نهجی است که مذکور شد و این مذهب، بی کم و زیاد با مذهب جهیمیّه، جبریّه و اشعریّه، یکی است؛ برای اینکه اصل افعال را از خدا می‌دانند و به اضافه به بنده با وجود اینکه معتقد آن‌اند که بنده، فی الحقیقه فعلی نکرده، می‌گویند طاعت یا معصیت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مذهب ابو اسحاق </w:t>
      </w:r>
      <w:r>
        <w:rPr>
          <w:rStyle w:val="FootnoteAnchor"/>
          <w:rtl w:val="true"/>
        </w:rPr>
        <w:footnoteReference w:id="5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مذهب وی رجوع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المراد، الحلّی، 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قواعد العقائد، خواجه‌نصیرالدین طوسی، ص </w:t>
      </w:r>
      <w:r>
        <w:rPr>
          <w:rFonts w:eastAsia="IRNazanin" w:cs="IRNazanin"/>
          <w:color w:val="111111"/>
          <w:sz w:val="28"/>
          <w:szCs w:val="28"/>
          <w:lang w:bidi="fa-IR"/>
        </w:rPr>
        <w:t>75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ابراهیم بن محمّد بن ابراهیم بن مهران الاسفراینی، ملقب به رکن الدین، فقیه شافعی و متکلّم اصولی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نیشابور از او کلام و اصول فرا گرفته‌اند و مردم عراق و خراسان به علم او اعتراف دارند و از جمله مصنّفاتش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الجلی فی أصول الدین والردّ علی الملحدین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عاشورای سال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ق، از دنیا رفت و در اسفراین دفن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وفیات الأعیان، ابن خلّکان،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شمس الدین الذهبی،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353</w:t>
      </w:r>
      <w:r>
        <w:rPr>
          <w:rFonts w:eastAsia="IRNazanin" w:cs="IRNazanin"/>
          <w:color w:val="111111"/>
          <w:sz w:val="28"/>
          <w:szCs w:val="28"/>
          <w:rtl w:val="true"/>
          <w:lang w:bidi="fa-IR"/>
        </w:rPr>
        <w:t>)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او مدّعی است که خدا و بنده را در کارها از خیر و شر، دو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اثرِ در آنها می‌کنند؛ مثلاً می‌گویند که قدرت خدای عزّوجلّ با قدرت شراب خوار با هم برآمده، یکی شدند و شراب را بدین شراب خوار آورده از گلوی او فرو بردند و این مذهب نیز با مذاهب سابقه، یکی است که به عبارت دیگر ایراد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می‌گویند معصیت را قدرت خدای تعالی شریک شد با قدرت گناهکار تا به عمل آمد و اگر نه، گناهکار، گناه نمی‌توانست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خدای تعالی، فی الحقیقه گناه را معمول کرده و با وجود این، عقاب می‌نماید بنده را بر فعلی که خود نموده و بطلان این نیز از ادلّه بطلان مذاهب سابقه،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مذهب معتزله است و اکثر ایشان می‌گویند که بنده در کاری که می‌کند، نهایت استقلال دارد و خدا را در افعال او هیچ قِسم، دخل نیست و طاعت و ترک معصیت که می‌کند، به هیچ وجه، توفیق و نگهداری و مشیّت و قضا و قدر الهی را در آن، دخلی نیست و معصیتی هم که می‌کند، به مشیّت و خذلان خدا نیست تا اینکه بعضی از معتزله گفته‌اند که عین کار بنده، مقدور خدا نیست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فعل بنده، غیر مقدور خداست؛ و بالجمله، این طایفه، معتزله را مفوّضه گویند، برای اینکه معتقد این طایفه آن است که حقّ تعالی، کار هر کس را به خودش واگذاشته و هرکس در هر کاری که می‌کند، مستقل است به حیثیتی که در طاعت، محتاج به توفیق و عصمت خدا نیست و در معصیت و نافرمانی، خواهش بنده بر خواهش الهی زورآور می‌شود و به هیچ وجه خذلان خدا را در آن، دخل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در تفسیر خود، نقل کرده که معتزله می‌گویند بنده، خالق فعل خود است و خدا را در آن دخلی نیست؛ بلکه آنچه خدا خواهد، نمی‌شود و آنچه ابلیس خواهد، می‌شود </w:t>
      </w:r>
      <w:r>
        <w:rPr>
          <w:rStyle w:val="FootnoteAnchor"/>
          <w:rtl w:val="true"/>
        </w:rPr>
        <w:footnoteReference w:id="5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سخافت و ناخوشی این مذهب نیز عقلاً ظاهر است،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سلب قدرت از جناب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ذکره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می‌نمایند و بنده ضعیف را در توانایی بر امور عظیمه، مستقل می‌دانند و رفع احتیاج در اقدام به طاعات از پروردگار عالمیان می‌کنند و هر عقلی، حکم بر بطلان این مذهب می‌نماید و در آیات قرآنی و احادیث متواتره، خلاف این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شاءَ رَبُّکَ لَآمَنَ مَنْ فِی اَلْأَرْضِ کُلُّهُمْ جَمِیعاً أَ فَأَنْتَ تُکْرِهُ اَلنّاسَ حَتّی یَکُونُوا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لِنَفْسٍ أَنْ تُؤْمِنَ إِلاّ بِإِذْنِ اَللّهِ وَ یَجْعَلُ اَلرِّجْسَ عَلَی اَلَّذِینَ لا یَعْقِلُونَ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پروردگار تو می‌خواست، هر آینه ایمان می‌آورد، هرکه در زمین است، به تمامی؛ یعنی اگر خدا می‌خواست، مجبور می‌کرد همۀ مردم را به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به ناخوشی می‌داری مردم را تا آنکه نگردند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نمی‌باشد برای احدی اینکه ایمان بیاورد، </w:t>
      </w:r>
    </w:p>
    <w:p>
      <w:pPr>
        <w:pStyle w:val="BookText"/>
        <w:rPr/>
      </w:pPr>
      <w:r>
        <w:rPr>
          <w:rFonts w:ascii="IRNazanin" w:hAnsi="IRNazanin" w:eastAsia="IRNazanin"/>
          <w:color w:val="111111"/>
          <w:sz w:val="28"/>
          <w:sz w:val="28"/>
          <w:szCs w:val="28"/>
          <w:rtl w:val="true"/>
          <w:lang w:bidi="fa-IR"/>
        </w:rPr>
        <w:t>مگر به اذن خدا، و می‌گرداند خدا پلیدی را بر آن کسانی که درک این معنا نمی‌نمایند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وارد شده که مأمون به حضرت امام رضا علیه السلام گفت که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باری تعالی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شاء ربّک لآمن من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تعالی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که حدیث کرد مرا پدرم از پدران خود از 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تعالی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مسلمانان گفتند به حضرت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اکراه نمایی به کسانی که قدرت رسانیده به ایشان از مردم بر اسلام، به این معنا که ایشان را به جبر به اسلام واداری، هر آینه‌زیاد می‌شدی عدد ما و توانایی به‌هم‌می‌رساندیم بر دشمنان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این را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نیستم که آنچه خدای به من نفرموده، چنان 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حضرتِ باری تعالی، نازل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 پروردگار تو، هر آینه ایمان می‌آورد هرکه در زمین است، به عنوان اِلجاء و اضطرار در دنیا؛ همچنان که ایمان می‌آورد در وقت ناخوشی دیدن در آخرت و اگر این با ایشان سلوک می‌نمودم، مستحق نبودند از من ثوابی را، ولیکن من اراده کرده‌ام از ایشان اینکه ایمان بیاورند، در حالت اختیار، نه از روی اضطرار، تا اینکه مستحق شوند از من زلفی و کرامت و همیشگی ماندن در بهشت خلد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تو به اکراه می‌داری مردم را تا اینکه بگردند مؤمنان؟</w:t>
      </w:r>
    </w:p>
    <w:p>
      <w:pPr>
        <w:pStyle w:val="BookText"/>
        <w:rPr/>
      </w:pPr>
      <w:r>
        <w:rPr>
          <w:rFonts w:ascii="IRNazanin" w:hAnsi="IRNazanin" w:eastAsia="IRNazanin"/>
          <w:color w:val="111111"/>
          <w:sz w:val="28"/>
          <w:sz w:val="28"/>
          <w:szCs w:val="28"/>
          <w:rtl w:val="true"/>
          <w:lang w:bidi="fa-IR"/>
        </w:rPr>
        <w:t>و امّا قول باری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لنفس أن تؤمن إلّابإذن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نیست بر سبیل حرام داشتن ایمان بر او؛ ولیکن به این معناست که نیست برای نفس اینکه ایمان بیاورد، مگر به اذن خدا، و اذن خدا، امر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نبوده که نفس متکلّف و متعبّد باشد و الجا و اضطرار الهی، نفس به ایمان در وقت زوال تکیلف و تعبّد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فرّجک اللّه عنک فرّجت </w:t>
      </w:r>
      <w:r>
        <w:rPr>
          <w:rStyle w:val="FootnoteAnchor"/>
          <w:rtl w:val="true"/>
        </w:rPr>
        <w:footnoteReference w:id="5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أمین الإسلام طبرسی، ص </w:t>
      </w:r>
      <w:r>
        <w:rPr>
          <w:rFonts w:eastAsia="IRNazanin" w:cs="IRNazanin"/>
          <w:color w:val="111111"/>
          <w:sz w:val="28"/>
          <w:szCs w:val="28"/>
          <w:lang w:bidi="fa-IR"/>
        </w:rPr>
        <w:t>412</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عبارت آخر حدیث،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فرّجت عنّی فرّج اللّه عنک</w:t>
      </w:r>
      <w:r>
        <w:rPr>
          <w:rFonts w:eastAsia="IRNazanin" w:cs="IRNazanin"/>
          <w:color w:val="111111"/>
          <w:sz w:val="28"/>
          <w:szCs w:val="28"/>
          <w:rtl w:val="true"/>
          <w:lang w:bidi="fa-IR"/>
        </w:rPr>
        <w:t>»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فحوای این آیه و حدیث و از بسیاری از آیات و احادیث که برخی از آنها در طی تحقیق مذهب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 می‌شود، معلوم می‌گردد که در ایمان و طاعات، توفیق و در کفر و معصیت، خذلان الهی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دیگر می‌گویند که خدای تعالی در بنده، خیر و شرّی اراده ننموده و قضا و قدری نفرموده‌است و از جمله آنچه در آیات قرآنی بر ابطال این قول دلالت دارد،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أَرَدْنا أَنْ نُهْلِکَ قَرْیَةً أَمَرْنا مُتْرَفِیها فَفَسَقُوا فِیها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هرگاه اراده نمودیم که هلاک کنیم مردم دهی را به این معنا که در معاصی اصرار می‌نمودند و عدل، تقاضای هلاک ایشان می‌کرد، امر فرمودیم مردم آن قریه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فسق کردند در او، به این معنا که خذلان نمودیم تا به خواهش و اختیار خود، فسق نمودند تا اینکه بیشتر مستوجب غضب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و بسیاری از آیات و احادیث، بطلان مذهب مذکور، ظاهر است و بالجمله این طایفه را قَدَریّه می‌نامند، برای اینکه نفی قدر از جناب کبریایی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ذکره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می‌نمایند و ظاهرش اینکه جمیع فِرَق مذکوره را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القدریة مجوس هذه الامّة</w:t>
      </w:r>
      <w:r>
        <w:rPr>
          <w:rFonts w:eastAsia="IRNazanin" w:cs="IRNazanin"/>
          <w:color w:val="111111"/>
          <w:sz w:val="28"/>
          <w:szCs w:val="28"/>
          <w:rtl w:val="true"/>
          <w:lang w:bidi="fa-IR"/>
        </w:rPr>
        <w:t xml:space="preserve">»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 ولا تفویض ولکن أمر بین الأمرین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أمر بین أمرین؟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ذلک رجل رأیته</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برای اینکه هر یک به جهتی دخل در کیفیت افعال نموده، بعضی سلب قدرت از جناب 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بعضی تفویض قدرت تامّه به عباد نموده و در هریک از اینها به قضا و قدر الهی، اسناد غیر آنچه خدا قرار داده می‌شود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مذهب هفتم، أمر بین الأمرین است </w:t>
      </w:r>
      <w:r>
        <w:rPr>
          <w:rStyle w:val="FootnoteAnchor"/>
          <w:rtl w:val="true"/>
        </w:rPr>
        <w:footnoteReference w:id="592"/>
      </w:r>
      <w:r>
        <w:rPr>
          <w:rFonts w:ascii="IRNazanin" w:hAnsi="IRNazanin" w:eastAsia="IRNazanin"/>
          <w:color w:val="111111"/>
          <w:sz w:val="28"/>
          <w:sz w:val="28"/>
          <w:szCs w:val="28"/>
          <w:rtl w:val="true"/>
          <w:lang w:bidi="fa-IR"/>
        </w:rPr>
        <w:t>و این مذهب حقّ است که قاطبۀ تابعین ائمه 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معتقد آن‌اند و تحقیق مقال، آن است که </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را در اعمال حسنه به مشیّت و توفیق و در افعال سیّئه به قضا و خذلان الهی، اختیار است، نه این است که جناب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ذکره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اختیار، عباد را مجبور بر امری نمود یا خود در دست دیگری کاری جاری ساخته باشد که جبر لازم آید، و نه اینکه اختیار، مطلقاً به عباد واگذاشته باشد و آنچه از خیر و شر از ایشان صادر شود، او را در آن اختیار نباشد، تا نفی قدرت از جناب الهی و تفویض مطلق امور به عباد باشد و تقریر این مدّعا به طریقی که نزدیک فهم باشد، آن است که حضرت فاعل مختار حقیقت الأمر، جمیع جنّ و انس را برای بندگی آفریده و از کمال رأفت و رحمت به ازای آن، بهشت را ایجاد فرموده و از محض انصاف و عدالت، برای جزای نافرمانی، دوزخ را خلق نموده و تمامی افراد ثقلین را امر به عبادت و نهی از معصیت نموده‌است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که طاعت می‌کند، به اختیار خود و توفیق خدا می‌کند و هرکه معصیت می‌نماید، به اختیار خود و خذلان خدا می‌نماید و فرق در میان این سخن و مدّعیات فِرَق مذکوره،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که هرگاه طاعت و معصیتْ به توفیق و خذلان باشد، جبر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گفته می‌شود که توفیق و خذلان، علّت مستقلّه برای تمشیت امور نیستند و ماحصل کلام جبریّه، آن است که در افعال، بنده را مطلقاً اختیار نیست یا در قدرت با خدا شریک است و نیز از تفصیلی که در احادیث آینده شده، فرق در میان این اقوال،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گویند که چه فرق است در میانۀ شرکت در قدرت و توفیق و خذلان، جواب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هرگاه کسی شخصی را ببیند معصیتی می‌نماید و او را نهی از آن معصیت نماید و آن عاصی، متنبّه نشود و آن ناهی، ترک نهی و منع نماید، آیا آن ناهی کسی است که عاصی را امر به عصیان نموده‌باشد یا مشارکت در معصیت او نموده است </w:t>
      </w:r>
      <w:r>
        <w:rPr>
          <w:rStyle w:val="FootnoteAnchor"/>
          <w:rtl w:val="true"/>
        </w:rPr>
        <w:footnoteReference w:id="5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کتاب التوحید، باب الجبر والقدر، ح </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مدّعا از توفیق و خذلانی که گفته می‌شود،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در میان این دو مذهبْ بسیار است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طبرسی از حضرت امیر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نموده که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تعالی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که مگویید که واگذارد خدای تعالی عباد را به خودشان، پس سست بگیرید امر الهی را و مگویید واداشت مردم را بر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مستند به ظلم مکنید؛ و لیکن گویید که خیر به توفیق خدا و شرّ به خذلان خداست و همه، سابقِ در علم خداست </w:t>
      </w:r>
      <w:r>
        <w:rPr>
          <w:rStyle w:val="FootnoteAnchor"/>
          <w:rtl w:val="true"/>
        </w:rPr>
        <w:footnoteReference w:id="5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الإحتجاج، ص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کتاب معانی الأخبار ابن بابویه، حدیث طویلی از عبداللّه بن فضل هاشمی روایت کرده و آنچه از آن حدیثْ موضع حاجت است، این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 که قول باری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تَوْفِیقِی إِلاّ 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ذکره الأعلی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یَنْصُرْکُمُ اَللّهُ فَلا غالِبَ لَکُمْ وَ إِنْ یَخْذُلْکُمْ فَمَنْ ذَا اَلَّذِی یَنْصُرُکُمْ مِنْ بَعْدِهِ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بکند بنده آنچه را خدای عزّوجلّ، امر نموده به آن از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فعله وفقاً لأمر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فعل او موافق امر الهی، و بنده به این نامیده می‌شود 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اراده کند بنده که داخل شود در چیزی از معاصی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میان او ومیان آن معصیت، پس ترک کرد بنده آن معصیت را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او آن معصیت را به توفیق خدا و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 بینه وبین تلک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حائل نشد میان او و میان آن معصیت، تا اینکه بنده مرتکب آن معصیت شد، به تحقیق که خذلان کرده او را خدای تعالی و یاری ننموده او را و توفیقش نداده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مذکور، حبیب سجستانی از حضرت امام محمدباقر علیه السلام روایت کرده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در تورات مکتوب است که‌ای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من خلق کردم تو را، و برگزیدم تو را، و قوّت دادم تو را، و امر نمودم تو را به طاعت خودم، و نهی کردم تو را از معصیت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طاعت من کردی، اعانت نمودم تو را بر طاعت خودم، و اگر معصیت من نمودی، اعانت نکردم تو را بر معصیت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مراست منّت بر تو در طاعت تو مرا و مراست حجّت بر تو در </w:t>
      </w:r>
    </w:p>
    <w:p>
      <w:pPr>
        <w:pStyle w:val="BookText"/>
        <w:rPr/>
      </w:pPr>
      <w:r>
        <w:rPr>
          <w:rFonts w:ascii="IRNazanin" w:hAnsi="IRNazanin" w:eastAsia="IRNazanin"/>
          <w:color w:val="111111"/>
          <w:sz w:val="28"/>
          <w:sz w:val="28"/>
          <w:szCs w:val="28"/>
          <w:rtl w:val="true"/>
          <w:lang w:bidi="fa-IR"/>
        </w:rPr>
        <w:t xml:space="preserve">معصیّت تو مرا </w:t>
      </w:r>
      <w:r>
        <w:rPr>
          <w:rStyle w:val="FootnoteAnchor"/>
          <w:rtl w:val="true"/>
        </w:rPr>
        <w:footnoteReference w:id="5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صدوق، ص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 به سند خود از 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 شخصی از اهل عراق به خدمت حضرت امیر المؤمنین علیه السلام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مرا از خروج به اهل شام، آیا به قضایْ بود از جانب خدای تعالی و یا به قَدَر؟ پس 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بالا نرفتید بلندی را و پایین نیامدید پستی را مگر به قضای از خدای تعالی و به قدر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شیخ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خدای تعالی، محبوس شده رنج من و مرا هیچ اجری نخواهد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عظیم گردانیده‌است اجر شما را در رفتن و آمدن شما که به ارادۀ خود رفتید و اطاعت امام خود نمودید و در این رفتن، مجبور نبودید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مجبور نبودیم و حال آنکه قضا و قدر ما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مهلاً یا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گمان می‌نموده باشی قضای حتم و قدر لازم را؟ هرگاه چنین می‌بود، هر آینه باطل می‌شد ثواب و عقاب و امر و نهی و زجر، و ساقط می‌شد معنی وعد و وعید و نمی‌بود برای بدکار، لائمیت و نه برای نیکوکار، محمدت و هر آینه می‌بود نیکوکار، اولی به لائمیت از بدکار و بدکار، اولی به احسان از 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مقاله بت پرستان و خصمهای رحمان و قدریۀ این امّت و مجوسان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خدای تعالی،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تخییراً و نهی فرمود تحذیراً و داد بر اندکی بسیاری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نافرمانی کرده نشد، در حالی که مغلوب باشد و اطاعت کرده نشد، در حالی که به کراهتْ مردم را به طاعت دارد و نیافرید آسمانها و زمین و ما بینهما را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ظَنُّ اَلَّذِینَ کَفَرُوا فَوَیْلٌ لِلَّذِینَ کَفَرُوا مِنَ اَلنّارِ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شیخ نهوض نمود، در حالی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الإمام الّذی نرجو بطاعته</w:t>
      </w:r>
    </w:p>
    <w:p>
      <w:pPr>
        <w:pStyle w:val="BookText"/>
        <w:rPr/>
      </w:pPr>
      <w:r>
        <w:rPr>
          <w:rFonts w:ascii="IRNazanin" w:hAnsi="IRNazanin" w:eastAsia="IRNazanin"/>
          <w:color w:val="111111"/>
          <w:sz w:val="28"/>
          <w:sz w:val="28"/>
          <w:szCs w:val="28"/>
          <w:rtl w:val="true"/>
          <w:lang w:bidi="fa-IR"/>
        </w:rPr>
        <w:t>یوم الجزاء من الرحمن غفرانا</w:t>
      </w:r>
    </w:p>
    <w:p>
      <w:pPr>
        <w:pStyle w:val="BookText"/>
        <w:rPr/>
      </w:pPr>
      <w:r>
        <w:rPr>
          <w:rFonts w:ascii="IRNazanin" w:hAnsi="IRNazanin" w:eastAsia="IRNazanin"/>
          <w:color w:val="111111"/>
          <w:sz w:val="28"/>
          <w:sz w:val="28"/>
          <w:szCs w:val="28"/>
          <w:rtl w:val="true"/>
          <w:lang w:bidi="fa-IR"/>
        </w:rPr>
        <w:t>اوضحت من دیننا ما کان ملتبساً</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جزاک ربک عنا خیر احسانا </w:t>
      </w:r>
    </w:p>
    <w:p>
      <w:pPr>
        <w:pStyle w:val="BookText"/>
        <w:rPr/>
      </w:pPr>
      <w:r>
        <w:rPr>
          <w:rFonts w:ascii="IRNazanin" w:hAnsi="IRNazanin" w:eastAsia="IRNazanin"/>
          <w:color w:val="111111"/>
          <w:sz w:val="28"/>
          <w:sz w:val="28"/>
          <w:szCs w:val="28"/>
          <w:rtl w:val="true"/>
          <w:lang w:bidi="fa-IR"/>
        </w:rPr>
        <w:t>تا آخر ابیات</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حدیث از ابن عباس نیز روایت شده و شیخ طبرسی رحمه الله روایت نموده از علی بن محمّد عسکری و در بعضی از سیر و تواریخ نیز روایت شده که 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چیست قضا و قدری که ذکر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طاعت و نهی از معصیت و تمکین از فعل حسنه و معونت به نزدیکی به سوی او و خذلان برای کسی که نافرمانی او کرده و وعد و 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قضای خدای تعالی در افعال ما و قدر او برای اعمال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فرّجک اللّه که فرج دادی مرا یا امیر المؤمنین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خوب تشبیه نموده‌اند حکایت افعال عباد و روابط آنها را به جناب کبریایی الهی؛ شخصی که بازی را تربیت می‌کند و به طلیه عادت می‌دهد، وقتی که آن باز را پرانید، ظاهر است که قدرت پرواز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باز عود به طلیه می‌نماید، آیا به اختیار خود نبوده یا ملجأ به آن بوده است و نیز ظاهر است که آمدن به طلیه به عنوان الجا و اضطرار نیست؛ بلکه به اختیار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آنچه در رسانیدن آن باز شده و او را معتاد و مأنوس به آن طلیه کرده، فی الجمله نه به عنوان اضطرار، بلکه به عنوان اختیار مدخلی در عود باز به طلیه دارد و فی الجمله نموده و نمونه از نسبت افعال عباد و ربط آنها به آن جناب 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ذکره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تصویر این معانی، تصوّر و توهّم می‌توان کرد و بحمد اللّه تعالی، بعد از تعقّل و ادراک مراتب مذکوره، ارباب انصاف را مجال ریبی در مذهب حقّ نمی‌تواند بود؛ چه، جای آنکه تتبّع اخبار و احادیث متداوله در میان شیعه و مطالعه کتب مبسوطه فضلای طایفۀ حقّه کرده شود و چون از تمهید مقدمات مذکوره، حقیقت مذهب حقّ و بطلان رویّت باطله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عرض می‌رساند که معنی حدیث مذکور، این است که حقّ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جلّت آلائه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کردم خیر را و جاری کردم آن را در دست هرکه دوست داشتم او </w:t>
      </w:r>
    </w:p>
    <w:p>
      <w:pPr>
        <w:pStyle w:val="BookText"/>
        <w:rPr/>
      </w:pP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این معنی که توفیق دادم تا این خیر در دست او جاری شود و این، همان تفسیری است که حقّ تعالی می‌فرماید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مَنْ أَعْطی وَ اِتَّقی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 بِالْحُسْنی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فَسَنُیَسِّرُهُ لِلْیُسْری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دوست داشتنی هم که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را در دست هرکس که دوست داشتم، جاری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دوست داشتنی نیست که بدون سابقه از عبادت و تقوا بوده باشد و بعد از آنکه عبادت و تقوا باعث محبّت خدایی شود، در این صورت، اگر تیسیر و توفیق شود، اجر و اعطایی است مولد استحقاق اُجور و عطایای دیگر شود و معنی فقرۀ دویم حدیث، آن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کردم شر را و جاری کردم آن را در دست هرکه دشمن داشتم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این معنی که خذلان او نمودم و سبب قدرت از او نکرده و او را بر ترک آن ملجأ نداشتم تا به اختیار، آن فعل از او صادر شد و این، باز همان تیسیری است که خدای تعالی می‌فرماید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مَنْ بَخِلَ وَ اِسْتَغْنی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کَذَّبَ بِالْحُسْنی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فَسَنُیَسِّرُهُ لِلْعُسْری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دشمن داشتنی که خدای تعالی می‌فرماید به شرح مذکور، دشمن داشتنی نیست که بدون سابقه از معاصی و خطا باشد و بعد از آنکه معاصی باعث بغضی از جناب الهی شود، اگر تیسیر، یعنی خذلان کرده شود تا معصیت را عاصی به اختیار خود نماید، حکم معاقبه و نکال می‌دارد که موجب و مولد استحقاق معاقبات دیگر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حدیث مذکور را به چند معنی دیگر که آسان‌تر باشد، تفسیر می‌توان کرد؛ امّا برای إبان و آشکارا شدن کلمۀ حقّۀ به همین معنا که به حسب ظاهر مشکل می‌نمود، علی سبیل الاستعجال به طریقۀ حسنی صورت ارتسام پذیرفت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للّه‌ربّ العالمین</w:t>
      </w:r>
      <w:r>
        <w:rPr>
          <w:rFonts w:eastAsia="IRNazanin" w:cs="IRNazanin"/>
          <w:color w:val="111111"/>
          <w:sz w:val="28"/>
          <w:szCs w:val="28"/>
          <w:rtl w:val="true"/>
          <w:lang w:bidi="fa-IR"/>
        </w:rPr>
        <w:t xml:space="preserve">. </w:t>
      </w:r>
      <w:bookmarkStart w:id="384" w:name="pg14528_157258"/>
    </w:p>
    <w:p>
      <w:pPr>
        <w:pStyle w:val="Heading2"/>
        <w:numPr>
          <w:ilvl w:val="1"/>
          <w:numId w:val="1"/>
        </w:numPr>
        <w:rPr/>
      </w:pPr>
      <w:bookmarkStart w:id="385" w:name="__RefHeading___Toc152540_1878427129"/>
      <w:bookmarkStart w:id="386" w:name="_Toc131"/>
      <w:bookmarkEnd w:id="384"/>
      <w:bookmarkEnd w:id="385"/>
      <w:r>
        <w:rPr/>
        <w:t>14</w:t>
      </w:r>
      <w:r>
        <w:rPr>
          <w:rtl w:val="true"/>
        </w:rPr>
        <w:t>-</w:t>
      </w:r>
      <w:r>
        <w:rPr>
          <w:rtl w:val="true"/>
        </w:rPr>
        <w:t>کوه و کُتَلِ راه علم و عمل</w:t>
      </w:r>
      <w:r>
        <w:rPr>
          <w:rtl w:val="true"/>
        </w:rPr>
        <w:t>(</w:t>
      </w:r>
      <w:r>
        <w:rPr>
          <w:rtl w:val="true"/>
        </w:rPr>
        <w:t>امریه</w:t>
      </w:r>
      <w:r>
        <w:rPr>
          <w:rtl w:val="true"/>
        </w:rPr>
        <w:t>)</w:t>
      </w:r>
      <w:bookmarkEnd w:id="386"/>
    </w:p>
    <w:p>
      <w:pPr>
        <w:pStyle w:val="Heading3"/>
        <w:numPr>
          <w:ilvl w:val="2"/>
          <w:numId w:val="1"/>
        </w:numPr>
        <w:rPr/>
      </w:pPr>
      <w:bookmarkStart w:id="387" w:name="__RefHeading___Toc152542_1878427129"/>
      <w:bookmarkStart w:id="388" w:name="_Toc132"/>
      <w:bookmarkEnd w:id="387"/>
      <w:r>
        <w:rPr>
          <w:rtl w:val="true"/>
        </w:rPr>
        <w:t>اشاره</w:t>
      </w:r>
      <w:bookmarkEnd w:id="388"/>
    </w:p>
    <w:p>
      <w:pPr>
        <w:pStyle w:val="BookText"/>
        <w:rPr/>
      </w:pPr>
      <w:r>
        <w:rPr>
          <w:rFonts w:ascii="Amiri" w:hAnsi="Amiri" w:eastAsia="Amiri" w:cs="Amiri"/>
          <w:color w:val="111111"/>
          <w:sz w:val="28"/>
          <w:sz w:val="28"/>
          <w:szCs w:val="28"/>
          <w:rtl w:val="true"/>
          <w:lang w:bidi="ar-SA"/>
        </w:rPr>
        <w:t>کوه و کُتَلِ راه علم و 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محمّد صالح روح افزایی دماوندی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سلیمانی آشتیانی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9" w:name="pg14528_157260"/>
      <w:bookmarkStart w:id="390" w:name="pg14528_157260"/>
      <w:bookmarkEnd w:id="390"/>
    </w:p>
    <w:p>
      <w:pPr>
        <w:pStyle w:val="Heading3"/>
        <w:numPr>
          <w:ilvl w:val="2"/>
          <w:numId w:val="1"/>
        </w:numPr>
        <w:rPr/>
      </w:pPr>
      <w:bookmarkStart w:id="391" w:name="pg14528_157260"/>
      <w:bookmarkStart w:id="392" w:name="__RefHeading___Toc152544_1878427129"/>
      <w:bookmarkStart w:id="393" w:name="_Toc133"/>
      <w:bookmarkEnd w:id="391"/>
      <w:bookmarkEnd w:id="392"/>
      <w:r>
        <w:rPr>
          <w:rtl w:val="true"/>
        </w:rPr>
        <w:t>درآمد</w:t>
      </w:r>
      <w:bookmarkEnd w:id="393"/>
    </w:p>
    <w:p>
      <w:pPr>
        <w:pStyle w:val="Heading4"/>
        <w:numPr>
          <w:ilvl w:val="3"/>
          <w:numId w:val="1"/>
        </w:numPr>
        <w:rPr/>
      </w:pPr>
      <w:bookmarkStart w:id="394" w:name="__RefHeading___Toc152546_1878427129"/>
      <w:bookmarkStart w:id="395" w:name="_Toc134"/>
      <w:bookmarkEnd w:id="394"/>
      <w:r>
        <w:rPr>
          <w:rtl w:val="true"/>
        </w:rPr>
        <w:t>اشاره</w:t>
      </w:r>
      <w:bookmarkEnd w:id="395"/>
    </w:p>
    <w:p>
      <w:pPr>
        <w:pStyle w:val="BookText"/>
        <w:rPr/>
      </w:pPr>
      <w:r>
        <w:rPr>
          <w:rFonts w:ascii="IRNazanin" w:hAnsi="IRNazanin" w:eastAsia="IRNazanin"/>
          <w:color w:val="111111"/>
          <w:sz w:val="28"/>
          <w:sz w:val="28"/>
          <w:szCs w:val="28"/>
          <w:rtl w:val="true"/>
          <w:lang w:bidi="fa-IR"/>
        </w:rPr>
        <w:t>روستای روح‌افزا از مناطق و دهستان‌های اطراف دماوند در استان تهران است که امروزه تبدیل به شهرک روح افزا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نامه دهخدا دربارۀ این 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دهی است از دهستان حومۀ بخش مرکزی شهرستان دماوند متصل به راه دماوند و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منطقه‌ای کوهستانی و سرد 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سکنۀ آن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است که مذهب تشیع دارند و به لهجۀ فارسی تاتی سخن می‌گویند، آب آن از رودخانۀ تارود تأمین می‌شود و محصولش غلات و لوبیا و سیب زمینی و قیسی و میوه‌های گوناگون و شغل اهالی زراعت است </w:t>
      </w:r>
      <w:r>
        <w:rPr>
          <w:rStyle w:val="FootnoteAnchor"/>
          <w:rtl w:val="true"/>
        </w:rPr>
        <w:footnoteReference w:id="5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نانۀ دهخدا،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افزا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دربارۀ این منطقه اطلاعات تاریخیِ زیادی نداریم، ولی شهر و شهرستان دماوند از نواحی کهن ایران است که با نام قلۀ دماوند و اساطیر باستانی ایران عجین شده است</w:t>
      </w:r>
      <w:r>
        <w:rPr>
          <w:rFonts w:eastAsia="IRNazanin" w:cs="IRNazanin"/>
          <w:color w:val="111111"/>
          <w:sz w:val="28"/>
          <w:szCs w:val="28"/>
          <w:rtl w:val="true"/>
          <w:lang w:bidi="fa-IR"/>
        </w:rPr>
        <w:t>.</w:t>
      </w:r>
    </w:p>
    <w:p>
      <w:pPr>
        <w:pStyle w:val="Heading4"/>
        <w:numPr>
          <w:ilvl w:val="3"/>
          <w:numId w:val="1"/>
        </w:numPr>
        <w:rPr/>
      </w:pPr>
      <w:bookmarkStart w:id="396" w:name="__RefHeading___Toc152548_1878427129"/>
      <w:bookmarkStart w:id="397" w:name="_Toc135"/>
      <w:bookmarkEnd w:id="396"/>
      <w:r>
        <w:rPr>
          <w:rtl w:val="true"/>
        </w:rPr>
        <w:t>مؤلف</w:t>
      </w:r>
      <w:bookmarkEnd w:id="397"/>
    </w:p>
    <w:p>
      <w:pPr>
        <w:pStyle w:val="BookText"/>
        <w:rPr/>
      </w:pPr>
      <w:r>
        <w:rPr>
          <w:rFonts w:ascii="IRNazanin" w:hAnsi="IRNazanin" w:eastAsia="IRNazanin"/>
          <w:color w:val="111111"/>
          <w:sz w:val="28"/>
          <w:sz w:val="28"/>
          <w:szCs w:val="28"/>
          <w:rtl w:val="true"/>
          <w:lang w:bidi="fa-IR"/>
        </w:rPr>
        <w:t>محمّد بن محمّد صالح بن نصراللّه روح افزایی دماوندی از دانشمندان اواخر سدۀ دوازدهم و اوایل سدۀ سیزدهم هجری قمری و از مردمان این منطقه است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شرح حال، زندگی، اساتید، تولد و فوت او آگاهی نداریم و تنها منبع برای اطلاع از حال او، چند نسخۀ خطی از آثار اوست که ضمن آنها، آثار و تألیفات دیگر خود را نام می‌برد</w:t>
      </w:r>
      <w:r>
        <w:rPr>
          <w:rFonts w:eastAsia="IRNazanin" w:cs="IRNazanin"/>
          <w:color w:val="111111"/>
          <w:sz w:val="28"/>
          <w:szCs w:val="28"/>
          <w:rtl w:val="true"/>
          <w:lang w:bidi="fa-IR"/>
        </w:rPr>
        <w:t xml:space="preserve">. </w:t>
      </w:r>
      <w:bookmarkStart w:id="398" w:name="pg14528_157261"/>
    </w:p>
    <w:p>
      <w:pPr>
        <w:pStyle w:val="BookText"/>
        <w:rPr/>
      </w:pPr>
      <w:bookmarkEnd w:id="398"/>
      <w:r>
        <w:rPr>
          <w:rFonts w:ascii="IRNazanin" w:hAnsi="IRNazanin" w:eastAsia="IRNazanin"/>
          <w:color w:val="111111"/>
          <w:sz w:val="28"/>
          <w:sz w:val="28"/>
          <w:szCs w:val="28"/>
          <w:rtl w:val="true"/>
          <w:lang w:bidi="fa-IR"/>
        </w:rPr>
        <w:t>از آنجا که رساله‌ای در صلاة الجمعه و به عنوان حاشیۀ بر مطالب محقق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قوانین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بحث دارد و خودش در این رساله به نوشتۀ دیگری در همین مبحث اشاره می‌کند، معلوم می‌شود در فقه صاحب نظر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برخی دیگر از آثار او مانند التوشیعات و صک نامه که در اخلاق و عرفان است، مشخص است او در این مباحث نیز دستی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دماوندی شعر نیز می‌گفته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می‌کرده و چند کتاب و رساله در شرح لغات دیوان شعرا تألیف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در گذشت او آگاهی نداریم، ولی کتاب صلاة الجمعه را در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پایان رسانده است </w:t>
      </w:r>
      <w:r>
        <w:rPr>
          <w:rStyle w:val="FootnoteAnchor"/>
          <w:rtl w:val="true"/>
        </w:rPr>
        <w:footnoteReference w:id="6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نسخه‌های خطی کتابخانۀ آیة اللّه مرعشی نجفی،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9" w:name="__RefHeading___Toc152550_1878427129"/>
      <w:bookmarkStart w:id="400" w:name="_Toc136"/>
      <w:bookmarkEnd w:id="399"/>
      <w:r>
        <w:rPr>
          <w:rtl w:val="true"/>
        </w:rPr>
        <w:t>آثار و تألیفات</w:t>
      </w:r>
      <w:bookmarkEnd w:id="400"/>
    </w:p>
    <w:p>
      <w:pPr>
        <w:pStyle w:val="BookText"/>
        <w:rPr/>
      </w:pPr>
      <w:r>
        <w:rPr>
          <w:rFonts w:ascii="IRNazanin" w:hAnsi="IRNazanin" w:eastAsia="IRNazanin"/>
          <w:color w:val="111111"/>
          <w:sz w:val="28"/>
          <w:sz w:val="28"/>
          <w:szCs w:val="28"/>
          <w:rtl w:val="true"/>
          <w:lang w:bidi="fa-IR"/>
        </w:rPr>
        <w:t>در چند رساله‌ای که از دماوندی باقی مانده است، آثار خودش را نام می‌برد و می‌گوید کتاب‌های خود را تحت عنوان چهل قلم و سبع مثانی نام گذاری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رساله‌های وی، علاوه بر این‌که نام اختصاصی دارد، مقاله‌ای از آن مجموعۀ کلیِ چهل قلم و سبع مثانی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رسالۀ صلاة الجمعه را رسالۀ نوزدهم از کتاب الاربعین که جزیی از السبع المثانی است، معرفی می‌کند و یا این‌که کوه و کتل را رسالۀ ششم از رسائل چهل حدیث، از کتاب سبع المثانی و همچنین شرح معالم الاصول را ششمین کتاب از سبع المثانی می‌نامد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می‌رسد رساله‌های کوچک و مقاله گونه او زیر عنوانِ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می‌شود و کتاب الاربعین و چهل حدیث یک عنوان از کتاب و دفتر بزرگ سبع المثانی است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تفصیل نام برخی از رسائل و مقالات او به این ترتیب است</w:t>
      </w:r>
      <w:r>
        <w:rPr>
          <w:rFonts w:eastAsia="IRNazanin" w:cs="IRNazanin"/>
          <w:color w:val="111111"/>
          <w:sz w:val="28"/>
          <w:szCs w:val="28"/>
          <w:rtl w:val="true"/>
          <w:lang w:bidi="fa-IR"/>
        </w:rPr>
        <w:t xml:space="preserve">: </w:t>
      </w:r>
      <w:bookmarkStart w:id="401" w:name="pg14528_157262"/>
    </w:p>
    <w:p>
      <w:pPr>
        <w:pStyle w:val="BookText"/>
        <w:rPr/>
      </w:pPr>
      <w:bookmarkEnd w:id="401"/>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آینه خانه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اشرار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التوشیحات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صک نامه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 الاستواء</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سهو القلم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 اقلیم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معالم الأصول</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الوافیة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المفتاح فی شرح المفاتیح</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اهل البیت علیهم السلام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کوه و کتل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حاضر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قرآنی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غزلیات مغربی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 تقویم شرعی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مخزن الأسرار</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لغات دیوان انوری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علی نور </w:t>
      </w:r>
      <w:r>
        <w:rPr>
          <w:rStyle w:val="FootnoteAnchor"/>
          <w:rtl w:val="true"/>
        </w:rPr>
        <w:footnoteReference w:id="6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تراجم الرجال، اشکوری،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2" w:name="__RefHeading___Toc152552_1878427129"/>
      <w:bookmarkStart w:id="403" w:name="_Toc137"/>
      <w:bookmarkEnd w:id="402"/>
      <w:r>
        <w:rPr>
          <w:rtl w:val="true"/>
        </w:rPr>
        <w:t>رسالۀ حاضر</w:t>
      </w:r>
      <w:bookmarkEnd w:id="403"/>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در این رساله که به روش عرفانی و ذوقی تحریر یافته است، در یک مقدمه، یک باب و یک خاتمه مباحث مربوط به حدیث را کاویده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کتاب را کوه و کتلِ راه علم یا امریه نام نهاده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ابتدا مسلک اشاعره و معتزله و قدریه را در بحث جبر و تفویض آورده و به رد و نقد آنها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نسخۀ موجود در کتابخانۀ آستان قدس رضوی علیه السلام، اساس تصحیح این رساله بوده است </w:t>
      </w:r>
      <w:r>
        <w:rPr>
          <w:rStyle w:val="FootnoteAnchor"/>
          <w:rtl w:val="true"/>
        </w:rPr>
        <w:footnoteReference w:id="6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آستان قدس رضوی،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17685</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895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482"/>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 آغاز نسخه از کتابخانۀ آستان قدس رضوی</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تصویر شمارۀ</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895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485"/>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 انجام نسخه از کتابخانۀ آستان قدس رضوی</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تصویر شمارۀ</w:t>
      </w:r>
      <w:r>
        <w:rPr>
          <w:rFonts w:eastAsia="IRNazanin" w:cs="IRNazanin"/>
          <w:color w:val="111111"/>
          <w:sz w:val="28"/>
          <w:szCs w:val="28"/>
          <w:lang w:bidi="fa-IR"/>
        </w:rPr>
        <w:t>28</w:t>
      </w:r>
      <w:r>
        <w:rPr>
          <w:rFonts w:eastAsia="IRNazanin" w:cs="IRNazanin"/>
          <w:color w:val="111111"/>
          <w:sz w:val="28"/>
          <w:szCs w:val="28"/>
          <w:rtl w:val="true"/>
          <w:lang w:bidi="fa-IR"/>
        </w:rPr>
        <w:t xml:space="preserve"> </w:t>
      </w:r>
      <w:bookmarkStart w:id="404" w:name="pg14528_157266"/>
    </w:p>
    <w:p>
      <w:pPr>
        <w:pStyle w:val="Heading3"/>
        <w:numPr>
          <w:ilvl w:val="2"/>
          <w:numId w:val="1"/>
        </w:numPr>
        <w:rPr/>
      </w:pPr>
      <w:bookmarkStart w:id="405" w:name="__RefHeading___Toc152554_1878427129"/>
      <w:bookmarkStart w:id="406" w:name="_Toc138"/>
      <w:bookmarkEnd w:id="404"/>
      <w:bookmarkEnd w:id="405"/>
      <w:r>
        <w:rPr>
          <w:rtl w:val="true"/>
        </w:rPr>
        <w:t xml:space="preserve">کوه و کُتَلِ راه علم و عمل </w:t>
      </w:r>
      <w:r>
        <w:rPr>
          <w:rtl w:val="true"/>
        </w:rPr>
        <w:t>(</w:t>
      </w:r>
      <w:r>
        <w:rPr>
          <w:rtl w:val="true"/>
        </w:rPr>
        <w:t>امریه</w:t>
      </w:r>
      <w:r>
        <w:rPr>
          <w:rtl w:val="true"/>
        </w:rPr>
        <w:t>)</w:t>
      </w:r>
      <w:bookmarkEnd w:id="406"/>
    </w:p>
    <w:p>
      <w:pPr>
        <w:pStyle w:val="Heading4"/>
        <w:numPr>
          <w:ilvl w:val="3"/>
          <w:numId w:val="1"/>
        </w:numPr>
        <w:rPr/>
      </w:pPr>
      <w:bookmarkStart w:id="407" w:name="__RefHeading___Toc152556_1878427129"/>
      <w:bookmarkStart w:id="408" w:name="_Toc139"/>
      <w:bookmarkEnd w:id="407"/>
      <w:r>
        <w:rPr>
          <w:rtl w:val="true"/>
        </w:rPr>
        <w:t>اشاره</w:t>
      </w:r>
      <w:bookmarkEnd w:id="408"/>
    </w:p>
    <w:p>
      <w:pPr>
        <w:pStyle w:val="BookText"/>
        <w:rPr/>
      </w:pPr>
      <w:r>
        <w:rPr>
          <w:rFonts w:ascii="IRNazanin" w:hAnsi="IRNazanin" w:eastAsia="IRNazanin"/>
          <w:color w:val="111111"/>
          <w:sz w:val="28"/>
          <w:sz w:val="28"/>
          <w:szCs w:val="28"/>
          <w:rtl w:val="true"/>
          <w:lang w:bidi="fa-IR"/>
        </w:rPr>
        <w:t>بسم اللّه الرحمن الرحیم زین کوه و کتل کین همه عرفان پیداست</w:t>
      </w:r>
    </w:p>
    <w:p>
      <w:pPr>
        <w:pStyle w:val="BookText"/>
        <w:rPr/>
      </w:pPr>
      <w:r>
        <w:rPr>
          <w:rFonts w:ascii="IRNazanin" w:hAnsi="IRNazanin" w:eastAsia="IRNazanin"/>
          <w:color w:val="111111"/>
          <w:sz w:val="28"/>
          <w:sz w:val="28"/>
          <w:szCs w:val="28"/>
          <w:rtl w:val="true"/>
          <w:lang w:bidi="fa-IR"/>
        </w:rPr>
        <w:t xml:space="preserve">الحمد للّه‌الذی خلق الإنسان بین بین، وبعث فیهم رسولاً لإصلاح ذات البین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جبرَ ولا تفویضَ بل أمر بین الأمرین</w:t>
      </w:r>
      <w:r>
        <w:rPr>
          <w:rFonts w:eastAsia="IRNazanin" w:cs="IRNazanin"/>
          <w:color w:val="111111"/>
          <w:sz w:val="28"/>
          <w:szCs w:val="28"/>
          <w:rtl w:val="true"/>
          <w:lang w:bidi="fa-IR"/>
        </w:rPr>
        <w:t xml:space="preserve">» </w:t>
      </w:r>
      <w:r>
        <w:rPr>
          <w:rStyle w:val="FootnoteAnchor"/>
          <w:rtl w:val="true"/>
        </w:rPr>
        <w:footnoteReference w:id="6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الإعتقاد، 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التوحید صدوق، 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روضة الواعظین،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ورد عن المُصطفین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ششم از رسائل چهل قلم از کتاب سبع المثانی بندۀ طالح محمّد بن محمّد صالح دماوندی روح افزایانی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 اللّه حالهما، واستصلح أعمالهما، بحقّ محمّد و علیّ وآلهما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در اوّلِ امر به اَمریّة و در آخر به کوه و کتل راه علم و عمل</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کلمات معجز آیات حضرت رسالت پناهی صلی الله علیه و آله و ائمّۀ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صلوات الملک الغفّار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اُعطیتُ جوامع الکلم</w:t>
      </w:r>
      <w:r>
        <w:rPr>
          <w:rFonts w:eastAsia="IRNazanin" w:cs="IRNazanin"/>
          <w:color w:val="111111"/>
          <w:sz w:val="28"/>
          <w:szCs w:val="28"/>
          <w:rtl w:val="true"/>
          <w:lang w:bidi="fa-IR"/>
        </w:rPr>
        <w:t xml:space="preserve">» </w:t>
      </w:r>
      <w:r>
        <w:rPr>
          <w:rStyle w:val="FootnoteAnchor"/>
          <w:rtl w:val="true"/>
        </w:rPr>
        <w:footnoteReference w:id="605"/>
      </w:r>
      <w:r>
        <w:rPr>
          <w:rFonts w:ascii="IRNazanin" w:hAnsi="IRNazanin" w:eastAsia="IRNazanin"/>
          <w:color w:val="111111"/>
          <w:sz w:val="28"/>
          <w:sz w:val="28"/>
          <w:szCs w:val="28"/>
          <w:rtl w:val="true"/>
          <w:lang w:bidi="fa-IR"/>
        </w:rPr>
        <w:t xml:space="preserve">در هر یک از آنها با نهایت ایجاز لفظ، انواع معانی و حقایق ربّانی مندرج و منطوی است و هر کسی در خور قابلیّت و استعداد خود از آن نصیبی دارد، لهذا در این حدیث شریف، اگر نصیب همه کس را با آنچه به این بی‌بضاعت ظاهر گردیده استیفا کند، بر آن کتابی نوشته می‌شود، </w:t>
      </w:r>
      <w:bookmarkStart w:id="409" w:name="pg14528_157267"/>
    </w:p>
    <w:p>
      <w:pPr>
        <w:pStyle w:val="BookText"/>
        <w:rPr/>
      </w:pPr>
      <w:bookmarkEnd w:id="409"/>
      <w:r>
        <w:rPr>
          <w:rFonts w:ascii="Amiri" w:hAnsi="Amiri" w:eastAsia="Amiri" w:cs="Amiri"/>
          <w:color w:val="111111"/>
          <w:sz w:val="28"/>
          <w:sz w:val="28"/>
          <w:szCs w:val="28"/>
          <w:rtl w:val="true"/>
          <w:lang w:bidi="ar-SA"/>
        </w:rPr>
        <w:t xml:space="preserve">لیکن به‌مقتضای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مالا یُدرَکُ کلّه لایُترک کلّه</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اللئالی،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شرح نهج البلاغة ابن أبی‌الحدید،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به‌قدری از تفصیل و تبیین قناعت نموده، شرح و بیان و تفسیر و تأویل این حدیث به مقدّمه و یک باب و خاتمه می‌شود</w:t>
      </w:r>
      <w:r>
        <w:rPr>
          <w:rFonts w:eastAsia="IRNazanin" w:cs="IRNazanin"/>
          <w:color w:val="111111"/>
          <w:sz w:val="28"/>
          <w:szCs w:val="28"/>
          <w:rtl w:val="true"/>
          <w:lang w:bidi="fa-IR"/>
        </w:rPr>
        <w:t>.</w:t>
      </w:r>
    </w:p>
    <w:p>
      <w:pPr>
        <w:pStyle w:val="Heading4"/>
        <w:numPr>
          <w:ilvl w:val="3"/>
          <w:numId w:val="1"/>
        </w:numPr>
        <w:rPr/>
      </w:pPr>
      <w:bookmarkStart w:id="410" w:name="__RefHeading___Toc152558_1878427129"/>
      <w:bookmarkStart w:id="411" w:name="_Toc140"/>
      <w:bookmarkEnd w:id="410"/>
      <w:r>
        <w:rPr>
          <w:rtl w:val="true"/>
        </w:rPr>
        <w:t>مقدّمه</w:t>
      </w:r>
      <w:bookmarkEnd w:id="411"/>
    </w:p>
    <w:p>
      <w:pPr>
        <w:pStyle w:val="BookText"/>
        <w:rPr/>
      </w:pPr>
      <w:r>
        <w:rPr>
          <w:rFonts w:ascii="IRNazanin" w:hAnsi="IRNazanin" w:eastAsia="IRNazanin"/>
          <w:color w:val="111111"/>
          <w:sz w:val="28"/>
          <w:sz w:val="28"/>
          <w:szCs w:val="28"/>
          <w:rtl w:val="true"/>
          <w:lang w:bidi="fa-IR"/>
        </w:rPr>
        <w:t>در ذکر قواعدی که عقاید را به آن می‌باید سنجید و صحّت و فساد تمام احکام و امور دین را از آن معلوم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موسی کاظم علیه السلام مروی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احکام و امور دین از اصول و فروع، کلّی و جزئی،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است که ضروری دین است و قابل شکّ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است که تاب انکار و ارتیاب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امری از این قسم را دعوی کند، بر او لازم است که حجّتی بر مدّعای خود بیاورد، یا آیه‌ای که تأویلش متّفقٌ علیه باشد و خلافی در معنیش نباشد و یا حدیثی که ثابت و محقّق باشد و در معنیش اختلافی نبود و یا دلیلی از عقل که عقول تصدیقش کنند و آن را صحیح شمارند و ورودش قبول و اقرار و طاعتش لازم و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کسی چنین امری را دعوی کند و چنین حجّتی نداشته باشد، خاصّه و عامّۀ امّت را انکار آن رسد و شکّ در آن گنجایش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حجّت و دلیلی که بر او باید عرض شود، مسائل دین همین است که گفته شد، پس هر مطلبی که به یکی از این سه حجّت تمام باشد، قبولش باید کرد و اگر نه، دستِ تصرّف و قبول از او باید برداشت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این میزان العقائد، کتب کلامیّه ودلایل حکمیّه ومسائل اجتهادیّه و نظائر آن را امتحان نماید، هر آینه از هزار یکی و از بسیار اندکی قابل تصدیق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به‌عجز معترف را قبل از شرف مطالعۀ این نوع احادیث، با یکی از اکابر فضلا در مسألۀ جبر مناظره واقع شد، پیش از آنکه اقامه حجّت نماید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تو در این مسأله عقل است یا نقل؟</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بر عقول غیر معصومین جایز است یا نه؟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عقل حجّت خدا و سِراج نُهی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همه اختلاف عقلا از کجاست؟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اختلاف قوّۀ واهمه است نه قوّۀ عاقله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تواند بود که عقل تو در این مسأله مقهور قوّۀ واهمه باشد، و آنچه تو فهمیده‌ای در این مسأله منشأ آن قوّۀ واهمه بود نه قوّۀ عاقله؟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ساکت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سخن نمی‌گویی؟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گویم نه چنین است، البتّه نقل کلام در این نه چنین خواهی کرد و اگر گویم چنین است، مجاب و مُلؤم شده باشم، خدای تعالی تو را و جمیع اهل شکّ را از نزد خود یقین در دین عطا فرماید تا این نوع مناظره و مکابره در میان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را از شرف مطالعۀ احادیث و اخبار و محبّت سیّد ابرار و ائمّۀ اطهار، کمال اطمینان و حجیّت خاطر کامل حاصل است؛ هر گاه شما را شکّی در دین و وَهنی در یقین باشد، چاره‌ای نیست إلّابه‌متابعت و مطالعۀ کلام ائمّۀ اَنام علیهم السلام؛ چه کلام این بزرگواران و پیروی ایشان بالخاصّه در تقویت ایمان و رام گردانیدن نفس امّاره تأثیر عظیم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به‌تحقّقِ این مطالعه و متابعه، غیر عقل نتواند بود و عقل را تو معزول می‌دانی؟ </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منکر عقل باشد هرگز این نوع سخنان عاقلانه نتواند گفت، بلکه غرض این است که چون ضعف و غواشی طبیعت بر غیر معصومین غالب است و خطا بر ایشان رواست، لهذا وثوقی به حکم عقل نیست و هر حکمی محلّ چون و </w:t>
      </w:r>
    </w:p>
    <w:p>
      <w:pPr>
        <w:pStyle w:val="BookText"/>
        <w:rPr/>
      </w:pPr>
      <w:r>
        <w:rPr>
          <w:rFonts w:ascii="IRNazanin" w:hAnsi="IRNazanin" w:eastAsia="IRNazanin"/>
          <w:color w:val="111111"/>
          <w:sz w:val="28"/>
          <w:sz w:val="28"/>
          <w:szCs w:val="28"/>
          <w:rtl w:val="true"/>
          <w:lang w:bidi="fa-IR"/>
        </w:rPr>
        <w:t>چرا گفتنی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ارتفاع امان از عقل لازم آید و این بالاتّفاق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لانُسلّم که ارتفاع امان از عقل لازم آید، بلکه چیزی که لازم می‌باید بر این تقدیر ارتفاع امان است از احکام و مسائل و دلایلی که احتمال می‌رود که رهبر به‌تحقیق آن قوّۀ واهمه باشد و عقل برهنمونی قوّۀ واهمه و غیر آن پی به آن 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گاه در حکمی ثابت شود که رهبر به آن عقولی است که انوارش از ظلمات نادانی و هَواجس نفسانی و غواشی امکانی مبرّا و معرّاست، هر آینه کمال وثوق و نهایت امان به آن باشد و تصدیقش واجب و اطاعتش لازم بود و راه شکّ در آن نبود؛ چه عقل حجّت خدا و سراج نهی است، چنانچه در مجلّد اسرار اشرار و مجلّد جبر و اختیار به تکرار سمت تفصیل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فرق است میانۀ گفته من و گفتۀ تو؟ یعنی چنانکه در هر گفتۀ من احتمال خلاف واقع می‌رود و در آن بیم خطاست و می‌تواند بود که رهبر به‌تحقیق آن، عقل نباشد، در گفتۀ تو نیز این احتمالات راه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است بسیار؛ زیرا که گفت و گوی این ضعیف در مثل وجود صانع است که چون اثبات آن به‌شرع انور ممکن نیست، ناچار بر پروردگار لازم و واجب است که به رحمت شامله و حکمت کاملۀ خود قوّۀ عاقله را از شرّ وهم و عادت و غواشی طبیعت و وسوسه و شیطنت در حفظ و حمایت خود قرار دهد والّا اَمان از عقل برخیزد و چون ثبوت آن به‌شرع ممکن نیست، از ارتفاع امان از عقل، در آن حرج، بلکه هرج و مرج لازم می‌آید و از این، نقص در ذات واجب لازم آید به‌خلاف مسألۀ جناب شما که از این مقوله نیست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دانستن لازم نیست و علم به آن وجوب ندارد و بر تقدیری که چنین باشد، چون ثبوتش از شرع ممکن است بر خدا لازم نباشد تقویت عقل در ادراک آن، بلکه در چنین مسأله رجوع به‌شرع باید نمود، هر گاه از شرع دانسته شد فهوالمطلوب، والّا توقّف در آن اولی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حاصل کلام در این مقام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بر خلق دو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عقل و یکی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در ظلمتکدۀ جهل به‌منزلۀ چراغ است و شرع اَنور، الأمر بین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أقرب إلی الحقّ وأبعد من الأفهام، وهو طریقة أهل الکشف والشهود، والآخر بالعکس، وهو طریقة أهل العقل والنظر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الوافی نیز چنین گفته و بعد از آن طریقۀ اهل عقل و نظر را بیان غیر وافی نموده و در آخر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والحقّ فیه أمرٌ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این طریق است که اهل عقول و انظار می‌گویند، بلکه امری است دیگر به‌طریق اهل کشف و شهود و به‌گمان فقیر طریقۀ اهل عقل و نظر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 بیانش حقّ مباش وغورش به غایت مشکل میباش، لکن اشکال با این عظمت در قدر و در افعال است چنانکه آن مرحوم نیز مرقوم داشته است و موضوع مسأله، نفس افعال است و سخن در این است که اصل فعل و نفس صنعت از عباد است یا از ربّ العباد است یا از هر دو با هم؟</w:t>
      </w:r>
    </w:p>
    <w:p>
      <w:pPr>
        <w:pStyle w:val="BookText"/>
        <w:rPr/>
      </w:pPr>
      <w:r>
        <w:rPr>
          <w:rFonts w:ascii="IRNazanin" w:hAnsi="IRNazanin" w:eastAsia="IRNazanin"/>
          <w:color w:val="111111"/>
          <w:sz w:val="28"/>
          <w:sz w:val="28"/>
          <w:szCs w:val="28"/>
          <w:rtl w:val="true"/>
          <w:lang w:bidi="fa-IR"/>
        </w:rPr>
        <w:t>این است که حضرت کاظم علیه السلام در جواب ابوحنیفه و ابن ابی لیلی در این مسأله، مدخلیّت حقّ‌تعالی را بالمرّه نفی فرموده‌اند، با اینکه اکثر شرایط و اسباب و آلات افعال عباد و از آن جمله نفس فاعل و قدرت او معلول حقّ تعالی است چنانکه بیاید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 این مسأله اشکالی ندارد و ریاضتی نمی‌طلبد، امّا حکما و محقّقان علما در این مسأله نزاع را به‌قَدَر در افعال کشانیده‌اند و سخن را در اینجا پلّه پلّه به آنجا رسانیده‌اند و بالاخره رسم و آئین دوئیّت در نظرها محو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احادیث تفسیر قدر در افعال واقع شده است نفس افعال فهمیده شد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جبر و تفویض که در کلام اشاعره و معتزله و بعضی امامیّه در نفس فعل و اصل صنعت است در قدر در فعل و صنعت توهمّ شد، لاجرم مسأله مشکل گردید و </w:t>
      </w:r>
      <w:bookmarkStart w:id="412" w:name="pg14528_157271"/>
    </w:p>
    <w:p>
      <w:pPr>
        <w:pStyle w:val="BookText"/>
        <w:rPr/>
      </w:pPr>
      <w:bookmarkEnd w:id="412"/>
      <w:r>
        <w:rPr>
          <w:rFonts w:ascii="IRNazanin" w:hAnsi="IRNazanin" w:eastAsia="IRNazanin"/>
          <w:color w:val="111111"/>
          <w:sz w:val="28"/>
          <w:sz w:val="28"/>
          <w:szCs w:val="28"/>
          <w:rtl w:val="true"/>
          <w:lang w:bidi="fa-IR"/>
        </w:rPr>
        <w:t>به‌علاوه مشتبه شد به مسألۀ دیگر؛ اعنی مسألۀ قدر، پس بشناس این دو مسأله را از یکدیگر و محلّ نزاع را در هیچ‌کدام از دست مده و بر قیاس دیگران تخلیط مکن</w:t>
      </w:r>
      <w:r>
        <w:rPr>
          <w:rFonts w:eastAsia="IRNazanin" w:cs="IRNazanin"/>
          <w:color w:val="111111"/>
          <w:sz w:val="28"/>
          <w:szCs w:val="28"/>
          <w:rtl w:val="true"/>
          <w:lang w:bidi="fa-IR"/>
        </w:rPr>
        <w:t>.</w:t>
      </w:r>
    </w:p>
    <w:p>
      <w:pPr>
        <w:pStyle w:val="Heading4"/>
        <w:numPr>
          <w:ilvl w:val="3"/>
          <w:numId w:val="1"/>
        </w:numPr>
        <w:rPr/>
      </w:pPr>
      <w:bookmarkStart w:id="413" w:name="__RefHeading___Toc152560_1878427129"/>
      <w:bookmarkStart w:id="414" w:name="_Toc141"/>
      <w:bookmarkEnd w:id="413"/>
      <w:r>
        <w:rPr>
          <w:rtl w:val="true"/>
        </w:rPr>
        <w:t>فصل اول</w:t>
      </w:r>
      <w:r>
        <w:rPr>
          <w:rtl w:val="true"/>
        </w:rPr>
        <w:t xml:space="preserve">: </w:t>
      </w:r>
      <w:r>
        <w:rPr>
          <w:rtl w:val="true"/>
        </w:rPr>
        <w:t>در ذکر مذهب اشاعره</w:t>
      </w:r>
      <w:bookmarkEnd w:id="414"/>
    </w:p>
    <w:p>
      <w:pPr>
        <w:pStyle w:val="Heading5"/>
        <w:numPr>
          <w:ilvl w:val="4"/>
          <w:numId w:val="1"/>
        </w:numPr>
        <w:rPr/>
      </w:pPr>
      <w:bookmarkStart w:id="415" w:name="__RefHeading___Toc152562_1878427129"/>
      <w:bookmarkStart w:id="416" w:name="_Toc142"/>
      <w:bookmarkEnd w:id="415"/>
      <w:r>
        <w:rPr>
          <w:rtl w:val="true"/>
        </w:rPr>
        <w:t>اشاره</w:t>
      </w:r>
      <w:bookmarkEnd w:id="416"/>
    </w:p>
    <w:p>
      <w:pPr>
        <w:pStyle w:val="BookText"/>
        <w:rPr/>
      </w:pPr>
      <w:r>
        <w:rPr>
          <w:rFonts w:ascii="IRNazanin" w:hAnsi="IRNazanin" w:eastAsia="IRNazanin"/>
          <w:color w:val="111111"/>
          <w:sz w:val="28"/>
          <w:sz w:val="28"/>
          <w:szCs w:val="28"/>
          <w:rtl w:val="true"/>
          <w:lang w:bidi="fa-IR"/>
        </w:rPr>
        <w:t>بدان‌که اشاعره فعل بنده را مخلوق خدا می‌دانند بی‌وساطت و مدخلیّت اختیار و ارادۀ بنده، چنانکه مذهب ایشان است در ایجاد جمیع موجودات؛ چه مباشر ایجاد همه موجودات، خدا را دانند و به هیچ واسطه قائل نیستند، حتّی احراق نار و تبرید ماء را فعل بی‌واسطۀ خدا می‌دانند و ماء و نار و امثال آنها را اسباب عادیّه خوانند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عادة اللّه جاری شده که احراق ثوب مثلاً در وقت مماسّه نار کند، بدون آنکه نار را مدخلیّتی در احراق بود و در افعال عباد فرق میان اختیاری و اضطراری به‌مجرّد مقارنۀ ارادۀ غیر مؤثّره و عدم آن کنند و این معنی را أعنی مقارنۀ ارادۀ غیر مؤثّره را، کسب نام کنند و فعل بندگان را مخلوق خدا و مکسوب بندگان خوانند و بنده را به این معنی کاسب گویند و بر این اصل بی‌بنیاد مسایل بسیار متفرّع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شناعت و قباحت این مذهب از چند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ثواب و 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مفسدۀ ظلم که به هیچ وجه نتوانند از خود دفع کرد، چنانکه در فصل سیّم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مطیع و نوازش 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 اینکه بحمداللّه واضح است، از احدی به‌نظر نرسیده، لیکن در بعضی اخبار تنبیه شده است بر آن</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فسق و فجور و انواع قبایح و شرور واقعه در عالم از 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معارضۀ فضل بن روزبهان به‌ایجاد خنزیر و مانند آن نفعی به‌گفتۀ ایشان ندارد؛ چه در وجود خنزیر مصلحتِ چند است که به آن اعتبار قبحی لازم نیاید و شریّتی که لازم آید چون صدورش بالعرض بود نه بالذات، منافی وجوب نبود چنانکه بیاید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مکابره به‌مقتضای بدیهۀ عقل؛ چه بدیهۀ عقل هر عاقل فارق است میان حرکت اختیاریّه و حرکت اضطراریّه، چون افتادن از بام و پائین آمدن از آن به‌وجود تأثیر قدرت و اراده در صورت اوّلی و عدم آن در صورت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جازم است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انکار وجود قدرت عباد مکابره است، همچنین انکار تأثیر آن نیز مکابره است و اینکه فاضل قوشچی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ضروری راجع است به‌وجود قدرت و اراده در صورت اوّلی و عدم آن در ثانیه، نه به‌تأثیر و عدم تأثیر، مکابره در مکابره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به‌گمان اینکه به‌شبهه دفع این ضرورت از خود توانند نمود، شبهه‌ها کرده‌اند در این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بندگان در فعل خود مستقلّ باشند، شریک خدا خواهند بود در ملک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جوابش با قطع نظر از اینکه شبهه در مقابل ضرورت مسموع نیست، آنکه بندگان به‌اعتقاد بسیاری ما مستقلّ نیستند، بلکه وقوع فعل را از بندگان موقوف به‌ارادۀ خدا نیز می‌دانند و به‌اعتقاد جمعی که مستقلّند باز کمال استقلال ندارند، بلکه وقوع فعل را از ایشان موقوف بر عدم منع خدا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یک از این مذاهب، بعد از این سمت تفصیل می‌یابد إن شاء اللّه تعالی، و لکن حقّ جواب آن است که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استقلالی که شرک به‌خداست استقلال ذاتی است و هر گاه استقلال بندگان از جانب خدا باشد و خدا ایشان را مستقلّ و مالک گردانیده باشد و قادر باشد که ایشان را باز دارد از افعال ایشان، شریک او نخواهند بود و از قول به استقلال ایشان شرکی رخ نخواهد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 چنان است که قاضی اشاعره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الجورُ والشرک عین الاعتزال فلا</w:t>
      </w:r>
    </w:p>
    <w:p>
      <w:pPr>
        <w:pStyle w:val="BookText"/>
        <w:rPr/>
      </w:pPr>
      <w:r>
        <w:rPr>
          <w:rFonts w:ascii="IRNazanin" w:hAnsi="IRNazanin" w:eastAsia="IRNazanin"/>
          <w:color w:val="111111"/>
          <w:sz w:val="28"/>
          <w:sz w:val="28"/>
          <w:szCs w:val="28"/>
          <w:rtl w:val="true"/>
          <w:lang w:bidi="fa-IR"/>
        </w:rPr>
        <w:t>بلکه چنان است که قاضی ما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إشراک الخلائق مطلقاً مع الربّ شرکاً فهو عامّ البلیّة</w:t>
      </w:r>
    </w:p>
    <w:p>
      <w:pPr>
        <w:pStyle w:val="BookText"/>
        <w:rPr/>
      </w:pPr>
      <w:r>
        <w:rPr>
          <w:rFonts w:ascii="IRNazanin" w:hAnsi="IRNazanin" w:eastAsia="IRNazanin"/>
          <w:color w:val="111111"/>
          <w:sz w:val="28"/>
          <w:sz w:val="28"/>
          <w:szCs w:val="28"/>
          <w:rtl w:val="true"/>
          <w:lang w:bidi="fa-IR"/>
        </w:rPr>
        <w:t xml:space="preserve">وإلّا فلا إشراک لو قال قائل  بإیجادهم بعض الاُمور بقدرة </w:t>
      </w:r>
      <w:r>
        <w:rPr>
          <w:rStyle w:val="FootnoteAnchor"/>
          <w:rtl w:val="true"/>
        </w:rPr>
        <w:footnoteReference w:id="6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إحقاق الحق، 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قاضی ما، شهید قاضی نور اللّه 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صاحب إحقاق الحق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آنچه از کلام بعضی از معتزله ظاهر می‌شود که خدا قادر نیست بر اینکه بنده را از اراده‌اش برگرداند و میانۀ او و فعلش مانع شود شرک است و تفویض به این معنی، باطل است و به گمان فقیر ایشانند مفوّضه که احادیث در مذمّت ایشان مستفیض است و ایشان در اصلِ شبهه با قدریّه شریکند و هر دو فرقه مشرکند، چنانکه در فصل پنجم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قدرت عباد هر گاه علّت باشد، اضطرار عباد لازم آید؛ زیرا که ممکن، تا به‌حدّ وجوب نرسد وجود نمی‌یابد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الشّیءُ ما لم یجب لم یوجد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جواب این شبهه، بعضی مقدّمۀ مسلّمۀ مذکوره را منع کرده‌اند و چاره‌ای به‌غیر این ندیده‌اند و بعضی چاره‌ای دیگر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مشهور در جواب این شبهه چنان است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شدن فعل به‌سبب اراده، منافی مقدوریّت فعل نباشد، بنابر اینکه قدرت مقدّم است بر اراده و منافاتی میانۀ وجوب بعدی و امکان قبلی نباشد، پس صدور فعل از عباد ممکن بود، نظر به‌فعل و واجب بود نظر به‌اراده، کما فی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این جواب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علّت بودن قدرت و ارادۀ عباد، از مقدّمۀ مذکوره ایجاب لازم آید، نه اضطرار و ایجاب؛ هر گاه به اختیار باشد منافی اختیار نباشد، بلکه مؤکّد و مقرّر اختیار بود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جواب هر چند مشهور و در کتب حکمیّه و کلامیّه مسطور </w:t>
      </w:r>
    </w:p>
    <w:p>
      <w:pPr>
        <w:pStyle w:val="BookText"/>
        <w:rPr/>
      </w:pPr>
      <w:r>
        <w:rPr>
          <w:rFonts w:ascii="IRNazanin" w:hAnsi="IRNazanin" w:eastAsia="IRNazanin"/>
          <w:color w:val="111111"/>
          <w:sz w:val="28"/>
          <w:sz w:val="28"/>
          <w:szCs w:val="28"/>
          <w:rtl w:val="true"/>
          <w:lang w:bidi="fa-IR"/>
        </w:rPr>
        <w:t xml:space="preserve">بلکه چنان است که قاضی ما 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إشراک الخلائق مطلقا</w:t>
      </w:r>
    </w:p>
    <w:p>
      <w:pPr>
        <w:pStyle w:val="BookText"/>
        <w:rPr/>
      </w:pPr>
      <w:r>
        <w:rPr>
          <w:rFonts w:ascii="IRNazanin" w:hAnsi="IRNazanin" w:eastAsia="IRNazanin"/>
          <w:color w:val="111111"/>
          <w:sz w:val="28"/>
          <w:sz w:val="28"/>
          <w:szCs w:val="28"/>
          <w:rtl w:val="true"/>
          <w:lang w:bidi="fa-IR"/>
        </w:rPr>
        <w:t>مع الرب شرکا فهو عام البلیة</w:t>
      </w:r>
    </w:p>
    <w:p>
      <w:pPr>
        <w:pStyle w:val="BookText"/>
        <w:rPr/>
      </w:pPr>
      <w:r>
        <w:rPr>
          <w:rFonts w:ascii="IRNazanin" w:hAnsi="IRNazanin" w:eastAsia="IRNazanin"/>
          <w:color w:val="111111"/>
          <w:sz w:val="28"/>
          <w:sz w:val="28"/>
          <w:szCs w:val="28"/>
          <w:rtl w:val="true"/>
          <w:lang w:bidi="fa-IR"/>
        </w:rPr>
        <w:t>وإلا فلا إشراک لو قال قائل</w:t>
      </w:r>
    </w:p>
    <w:p>
      <w:pPr>
        <w:pStyle w:val="BookText"/>
        <w:rPr/>
      </w:pPr>
      <w:r>
        <w:rPr>
          <w:rFonts w:ascii="IRNazanin" w:hAnsi="IRNazanin" w:eastAsia="IRNazanin"/>
          <w:color w:val="111111"/>
          <w:sz w:val="28"/>
          <w:sz w:val="28"/>
          <w:szCs w:val="28"/>
          <w:rtl w:val="true"/>
          <w:lang w:bidi="fa-IR"/>
        </w:rPr>
        <w:t>بإیجادهم بعض الأمور بقدرة</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آری آنچه از کلام بعضی از معتزله ظاهر می شود که خدا قادر نیست بر اینکه بنده را از اراده اش برگرداند و میانه او و فعلش مانع شود شرک است و تفویض به این معنی ، باطل است و به گمان فقیر ایشانند مفوضه که احادیث در مذمت ایشان مستفیض است و ایشان در اصل شبهه با قدر به شریکند و هر دو فرقه مشرکند ، چنانکه در فصل پنجم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و قدرت عباد هر گاه علت باشد ، اضطرار عباد لازم آید؛ زیرا که ممکن ، تا به حد وجوب نرسد وجود نمی یابد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الشیء ما لم یجب لم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جواب این شبهه ، بعضی مقدمة مسلمه مذکوره را منع کرده اند و چاره ای به غیر این ندیده اند و بعضی چاره ای دیگر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مشهور در جواب این شبهه چنان است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شدن فعل به سبب اراده ، منافی مقدوریت فعل نباشد، بنابر اینکه قدرت مقدم است بر اراده و منافاتی میانه وجوب بعدی و امکان قبلی نباشد، پس صدور فعل از عباد ممکن بود، نظر به فعل و واجب بود نظر به اراده ، کما فی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این جواب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علت بودن قدرت و اراده عباد ، از مقدمه مذکوره ایجاب لازم آید، نه اضطرار و ایجاب ؛ هر گاه به اختیار باشد منافی اختیار نباشد، بلکه مؤکد و مقرر اختیار بود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جواب هر چند مشهور و در کتب حکمیه و کلامیه مسطور است و الحق در تبکیت خصم و در دفع شبهه او به تقریر مذکور ، به غایت پر زور </w:t>
      </w:r>
    </w:p>
    <w:p>
      <w:pPr>
        <w:pStyle w:val="BookText"/>
        <w:rPr/>
      </w:pPr>
      <w:r>
        <w:rPr>
          <w:rFonts w:ascii="IRNazanin" w:hAnsi="IRNazanin" w:eastAsia="IRNazanin"/>
          <w:color w:val="111111"/>
          <w:sz w:val="28"/>
          <w:sz w:val="28"/>
          <w:szCs w:val="28"/>
          <w:rtl w:val="true"/>
          <w:lang w:bidi="fa-IR"/>
        </w:rPr>
        <w:t>است والحقّ در تبکیت خصم و در دفع شبهۀ او به‌تقریر مذکور، به‌غایت پر زور است، امّا به این نیز قلع مادّۀ شبهه نمی‌شود؛ زیرا که وجوب نفس فعل چنین است که چون به‌اختیار است منافی اختیار نیست، لیکن اشکال در وجوب اختیار باقی است که بنابر این به‌اختیار نیست و اگر چه ایشان اختیاری بودن نفس فعل را کافی دانند و اختیار در اختیار را اعتبار نکنند و به این تقریب به دفع اضطرار در اختیار نپرداختند، بلکه آن را التزام نمودند، لیکن التزام آن از انصاف دور است؛ چه آن نیز عمدۀ محذور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که معلّم ثالث عَلَم مخالفتِ مشهور برافراخته به‌دفع آن پرداخته و خود را به‌عدم اختیار در اختیار راضی نساخته چنانکه بیاید با تأمّلی در اختیاری بودن اختیار به آن نحو که او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آخوند ملّاخلیل، لا عَلاج مقدّمۀ متقدّمه را منکر شده و تخلّف معلول را از علّت تامّه و ترجیح و ترجّح بلامرجّح را جایز دانسته و این نیز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امکانِ بعد از اراده و حال صدور فعل مرتفع باشد و ارتفاع امکان در آن حال، مستلزم ارتفاع اختیار است در آن حال و ارتفاع اختیار در آن حال هر چه گوییدش، ایجاب یا اضطرار، مستلزم ارتفاع تکلیف است در آن حال و قول به ارتفاع تکلیف در آن حال، مکابره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این جواب موافق حقّ و حساب و از روی صدق و صواب نیست؛ زیرا که قدرت و توانستن نیست مگر به این معنی که اگر خواهد که بکند هر آینه بکند و اگر خواهد که نکند نکند و این معنی در همه حال فاعل را حاصل است،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اراده و بعد از اراده، بلکه حال صدور فعل نیز؛ چه در جمیع این احوال صادق است که اگر خواهد نکند، نمی‌کند و وجوب اراده و وجوب فعل، منافی صدق این معنی در هیچ حالی نیست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تحقیق آنکه در دفع شبهۀ مذکوره 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اضطرار در صورتی لازم آید که ترک فعل بعد از اراده و حین صدور فعل، ممکن نباشد و نه چنین است؛ زیرا که در این حال نیز با وصف وجوب صادق است که اگر خواهد که نکند نمی‌کند، چنانکه گفتیم، بلکه بعد از فعل نیز صادق است که اگر نمی‌خواست نمی‌کرد و پشیمانی او </w:t>
      </w:r>
      <w:bookmarkStart w:id="417" w:name="pg14528_157275"/>
    </w:p>
    <w:p>
      <w:pPr>
        <w:pStyle w:val="BookText"/>
        <w:rPr/>
      </w:pPr>
      <w:bookmarkEnd w:id="417"/>
      <w:r>
        <w:rPr>
          <w:rFonts w:ascii="IRNazanin" w:hAnsi="IRNazanin" w:eastAsia="IRNazanin"/>
          <w:color w:val="111111"/>
          <w:sz w:val="28"/>
          <w:sz w:val="28"/>
          <w:szCs w:val="28"/>
          <w:rtl w:val="true"/>
          <w:lang w:bidi="fa-IR"/>
        </w:rPr>
        <w:t>شاهد صدق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 فاعل چون واجب است، پس نخواستن او در حال خواستن غیر ممکن و غیر مقدور باشد و معلّق به‌شرط غیر مقدور غیر مقدور است، پس نکردن نیز در این حال غیر مقدور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لانُسلّم که بر تقدیر وجوب خواستن نخواستن، در حال خواستن غیر مقدور باشد و فاعل نتواند که در آن حال نخواسته باشد و اراده نداشته باشد؛ چه دانستی که قدرت آن است که اگر کاری را خواهد نکند، نکند و در اینجا نیز صادق است که اگر خواهد که نخواهد و اراده نداشته باشد هر آینه نمی‌خواهد و فسخ اراده می‌کند و از این لازم آمد که در حال خواستن، نخواستن و ارادۀ فعل قبیح نداشتن مقدور فاعل باشد و چون خواستن، منافی مقدوریّت نخواستن و اراده نداشتن در آن حال نباشد، بلکه 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 و نخواستن هر دو جزو معنی قدرت است و جزو شیء خارج از آن شیء نیست، بلکه در تحت آن شیء است، پس نخواستن تحت قدرت و غیر خارج از قدرت باشد</w:t>
      </w:r>
      <w:r>
        <w:rPr>
          <w:rFonts w:eastAsia="IRNazanin" w:cs="IRNazanin"/>
          <w:color w:val="111111"/>
          <w:sz w:val="28"/>
          <w:szCs w:val="28"/>
          <w:rtl w:val="true"/>
          <w:lang w:bidi="fa-IR"/>
        </w:rPr>
        <w:t>.</w:t>
      </w:r>
    </w:p>
    <w:p>
      <w:pPr>
        <w:pStyle w:val="Heading5"/>
        <w:numPr>
          <w:ilvl w:val="4"/>
          <w:numId w:val="1"/>
        </w:numPr>
        <w:rPr/>
      </w:pPr>
      <w:bookmarkStart w:id="418" w:name="__RefHeading___Toc152564_1878427129"/>
      <w:bookmarkStart w:id="419" w:name="_Toc143"/>
      <w:bookmarkEnd w:id="418"/>
      <w:r>
        <w:rPr>
          <w:rtl w:val="true"/>
        </w:rPr>
        <w:t>رشحات</w:t>
      </w:r>
      <w:bookmarkEnd w:id="4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رشحۀ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آنچه ما در تحقیق مقام گفتیم تنها همین در بیان اراده و اختیار عباد نیست، بلکه در مطلق اراده و اختیار است چنانکه می‌بینی، پس به این تحقیق باطل شد فقرۀ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از مشهور در دفع شبهه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معنی با اینکه بحمد اللّه ظاهر است، در بعضی احادیث نیز وارد است، چنانکه مروی است که ابو بصیر از حضرت صادق علیه السلام پرسید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شَاءَ وأرادَ، و قدّر و 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به‌سرحدّ وجوب 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تواند بود که با وجود مشیّت و اراده و تقدیر و قضا به‌سرحدّ وجوب نرسیده باشد؟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هکذا خَرج إلینا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چنین به ما رسیده است </w:t>
      </w:r>
      <w:r>
        <w:rPr>
          <w:rStyle w:val="FootnoteAnchor"/>
          <w:rtl w:val="true"/>
        </w:rPr>
        <w:footnoteReference w:id="6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حدیث شریف اگر چه ظاهر است در نفی وجوب بالمرّه، لکن چون به‌ثبوت عقلی رسیده است که تا ممکن واجب نشود، به‌علّت ممتنع باشد وجودش، چنانکه گذشت، لاجرم وجوب منفی در این حدیث محمول باشد بر وجوبی که به آن اختیار سابق باقی نماند و حملش بر وجوبی که مسبوق به‌اختیار نباشد، چنانکه مقتضای قول مشهور است، بعید است از صواب و مساعدت نمی‌کند به آن، لفظ حدیث مستطاب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واجب نیز فاعل موجب است به‌کسر جیم، لکن ایجاب مقترن به‌اختیار غیر مقارن و نفی وجوب در حدیث، اشاره به این معنی است و همچنین جمیع احادیث و آیات بَدا و مَحو و اثبات، در اثبات این طور فاعلیّت و بر این روش علیّت مبتنی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فاعلیّت و قدرت مصحّحۀ عبادت که اصل عبادات و اکبر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رشحۀ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ما ثانیاً در ردّ جواب مشهور گفتیم معلوم شد که 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به‌قول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حال می‌توانست که کافر نشود، خواه قبل از ارادۀ کفر و خواه بعد از ارادۀ کفر و حال صدور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بعد از ارادۀ کفر نیز می‌توانست که ارادۀ کفر نداشته باشد و فسخ این اراده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اگر می‌خواست که کافر نشود کافر نمی‌شد، اگر چه در حین صدور کفر باشد و اگر می‌خواست که ارادۀ کفر نداشته باشد هر آینه ارادۀ کفر نمی‌داشت، لکن نخواست هیچ یک از این دو امر را و به این تقریب، مورد اخذ و مؤاخذه و محلّ عتاب و عقاب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چرا نخواست، پس از خودش باید پرسید، بلکه دانستن او هم ضروری نیست، چه علم فاعل به‌مرجّح فعلش در غیر حال صدور فعل، لازم نیست، چنانکه در محلّش مقررّ است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به‌قول مشهور، پس همین قبل از ارادۀ کفر می‌توانست که کافر نشود و در آن حال، او را ترک کفر ممکن بود و بعد از آنکه ارادۀ کفر کرد نمی‌توانست که کافر نشود، بلکه نمی‌توانست که ارادۀ کفر نداشته باشد، چنانکه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اختیاری که دادی به‌کار ندادی در آن اختیار، اختیار </w:t>
      </w:r>
    </w:p>
    <w:p>
      <w:pPr>
        <w:pStyle w:val="BookText"/>
        <w:rPr/>
      </w:pPr>
      <w:r>
        <w:rPr>
          <w:rFonts w:ascii="IRNazanin" w:hAnsi="IRNazanin" w:eastAsia="IRNazanin"/>
          <w:color w:val="111111"/>
          <w:sz w:val="28"/>
          <w:sz w:val="28"/>
          <w:szCs w:val="28"/>
          <w:rtl w:val="true"/>
          <w:lang w:bidi="fa-IR"/>
        </w:rPr>
        <w:t>سزد گر ز حیرت برآریم دَم  که مختار هستیم و مجبور هم</w:t>
      </w:r>
    </w:p>
    <w:p>
      <w:pPr>
        <w:pStyle w:val="BookText"/>
        <w:rPr/>
      </w:pPr>
      <w:r>
        <w:rPr>
          <w:rFonts w:ascii="IRNazanin" w:hAnsi="IRNazanin" w:eastAsia="IRNazanin"/>
          <w:color w:val="111111"/>
          <w:sz w:val="28"/>
          <w:sz w:val="28"/>
          <w:szCs w:val="28"/>
          <w:rtl w:val="true"/>
          <w:lang w:bidi="fa-IR"/>
        </w:rPr>
        <w:t>و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ماهی ضعیف که افتد درآب شد در عین اختیار مرا اختیار نیست</w:t>
      </w:r>
    </w:p>
    <w:p>
      <w:pPr>
        <w:pStyle w:val="BookText"/>
        <w:rPr/>
      </w:pPr>
      <w:r>
        <w:rPr>
          <w:rFonts w:ascii="IRNazanin" w:hAnsi="IRNazanin" w:eastAsia="IRNazanin"/>
          <w:color w:val="111111"/>
          <w:sz w:val="28"/>
          <w:sz w:val="28"/>
          <w:szCs w:val="28"/>
          <w:rtl w:val="true"/>
          <w:lang w:bidi="fa-IR"/>
        </w:rPr>
        <w:t>و أیضاً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موج دریا تخته بندم کرده‌ای باز می‌گویی که دامن تر مکن هشیار باش</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گر چه نبود اختیار ما حافظ تو در طریق ادب بکوش و گو گناه منست</w:t>
      </w:r>
    </w:p>
    <w:p>
      <w:pPr>
        <w:pStyle w:val="BookText"/>
        <w:rPr/>
      </w:pPr>
      <w:r>
        <w:rPr>
          <w:rFonts w:ascii="IRNazanin" w:hAnsi="IRNazanin" w:eastAsia="IRNazanin"/>
          <w:color w:val="111111"/>
          <w:sz w:val="28"/>
          <w:sz w:val="28"/>
          <w:szCs w:val="28"/>
          <w:rtl w:val="true"/>
          <w:lang w:bidi="fa-IR"/>
        </w:rPr>
        <w:t>چنانکه حضرت آدم علیه السلام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آدم که ظَلَمنا أنفُسَنا</w:t>
      </w:r>
    </w:p>
    <w:p>
      <w:pPr>
        <w:pStyle w:val="BookText"/>
        <w:rPr/>
      </w:pPr>
      <w:r>
        <w:rPr>
          <w:rFonts w:ascii="IRNazanin" w:hAnsi="IRNazanin" w:eastAsia="IRNazanin"/>
          <w:color w:val="111111"/>
          <w:sz w:val="28"/>
          <w:sz w:val="28"/>
          <w:szCs w:val="28"/>
          <w:rtl w:val="true"/>
          <w:lang w:bidi="fa-IR"/>
        </w:rPr>
        <w:t>و أیضاً رباعی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ما به‌خرابات کرده است إله</w:t>
      </w:r>
    </w:p>
    <w:p>
      <w:pPr>
        <w:pStyle w:val="BookText"/>
        <w:rPr/>
      </w:pPr>
      <w:r>
        <w:rPr>
          <w:rFonts w:ascii="IRNazanin" w:hAnsi="IRNazanin" w:eastAsia="IRNazanin"/>
          <w:color w:val="111111"/>
          <w:sz w:val="28"/>
          <w:sz w:val="28"/>
          <w:szCs w:val="28"/>
          <w:rtl w:val="true"/>
          <w:lang w:bidi="fa-IR"/>
        </w:rPr>
        <w:t>و لهذا وجوب سقوط عقاب را با توبه، عقلی می‌دانند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عاصی اندر خواب لفظ توبه نتواند شنید گر بداند عشق بازیهای عفوش باگناه</w:t>
      </w:r>
    </w:p>
    <w:p>
      <w:pPr>
        <w:pStyle w:val="BookText"/>
        <w:rPr/>
      </w:pPr>
      <w:r>
        <w:rPr>
          <w:rFonts w:ascii="IRNazanin" w:hAnsi="IRNazanin" w:eastAsia="IRNazanin"/>
          <w:color w:val="111111"/>
          <w:sz w:val="28"/>
          <w:sz w:val="28"/>
          <w:szCs w:val="28"/>
          <w:rtl w:val="true"/>
          <w:lang w:bidi="fa-IR"/>
        </w:rPr>
        <w:t>و از ابدی بودن عقاب کفّار در نار استبعاد می‌نمایند، بلکه مُجازات وارده در شرع را از مَجازات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فیض در کتاب علم الیقین آورده که گویند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قامَ الدلیل العقلی علی أنّ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ینفعه الطاعات، ولا یضرّه المخالفات، وأنّ کلّ شیء جار بقضائه وقدره، وأنّ الخلق مجبورون فی </w:t>
      </w:r>
    </w:p>
    <w:p>
      <w:pPr>
        <w:pStyle w:val="BookText"/>
        <w:rPr/>
      </w:pPr>
      <w:r>
        <w:rPr>
          <w:rFonts w:ascii="IRNazanin" w:hAnsi="IRNazanin" w:eastAsia="IRNazanin"/>
          <w:color w:val="111111"/>
          <w:sz w:val="28"/>
          <w:sz w:val="28"/>
          <w:szCs w:val="28"/>
          <w:rtl w:val="true"/>
          <w:lang w:bidi="fa-IR"/>
        </w:rPr>
        <w:t xml:space="preserve">اختیارهم، فکیف یسرمد العقابُ علیهم؟ </w:t>
      </w:r>
      <w:r>
        <w:rPr>
          <w:rFonts w:eastAsia="IRNazanin" w:cs="IRNazanin"/>
          <w:color w:val="111111"/>
          <w:sz w:val="28"/>
          <w:szCs w:val="28"/>
          <w:rtl w:val="true"/>
          <w:lang w:bidi="fa-IR"/>
        </w:rPr>
        <w:t xml:space="preserve">! </w:t>
      </w:r>
      <w:r>
        <w:rPr>
          <w:rStyle w:val="FootnoteAnchor"/>
          <w:rtl w:val="true"/>
        </w:rPr>
        <w:footnoteReference w:id="6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الیقین،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موضع دیگر از همان کتاب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الصواب والعقاب فهما من لوازم الأفاعیل الواقعة منّا وثمراتها، ولواحق الاُمور الموجودة فینا وتبعاتها، لیسا یردان علینا من 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ولیس ذلک لأنّ اللّه سبحانه یستولی علیه الغضب، أو یحدث فیه الانتقام، تعالی عن ذلک، وإنّما ورد مثل ذلک فی الشرع علی نحو من التجوّز، </w:t>
      </w:r>
      <w:r>
        <w:rPr>
          <w:rStyle w:val="FootnoteAnchor"/>
          <w:rtl w:val="true"/>
        </w:rPr>
        <w:footnoteReference w:id="61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قول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اختیاری نبودن 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به‌علاوۀ آنچه گفتیم که از روی غفلت و اشتباه در معنی قدرت واقع شده است، استحقاق نیز به این قول باطل می‌شود و بالاخره منجرّ است به اقتضای ذات ابولهب کفر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اینکه ایجاد ابولهب به‌اقتضای نظام و عقابش بر وجه انتقام باشد، بلکه کالمرض و بالعرض و به‌جهت خیر غیر و اقتضای دیر بود، چنانکه صریح عبادات اشارات است و محقّقان دیگر نیز در اصلاح این اصل بی‌بنیاد، تحقیق‌ها کرده‌اند و تفصیل‌ها داده‌اند و طومارها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باز چاره‌ای نکرده‌اند و بنابر غفلتی که در تحقیق معنی قدرت و توانستن کرده‌اند نتوانسته‌اند که به‌غیر این قسم تحقیق مقام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فصل ششم بیاید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دیگران نیز که خواسته‌اند تحقیق مقام کنند، به‌روش دیگر غیر روش مشهور که مستلزم بطلان استحقاق نباشد، ایشان نیز از معنی اصلی قدرت غافل مانده، لاعلاج بعضی منکر بعضی بدیهیّات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مجملاً گذشت و مفصّلاً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کلام در این مقام آنکه هیچ یک از این سخنان 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مشهور و چه غیر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به مقصد اصلی نتوان برد و راه اطمینان به هیچ کدام نتوان سپرد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ولهذا معلّم ثالث چنانکه بیشتر گفتیم مخالفت همۀ اینها نموده و اختیار را به‌روش </w:t>
      </w:r>
    </w:p>
    <w:p>
      <w:pPr>
        <w:pStyle w:val="BookText"/>
        <w:rPr/>
      </w:pPr>
      <w:r>
        <w:rPr>
          <w:rFonts w:ascii="IRNazanin" w:hAnsi="IRNazanin" w:eastAsia="IRNazanin"/>
          <w:color w:val="111111"/>
          <w:sz w:val="28"/>
          <w:sz w:val="28"/>
          <w:szCs w:val="28"/>
          <w:rtl w:val="true"/>
          <w:lang w:bidi="fa-IR"/>
        </w:rPr>
        <w:t>دیگر بیان فرموده، هر چند که آن روش هم بعد از روشی که از ما دانستی تکلّفی است مستغنی عنه، چنانکه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بشناس قدر آن را که حلّ مسأله به این آسانی و پاک بیانی در هیچ زمانی از هیچ انسانی به‌ظهور نرسیده و چنان 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از خاصّ و عامّ در سلک انتظام نکشیده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روح القدس ار باز مدد فرماید دیگران هم بکنند آنچه مسیحا می‌کرد</w:t>
      </w:r>
    </w:p>
    <w:p>
      <w:pPr>
        <w:pStyle w:val="BookText"/>
        <w:rPr/>
      </w:pPr>
      <w:r>
        <w:rPr>
          <w:rFonts w:ascii="IRNazanin" w:hAnsi="IRNazanin" w:eastAsia="IRNazanin"/>
          <w:color w:val="111111"/>
          <w:sz w:val="28"/>
          <w:sz w:val="28"/>
          <w:szCs w:val="28"/>
          <w:rtl w:val="true"/>
          <w:lang w:bidi="fa-IR"/>
        </w:rPr>
        <w:t>بخصوص در این زمان و به تخصیص عجمان، ففی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 المؤمن ورؤیاه فی آخر الزمان علی سبعین جزءاً من أجزاء النبّوة</w:t>
      </w:r>
      <w:r>
        <w:rPr>
          <w:rFonts w:eastAsia="IRNazanin" w:cs="IRNazanin"/>
          <w:color w:val="111111"/>
          <w:sz w:val="28"/>
          <w:szCs w:val="28"/>
          <w:rtl w:val="true"/>
          <w:lang w:bidi="fa-IR"/>
        </w:rPr>
        <w:t xml:space="preserve">» </w:t>
      </w:r>
      <w:r>
        <w:rPr>
          <w:rStyle w:val="FootnoteAnchor"/>
          <w:rtl w:val="true"/>
        </w:rPr>
        <w:footnoteReference w:id="6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 منذ قبض نبیّه صلی الله علیه و آله هلمّ جرّاً یمنّ بهذا الدین علی أولاد الأعاجم، ویصرفه عن قرابة نبیّه صلی الله علیه و آله؛ هلّم جرّاً فیعطی هؤلاء، ویمنع هؤلاء</w:t>
      </w:r>
      <w:r>
        <w:rPr>
          <w:rFonts w:eastAsia="IRNazanin" w:cs="IRNazanin"/>
          <w:color w:val="111111"/>
          <w:sz w:val="28"/>
          <w:szCs w:val="28"/>
          <w:rtl w:val="true"/>
          <w:lang w:bidi="fa-IR"/>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الإیمان فی الثریّا لناله رجال أو رجل من هؤلاء</w:t>
      </w:r>
      <w:r>
        <w:rPr>
          <w:rFonts w:eastAsia="IRNazanin" w:cs="IRNazanin"/>
          <w:color w:val="111111"/>
          <w:sz w:val="28"/>
          <w:szCs w:val="28"/>
          <w:rtl w:val="true"/>
          <w:lang w:bidi="fa-IR"/>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رشحۀ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اشاعره شبهۀ دوم را به‌نحوی که مذکور شد تقریر کرده‌اند، امّا اگر کسی چنین تقریر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ارادۀ عباد هر گاه علّت باشد، اضطرار لازم آید؛ زیرا که بر این تقدیر اگر چه نفس فعل به اراده و اختیار بنده است، لکن اراده و اختیار بنده نه به‌اراده و اختیار بنده است؛ دفعا للدّور والتّسلسل، پس جبر بالکلّیّه منتفی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شبهه به این تقریر نیز از چند وجه است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جبر در اختیار و اراده؛ و این مختار جمهور علمای امامیّه و حکمای متألّهه است و بیان این التزام و شرح این کلام در خاتمه بیاید و بر این اصل، مسایلِ چند متفرّع سازند، چنانکه بعضی از آنها 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لزوم تسلسل محال بر تقدیر اختیاری بودن اراده و اختیار؛ و این مختار معلّم ثالث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لزوم تسلسل اصلاً؛ و این مختار مرحوم ملّا خلیل قزوینی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افتقار اراده و اختیار در اختیاری بودن خود به اختیاری دیگر غیر خود، بلکه نفس اختیار در اختیاری بودن خود کافی است و اختیاری دیگر برای اختیاری بودن آن در کار نیست؛ و این از افکار این دل افکار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یک از این وجوه چهار گانه را مجملاً دانستی و در فصل ششم نیز مفصّلاً خواهی دانست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در تقریر این شبهه دو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مشهور و در کتب حکمیّه و کلامیّه مسطور، مبنیّ بر مقدّمۀ مسلّمۀ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ما لم یجب لم یوجد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دوم غیر مشهور، بلکه در کلام خصم غیره مذکور، مبتنی بر مقدّمۀ استحالۀ دور و تسلسل؛ و آراء در جواب این شبهه به‌هر تقریری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 جواب، همان است که در هر دو تقریر از ما سمت تحریر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طرفه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هر چه در این باب کوه و کتل طی کرده‌اند پی به آن نبرده‌اند و با غایت ظهور به آن برنخورده‌اند و بس نیکو گفته آن که این در ثمین سفته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بپای بپویی و گر بسر بدوی مقسّمت ندهد روزی‌که ننهادست</w:t>
      </w:r>
    </w:p>
    <w:p>
      <w:pPr>
        <w:pStyle w:val="BookText"/>
        <w:rPr/>
      </w:pPr>
      <w:r>
        <w:rPr>
          <w:rFonts w:ascii="IRNazanin" w:hAnsi="IRNazanin" w:eastAsia="IRNazanin"/>
          <w:color w:val="111111"/>
          <w:sz w:val="28"/>
          <w:sz w:val="28"/>
          <w:szCs w:val="28"/>
          <w:rtl w:val="true"/>
          <w:lang w:bidi="fa-IR"/>
        </w:rPr>
        <w:t>پس چون این جواب از رموز این باب و کنوز این کتاب است نیک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نیکبختی گنج یابد اگر پنهان ندارد رنج یابد</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از اینکه این جواب تا به این زمان پنهان بوده است، تو نیز آن را پنهان می‌دار که در اظهار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رُؤوس الأشهاد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بیم انکار و استبعاد باشد، هر چند که تاب شکّ </w:t>
      </w:r>
      <w:bookmarkStart w:id="420" w:name="pg14528_157281"/>
    </w:p>
    <w:p>
      <w:pPr>
        <w:pStyle w:val="BookText"/>
        <w:rPr/>
      </w:pPr>
      <w:bookmarkEnd w:id="420"/>
      <w:r>
        <w:rPr>
          <w:rFonts w:ascii="IRNazanin" w:hAnsi="IRNazanin" w:eastAsia="IRNazanin"/>
          <w:color w:val="111111"/>
          <w:sz w:val="28"/>
          <w:sz w:val="28"/>
          <w:szCs w:val="28"/>
          <w:rtl w:val="true"/>
          <w:lang w:bidi="fa-IR"/>
        </w:rPr>
        <w:t>و انکار ندارد و قبولش لازم و ردّش غیر جایز است، تبارک الذی إن شاء جعل لی خیراً من ذلک</w:t>
      </w:r>
      <w:r>
        <w:rPr>
          <w:rFonts w:eastAsia="IRNazanin" w:cs="IRNazanin"/>
          <w:color w:val="111111"/>
          <w:sz w:val="28"/>
          <w:szCs w:val="28"/>
          <w:rtl w:val="true"/>
          <w:lang w:bidi="fa-IR"/>
        </w:rPr>
        <w:t>.</w:t>
      </w:r>
    </w:p>
    <w:p>
      <w:pPr>
        <w:pStyle w:val="Heading5"/>
        <w:numPr>
          <w:ilvl w:val="4"/>
          <w:numId w:val="1"/>
        </w:numPr>
        <w:rPr/>
      </w:pPr>
      <w:bookmarkStart w:id="421" w:name="__RefHeading___Toc152566_1878427129"/>
      <w:bookmarkStart w:id="422" w:name="_Toc144"/>
      <w:bookmarkEnd w:id="421"/>
      <w:r>
        <w:rPr>
          <w:rtl w:val="true"/>
        </w:rPr>
        <w:t>مصانع</w:t>
      </w:r>
      <w:bookmarkEnd w:id="4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عالم جلیل دینی، آخوند ملّاخلیل قزوینی در تحقیق معنی قدرت، بیش از دیگران پیش آمده، آنجا که در ردّ مشهور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مجبوریّت بر اختیار منافی قدرت است؛ چرا که قدرت توانایی است به معنی بدیهی که همۀ اهل لغت و اطفال می‌فهمند، پس کلام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قائلان به مجبوریّت بر 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 باشد، امّا چه سود کاشکی قدمی چند از این بیشترک می‌راند و از آنچه ما در بیان معنی قدرت گفتیم غافل نمی‌ماند، تا در نفی مجبوریّت بر اختیار و اثبات استحقاق لاعلاج، محتاج نمی‌شد به منع مقدّمۀ متقدّمه و تجویز تخلّف معلول از علّت تامّه و ترجیح بلامرجّح، چنانکه ما به اعتبار آنچه در معنی قدرت گفتیم، پی این منع و تجویز، پی به آن بردیم و به این منع و تجویز مخالفت علما نکردیم، بلکه امیدوارم که در اصل مسأله نیز مخالفت نکرده باشم به اینکه منظور ایشان نیز دراصل همان بوده باشد که من یافته‌ام، پس به‌مرور دهور، در نظر اهل قصور مشتبه گردیده باشد به‌معنی مشهور وهو أعلم بذات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به‌جهت نفی مجبوریّت بر اختیار و اثبات استحقاق لاعلاج، منع مقدّمۀ متقدّمه نموده و تخلّف معلول از علّت تامّه و ترجیح بلامرجّح را جایز دانسته، در این باب رساله‌ای در جواب سؤال بعضی طلاب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رسالة فی الترجیح بلا مرجح را در جواب سؤال نذرعلی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عبارت‌های آن این است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قدرت شخصی بر فعل و ترک، به‌حیثیتی که مستحقّ نوازش بر أحدهما، یا ثواب بر آن و مستحقّ سرزنش بر دیگری، یا عذاب بر آن باشد </w:t>
      </w:r>
    </w:p>
    <w:p>
      <w:pPr>
        <w:pStyle w:val="BookText"/>
        <w:rPr/>
      </w:pPr>
      <w:r>
        <w:rPr>
          <w:rFonts w:ascii="IRNazanin" w:hAnsi="IRNazanin" w:eastAsia="IRNazanin"/>
          <w:color w:val="111111"/>
          <w:sz w:val="28"/>
          <w:sz w:val="28"/>
          <w:szCs w:val="28"/>
          <w:rtl w:val="true"/>
          <w:lang w:bidi="fa-IR"/>
        </w:rPr>
        <w:t>ممکن نیست الّا به اینکه تخلّف معلول از علّت تامّه شده باشد؛ به‌دلیل آنکه اگر مکلّف مستجمع علّت تامّۀ فعل و علّت تامّۀ ترک نباشد تکلیف او قبیح و تکلیف به‌غیر مقدور خواهد بود و اگر مستجمع این دو علّت تامّه باشد، پس اگر فعل کند جانب ترک از علّت تامّۀ خود تخلّف کرده خواهد بود و اگر ترک کند جانب فعل از علّت تامّه تخلّف کرده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گویی به عنوان منع که قبول نداریم که تکلیف در این صورت قبیح و به‌غیر مقدور است، بنابر آنکه وجوب فعل به‌سبب داعی و قدرت شده، پس منافی قدرت نیست، بلکه مؤکّد قدرت است؛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امتناع تخلّف معلول از علّت تامّه، بندگان مجبور باشند بر اختیار و مجبوریّت بر اختیار منافی قدرت است؛ چرا که قدرت توانایی است به‌معنی بدیهی که همۀ اهل لغت و اطفال می‌فهمند، پس کلام شما مشتمل بر تناقض باشد و مَعَ هذا مضایقه نمی‌کنم در نام کردن قدرت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می‌آید بر گفتۀ شما که استحقاق سرزنش و عذاب باطل شود و همچنین استحقاق نوازش و 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عبارتی که نقلش از آن رساله در این رساله مناسب، بلکه واجب نمود و این عبارت، اگر چه همین صریح است در تجویز تخلّف معلول از علّت تامّه، لکن عبارت‌های دیگر آن رساله که ذکرش به‌طول می‌انجامد صریح است در تجویز ترجیح بلامرجّح، هر چند که او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را در حاشیۀ عدّه و غیر آن عبارتی نیست که دلالت بر تجویز ترجیح بلامرجّح کند، بلکه هر کجا که کسی بنای کلام خود را بر تجویز آن گذاشته، بنده آن را محلّ تأمّل دانسته و گفت‌وگویی که نسبت تجویز آن به بنده داده‌اند مبنیّ بر عدم التفات به‌عبارت حاشیۀ عدّه است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مصنع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ترجیح بلامرجّح، مصطلح مُتنازعٌ فیه علما عبارت است از برگزیدن احد مقدورین متنافیین و اختیار کردن آن بر مقدور دیگر، بدون آنکه چیزی تقاضای این برگزیدن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مولانا </w:t>
      </w:r>
      <w:r>
        <w:rPr>
          <w:rStyle w:val="FootnoteAnchor"/>
          <w:rtl w:val="true"/>
        </w:rPr>
        <w:footnoteReference w:id="6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خلیل 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ترجیح بلامرجّحِ مصطلح متنازعٌ فیه را به این معنی می‌داند و مَعَ هذا هر یک از مقدورین را به‌داعی ضعیف با وصف ضعف و مع وجود داعی قوی به‌سوی دیگری ممکن الصدور می‌داند، با اینکه بالبدیهه احد مقدورین به داعی مساوی، ممکن الصدور نیست و داعی مساوی تقاضای برگزیدنش بر داعی دیگر ندارد، قضیّة للتساوی تا به‌داعی ضعیف چه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 این در صورت مفروضۀ بر گزیدن احد مقدورین بر دیگری، بدون چیزی خواهد بود که تقاضای این برگزیدن کند؛ وهل هذا إلّاالترجیح بلامرجّح بالمعنی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باطل شد آنچه از او در مصنع دوم گذشت که بنده را عبارتی نیست که دلالت بر تجویز ترجیح بلامرجّح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مستند شدن او در امکان صدور مذکور به آیۀ بقره؛ چه شراب خور مسلمانِ عالم به این آیه، اعتقادش در حین شراب خوردن به‌نفع شراب قوی‌تر است از اعتقادش به اکبریّت اثم، گو در سایر احیان مباش یا بعکس این می‌باش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در حدیث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یزنی الزّانی حین یزنی وهو مؤمن، ولا یشرب الشارب حین یشرب وهو مؤمن، ولا یسرق السارق حین یسرق وهو مؤمن</w:t>
      </w:r>
      <w:r>
        <w:rPr>
          <w:rFonts w:eastAsia="IRNazanin" w:cs="IRNazanin"/>
          <w:color w:val="111111"/>
          <w:sz w:val="28"/>
          <w:szCs w:val="28"/>
          <w:rtl w:val="true"/>
          <w:lang w:bidi="fa-IR"/>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نظر به‌ظاهر این حدیث، شراب خور مسلمانِ عالم به آیۀ مذکوره را مثلاً در وقت شراب خوردن، اعتقادش به‌مضمون آیه زایل می‌گردد، بلکه گاه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به‌بطلان مضمون آیه حاصل شود،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یدلّ علی أنّ وقع هذه الأفعال من فاعلها حین وُقوعها منه مُستلزم لنفی التصدیق من الشارع المستلزم لنفی الإیمان فی الحال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مجلّد شهریار این مضمون را بسط داده‌ام و از عارف زینی، کلامی مشتمل بر آیات و احادیث به این مضمون نقل کرده‌ام، لکن مولانا باور نمی‌دارد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خور مسلمانِ عالم به آیۀ بقره را مثلاً هرگز در وقت ارادۀ شراب خوردن، اعتقاد به‌بطلان مضمون آیه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گیریم که چنین باشد که او می‌گوید، لکن اعتقادات مختلف است؛ بعضی از آن جمله است که به جهت ضعف یا قوّة معارض کالمعدوم است و ما نحنُ فیه از این قبیل است و پاره‌ای دعا بر این مدعا دلیل است </w:t>
      </w:r>
      <w:r>
        <w:rPr>
          <w:rStyle w:val="FootnoteAnchor"/>
          <w:rtl w:val="true"/>
        </w:rPr>
        <w:footnoteReference w:id="6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حاشیۀ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ما عصیتک حین عصیتک، وأنا بربوبیّتک جاحد، ولا بأمرک مستخفّ، ولا لوعیدک متهاون، ولا لعقوبتک متعرّض، ولکن خطیئة عرضت وسوّلت لی نفسی، و غلبنی هوای، وأعاننی علیه شقوتی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إقبال الأعمال، 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البلد الأمین، ص </w:t>
      </w:r>
      <w:r>
        <w:rPr>
          <w:rFonts w:eastAsia="IRNazanin" w:cs="IRNazanin"/>
          <w:color w:val="111111"/>
          <w:sz w:val="28"/>
          <w:szCs w:val="28"/>
          <w:lang w:bidi="fa-IR"/>
        </w:rPr>
        <w:t>209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کلام آنکه قادر را در اختیار احد مقدورین بر دیگری تا داعی قوی نگردد شروع ممتنع بود و به‌داعی ضعیف با وصف ضعف و مع وجود داعی قوی، به‌سوی مقدور دیگر ممکن الصدور نبود و ضعف داعی شرب در مسلمان شراب خور در حین شروع، ممنوع است؛ گو بحسب واقع و نفس الامر و در غیر شارب، بلکه در شارب مذکور در غیر وقت شرب مسلم باشد و این بدیهی است و بر همه کس معلوم است، حتّی آنکه فضل بن روزبهان نادان نیز معترف است به آن ولاعلاج نسبت خلاف را به اصحابش منکر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امتناع ترجیح بلامرجّح که همگی برآنند اشاره است بالإجماع به این 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انکار این امتناع و اصرار در انکار از مولانا با تأمّل او در امتناع ترجیح بلامرجّح قطع نظر از خلاف بدیهه و اجماع، تناقض نیز باشد و چون از امتناع ترجیح بلامرجّح امتناع تخلّف معلول از علّت تامّه و صدق مقدّمۀ متقدّمۀ مسلّمه معلوم، مستعدّ آن تواند شد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لهذا در این رساله به‌همین قدر اکتفا نمود، زیاده از این حواله است به مجلّد شهریار و آن مجلّد دوم است از مجلّدات پنج‌گانۀ اقلیم اوّل از کتاب سبعه، از کتاب سبعة </w:t>
      </w:r>
      <w:bookmarkStart w:id="423" w:name="pg14528_157285"/>
    </w:p>
    <w:p>
      <w:pPr>
        <w:pStyle w:val="BookText"/>
        <w:rPr/>
      </w:pPr>
      <w:bookmarkEnd w:id="423"/>
      <w:r>
        <w:rPr>
          <w:rFonts w:ascii="IRNazanin" w:hAnsi="IRNazanin" w:eastAsia="IRNazanin"/>
          <w:color w:val="111111"/>
          <w:sz w:val="28"/>
          <w:sz w:val="28"/>
          <w:szCs w:val="28"/>
          <w:rtl w:val="true"/>
          <w:lang w:bidi="fa-IR"/>
        </w:rPr>
        <w:t>المثانی، ثانی اثنین کتاب اسرار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منع مقدّمۀ متقدّمه و تجویز ترجیح بلامرجّح و تخلّف معلول از علّت تامّه باطل شد، استشکالی که مولانا به جهت آن مرتکب این منع و تجویز شد به‌حال خود باقی باشد، فمثلُه کمثل من قدح طرفا من القدح لیصلح الطرف الآخر منه الذی قد قدح؛ و اگر چه سایر سخنان نیز که دیگران در دفع استشکال گفته‌اند تمام ناقص و ناتمام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فصل اوّل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نه مثل سخن مولانا، خصوصاً سخن بکر داماد و از آن آسان‌تر و بسامان‌تر سخن مؤلّف به‌عجز معترف که شنیدی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بشناس قدر آن را که دفع اشکال به این غایت تا به این غایت، از احدی به‌نظر نرسیده و به‌هر که برخورده‌ام به این برنخورده و پی به آن نبرده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424" w:name="__RefHeading___Toc152568_1878427129"/>
      <w:bookmarkStart w:id="425" w:name="_Toc145"/>
      <w:bookmarkEnd w:id="424"/>
      <w:r>
        <w:rPr>
          <w:rtl w:val="true"/>
        </w:rPr>
        <w:t>فصل دوم</w:t>
      </w:r>
      <w:r>
        <w:rPr>
          <w:rtl w:val="true"/>
        </w:rPr>
        <w:t xml:space="preserve">: </w:t>
      </w:r>
      <w:r>
        <w:rPr>
          <w:rtl w:val="true"/>
        </w:rPr>
        <w:t>در ذکر مذهب صوفیّه</w:t>
      </w:r>
      <w:bookmarkEnd w:id="425"/>
    </w:p>
    <w:p>
      <w:pPr>
        <w:pStyle w:val="Heading5"/>
        <w:numPr>
          <w:ilvl w:val="4"/>
          <w:numId w:val="1"/>
        </w:numPr>
        <w:rPr/>
      </w:pPr>
      <w:bookmarkStart w:id="426" w:name="__RefHeading___Toc152570_1878427129"/>
      <w:bookmarkStart w:id="427" w:name="_Toc146"/>
      <w:bookmarkEnd w:id="426"/>
      <w:r>
        <w:rPr>
          <w:rtl w:val="true"/>
        </w:rPr>
        <w:t>اشاره</w:t>
      </w:r>
      <w:bookmarkEnd w:id="427"/>
    </w:p>
    <w:p>
      <w:pPr>
        <w:pStyle w:val="BookText"/>
        <w:rPr/>
      </w:pPr>
      <w:r>
        <w:rPr>
          <w:rFonts w:ascii="IRNazanin" w:hAnsi="IRNazanin" w:eastAsia="IRNazanin"/>
          <w:color w:val="111111"/>
          <w:sz w:val="28"/>
          <w:sz w:val="28"/>
          <w:szCs w:val="28"/>
          <w:rtl w:val="true"/>
          <w:lang w:bidi="fa-IR"/>
        </w:rPr>
        <w:t>اوّلاً بباید دانست که صوفی نیست مگر کسی که معتقد باشد به یکی از این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اتحّاد و حلول؛ چنانکه در اقلیم اوّل از کتاب سبعه در رسالۀ منفرده بیان کردیم و در اینجا به‌همین قدر اکتفا می‌نماییم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نزد محقّقان ایشان عبارت است از نیستی، چنانکه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اینجا فنا از هستی است در ظهور نور وحدت پستی است</w:t>
      </w:r>
    </w:p>
    <w:p>
      <w:pPr>
        <w:pStyle w:val="BookText"/>
        <w:rPr/>
      </w:pPr>
      <w:r>
        <w:rPr>
          <w:rFonts w:ascii="IRNazanin" w:hAnsi="IRNazanin" w:eastAsia="IRNazanin"/>
          <w:color w:val="111111"/>
          <w:sz w:val="28"/>
          <w:sz w:val="28"/>
          <w:szCs w:val="28"/>
          <w:rtl w:val="true"/>
          <w:lang w:bidi="fa-IR"/>
        </w:rPr>
        <w:t xml:space="preserve">و بنابر این اتّحاد، غلوّی در وحدت بود، لکن عارف باده نوش سلسبیلی ملّا احمد اردبیلی به‌عکس این گفته </w:t>
      </w:r>
      <w:r>
        <w:rPr>
          <w:rStyle w:val="FootnoteAnchor"/>
          <w:rtl w:val="true"/>
        </w:rPr>
        <w:footnoteReference w:id="6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حدیقة الشیعة، تصحیح صادق حسن‌زاده،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 باب در ذکر مذاهب صوفیه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حقّ در رسالۀ مذکور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جمله دانستی، بدان‌که صوفیّه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می‌شود از خیر و شرّ، خواه افعال بندگان و خواه غیر افعال بندگان، تمامی مظهر صفات خداست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ملّا جامی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حقّ شود او بجمله اوصاف عیان واجب بود آنکه ممکن آید به‌میان </w:t>
      </w:r>
    </w:p>
    <w:p>
      <w:pPr>
        <w:pStyle w:val="BookText"/>
        <w:rPr/>
      </w:pPr>
      <w:r>
        <w:rPr>
          <w:rFonts w:ascii="IRNazanin" w:hAnsi="IRNazanin" w:eastAsia="IRNazanin"/>
          <w:color w:val="111111"/>
          <w:sz w:val="28"/>
          <w:sz w:val="28"/>
          <w:szCs w:val="28"/>
          <w:rtl w:val="true"/>
          <w:lang w:bidi="fa-IR"/>
        </w:rPr>
        <w:t>ور نه بکمال ذاتی از عالمیان  فرد است وغنی چنانکه خود کرده بیان</w:t>
      </w:r>
    </w:p>
    <w:p>
      <w:pPr>
        <w:pStyle w:val="BookText"/>
        <w:rPr/>
      </w:pPr>
      <w:r>
        <w:rPr>
          <w:rFonts w:ascii="IRNazanin" w:hAnsi="IRNazanin" w:eastAsia="IRNazanin"/>
          <w:color w:val="111111"/>
          <w:sz w:val="28"/>
          <w:sz w:val="28"/>
          <w:szCs w:val="28"/>
          <w:rtl w:val="true"/>
          <w:lang w:bidi="fa-IR"/>
        </w:rPr>
        <w:t>و أیضاً در جای دیگر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عقل و دانش و بینش و هُش</w:t>
      </w:r>
    </w:p>
    <w:p>
      <w:pPr>
        <w:pStyle w:val="BookText"/>
        <w:rPr/>
      </w:pPr>
      <w:r>
        <w:rPr>
          <w:rFonts w:ascii="IRNazanin" w:hAnsi="IRNazanin" w:eastAsia="IRNazanin"/>
          <w:color w:val="111111"/>
          <w:sz w:val="28"/>
          <w:sz w:val="28"/>
          <w:szCs w:val="28"/>
          <w:rtl w:val="true"/>
          <w:lang w:bidi="fa-IR"/>
        </w:rPr>
        <w:t>و دیگران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کون و مکان، فاعل مختار یکیست</w:t>
      </w:r>
    </w:p>
    <w:p>
      <w:pPr>
        <w:pStyle w:val="BookText"/>
        <w:rPr/>
      </w:pPr>
      <w:r>
        <w:rPr>
          <w:rFonts w:ascii="IRNazanin" w:hAnsi="IRNazanin" w:eastAsia="IRNazanin"/>
          <w:color w:val="111111"/>
          <w:sz w:val="28"/>
          <w:sz w:val="28"/>
          <w:szCs w:val="28"/>
          <w:rtl w:val="true"/>
          <w:lang w:bidi="fa-IR"/>
        </w:rPr>
        <w:t>و گاهی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نی از خود تهی شده و هر چه از صوت به وی مضاف است از نغمات و الحان، فی الحقیقه صادر از صاحب وی است نه از وی، همچنین واصلان نیز بالکلّیه از وجود خود خالی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بدیشان منسوب است، از افعال و اخلاق و اوصاف کمالات حضرت حقّ است که در ایشان ظاهر شده و ایشان را مرتبۀ مظهریّت پیش نی و به این مناسبت اینکه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معانی به‌معنی نفی است نیز نفی وجود خود کرده‌اند و به‌عدم اصلی خود بازگشته‌اند؛ گاهی خود را تشبیه به نی کنند و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چه ناییم و نوا در ما زتو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ملّا حسین کاشفی در رشحۀ دوم از نهر ثالث، از عین اوّل، از کتاب انتخاب انتخاب مثنوی </w:t>
      </w:r>
      <w:r>
        <w:rPr>
          <w:rStyle w:val="FootnoteAnchor"/>
          <w:rtl w:val="true"/>
        </w:rPr>
        <w:footnoteReference w:id="6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لباب معنوی، حسن بن علی واعظ کاشفی بیهقی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بدان‌که جبر چهار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ضدّ اختیار است و سالک را در بدایت حال یقین باید دانست که نفس او را اختیاری هست که امر و نهی و وعد و وعید بر آن متفرّع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النفسَ لأمّارةٌ بالسوء و امیر بی‌اختیار نباشد و اگر چه حقیقةً ایشان مجبورند، امّا از مجبوریّت خود آگاهی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جبر 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مرتبۀ توحید افعال است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جبر تخلّق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در مقام توحید صفات است و متوسّطان در این مرتبه </w:t>
      </w:r>
    </w:p>
    <w:p>
      <w:pPr>
        <w:pStyle w:val="BookText"/>
        <w:rPr/>
      </w:pPr>
      <w:r>
        <w:rPr>
          <w:rFonts w:ascii="IRNazanin" w:hAnsi="IRNazanin" w:eastAsia="IRNazanin"/>
          <w:color w:val="111111"/>
          <w:sz w:val="28"/>
          <w:sz w:val="28"/>
          <w:szCs w:val="28"/>
          <w:rtl w:val="true"/>
          <w:lang w:bidi="fa-IR"/>
        </w:rPr>
        <w:t>مجبوریّت خود را مشاهده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جبر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جبر تحقّق خوانند و در مرتبۀ بقای بعد الفناء است و این اَخصّ خواصّ راست و در این مرتبه جبر و جابر و مجبور یکی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اینجا اختیاری رو نماید و چنانچه در بدایت مختار بود، اینجا نیز باشد، امّا نه چنان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مولوی در بیان جبر جزئی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عالم مقرّ در اختیار</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 در بیان بطلان مذهب جبر و اثبات طریقت اختیار که مذهب مختار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یکی بر رفت بالای درخت </w:t>
      </w:r>
    </w:p>
    <w:p>
      <w:pPr>
        <w:pStyle w:val="BookText"/>
        <w:rPr/>
      </w:pPr>
      <w:r>
        <w:rPr>
          <w:rFonts w:ascii="IRNazanin" w:hAnsi="IRNazanin" w:eastAsia="IRNazanin"/>
          <w:color w:val="111111"/>
          <w:sz w:val="28"/>
          <w:sz w:val="28"/>
          <w:szCs w:val="28"/>
          <w:rtl w:val="true"/>
          <w:lang w:bidi="fa-IR"/>
        </w:rPr>
        <w:t>عامیانه چه ملامت می‌کنی</w:t>
      </w:r>
    </w:p>
    <w:p>
      <w:pPr>
        <w:pStyle w:val="BookText"/>
        <w:rPr/>
      </w:pPr>
      <w:r>
        <w:rPr>
          <w:rFonts w:ascii="IRNazanin" w:hAnsi="IRNazanin" w:eastAsia="IRNazanin"/>
          <w:color w:val="111111"/>
          <w:sz w:val="28"/>
          <w:sz w:val="28"/>
          <w:szCs w:val="28"/>
          <w:rtl w:val="true"/>
          <w:lang w:bidi="fa-IR"/>
        </w:rPr>
        <w:t>سرّ جبر آن است که موجد همه افعال خداست، امّا میان فعلی که به‌اختیار از بنده صادر می‌شود و عملی که بی‌اختیار از او واقع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تفاوتی هست، چنانکه حضرت مولوی در مثنوی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مثل ای دل پی فرقی بیار</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بمعنی رفت عاقل شد ز حرف  پیش و پس هر گز نبیند هیچ طرف </w:t>
      </w:r>
    </w:p>
    <w:p>
      <w:pPr>
        <w:pStyle w:val="BookText"/>
        <w:rPr/>
      </w:pPr>
      <w:r>
        <w:rPr>
          <w:rFonts w:ascii="IRNazanin" w:hAnsi="IRNazanin" w:eastAsia="IRNazanin"/>
          <w:color w:val="111111"/>
          <w:sz w:val="28"/>
          <w:sz w:val="28"/>
          <w:szCs w:val="28"/>
          <w:rtl w:val="true"/>
          <w:lang w:bidi="fa-IR"/>
        </w:rPr>
        <w:t>مرد کامل هر دو بیند در عیان</w:t>
      </w:r>
    </w:p>
    <w:p>
      <w:pPr>
        <w:pStyle w:val="BookText"/>
        <w:rPr/>
      </w:pPr>
      <w:r>
        <w:rPr>
          <w:rFonts w:ascii="IRNazanin" w:hAnsi="IRNazanin" w:eastAsia="IRNazanin"/>
          <w:color w:val="111111"/>
          <w:sz w:val="28"/>
          <w:sz w:val="28"/>
          <w:szCs w:val="28"/>
          <w:rtl w:val="true"/>
          <w:lang w:bidi="fa-IR"/>
        </w:rPr>
        <w:t>هر که جبر آورد خود رنجور کرد</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بیان سالکانی که حوالۀ افعال به‌ذاتی واحد کنند و این مرتبۀ توحید افعال باشد، وکلّ الذی شاهدته فعل واحد بمفرده، لکن یحجب کنهه؛ و از این زیاده جبر تخلّق است و </w:t>
      </w:r>
    </w:p>
    <w:p>
      <w:pPr>
        <w:pStyle w:val="BookText"/>
        <w:rPr/>
      </w:pPr>
      <w:r>
        <w:rPr>
          <w:rFonts w:ascii="IRNazanin" w:hAnsi="IRNazanin" w:eastAsia="IRNazanin"/>
          <w:color w:val="111111"/>
          <w:sz w:val="28"/>
          <w:sz w:val="28"/>
          <w:szCs w:val="28"/>
          <w:rtl w:val="true"/>
          <w:lang w:bidi="fa-IR"/>
        </w:rPr>
        <w:t>بالاتر از آن جبر کلّی است، چنانکه ایمایی به آن رفت و این جبری است که بدان اشاره فرموده آن عارف کاملِ دیده باز، اَعنی صاحب گلشن راز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 را که مذهب غیر جبر است نبی گفته که او مانند گبر است</w:t>
      </w:r>
    </w:p>
    <w:p>
      <w:pPr>
        <w:pStyle w:val="BookText"/>
        <w:rPr/>
      </w:pPr>
      <w:r>
        <w:rPr>
          <w:rFonts w:ascii="IRNazanin" w:hAnsi="IRNazanin" w:eastAsia="IRNazanin"/>
          <w:color w:val="111111"/>
          <w:sz w:val="28"/>
          <w:sz w:val="28"/>
          <w:szCs w:val="28"/>
          <w:rtl w:val="true"/>
          <w:lang w:bidi="fa-IR"/>
        </w:rPr>
        <w:t>و سخن ایشان اگر چه به‌ظاهر جبر نماید، امّا به‌معنی نه چنان است در آن حالت گوینده و شنونده دیگر است و زبان و گوش آلتی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قرب فرایض، نکته از آن خواهد آمد، آنجا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جبرم عشق را بی صبر کرد</w:t>
      </w:r>
    </w:p>
    <w:p>
      <w:pPr>
        <w:pStyle w:val="BookText"/>
        <w:rPr/>
      </w:pPr>
      <w:r>
        <w:rPr>
          <w:rFonts w:ascii="IRNazanin" w:hAnsi="IRNazanin" w:eastAsia="IRNazanin"/>
          <w:color w:val="111111"/>
          <w:sz w:val="28"/>
          <w:sz w:val="28"/>
          <w:szCs w:val="28"/>
          <w:rtl w:val="true"/>
          <w:lang w:bidi="fa-IR"/>
        </w:rPr>
        <w:t>کی کند آن مست جز عدل و صواب  که زجام حق چشید است او شراب</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صوفیّه نیز جبری باشند، گو جبر ایشان جبر اشاعره مباش و این </w:t>
      </w:r>
    </w:p>
    <w:p>
      <w:pPr>
        <w:pStyle w:val="BookText"/>
        <w:rPr/>
      </w:pPr>
      <w:r>
        <w:rPr>
          <w:rFonts w:ascii="IRNazanin" w:hAnsi="IRNazanin" w:eastAsia="IRNazanin"/>
          <w:color w:val="111111"/>
          <w:sz w:val="28"/>
          <w:sz w:val="28"/>
          <w:szCs w:val="28"/>
          <w:rtl w:val="true"/>
          <w:lang w:bidi="fa-IR"/>
        </w:rPr>
        <w:t>جبر نیز به اقسام سه گانۀ مذکور باطل است؛ زیرا که مبنیّ است بر مظهریّت اشیا که در صدر فصل گذشت و مبتنی است بر قدر لازم و قضای حتم؛ چنانکه حافظ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کارخانۀ عشق از کفر ناگزیر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حضرت امیر المؤمنین علیه السلام بعد از سفر صفّین شاهد است و مستندی ندارد، نه شرعاً و نه عقلاً، مگر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 لیتقرّب إلیّ بالنوافل حتّی اُحبّه، فإذا أحببتُه کنتُ سمعه الذی یسمع به، وبصره الذی یبصر به، ولسانه الذی ینطق به، ویده التی یبطش بها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ملّای روم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نوح ای سرکشان من من نیم</w:t>
      </w:r>
    </w:p>
    <w:p>
      <w:pPr>
        <w:pStyle w:val="BookText"/>
        <w:rPr/>
      </w:pPr>
      <w:r>
        <w:rPr>
          <w:rFonts w:ascii="IRNazanin" w:hAnsi="IRNazanin" w:eastAsia="IRNazanin"/>
          <w:color w:val="111111"/>
          <w:sz w:val="28"/>
          <w:sz w:val="28"/>
          <w:szCs w:val="28"/>
          <w:rtl w:val="true"/>
          <w:lang w:bidi="fa-IR"/>
        </w:rPr>
        <w:t>و اشاره به این نوع کلمات است قول مرحوم شیخ بهاء الدین در اربعین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لأصحاب القلوب فی هذا المقام کلمات سرّیّة، و إشارات سرّیّة، وتلویحات ذوقیّة، تعطّر مشام الأرواح، ویحیی رَمیم الأشباح، لا یهتدی إلی معناها ولا یطّلع علی مجراها إلّامن أتعب بدنه فی الریاضات، وعنی نفسه بالمجاهدات، حتّی ذاق مشربهم وعرف مطلبهم </w:t>
      </w:r>
      <w:r>
        <w:rPr>
          <w:rStyle w:val="FootnoteAnchor"/>
          <w:rtl w:val="true"/>
        </w:rPr>
        <w:footnoteReference w:id="6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حدیثاً، بهایی، ص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حقّ این است که این حدیث دلالت ندارد بر جبر صوفیّه و این لفظ قالب آن معنی نیست؛ چه مدلول حدیث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بنده به آن مرتبۀ بلند رسد، خدا به‌جای چشم و زبان و گوش او کار او می‌کند، نه به این آلات او کار خود کند؛ مثلاً پیش از این حالت به آلت چشم می‌دید، در این حالت به‌نور خدا می‌بیند،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ینظر بنور اللّه</w:t>
      </w:r>
      <w:r>
        <w:rPr>
          <w:rFonts w:eastAsia="IRNazanin" w:cs="IRNazanin"/>
          <w:color w:val="111111"/>
          <w:sz w:val="28"/>
          <w:szCs w:val="28"/>
          <w:rtl w:val="true"/>
          <w:lang w:bidi="fa-IR"/>
        </w:rPr>
        <w:t xml:space="preserve">» </w:t>
      </w:r>
      <w:r>
        <w:rPr>
          <w:rStyle w:val="FootnoteAnchor"/>
          <w:rtl w:val="true"/>
        </w:rPr>
        <w:footnoteReference w:id="624"/>
      </w:r>
      <w:r>
        <w:rPr>
          <w:rFonts w:ascii="IRNazanin" w:hAnsi="IRNazanin" w:eastAsia="IRNazanin"/>
          <w:color w:val="111111"/>
          <w:sz w:val="28"/>
          <w:sz w:val="28"/>
          <w:szCs w:val="28"/>
          <w:rtl w:val="true"/>
          <w:lang w:bidi="fa-IR"/>
        </w:rPr>
        <w:t xml:space="preserve">و بر این 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حواسّ، بلکه سایر اجزای بشریّت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جبر صوفیّه بعکس این است، یعنی بنده در آن حالت آلت خدا می‌شود و خدا که به زبان بی زبانی خود حرف می‌زد در آن حالت به زبان او حرف می‌زند؛ </w:t>
      </w:r>
    </w:p>
    <w:p>
      <w:pPr>
        <w:pStyle w:val="BookText"/>
        <w:rPr/>
      </w:pPr>
      <w:r>
        <w:rPr>
          <w:rFonts w:ascii="IRNazanin" w:hAnsi="IRNazanin" w:eastAsia="IRNazanin"/>
          <w:color w:val="111111"/>
          <w:sz w:val="28"/>
          <w:sz w:val="28"/>
          <w:szCs w:val="28"/>
          <w:rtl w:val="true"/>
          <w:lang w:bidi="fa-IR"/>
        </w:rPr>
        <w:t>چنانکه شیخ شبستری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 باشد أنا الحق از درختی چرا نبود روا از نیکبختی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اینکه ریشۀ جبر ایشان در منجلاب وحدت این است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عرفی چشمه هستی دو عالم تویی</w:t>
      </w:r>
    </w:p>
    <w:p>
      <w:pPr>
        <w:pStyle w:val="BookText"/>
        <w:rPr/>
      </w:pPr>
      <w:r>
        <w:rPr>
          <w:rFonts w:ascii="IRNazanin" w:hAnsi="IRNazanin" w:eastAsia="IRNazanin"/>
          <w:color w:val="111111"/>
          <w:sz w:val="28"/>
          <w:sz w:val="28"/>
          <w:szCs w:val="28"/>
          <w:rtl w:val="true"/>
          <w:lang w:bidi="fa-IR"/>
        </w:rPr>
        <w:t>و به این مضمون اشعار بسیار دارند و بعضی نیز در صدر فصل گذشت و وحدت حدیثی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 منوط به آن معنی حدیث نباشد با قطع نظر از تنافر جبر و وحدت و دیگر بر تقدیری که این حدیث در جبر باشد، تنها همین در جبر کلّی است، نه در مطلق جبر و نه در جبر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تقریب تمام نیست و دیگر در این حدیث، از وصف به موصولات مفهوم می‌شود که بنده در آن حالت باز به‌اختیار خود باقی است و گوینده و شنوندۀ او خود است، لیکن به‌قوّت خاصّۀ الهیّه و به‌گفتۀ ایشان بنده را در آن حالت باز اختیار نباشد و گوینده و شنونده دیگری باشد و زبان و گوش آلتی بیش نبود، چنانکه ملّای روم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چون‌که اینجا اختیارش خفته است آنچه گوید آن دگر کس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پیشتر نیز از او گذشت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نوح ای سرکشان من من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آخر</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است که شیخ بهاء الدین جبر صوفیّه را با این همه فساد صحیح دانسته و در اربعین تحسین نموده چنانکه دانستی، مگر آنکه مرادش از اصحاب قلوب، مقرّبان از غشّ تصوّف صاف و صاحبان اوصاف اشراف باشد، مانند والد ماجدش شیخ حسین و شیخ زین الدین و ملّا احمد اردبیلی و سایر بزرگواران؛ چه ایشان را در این مقام کلام عنبر فام و کلمات قدسی نظام هست که این رساله گنجایش نقل آنها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قدری از آنها در رسالۀ اسرار اشرار گذشت و لؤلؤ صدف 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تغمّده اللّهُ فی بِحار أنواره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دو معنی نازک در شرح این حدیث بیان کرده، در آخر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سخن بسیار نازک می‌شود و زیاده از این نمی‌توان گفت و در اوّل فرموده و مجملی از معانی حقّ این حدیث شریف را برای تو بیان می‌کنم تا فریب اهل باطل نخوری و اگر نه عبارت حقّ بسیار است که موهم معنی باطل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قانون شرع و عقل را در دست دارد و انسی به‌کلام اهل بیت علیهم السلام بهم رسانیده، معانی اینها را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اثنای 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معنی دیگر از این دقیق‌تر هست که ذکر می‌کنم و از خدا می‌طلبم که در نظر باطل بینان و احولان بی بصیرتان به‌معنی باطل مشتبه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یک دو بیت شیخ بهاء الدین نیز از این وادی است و به این معنی منادی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یک جرعه از روی کرم</w:t>
      </w:r>
    </w:p>
    <w:p>
      <w:pPr>
        <w:pStyle w:val="BookText"/>
        <w:rPr/>
      </w:pPr>
      <w:r>
        <w:rPr>
          <w:rFonts w:ascii="IRNazanin" w:hAnsi="IRNazanin" w:eastAsia="IRNazanin"/>
          <w:color w:val="111111"/>
          <w:sz w:val="28"/>
          <w:sz w:val="28"/>
          <w:szCs w:val="28"/>
          <w:rtl w:val="true"/>
          <w:lang w:bidi="fa-IR"/>
        </w:rPr>
        <w:t>و امّا معنی دیگر که در اربعین بعد از اشاره به معنی اصحاب قلوب بیان کرده به قولش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مُبالغة فی القرب الخ، که حاصل معنیش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أحببته أحبّنی کحبّه لحواسّه؛ پس این معنی هر چند فسادی ندارد، لیکن چون در بعضی اخبار به این عبارت واقع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یسمع وبی یبصر وبی یمشی وبی ینطق </w:t>
      </w:r>
      <w:r>
        <w:rPr>
          <w:rStyle w:val="FootnoteAnchor"/>
          <w:rtl w:val="true"/>
        </w:rPr>
        <w:footnoteReference w:id="6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فخر رازی،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ذیل ح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اعتبار و به اعتبارات دیگر، این معنی نباید مراد باشد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لطف الهی فهمیدی معانی حقّ این حدیث را، می‌توانی فهمید که مقرّبان را به حکم خذ الغایات ودع المبادی از مبادی استغنا حاصل و به مقام تخلّقوا بخلق اللّه و اصل سمیعند، نه به آلت سمع بصیرند، نه به آلت بصر ناطق‌اند، نه به آلت نطق کارها کنند، نه به‌دست راه‌ها روند، نه به پا؛ چنانکه حضرت امام حسین علیه السلام به یک </w:t>
      </w:r>
    </w:p>
    <w:p>
      <w:pPr>
        <w:pStyle w:val="BookText"/>
        <w:rPr/>
      </w:pPr>
      <w:r>
        <w:rPr>
          <w:rFonts w:ascii="IRNazanin" w:hAnsi="IRNazanin" w:eastAsia="IRNazanin"/>
          <w:color w:val="111111"/>
          <w:sz w:val="28"/>
          <w:sz w:val="28"/>
          <w:szCs w:val="28"/>
          <w:rtl w:val="true"/>
          <w:lang w:bidi="fa-IR"/>
        </w:rPr>
        <w:t>تن چندین هزار کس را به قتل رسانید و حضرت امیر المؤمنین علیه السلام در یک زمان حاضر بود در چندین مکان، بلکه الآن کما کان؛ چه این غایات بی آلات به‌فنای ابدانی غیر فانی و به‌بقای ربّانی جاودانی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باز رنگ آتش دارد، امّا اهم این است آن جوهر علمی که حضرت زین العابدین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 جوهر علم لو أبوح به لقیل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ممّن تعبد الوَثنانة </w:t>
      </w:r>
      <w:r>
        <w:rPr>
          <w:rStyle w:val="FootnoteAnchor"/>
          <w:rtl w:val="true"/>
        </w:rPr>
        <w:footnoteReference w:id="6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معنی که صوفیّه فهمیده‌اند؛ چه این معنی است که به ظاهر شرک می‌نماید، اما معنی نه چنان است و معنی صوفیّه که به‌ظاهر و به معنی هر دو وحدت است تاب توهّم شرک ندارد تا کسی به‌چنان سخنی مشرک و وثنی به‌نظر آید، پس چنانکه حضرت فرمود، این جوهر علم گرانبها را از کوچک و اهل شکّ پنهان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یقین مگو تو اهل شک را معنی بزرگ مشنو آن کوچک را</w:t>
      </w:r>
    </w:p>
    <w:p>
      <w:pPr>
        <w:pStyle w:val="BookText"/>
        <w:rPr/>
      </w:pPr>
      <w:r>
        <w:rPr>
          <w:rFonts w:ascii="IRNazanin" w:hAnsi="IRNazanin" w:eastAsia="IRNazanin"/>
          <w:color w:val="111111"/>
          <w:sz w:val="28"/>
          <w:sz w:val="28"/>
          <w:szCs w:val="28"/>
          <w:rtl w:val="true"/>
          <w:lang w:bidi="fa-IR"/>
        </w:rPr>
        <w:t>و اینکه ما قدری افشای این سرّ کردیم به جهت آن است که تا معلوم شود که اینکه صوفیّه ما صافیّه را قشری می‌گویند و خود را سرّی، نه چنان است، بلکه سرّ ما از سرّ ایشان برتر است، بلکه ایشان را سرّی نیست؛ چه عمدۀ سرّ ایشان اتّحاد است و فنای از هستی به‌قرب و دانستی که قرب سبب مزید هستی است، نه موجب اتّحاد و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توفیق دهد می‌توانی بدانی به این معانی غیر بیانی که در کارخانۀ سبحانی؛ چه حلواهای تنتنانی و کنوز بی‌گمانی و رموز آسمانی مکنون و مخزون است و خواهی دانست که ریشۀ معجزات و کرامات از کجا آب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صوفیّه در معنی آیات و اخبار می‌گویند تمامی ناتمام و تفسیر به رأی است، بلکه مغسول و مرزول و غیر مدلول و ذهول اندر ذهول، بل غیر منقول و نامعقول است و کلام خدا و رسول و آل رسول علیهم السلام بر غیر آن محمول است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تیره شود مرد را روزگار همه آن کند کش نیاید بکار </w:t>
      </w:r>
      <w:bookmarkStart w:id="428" w:name="pg14528_157295"/>
    </w:p>
    <w:p>
      <w:pPr>
        <w:pStyle w:val="BookText"/>
        <w:rPr/>
      </w:pPr>
      <w:bookmarkEnd w:id="428"/>
      <w:r>
        <w:rPr>
          <w:rFonts w:ascii="IRNazanin" w:hAnsi="IRNazanin" w:eastAsia="IRNazanin"/>
          <w:color w:val="111111"/>
          <w:sz w:val="28"/>
          <w:sz w:val="28"/>
          <w:szCs w:val="28"/>
          <w:rtl w:val="true"/>
          <w:lang w:bidi="fa-IR"/>
        </w:rPr>
        <w:t>بعد از اینکه این کس قانون شرع و عقل را در دست نداشته باشد و انسی به کلام اهل بیت علیهم السلام به‌هم نرسانیده باشد کارش چنین می‌شود</w:t>
      </w:r>
      <w:r>
        <w:rPr>
          <w:rFonts w:eastAsia="IRNazanin" w:cs="IRNazanin"/>
          <w:color w:val="111111"/>
          <w:sz w:val="28"/>
          <w:szCs w:val="28"/>
          <w:rtl w:val="true"/>
          <w:lang w:bidi="fa-IR"/>
        </w:rPr>
        <w:t>.</w:t>
      </w:r>
    </w:p>
    <w:p>
      <w:pPr>
        <w:pStyle w:val="Heading5"/>
        <w:numPr>
          <w:ilvl w:val="4"/>
          <w:numId w:val="1"/>
        </w:numPr>
        <w:rPr/>
      </w:pPr>
      <w:bookmarkStart w:id="429" w:name="__RefHeading___Toc152572_1878427129"/>
      <w:bookmarkStart w:id="430" w:name="_Toc147"/>
      <w:bookmarkEnd w:id="429"/>
      <w:r>
        <w:rPr>
          <w:rtl w:val="true"/>
        </w:rPr>
        <w:t>صاعقه</w:t>
      </w:r>
      <w:bookmarkEnd w:id="430"/>
    </w:p>
    <w:p>
      <w:pPr>
        <w:pStyle w:val="BookText"/>
        <w:rPr/>
      </w:pPr>
      <w:r>
        <w:rPr>
          <w:rFonts w:ascii="IRNazanin" w:hAnsi="IRNazanin" w:eastAsia="IRNazanin"/>
          <w:color w:val="111111"/>
          <w:sz w:val="28"/>
          <w:sz w:val="28"/>
          <w:szCs w:val="28"/>
          <w:rtl w:val="true"/>
          <w:lang w:bidi="fa-IR"/>
        </w:rPr>
        <w:t>بدان‌که این جماعت در هر موضعی که خواسته‌اند مطلبی از مطالب تصوّف را به آیه یا به روایت ثابت کنند نتوانسته‌اند و آن آیه و روایت بر ایشان بوده است نه از برای ایشان، مثل آیۀ انطاق که گاهی که أنا الحقّ می‌زنند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نیستیم که این را می‌گوییم، بلکه خداست که به‌نطق ما ناطق شده است و این اوست که أنا الحقّ می‌گوید نه ما و این آیه را شاهد می‌آورند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أَنْطَقَنَا اَللّهُ اَلَّذِی أَنْطَقَ کُلَّ شَیْءٍ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 آیه در انطاق خداست و انطاق و غیر نطق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حدیث تقرّب چنانکه قبل از این بیان شد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بعض الأکابر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یکون المراد أنّه لکثرة تخلّقه بأخلاق ربّه ووفور حبّه بجناب قدسه تخلّی عن إرادته، فلا ینظر إلّاإلی ما یحبّه تعالی، ولا یبطش إلّاما یوصل إلی قربه؛ أو أن یکون المراد أنّه تعالی أحبّ إلیه من عینه ولسانه ویده؛ أو أنّه تعالی یلقی علی عینه من نوره، فینظر بنور إلهی، کما ورد المؤمن ینظر بنور اللّه، ویبطش بقوّة ربانیّه</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خلعت باب خیبر بقوّة جسمانیّة، بل بقوّة ربّانیّه </w:t>
      </w:r>
      <w:r>
        <w:rPr>
          <w:rStyle w:val="FootnoteAnchor"/>
          <w:rtl w:val="true"/>
        </w:rPr>
        <w:footnoteReference w:id="628"/>
      </w:r>
      <w:r>
        <w:rPr>
          <w:rFonts w:ascii="IRNazanin" w:hAnsi="IRNazanin" w:eastAsia="IRNazanin"/>
          <w:color w:val="111111"/>
          <w:sz w:val="28"/>
          <w:sz w:val="28"/>
          <w:szCs w:val="28"/>
          <w:rtl w:val="true"/>
          <w:lang w:bidi="fa-IR"/>
        </w:rPr>
        <w:t>وینطق بحکم اللّه کما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أجری ینابیع الحکمة من قلبه إلی لسانه و إنّه تعالی هو المتصرّف فی قواه وجوارحه، و یخرج عن سلطان الهوی، فلا یتوجّه إلّاما رضی محبوبه، بل لیس له اختیار، وللعارفین مراتب سوی ما ذکرنا غیر ماذکره الصوفیّه من الکفر الصریح </w:t>
      </w:r>
      <w:r>
        <w:rPr>
          <w:rStyle w:val="FootnoteAnchor"/>
          <w:rtl w:val="true"/>
        </w:rPr>
        <w:footnoteReference w:id="6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 حدیثُ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تعبد اللّه کأنّک تراه، فان لم تکن تراه فإنّه یرایک </w:t>
      </w:r>
      <w:r>
        <w:rPr>
          <w:rStyle w:val="FootnoteAnchor"/>
          <w:rtl w:val="true"/>
        </w:rPr>
        <w:footnoteReference w:id="6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ابن أبی الحدید،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و معنی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نیست شوی و از خود بروی خدا را می‌بینی، و این غلط است، بلکه شرط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تکن 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یرایک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قیاسِ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 اللّه کأنّک تراه، وإن کنت لاتراه فإنّه یرایک</w:t>
      </w:r>
      <w:r>
        <w:rPr>
          <w:rFonts w:eastAsia="IRNazanin" w:cs="IRNazanin"/>
          <w:color w:val="111111"/>
          <w:sz w:val="28"/>
          <w:szCs w:val="28"/>
          <w:rtl w:val="true"/>
          <w:lang w:bidi="fa-IR"/>
        </w:rPr>
        <w:t xml:space="preserve">» </w:t>
      </w:r>
      <w:r>
        <w:rPr>
          <w:rStyle w:val="FootnoteAnchor"/>
          <w:rtl w:val="true"/>
        </w:rPr>
        <w:footnoteReference w:id="631"/>
      </w:r>
      <w:r>
        <w:rPr>
          <w:rFonts w:ascii="IRNazanin" w:hAnsi="IRNazanin" w:eastAsia="IRNazanin"/>
          <w:color w:val="111111"/>
          <w:sz w:val="28"/>
          <w:sz w:val="28"/>
          <w:szCs w:val="28"/>
          <w:rtl w:val="true"/>
          <w:lang w:bidi="fa-IR"/>
        </w:rPr>
        <w:t xml:space="preserve">و نتواند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باشد به دو 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بر این تقدیر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یرایک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ضبط و نسق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به اتّفاق علمای نحو شرط و جزا در صورتی که هر دو فعل مضارع باشند مجزومند جزماً و رسم الخطّ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مساعدت نمی‌کند، کما تراه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آدمَ علی صورته</w:t>
      </w:r>
      <w:r>
        <w:rPr>
          <w:rFonts w:eastAsia="IRNazanin" w:cs="IRNazanin"/>
          <w:color w:val="111111"/>
          <w:sz w:val="28"/>
          <w:szCs w:val="28"/>
          <w:rtl w:val="true"/>
          <w:lang w:bidi="fa-IR"/>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ما بر صورت خود کرد حق وصف ما از وصف او یابد سبق</w:t>
      </w:r>
    </w:p>
    <w:p>
      <w:pPr>
        <w:pStyle w:val="BookText"/>
        <w:rPr/>
      </w:pPr>
      <w:r>
        <w:rPr>
          <w:rFonts w:ascii="IRNazanin" w:hAnsi="IRNazanin" w:eastAsia="IRNazanin"/>
          <w:color w:val="111111"/>
          <w:sz w:val="28"/>
          <w:sz w:val="28"/>
          <w:szCs w:val="28"/>
          <w:rtl w:val="true"/>
          <w:lang w:bidi="fa-IR"/>
        </w:rPr>
        <w:t>و جامی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چیست بر رخ جامع</w:t>
      </w:r>
    </w:p>
    <w:p>
      <w:pPr>
        <w:pStyle w:val="BookText"/>
        <w:rPr/>
      </w:pPr>
      <w:r>
        <w:rPr>
          <w:rFonts w:ascii="IRNazanin" w:hAnsi="IRNazanin" w:eastAsia="IRNazanin"/>
          <w:color w:val="111111"/>
          <w:sz w:val="28"/>
          <w:sz w:val="28"/>
          <w:szCs w:val="28"/>
          <w:rtl w:val="true"/>
          <w:lang w:bidi="fa-IR"/>
        </w:rPr>
        <w:t xml:space="preserve">و در کلام اهل بیت علیهم السلام صورت همین صورت محدثۀ ظاهر است و اضافه برای تشریف است، مثل بیتی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مضاف إلیه خدا باشد و از برای محض تعریف است اگر مضاف إلیه آن کس باشد که پیشتر در حدیث گذشته است؛ چه اوّل این حدیث را انداخته‌اند، چنانکه در کتاب اسرار اشرار بیان شد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یک معنی دیگر به‌خاطر رسیده که گویا معنی اصلی این حدیث همین بوده و معصوم به جهت صعوبت فهم آن بر اکثر مردمان بیان نفرموده و آن این است که مراد از آدم بنی آدم است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است به آدم؛ یعنی آدمی </w:t>
      </w:r>
    </w:p>
    <w:p>
      <w:pPr>
        <w:pStyle w:val="BookText"/>
        <w:rPr/>
      </w:pPr>
      <w:r>
        <w:rPr>
          <w:rFonts w:ascii="IRNazanin" w:hAnsi="IRNazanin" w:eastAsia="IRNazanin"/>
          <w:color w:val="111111"/>
          <w:sz w:val="28"/>
          <w:sz w:val="28"/>
          <w:szCs w:val="28"/>
          <w:rtl w:val="true"/>
          <w:lang w:bidi="fa-IR"/>
        </w:rPr>
        <w:t>به‌صورتی که مقتضی آن بود و تقاضای آن می‌نمود و به‌پای استعداد راه طلب آن می‌پیمود به همان صورت خود خلق شد و این معنی اگر چه خلاف ظاهر است لکن به ظاهر تنها دست دادن و پا از آن به‌در نگذاشتن خود را از بسیاری حقایق محروم داشتن است، چنانکه به بواطن چسبیدن و از ظواهر دست برداشتن الحاد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دین آن است که هر دو را به سمع و یقین بشنود و هر دو را اذعان نماید به‌شرط آنکه هر دو به‌نص صریح یا به اثر صحیح باشند و این معنی هر چند به‌نصّ صریح نیست، لکن به اثر صحیح است، چنانکه در فصل پنجم خواهی فهمید بر خلاف آن معنی که از آن رومی و جامی 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گاهی استدلال می‌شود بر جبر صوفیّه به آنچه از حضرت صادق علیه السلام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یصلّی فی بعض الأیّام، و خرّ مغشیّا علیه فی أثناء الصلاة، فسئل بعدها عن سبب غشّه،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زلتُ اُردّد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سمعتُ من قائلها</w:t>
      </w:r>
      <w:r>
        <w:rPr>
          <w:rFonts w:eastAsia="IRNazanin" w:cs="IRNazanin"/>
          <w:color w:val="111111"/>
          <w:sz w:val="28"/>
          <w:szCs w:val="28"/>
          <w:rtl w:val="true"/>
          <w:lang w:bidi="fa-IR"/>
        </w:rPr>
        <w:t xml:space="preserve">» </w:t>
      </w:r>
      <w:r>
        <w:rPr>
          <w:rStyle w:val="FootnoteAnchor"/>
          <w:rtl w:val="true"/>
        </w:rPr>
        <w:footnoteReference w:id="6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الفلاح، ص </w:t>
      </w:r>
      <w:r>
        <w:rPr>
          <w:rFonts w:eastAsia="IRNazanin" w:cs="IRNazanin"/>
          <w:color w:val="111111"/>
          <w:sz w:val="28"/>
          <w:szCs w:val="28"/>
          <w:lang w:bidi="fa-IR"/>
        </w:rPr>
        <w:t>372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مرحوم شیخ بهاء الدین در مفتاح الفلاح بعد از نقل این روایت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لسان جعفر الصادق علیه السلام کان فی ذلک الوقت کشجرة الطور عند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أنا اللّه، وما أحسن قول الشیخ الشبستری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باشد أنا الحقّ از درختی چرا نبود روا از نیک بختی </w:t>
      </w:r>
      <w:r>
        <w:rPr>
          <w:rStyle w:val="FootnoteAnchor"/>
          <w:rtl w:val="true"/>
        </w:rPr>
        <w:footnoteReference w:id="6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بدان‌که فرق است میانۀ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خدا در نیکبخت و میانۀ أنا الحقّ گفتن خدا در نیک بخت؛ چه اوّل از زبان نیک بخت است و دوم از زبان خدا و پیشتر دانستی که در مرتبۀ نیک بختی خدا در نیک بخت از زبان نیک بخت سخن گوید نه از زبان خود، پس قیاس نیک بخت به درخت در کلام شبستری و قیاس أنا الحق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قیل که شیخ بهاء الدین نقل کرد هر دو باطل است</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بدان‌که این بزرگوار از این قبیل گفتار تصوّف آثار بسیار دارد، چنانکه در مجلّد اسرار اشرار نقل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به این گفتارها جزم به‌تصوّف او نتوان نمود؛ زیرا که چنانکه در صدر فصل گفتیم تصوّف نیست مگر قول به وحدت، یا اتّحاد، یا حلول؛ و بعضی از سخنان او که در ظاهر از این وادی است آن هم از راه استاد است، چنانکه معذرت آخوند ملّا محمّد باقر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شاگرد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محمل منادی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زند آن مست جز حرف صواب که زجام حق چشید است او شراب</w:t>
      </w:r>
    </w:p>
    <w:p>
      <w:pPr>
        <w:pStyle w:val="BookText"/>
        <w:rPr/>
      </w:pPr>
      <w:r>
        <w:rPr>
          <w:rFonts w:ascii="IRNazanin" w:hAnsi="IRNazanin" w:eastAsia="IRNazanin"/>
          <w:color w:val="111111"/>
          <w:sz w:val="28"/>
          <w:sz w:val="28"/>
          <w:szCs w:val="28"/>
          <w:rtl w:val="true"/>
          <w:lang w:bidi="fa-IR"/>
        </w:rPr>
        <w:t>آری از اینکه این مرض مسری است، لهذا به بعضی دیگر از ما مثل عرفی و حافظ و قاضی و فیض سرایت کرده است، امّا وزرش بر صاحبانش باشد، چنانکه در کتاب اسرار قرآنی در مطاعن عامّه گفته‌ام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صار من أمراضهم هذا المرض مُسریّاً فی بعضنا المتأخّرین، فأضّلوهم، ولکن وزرهم لیس إلّالاُولاء الحاملین حمر سخّرها اللّه لنا نحن ما کنّا لهم بالمقرنین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آخوند فیض در حدیث یا آدم هذه أشباح أفضل خلائقی وبریّاتی، هذا محمّد وأنا الحمید المحمود فی فعالی، شققت له اسماً من اسمی؛ وهذا علیّ وأنا العلیّ العظیم، شققت له اسماً من اسمی إلی آخر ما ذکر من هذا القبیل اشتقاقاً به‌ظهور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مظاهر و ابنای مظاهر از ظاهر معنی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موافق قول جامی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بندی از تصاریف شئون چشم</w:t>
      </w:r>
    </w:p>
    <w:p>
      <w:pPr>
        <w:pStyle w:val="BookText"/>
        <w:rPr/>
      </w:pPr>
      <w:r>
        <w:rPr>
          <w:rFonts w:ascii="IRNazanin" w:hAnsi="IRNazanin" w:eastAsia="IRNazanin"/>
          <w:color w:val="111111"/>
          <w:sz w:val="28"/>
          <w:sz w:val="28"/>
          <w:szCs w:val="28"/>
          <w:rtl w:val="true"/>
          <w:lang w:bidi="fa-IR"/>
        </w:rPr>
        <w:t>أنا الخالق که در خطبه شنیدی</w:t>
      </w:r>
    </w:p>
    <w:p>
      <w:pPr>
        <w:pStyle w:val="BookText"/>
        <w:rPr/>
      </w:pPr>
      <w:r>
        <w:rPr>
          <w:rFonts w:ascii="IRNazanin" w:hAnsi="IRNazanin" w:eastAsia="IRNazanin"/>
          <w:color w:val="111111"/>
          <w:sz w:val="28"/>
          <w:sz w:val="28"/>
          <w:szCs w:val="28"/>
          <w:rtl w:val="true"/>
          <w:lang w:bidi="fa-IR"/>
        </w:rPr>
        <w:t>و در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اعرفوا اللّه باللّه</w:t>
      </w:r>
      <w:r>
        <w:rPr>
          <w:rFonts w:eastAsia="IRNazanin" w:cs="IRNazanin"/>
          <w:color w:val="111111"/>
          <w:sz w:val="28"/>
          <w:szCs w:val="28"/>
          <w:rtl w:val="true"/>
          <w:lang w:bidi="fa-IR"/>
        </w:rPr>
        <w:t xml:space="preserve">» </w:t>
      </w:r>
      <w:r>
        <w:rPr>
          <w:rStyle w:val="FootnoteAnchor"/>
          <w:rtl w:val="true"/>
        </w:rPr>
        <w:footnoteReference w:id="6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باب أنّه لایعرف إلّابه، 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اهل نقول و معنی اهل عقول هر دو را ردّ نموده و از هر دو دست تصرّف کشیده، به معنی اهل تصوّف چسبیده، آنجا که در کتاب</w:t>
      </w:r>
    </w:p>
    <w:p>
      <w:pPr>
        <w:pStyle w:val="BookText"/>
        <w:rPr/>
      </w:pPr>
      <w:r>
        <w:rPr>
          <w:rFonts w:ascii="IRNazanin" w:hAnsi="IRNazanin" w:eastAsia="IRNazanin"/>
          <w:color w:val="111111"/>
          <w:sz w:val="28"/>
          <w:sz w:val="28"/>
          <w:szCs w:val="28"/>
          <w:rtl w:val="true"/>
          <w:lang w:bidi="fa-IR"/>
        </w:rPr>
        <w:t>الوافی بعد از ذکر آن دو معنی و ردّ هر دو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معنی الحدیث؟ إذن فنقول ومن اللّه التائید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أنّ لکلّ شیء ماهیة هو بها هو وهی وجهه الّذی إلی ذاته، کذلک لکلّ شیء حقیقة محیطة به، بها قوام ذاته، وبها ظهور آثاره وصفاته، وبها حوّله عمّا یردیه ویضره، قُوّته علی ما ینفعه ویسرّه، وهی وجهه الذی إلی اللّه سبحانه، وإلیهما اُشیر بقوله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اَللّهُ بِکُلِّ شَیْءٍ مُحِیطاً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مَعَکُمْ أَیْنَ ما کُنْتُمْ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أَقْرَبُ إِلَیْهِ مِنْ حَبْلِ اَلْوَرِیدِ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أَقْرَبُ إِلَیْهِ مِنْکُمْ وَ لکِنْ لا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شَیْءٍ هالِکٌ إِلاّ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تلک الحقیقة هی التی تبقی بعد فناء الأشیاء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اعرفوا اللّه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فی الأشیاء إلی وجوهها التی إلی اللّه سبحانه بعد ما أثبتم أنّ لها ربّاً صانعاً، فاطلبوا معرفته بآثاره فیها من حیث تدبیره لها، وقیّومیّته إیّاها، وتسخیره لها، وإحاطته بها، وقهره علیها، حتّی یعرفوا اللّه بهذه الصفات القائمة به، ولا تنظروا إلی وجوهها التی إلی أنفسها، أعنی من حیث إنّها أشیاء لها مهیّات لا یمکن أن یوجد بذواتها، بل مفتقرة إلی موجد یوجدها؛ فإنّکم إذا نظرتم إلیها من هذه الجهات تکونوا قد عرفتم اللّه بالأشیاء، فلن تعرفوه إذن حقّ المعرفة؛ فإنّ معرفة مجرّد کون الشیء مفتقر إلیه فی وجود الأشیاء لیست بمعرفة فی الحقیقة، علی أنّ ذلک غیر محتاج إلیه؛ لما عرفت أنّها فطریّة بخلاف النظر الأوّل؛ فإنّکم تنظرون فی الأشیاء أوّلاً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وآثاره من حیث هی آثاره، ثمّ إلی الأشیاء وافتقارها فی أنفسها؛ فإنّا إذا عزمنا علی أمر مثلاً وسعینا فی إمضائه غایة السعی، فلم یکن علمنا أنّ فی الوجود شیئاً غیر مرئیّ الذات یمنعنا عن ذلک، ویحول بیننا وبین ذلک، وعلمنا أنّه غالب علی أمره، وأنّه مسخّر للأشیاء علی حسب مشیّته، ومدبّر لها بحسب إرادته، وأنّه منزّه عن صفات أمثالنا، وهذه صفات بها یعرف صاحبها حقّ المعرفة، فإذا عرفنا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النظر، فقد عرفنا اللّه باللّه، وإلی مثل هذه المعرفة اُشیر فی غیر موضع عن القرآن المجید بالآیات حیث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خَلْقِ اَلسَّماواتِ وَ اَلْأَرْضِ وَ اِخْتِلافِ اَللَّیْلِ وَ اَلنَّهارِ لَآیاتٍ لِأُولِی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 ذلک من نظائره </w:t>
      </w:r>
      <w:r>
        <w:rPr>
          <w:rStyle w:val="FootnoteAnchor"/>
          <w:rtl w:val="true"/>
        </w:rPr>
        <w:footnoteReference w:id="6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1" w:name="pg14528_157300"/>
    </w:p>
    <w:p>
      <w:pPr>
        <w:pStyle w:val="BookText"/>
        <w:rPr/>
      </w:pPr>
      <w:bookmarkEnd w:id="431"/>
      <w:r>
        <w:rPr>
          <w:rFonts w:ascii="IRNazanin" w:hAnsi="IRNazanin" w:eastAsia="IRNazanin"/>
          <w:color w:val="111111"/>
          <w:sz w:val="28"/>
          <w:sz w:val="28"/>
          <w:szCs w:val="28"/>
          <w:rtl w:val="true"/>
          <w:lang w:bidi="fa-IR"/>
        </w:rPr>
        <w:t>این بود آنچه مقصود بود ذکر آن از کلام الوافی جناب آخوند؛ و همانا آن جناب از این باب سخنان بسیار دارد که ذکر آنها موجب طول 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که چگونه از ظاهر قرآن و احادیث به در می‌روند و بر سبیل استعاره و مجاز به آنها از مدّعای خود آغاز می‌کنند و مانند معمّیات شرح و بیان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قرآن و احادیث ظاهری دارند و باطنی و صاحب دین چنانکه گذشت آن است که هر دو را به سمع یقین بشنود و به هر دو اذعان نماید، امّا از اهل بیت علیهم السلام لوجوب انتهاء المعنی المراد فی سلسلة الاستناد إلی صاحب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جناب آخوند این تأویلات را نیز از اهل بیت علیهم السلام می‌داند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أیضاً من مخزون علمهم الذی استفدناه من عباراتهم، ومکنون سرّهم الذی استنبطناه من إشاراتهم بإخلاص الولاء والحبّ وبمصاص، </w:t>
      </w:r>
      <w:r>
        <w:rPr>
          <w:rStyle w:val="FootnoteAnchor"/>
          <w:rtl w:val="true"/>
        </w:rPr>
        <w:footnoteReference w:id="6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واللّب اگر او این تأویلات را از اشارۀ اهل بیت علیهم السلام فهمیده، ما نیز خلاف آن را از صریح کلام اهل بیت علیهم السلام و دلیل قاطع فهمیدیم و آن را به میزان العقاید سنجیدیم،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و ناتمام دیدیم و میزان العقاید همان است که در صدر رساله گذشت، که باید مسایل دین بر آن عرض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مطلبی که به او تمام نباشد دست تصرّف از او باید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زیاده از این اصرار و انکار، محوّل است به مجلّد اسرار اشرار که معمول است برای این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 شیعیان را خدای عزّوجلّ در این کوه و کتل، از خلل و زلل نجات بخشد و از به‌وادی جهل و حیل به‌وادی علم و عمل کشد</w:t>
      </w:r>
      <w:r>
        <w:rPr>
          <w:rFonts w:eastAsia="IRNazanin" w:cs="IRNazanin"/>
          <w:color w:val="111111"/>
          <w:sz w:val="28"/>
          <w:szCs w:val="28"/>
          <w:rtl w:val="true"/>
          <w:lang w:bidi="fa-IR"/>
        </w:rPr>
        <w:t>.</w:t>
      </w:r>
    </w:p>
    <w:p>
      <w:pPr>
        <w:pStyle w:val="Heading4"/>
        <w:numPr>
          <w:ilvl w:val="3"/>
          <w:numId w:val="1"/>
        </w:numPr>
        <w:rPr/>
      </w:pPr>
      <w:bookmarkStart w:id="432" w:name="__RefHeading___Toc152574_1878427129"/>
      <w:bookmarkStart w:id="433" w:name="_Toc148"/>
      <w:bookmarkEnd w:id="432"/>
      <w:r>
        <w:rPr>
          <w:rtl w:val="true"/>
        </w:rPr>
        <w:t>فصل سیّم</w:t>
      </w:r>
      <w:bookmarkEnd w:id="433"/>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اسحاق اسفراینی قایل شده است به تشریک و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فعل بنده به مشارکت خدا و بنده هر دوست </w:t>
      </w:r>
      <w:r>
        <w:rPr>
          <w:rStyle w:val="FootnoteAnchor"/>
          <w:rtl w:val="true"/>
        </w:rPr>
        <w:footnoteReference w:id="638"/>
      </w:r>
      <w:r>
        <w:rPr>
          <w:rFonts w:ascii="IRNazanin" w:hAnsi="IRNazanin" w:eastAsia="IRNazanin"/>
          <w:color w:val="111111"/>
          <w:sz w:val="28"/>
          <w:sz w:val="28"/>
          <w:szCs w:val="28"/>
          <w:rtl w:val="true"/>
          <w:lang w:bidi="fa-IR"/>
        </w:rPr>
        <w:t xml:space="preserve">و تشریک قولی است بی شریک و به غایت رکیک و </w:t>
      </w:r>
      <w:bookmarkStart w:id="434" w:name="pg14528_157301"/>
    </w:p>
    <w:p>
      <w:pPr>
        <w:pStyle w:val="BookText"/>
        <w:rPr/>
      </w:pPr>
      <w:bookmarkEnd w:id="434"/>
      <w:r>
        <w:rPr>
          <w:rFonts w:ascii="IRNazanin" w:hAnsi="IRNazanin" w:eastAsia="IRNazanin"/>
          <w:color w:val="111111"/>
          <w:sz w:val="28"/>
          <w:sz w:val="28"/>
          <w:szCs w:val="28"/>
          <w:rtl w:val="true"/>
          <w:lang w:bidi="fa-IR"/>
        </w:rPr>
        <w:t xml:space="preserve">باطل است بی تشکیک و مردود است به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ردّ مذهب اشاعره گذشت، چنانکه به اندک التفاتی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مرقده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الحقاق الحقّ گفته والحقّ درّ ثمین سفته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ذهب إلیه الاسفراینی مع أنّه قول بلا رقیق، ولا دلیل علیه مردودٌ أیضاً بأنّه إن أراد جواز أن یکون متعلّق القدرتین شیئاً واحداً هو نفس الفعل، ویکون کلّ منهما مؤثّراً مستقلّاً، فحینذ یلزم اجتماع المؤثّرین علی أثر واحد، وإن أراد جواز أن یکون مجموعهما من حیث المجموع مؤثّراً واحداً مستقلّاً فی التّأثیر دون کلّ واحد منهما بانفراده، فیلزم حینئذٍ عدم استقلال قدرته تعالی، بل احتیاجه إلی معاون مشارک تعالی عن ذلک علوّاً کبیراً </w:t>
      </w:r>
      <w:r>
        <w:rPr>
          <w:rStyle w:val="FootnoteAnchor"/>
          <w:rtl w:val="true"/>
        </w:rPr>
        <w:footnoteReference w:id="6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إحقاق الحقّ،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می‌رسد که از جانب اسفراینی شقّ دوم تردید را اختیار نموده،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محلّش مقرّر است که دو شیء متلازم چون هر دو معلول علّت واحده نباشند، لامحاله أحدهما معلول دیگری باشد و در اینجا معلوم است که معلول قدرت بنده است نه قدرت خدا، پس چون قدرت بنده معلول قدرت خدا باشد، عدم استقلال قدرت خدا و احتیاج آن به معاون لازم نیاید، بلکه امر بعکس این باشد؛ یعنی قدرت بنده غیر مستقلّ و محتاج به معاونت قدرت خدای تعالی باشد و حاصل کلام در این مقام آنکه قول ابواسحاق مردود است، امّا نه به این وجه که جناب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نوّراللّه مرقده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 بلکه به وجوه دیگر که گفتیم</w:t>
      </w:r>
      <w:r>
        <w:rPr>
          <w:rFonts w:eastAsia="IRNazanin" w:cs="IRNazanin"/>
          <w:color w:val="111111"/>
          <w:sz w:val="28"/>
          <w:szCs w:val="28"/>
          <w:rtl w:val="true"/>
          <w:lang w:bidi="fa-IR"/>
        </w:rPr>
        <w:t>.</w:t>
      </w:r>
    </w:p>
    <w:p>
      <w:pPr>
        <w:pStyle w:val="Heading4"/>
        <w:numPr>
          <w:ilvl w:val="3"/>
          <w:numId w:val="1"/>
        </w:numPr>
        <w:rPr/>
      </w:pPr>
      <w:bookmarkStart w:id="435" w:name="__RefHeading___Toc152576_1878427129"/>
      <w:bookmarkStart w:id="436" w:name="_Toc149"/>
      <w:bookmarkEnd w:id="435"/>
      <w:r>
        <w:rPr>
          <w:rtl w:val="true"/>
        </w:rPr>
        <w:t>فصل چهارم</w:t>
      </w:r>
      <w:r>
        <w:rPr>
          <w:rtl w:val="true"/>
        </w:rPr>
        <w:t xml:space="preserve">: </w:t>
      </w:r>
      <w:r>
        <w:rPr>
          <w:rtl w:val="true"/>
        </w:rPr>
        <w:t>در ذکر مذهب معتزله</w:t>
      </w:r>
      <w:bookmarkEnd w:id="436"/>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بدان‌که جمهور معتزله و بعضی از امامیّه فعل بنده را به قدرت و ارادۀ بنده می‌دانند بالاستقلال وبلا إیجاب؛ یعنی بی آنکه به سرحدّ وجوب رسد و بدون مدخلیّت خدا در آن و غرضشان از استقلال بنده در فعل و از نفی وجوب فعل همان است که در فصل </w:t>
      </w:r>
    </w:p>
    <w:p>
      <w:pPr>
        <w:pStyle w:val="BookText"/>
        <w:rPr/>
      </w:pPr>
      <w:r>
        <w:rPr>
          <w:rFonts w:ascii="IRNazanin" w:hAnsi="IRNazanin" w:eastAsia="IRNazanin"/>
          <w:color w:val="111111"/>
          <w:sz w:val="28"/>
          <w:sz w:val="28"/>
          <w:szCs w:val="28"/>
          <w:rtl w:val="true"/>
          <w:lang w:bidi="fa-IR"/>
        </w:rPr>
        <w:t>اوّل گفتیم و از آنچه در آنجا گفتیم نیز دانستی که نفی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الذی قالوه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بامقدّمة الشیء، ما لم یجب لم یوجد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هذا جمعی که به غور سخن ایشان نرسیده‌اند و محلّ نزاع را از دست داده‌اند، در ردّ این مذهب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بطلان ترجیح بلا مرّجح و امتناع وجود ممکن بدون وجوب لابدّ است در وجود فعل از علّت موجبه، چنانکه در فصل پنجم بیان می‌شود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علّت، هرگاه ذات بنده باشد، بی حاجت به انضمام امری که حادث شود در وقت فعل، لازم آید امتناع تخلّف فعل از بنده مادام موجوداً؛ و اگر ذات بنده در علّت بودن فعل محتاج باشد به حدوث و امری خارج از ذات، پس فعل مفوّض به بنده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سخن در ردّ این مذهب خروج است از محلّ نزاع؛ زیرا که نزاع در نفس فاعلیّت است چنانکه در صدر باب گفتیم، پس احتیاج فعل به حدوث امری خارج، منافی قول به تفویض و استقلال نباشد؛ چه بنابر این مراد به تفویض، تفویض در نفس فاعلیّت است نه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این ردّ است ردّ دیگر که جمعی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مذهب مبنیّ است بر عدم وجوب لطف بر خدا، بلکه مبتنی است بر انتفای لطف در میان عباد و الّا بنده مستقلّ در فعل طاعت و ترک معصیت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لطف چیزی را گویند که بنده را نزدیک به طاعت و دور گرداند از معصیت و به مرتبۀ الجا و اضطرار نرساند و آن چیز که بر این صفت باشد غیر قدرت و توانایی است</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غیر قدرت بود، متّصف به صفت مذکوره از قبیل امر و نهی و وعد و وعید الهی خواهد بود، از قول معتزلی به اینکه بنده را خدا آفرید و اسباب و ادوات فعل را به او داد و اوامر و نواهی و بعضی الطاف نسبت به او به عمل آورده، معلوم است که مراد ایشان از استقلال بندگان، نفی لطف و وجوب آن نیست </w:t>
      </w:r>
    </w:p>
    <w:p>
      <w:pPr>
        <w:pStyle w:val="BookText"/>
        <w:rPr/>
      </w:pPr>
      <w:r>
        <w:rPr>
          <w:rFonts w:ascii="IRNazanin" w:hAnsi="IRNazanin" w:eastAsia="IRNazanin"/>
          <w:color w:val="111111"/>
          <w:sz w:val="28"/>
          <w:sz w:val="28"/>
          <w:szCs w:val="28"/>
          <w:rtl w:val="true"/>
          <w:lang w:bidi="fa-IR"/>
        </w:rPr>
        <w:t>چنانکه این جمع گمان کرده‌اند، بلکه غرضشان از آن ابطال مذهب جبر است و انکار بر حکما و نفی ایجاب که مذهب حکما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جمع، اثبات هدایات و الطاف خاصّه است و به گمان ایشان، کلام معتزله ظاهر است در نفی آن و این طایفه در اثبات این مدّعا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عباد مستقلّ نباشند، هر آینه عقوبت ایشان قبیح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گفته شده‌اند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قبح در صورتی لازم آید که بندگان مجبور باشند، چنانکه مذهب اشعری است و ایجاب هر گاه به اختیار باشد و منافی اختیار نیست، هر چند که اختیار واجب باشد، چنانکه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نیز مندفع است به تخصیص ایجاب منفی در این مذهب، به ایجابی که به اختیار بنده نباشد و بنده خود موجب نبود، هر چند که بر این تقدیر نیز جواب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از فاعل و تاوان عمل بر قابل حلّ این مسأله بر معتزلی مشکل بود، چنانکه در فصل دوم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صاحبان گمان سابق در ردّ این دلیل نیز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و خذلان منافات به اختیار ایشان ندارد، پس اگر کسی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معتزله نفی توفیق و خذلان لازم نمی‌آید؛ زیرا که چنانچه در گوهر مراد مذکور است، توفیق و خذلان آن است که از خدا امر و نهی و وعد و وعید صادر شد مربندگان را بر ارادۀ فعل خیر و ترک شرّ، که اگر امور مذکوره صادر نمی‌شد داعی به هم نمی‌رسید، اگر چه ممکن بود به هم رسیدنش، با وجود آن ممکن است به هم نرسیدنش و لهذا جبر لازم نیاید، لکن با وجود امور مذکور رسیده‌اند نیکان به فعل خیر</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است معنی توفیق؛ چه توفیق مهیّا آوردن اسباب خیر است و به وجود امور مذکوره، اسباب ارادۀ فعل خیر مهیّا باشد و مریدان را امور مذکوره داعی نشود بر ارادۀ نیک و ترک بدی با آنکه تواند و این از سوء اختیار ایشان است و خدای تعالی ایشان را جبر نکند بر ارادۀ نیکی، بلکه ایشان را به بدی واگذارد و معنی خذلان همین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جواب 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توفیقات و الطاف خاصّه است به آن معنی که در اواخر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و توفیق بالمعنی المذکور در این موضع، به قول این طایفه نیز مشترک باشد میان نیکان و بدان، لکن بدان را پذیرای آن نباشد و موجب خذلان شود و نیکان قبول آن کنند و بدان موفّق گردند و امور مذکوره سبب توفیق ایشان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این پذیرایی و عدم آن و انبعاث خواهش از بعضی نفوس دون بعض، پس به مقتضای ذات است و خلق ذات بر این وجه به مقتضای قدر الهی است که تابع علم است و علم تابع معلوم، چنانچه در رسالۀ شهریار گفتیم و سزاوار نیست که کسی مطّلع گردد بر قدر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که اراده کند که اطّلاع به آن به هم رساند، با خدا مضادّه کرده است در حکم و منازعه کرده است در سلطنت و پردۀ راز او را دریده است، چنانچه در مجلّد جبر و اختیار، بعضی اخبار در این باب ذکر کردیم و در خاتمۀ این کتاب نیز ذکر می‌شود و مجمل بدان‌که خلق هر بنده‌ای بر وجهی و تمکین عباد، بل کلّ ما فی عالم الإیجاد بمایمیل إلیه؛ و خلق هر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کان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اقتضای خود اوست این نحو از وجود را، پس اگر غیر این کردی، هر آینه جهل به این اقتضا یا بخل به قضایا ظلم لازم آمدی و هیچ یک از اینها بر واجب الوجود، عالم ذوالجود، عادل بی عدیل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کنت فی ثبوتک ظهرت به فی وجودک، فلیس للحقّ إلّاإفاضة الوجود علیک، والحکم لک علیک، فلا تحمد إلّانفسک، ولا تذم إلّانفسک، وما یبقی للحقّ حمد إلاّ إفاضة الوجود؛ لأنّ ذلک له لا لک </w:t>
      </w:r>
      <w:r>
        <w:rPr>
          <w:rStyle w:val="FootnoteAnchor"/>
          <w:rtl w:val="true"/>
        </w:rPr>
        <w:footnoteReference w:id="6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فصوص الحکم، 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از اینکه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هی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قوّه‌ای بیش نیست و قوت امر عدمی است و عدم نقص محض است، پس حمد و ستایش نفس که در این سخن واقع شده است لاف و گزاف است و به قول مرحوم آقای بیدآبادی از قبیل مفاخرۀ یکی از دو هوو است در </w:t>
      </w:r>
      <w:bookmarkStart w:id="437" w:name="pg14528_157305"/>
    </w:p>
    <w:p>
      <w:pPr>
        <w:pStyle w:val="BookText"/>
        <w:rPr/>
      </w:pPr>
      <w:bookmarkEnd w:id="437"/>
      <w:r>
        <w:rPr>
          <w:rFonts w:ascii="IRNazanin" w:hAnsi="IRNazanin" w:eastAsia="IRNazanin"/>
          <w:color w:val="111111"/>
          <w:sz w:val="28"/>
          <w:sz w:val="28"/>
          <w:szCs w:val="28"/>
          <w:rtl w:val="true"/>
          <w:lang w:bidi="fa-IR"/>
        </w:rPr>
        <w:t>مقاربت زوج با او به مرجّحی که عین نقص است و لهذا در کلام اهل بیت علیهم السلام ذکر حمد و ستایش نفس نشده است، بلکه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وجد خیراً فلیحمد اللّه، ومن وجد غیر ذلک فلا یلومنّ إلّانفسه، </w:t>
      </w:r>
      <w:r>
        <w:rPr>
          <w:rStyle w:val="FootnoteAnchor"/>
          <w:rtl w:val="true"/>
        </w:rPr>
        <w:footnoteReference w:id="6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الحکایات، ص </w:t>
      </w:r>
      <w:r>
        <w:rPr>
          <w:rFonts w:eastAsia="IRNazanin" w:cs="IRNazanin"/>
          <w:color w:val="111111"/>
          <w:sz w:val="28"/>
          <w:szCs w:val="28"/>
          <w:lang w:bidi="fa-IR"/>
        </w:rPr>
        <w:t>85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مجمل در آخر باب مفصّل می‌گردد</w:t>
      </w:r>
      <w:r>
        <w:rPr>
          <w:rFonts w:eastAsia="IRNazanin" w:cs="IRNazanin"/>
          <w:color w:val="111111"/>
          <w:sz w:val="28"/>
          <w:szCs w:val="28"/>
          <w:rtl w:val="true"/>
          <w:lang w:bidi="fa-IR"/>
        </w:rPr>
        <w:t>.</w:t>
      </w:r>
    </w:p>
    <w:p>
      <w:pPr>
        <w:pStyle w:val="Heading4"/>
        <w:numPr>
          <w:ilvl w:val="3"/>
          <w:numId w:val="1"/>
        </w:numPr>
        <w:rPr/>
      </w:pPr>
      <w:bookmarkStart w:id="438" w:name="__RefHeading___Toc152578_1878427129"/>
      <w:bookmarkStart w:id="439" w:name="_Toc150"/>
      <w:bookmarkEnd w:id="438"/>
      <w:r>
        <w:rPr>
          <w:rtl w:val="true"/>
        </w:rPr>
        <w:t>فصل پنجم</w:t>
      </w:r>
      <w:r>
        <w:rPr>
          <w:rtl w:val="true"/>
        </w:rPr>
        <w:t xml:space="preserve">: </w:t>
      </w:r>
      <w:r>
        <w:rPr>
          <w:rtl w:val="true"/>
        </w:rPr>
        <w:t>در بیان مذهب قدریّه</w:t>
      </w:r>
      <w:bookmarkEnd w:id="439"/>
    </w:p>
    <w:p>
      <w:pPr>
        <w:pStyle w:val="Heading5"/>
        <w:numPr>
          <w:ilvl w:val="4"/>
          <w:numId w:val="1"/>
        </w:numPr>
        <w:rPr/>
      </w:pPr>
      <w:bookmarkStart w:id="440" w:name="__RefHeading___Toc152580_1878427129"/>
      <w:bookmarkStart w:id="441" w:name="_Toc151"/>
      <w:bookmarkEnd w:id="440"/>
      <w:r>
        <w:rPr>
          <w:rtl w:val="true"/>
        </w:rPr>
        <w:t>اشاره</w:t>
      </w:r>
      <w:bookmarkEnd w:id="441"/>
    </w:p>
    <w:p>
      <w:pPr>
        <w:pStyle w:val="BookText"/>
        <w:rPr/>
      </w:pPr>
      <w:r>
        <w:rPr>
          <w:rFonts w:ascii="IRNazanin" w:hAnsi="IRNazanin" w:eastAsia="IRNazanin"/>
          <w:color w:val="111111"/>
          <w:sz w:val="28"/>
          <w:sz w:val="28"/>
          <w:szCs w:val="28"/>
          <w:rtl w:val="true"/>
          <w:lang w:bidi="fa-IR"/>
        </w:rPr>
        <w:t>بدان‌که قدر در اشیا به معنی قدر و مقدار و اندازه و هندسه و سرحدّ هر چیزی است در حدّ ذات خود قبل از وقوع و در حقّ تعالی به معنی حکم و قرارداد کردن و اندازه داشتن و انگاره گرفتن است قبل از وقوع هر چیزی موافق هندسه و اندازه که در حدّ ذات خود به آن اندازه است و به نحوی که سزاوار است که به آن نحو موجود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قدر به این هر دو معنی از حضرت صادق علیه السلام در حدیث یونس بن عبدالرحمان می‌آید </w:t>
      </w:r>
      <w:r>
        <w:rPr>
          <w:rStyle w:val="FootnoteAnchor"/>
          <w:rtl w:val="true"/>
        </w:rPr>
        <w:footnoteReference w:id="642"/>
      </w:r>
      <w:r>
        <w:rPr>
          <w:rFonts w:ascii="IRNazanin" w:hAnsi="IRNazanin" w:eastAsia="IRNazanin"/>
          <w:color w:val="111111"/>
          <w:sz w:val="28"/>
          <w:sz w:val="28"/>
          <w:szCs w:val="28"/>
          <w:rtl w:val="true"/>
          <w:lang w:bidi="fa-IR"/>
        </w:rPr>
        <w:t>و اکنون که معنی قدر را فهمیدی در بیان معنی قدریّه 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در افعال می‌باشد و در غیر افعال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قدر در افعال خلافی است؛ فرقه‌ای منکر قدرند و 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افعال قدر نیست اصلاً، نه قدر لازم و نه قدر غیر لازم و قدریّه به نصّ اهل لغت و ظاهر حدیث یونس بن عبدالرحمان و مانند آن این فرقه‌اند و مفوضّه نیز که خدا را قادر نمی‌دانند بر آنکه بنده را از اراده‌اش صرف نماید و میان او و اراده‌اش مانع شود یا اینهایند یا از اینهایند، نه جمهور معتزله که خدا را قادر می‌دانند بر صرف 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فرقۀ دیگر 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افعال عباد قدر هست و کیف قدر، قدر لازم و قضای حتم و قدریّه در حدیث حضرت امیر المؤمنین علیه السلام بعد از سفر صفّین اشاره به این فرقه است نه اشاعره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فرقه در بسیاری از مفاسد با اشاعره شریکند چنانکه بیاید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فرقۀ دیگر در افعال عباد به قدر بین بین قایلند بی افراط و تفریط؛ یعنی 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قدر هست، امّا قدر غیر لازم و غیر حتم و به گمان فقیر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اشاره به این معنی است و سؤال سائل در آن حدیث از قدر به این معنی منادی است و اینکه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نفس افعال فهمیده‌اند، امر بر ایشان مشتبه شده است و لهذا جبر منفی را در این حدیث جبر اشاعره فهمیده‌اند و تفویض منفی را ردّ بر معتزله دانسته‌اند، با اینکه سخن اشاعره و معتزله در نفس افعال است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 أمرین</w:t>
      </w:r>
      <w:r>
        <w:rPr>
          <w:rFonts w:eastAsia="IRNazanin" w:cs="IRNazanin"/>
          <w:color w:val="111111"/>
          <w:sz w:val="28"/>
          <w:szCs w:val="28"/>
          <w:rtl w:val="true"/>
          <w:lang w:bidi="fa-IR"/>
        </w:rPr>
        <w:t xml:space="preserve">» </w:t>
      </w:r>
      <w:r>
        <w:rPr>
          <w:rStyle w:val="FootnoteAnchor"/>
          <w:rtl w:val="true"/>
        </w:rPr>
        <w:footnoteReference w:id="6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اللئالی،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قدر در افعال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در صدر باب گفتیم،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است بر قدریّۀ این امّت که فرقه دوم از سه فرقۀ مذکوره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است بر قدریّۀ اصل که ذکر ایشان مقصود است در این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عمدۀ شبهۀ قدریّه این است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حضرت آدم مثلاً اگر به تقدیر است آدم را چه تقصیر است و دفع این شبهه بحلّ و نقض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صورتی است که ما بقدر لازم عقلا و قضای حتم قایل باشیم و چگونه به این قایل توان شد و حال آنکه این با جبر اشاعره در بسیاری مفاسد شریک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قائلان به آن موافق حدیث، قدریّۀ این امّت و مجوس این امّتند، چنانکه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قول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سرم که ننوشم می‌و گنه نکنم اگر موافق تدبیر من بود تقدیر</w:t>
      </w:r>
    </w:p>
    <w:p>
      <w:pPr>
        <w:pStyle w:val="BookText"/>
        <w:rPr/>
      </w:pPr>
      <w:r>
        <w:rPr>
          <w:rFonts w:ascii="IRNazanin" w:hAnsi="IRNazanin" w:eastAsia="IRNazanin"/>
          <w:color w:val="111111"/>
          <w:sz w:val="28"/>
          <w:sz w:val="28"/>
          <w:szCs w:val="28"/>
          <w:rtl w:val="true"/>
          <w:lang w:bidi="fa-IR"/>
        </w:rPr>
        <w:t>پس این سخن مبنیّ است بر اصل بی بنیاد صوفیّه که گناه بلکه کفر را در کارخانۀ عشق ضرور می‌دانند چنانکه گذشت</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گذشته 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تابع علم است و علم تابع معلوم؛ یعنی چون چنین بود چنین تقدیر فرمود، گو آنکه چون چنین تقدیر فرمود چنین شده باشد، این است سرّ این فقرۀ دعای کمیل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حجّة لی فیما جری علیّ فیه قضاؤک، وألزمنی حکمک وبلاؤک</w:t>
      </w:r>
      <w:r>
        <w:rPr>
          <w:rFonts w:eastAsia="IRNazanin" w:cs="IRNazanin"/>
          <w:color w:val="111111"/>
          <w:sz w:val="28"/>
          <w:szCs w:val="28"/>
          <w:rtl w:val="true"/>
          <w:lang w:bidi="fa-IR"/>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احتجاج عایشه به قضا و قدر و اعتذار او در گناه خود، به قولش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قضی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عذری است از گناه بدتر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را دست‌پیچ خود کند از کجروی نادان گناه خویشتن را کور دایم بر عصا بندد</w:t>
      </w:r>
    </w:p>
    <w:p>
      <w:pPr>
        <w:pStyle w:val="BookText"/>
        <w:rPr/>
      </w:pPr>
      <w:r>
        <w:rPr>
          <w:rFonts w:ascii="IRNazanin" w:hAnsi="IRNazanin" w:eastAsia="IRNazanin"/>
          <w:color w:val="111111"/>
          <w:sz w:val="28"/>
          <w:sz w:val="28"/>
          <w:szCs w:val="28"/>
          <w:rtl w:val="true"/>
          <w:lang w:bidi="fa-IR"/>
        </w:rPr>
        <w:t>پس غرض عایشه از این معذرت، هر گاه این باشد که گناه من امری است که به قضا اجر یافته است بر 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قضا ستیزه نتوان کردن با مشت علاج نیزه نتوان کردن</w:t>
      </w:r>
    </w:p>
    <w:p>
      <w:pPr>
        <w:pStyle w:val="BookText"/>
        <w:rPr/>
      </w:pPr>
      <w:r>
        <w:rPr>
          <w:rFonts w:ascii="IRNazanin" w:hAnsi="IRNazanin" w:eastAsia="IRNazanin"/>
          <w:color w:val="111111"/>
          <w:sz w:val="28"/>
          <w:sz w:val="28"/>
          <w:szCs w:val="28"/>
          <w:rtl w:val="true"/>
          <w:lang w:bidi="fa-IR"/>
        </w:rPr>
        <w:t>پیشتر دانستی که در افعال اختیاری عباد، قضای حتم و قدر لازم نمی‌باشد، با قطع نظر از آنچه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تابع است؛ و هر گاه غرض این باشد که گناه من چون به قضاست لا محاله خیر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الخیرُ فیما یقضی اللّه</w:t>
      </w:r>
      <w:r>
        <w:rPr>
          <w:rFonts w:eastAsia="IRNazanin" w:cs="IRNazanin"/>
          <w:color w:val="111111"/>
          <w:sz w:val="28"/>
          <w:szCs w:val="28"/>
          <w:rtl w:val="true"/>
          <w:lang w:bidi="fa-IR"/>
        </w:rPr>
        <w:t xml:space="preserve">» </w:t>
      </w:r>
      <w:r>
        <w:rPr>
          <w:rStyle w:val="FootnoteAnchor"/>
          <w:rtl w:val="true"/>
        </w:rPr>
        <w:footnoteReference w:id="6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إحقاق الحقّ،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 قیاس که از حضرت آدم در جواب حضرت موسی علیه السلام بیاید، این قیاسی است معَ الفارق و وجه فرق نیز در همانجا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مطمح نظرش این است که آنچه بر بندگان به قضا اِجرا یافته خدای تعالی سؤال نخواهد نمود ایشان را از آن، چنانکه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یوم القیامة وجمع اللّه الخلائق سألهم عمّا عهد إلیهم، ولم یسألهم عمّا قضی علیهم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عارف باده نوش سلسبیلی مولانا احمد اردبیلی در شرح و بیان این حدیث می‌فرماید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روز قیامت شود و حقّ تعالی خلایق را در عرصۀ محشر جمع آورد، سؤال خواهد نمود از بندگان عهدی را که به ایشان در روز عهد و میثاق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بِرَبِّکُمْ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کرده و سؤال نخواهد نمود از آن چیزهایی که به قضا و قدر اجرا یافته؛ چه در آن روز به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بِرَبِّکُمْ قالُوا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47"/>
      </w:r>
      <w:r>
        <w:rPr>
          <w:rFonts w:ascii="IRNazanin" w:hAnsi="IRNazanin" w:eastAsia="IRNazanin"/>
          <w:color w:val="111111"/>
          <w:sz w:val="28"/>
          <w:sz w:val="28"/>
          <w:szCs w:val="28"/>
          <w:rtl w:val="true"/>
          <w:lang w:bidi="fa-IR"/>
        </w:rPr>
        <w:t xml:space="preserve">از بندگان پرسیده بود </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و همه اقرار به پروردگاری او و اعتراف به بندگی خود نموده بودند، پس باید که از عهدۀ عهد خود بیرون آیند و خدای خود را که اقرار به ربوبیّتش کرده‌اند بشناسند و بعد از شناختن، به آنچه لازمۀ بندگی و انقیاد و فرمان برداری است از ارتکات طاعات و اجتنات از معصیت و پیروی رُسُل و جانشینان ایشان، قیام نماید و از قضا و قدر والعلم عنداللّه سؤال نخواهند نمود؛ به جهت آنکه چنانکه محقّقان بیان نموده‌اند، قضا حکم اجمالی است به احوال موجودات و قدر تابع علم ازلی است و این علم، تابع علم به اعیان ثابته است، چنانکه علم آخری تابع اعیان ثابته است و مراد از سرنوشت مشهور ظاهر این باشد، چنانکه در 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لَنْ یُصِیبَنا إِلاّ ما کَتَبَ اَللّهُ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ما نمی‌رسد مگر آنچه برای ما نوشته شده است و هر چیزی بنابر استعدادی که دارد موافق آن از جانب اللّه به آن فیض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که مستعدّ ایمان است می‌یابد و دیگری که مهیّای کفر است کافر می‌شود و گناه کسی دیگر نیست، چنانکه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تَلُومُونِی وَ لُومُوا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 را ملامت و سرزنش کنید، نه مرا؛ چه از یک زمین و آب یک چشمه، خربزۀ شیرین و حنظل تلخ برمی‌آید و از یک چوب، خار و گل ظاهر می‌شود و درخت میوه‌دار و شاخ بی‌بر قد می‌کشد، </w:t>
      </w:r>
      <w:r>
        <w:rPr>
          <w:rStyle w:val="FootnoteAnchor"/>
          <w:rtl w:val="true"/>
        </w:rPr>
        <w:footnoteReference w:id="649"/>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چو نهال‌های گوناگون بود در کتم عدم</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مجملاً محقّقان اهل عقل و نظر و اهل کشف و شهود، جملگی برآنند که اعیان جمیع اشیای موجوده فی الخارج، پیش از وجود خارجی در علم حقّ بوده‌اند و مجعول به جعل جاعل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اعیان موجود به وجود علمی غیر موجود به </w:t>
      </w:r>
    </w:p>
    <w:p>
      <w:pPr>
        <w:pStyle w:val="BookText"/>
        <w:rPr/>
      </w:pPr>
      <w:r>
        <w:rPr>
          <w:rFonts w:ascii="IRNazanin" w:hAnsi="IRNazanin" w:eastAsia="IRNazanin"/>
          <w:color w:val="111111"/>
          <w:sz w:val="28"/>
          <w:sz w:val="28"/>
          <w:szCs w:val="28"/>
          <w:rtl w:val="true"/>
          <w:lang w:bidi="fa-IR"/>
        </w:rPr>
        <w:t>وجود عینی را اعیان ثابته خوانند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ثابته را اقتضای ذاتی بوده که معبّر به استعداد و قابلیّت است و ایجاد هر عینی در خارج یا تجلّی وجود حقّ به صورت آن عین علی اختلاف الرأیین نیست، مگر موافق استعداد بی کم و زیاد، إن خیراً فخیراً، و إن شرّاً فشرّاً، پس چنانکه حقّ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فَلِلّهِ اَلْحُجَّةُ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بر خلق حجّتی قوی است که هر چه به شما داده‌ایم به تقاضای ذات شما بوده است و هر یک از شما آنچه به زبان استعداد طلبید،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دریاب این را، که تا کسی این را درنیابد لذّت ایمان را در نمی‌یابد، چنانکه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یجد العبد طعم الإیمان حتّی یعلم أنّ ما أصابه لم یکن لیخطئه، وما أخطاه لم یکن لیصیبه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لطف الهی این دقیقۀ حدیقه را فهمیدی، معنی این حدیث و احادیث مشکلۀ دیگر را از قبیل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السعید سعید فی بطن اُمّه، والشقیّ شقیٌّ فی بطن اُمّه </w:t>
      </w:r>
      <w:r>
        <w:rPr>
          <w:rStyle w:val="FootnoteAnchor"/>
          <w:rtl w:val="true"/>
        </w:rPr>
        <w:footnoteReference w:id="651"/>
      </w:r>
      <w:r>
        <w:rPr>
          <w:rFonts w:ascii="IRNazanin" w:hAnsi="IRNazanin" w:eastAsia="IRNazanin"/>
          <w:color w:val="111111"/>
          <w:sz w:val="28"/>
          <w:sz w:val="28"/>
          <w:szCs w:val="28"/>
          <w:rtl w:val="true"/>
          <w:lang w:bidi="fa-IR"/>
        </w:rPr>
        <w:t>توانی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کجاست که بفهمی این دقیقه را و کو که بو کنی این گل حدیقه را، پس در خور فهم تو، حلّ دیگر در این محلّ به خاطر می‌رسد و آن‌چنان است که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خدا در گناه همین به‌عدم منع است و بس و از اینکه اکثر شرایط و اسباب گناه به قضا و قدر است، چون اسباب و شرایط بینٌ بین و ذو جهتین خلق شده‌اند، چنانکه در بیان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لهذا به تقدیر دفع تقصیر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نقض</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انتهای سلسلۀ حوادث به واجب تعالی، چنانکه بیاید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عمومات عقلیّه و نقلیّه، در نصوص بخصوص منصوص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حضرت آدم چندین سال پیش از خلق او نوشته شده بود و این نیز خواهد آمد</w:t>
      </w:r>
      <w:r>
        <w:rPr>
          <w:rFonts w:eastAsia="IRNazanin" w:cs="IRNazanin"/>
          <w:color w:val="111111"/>
          <w:sz w:val="28"/>
          <w:szCs w:val="28"/>
          <w:rtl w:val="true"/>
          <w:lang w:bidi="fa-IR"/>
        </w:rPr>
        <w:t xml:space="preserve">. </w:t>
      </w:r>
      <w:bookmarkStart w:id="442" w:name="pg14528_157310"/>
    </w:p>
    <w:p>
      <w:pPr>
        <w:pStyle w:val="BookText"/>
        <w:rPr/>
      </w:pPr>
      <w:bookmarkEnd w:id="442"/>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 تقدیر خدا امری از قوّه به فعل آید، شرک لازم آید، این است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القدریّة مجوس هذه الاُمّة</w:t>
      </w:r>
      <w:r>
        <w:rPr>
          <w:rFonts w:eastAsia="IRNazanin" w:cs="IRNazanin"/>
          <w:color w:val="111111"/>
          <w:sz w:val="28"/>
          <w:szCs w:val="28"/>
          <w:rtl w:val="true"/>
          <w:lang w:bidi="fa-IR"/>
        </w:rPr>
        <w:t xml:space="preserve">» </w:t>
      </w:r>
      <w:r>
        <w:rPr>
          <w:rStyle w:val="FootnoteAnchor"/>
          <w:rtl w:val="true"/>
        </w:rPr>
        <w:footnoteReference w:id="6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ص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باب القضا و القدر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عوالی اللئالی،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3" w:name="__RefHeading___Toc152582_1878427129"/>
      <w:bookmarkStart w:id="444" w:name="_Toc152"/>
      <w:bookmarkEnd w:id="443"/>
      <w:r>
        <w:rPr>
          <w:rtl w:val="true"/>
        </w:rPr>
        <w:t>معادن</w:t>
      </w:r>
      <w:bookmarkEnd w:id="4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 بیان شد که قدریّه منکران قدر را گویند و این نیز گفته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قائلان به قدر لازم نیز در اخبار، قدریّۀ این امّتند، پس ایشان موافق حدیث، مجوس این امّت نیز باشند و چون انکار قدر و قول به قدر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تمجّس باشد، پس قدر غیر لازم که قدری است بینٌ بین و امری است بین امرین، حقّ بود، نه جبر، چنانکه جبریّه در معنی حدیث مذکور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آن‌کس را که مذهب غیر جبر است نبی گفتا که او مانند گبر است</w:t>
      </w:r>
    </w:p>
    <w:p>
      <w:pPr>
        <w:pStyle w:val="BookText"/>
        <w:rPr/>
      </w:pPr>
      <w:r>
        <w:rPr>
          <w:rFonts w:ascii="IRNazanin" w:hAnsi="IRNazanin" w:eastAsia="IRNazanin"/>
          <w:color w:val="111111"/>
          <w:sz w:val="28"/>
          <w:sz w:val="28"/>
          <w:szCs w:val="28"/>
          <w:rtl w:val="true"/>
          <w:lang w:bidi="fa-IR"/>
        </w:rPr>
        <w:t>زیرا که جبریّه نیز مانند قدریّه‌اند، بلکه قدری از قدریّه رسواترند، چنانکه در ابیات مثنوی گذشت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خرد جبر از قدر رسواتر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لیکن مراد از قدر در این بیت تفویض است و اطلاق قدر بر این معنی شایع است و در کلامی که از کتاب اوصاف اشراف و غیر آن نقل می‌شود واقع است و از شرح اشارات نیز کلامی یحتمل بیاید متضمّن اطلاق قدر بر جبر اشاعره، بلکه هم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که نوعی از جبر است و وجه این اطلاقها در معدن چهارم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جبر در این بیت پس جبر اشعری است و در بیت مقابل آن، جبر دیگری، نه جبر اشعری، چنانکه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معدن دوم</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 مستفیض و بالمعنی متواتر است که افعال عباد واقع می‌شود به قضا و قدر خدا و خدا اعزّ است از آنکه ذرّه‌ای از ذرّات بدون استناد به قضا و قدر او موجود تواند </w:t>
      </w:r>
    </w:p>
    <w:p>
      <w:pPr>
        <w:pStyle w:val="BookText"/>
        <w:rPr/>
      </w:pPr>
      <w:r>
        <w:rPr>
          <w:rFonts w:ascii="IRNazanin" w:hAnsi="IRNazanin" w:eastAsia="IRNazanin"/>
          <w:color w:val="111111"/>
          <w:sz w:val="28"/>
          <w:sz w:val="28"/>
          <w:szCs w:val="28"/>
          <w:rtl w:val="true"/>
          <w:lang w:bidi="fa-IR"/>
        </w:rPr>
        <w:t>شد و علما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 به چند معنی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معنی خلق،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فَقَضاهُنَّ سَبْعَ 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فخلقهنّ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قَدَّرَ فِیها أَقْواتَها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54"/>
      </w:r>
      <w:r>
        <w:rPr>
          <w:rFonts w:ascii="IRNazanin" w:hAnsi="IRNazanin" w:eastAsia="IRNazanin"/>
          <w:color w:val="111111"/>
          <w:sz w:val="28"/>
          <w:sz w:val="28"/>
          <w:szCs w:val="28"/>
          <w:rtl w:val="true"/>
          <w:lang w:bidi="fa-IR"/>
        </w:rPr>
        <w:t>أی خَلَقها؛ و این در جمیع موجودات نتواند بود؛ چه به دلیل ثابت شد که افعال عباد به خلق و ایجاد خدای تعالی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معنی ایجاب و الزام غیر عقلی،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قَضی رَبُّکَ أَلاّ تَعْبُدُوا إِلاّ إِیّاهُ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55"/>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قَدَّرْنا بَیْنَکُمُ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56"/>
      </w:r>
      <w:r>
        <w:rPr>
          <w:rFonts w:ascii="IRNazanin" w:hAnsi="IRNazanin" w:eastAsia="IRNazanin"/>
          <w:color w:val="111111"/>
          <w:sz w:val="28"/>
          <w:sz w:val="28"/>
          <w:szCs w:val="28"/>
          <w:rtl w:val="true"/>
          <w:lang w:bidi="fa-IR"/>
        </w:rPr>
        <w:t>أی ألزمناه؛ و این معنی نیز عامّ نتواند بود، بلکه مخصوص واجبات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معنی اعلام،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قَضَیْنا إِلی بَنِی إِسْرائِیلَ فِی اَلْکِتابِ لَتُفْسِدُنَّ فِی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اِمْرَأَتَهُ قَدَّرْنا إِنَّها لَمِنَ اَلْغابِرِینَ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57"/>
      </w:r>
      <w:r>
        <w:rPr>
          <w:rFonts w:ascii="IRNazanin" w:hAnsi="IRNazanin" w:eastAsia="IRNazanin"/>
          <w:color w:val="111111"/>
          <w:sz w:val="28"/>
          <w:sz w:val="28"/>
          <w:szCs w:val="28"/>
          <w:rtl w:val="true"/>
          <w:lang w:bidi="fa-IR"/>
        </w:rPr>
        <w:t>أی أعلمنا بذلک، وکتبنا فی اللّوح المحفوظ، و این معنی صحیح است در جمیع حوادث، خواه افعال عباد و خواه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حقّ است و قبولش لازم و ردّش غیر جایز و همچنین است اینکه محقّق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 القدّوسی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حضرت امیر المؤمنین علیه السلام را بعد از انصراف از صفّین مؤیّد آورده و وجه تأیید ظاهر است</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منکر که فاضل قوشچی باشد مکابر است؛ زیرا که اشاره به معنی اوّل است قول سائل در این حدیث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وکیف لم نکن فی شیء من حالاتنا مکرهین، ولا إلیه مضطرّین، وکان بالقضاء والقدر مسیرنا ومنقلبنا ومنصرفنا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58"/>
      </w:r>
      <w:r>
        <w:rPr>
          <w:rFonts w:ascii="IRNazanin" w:hAnsi="IRNazanin" w:eastAsia="IRNazanin"/>
          <w:color w:val="111111"/>
          <w:sz w:val="28"/>
          <w:sz w:val="28"/>
          <w:szCs w:val="28"/>
          <w:rtl w:val="true"/>
          <w:lang w:bidi="fa-IR"/>
        </w:rPr>
        <w:t>و اشاره به معنی دوم است آنجا که 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قضا و قدری که به آن سفر ما واقع شد 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الامر من اللّه الحکیم، ثمّ تلی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 رَبُّکَ أَلاّ تَعْبُدُوا إِلاّ</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لکن قدر در آن احادیث مستفیضه اشاره است به معنی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قدریّه منکرند و حدیث یونس بن عبدالرحمن دلالت کرد بر آن و قضا در آن احادیث عبارت است از حکم اجمالی به افعال عباد و اعلام و تبیین و ثبت و سررشته و به گمان فقیر در حدیث مؤیّد نیز قضا و قدر به همین معنی است؛ چون سائل پی آن نمی‌توانست برود و راه اطمینان به آن نتوانست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آن را در آخر به عبارتی بعید گردانید و معنی دیگر در خور فهم او به او فهمانید، چنانکه عادت ایشان است در تکلیم و تعلیم ناس؛ یعنی اینکه امام به روایتی در جواب سائل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 و نهی و وعد و وعید، قضا و قدر خداست در افعال و اعمال ما خلاف مقتضای ظاهر است و برقیاس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مَواقِیتُ لِلنّاسِ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تلقّی سائل بغیر مایترقّب به حمل سؤال بر غیر مراد سائل، تنبیهاً علی أنّ الأولی والألیق بحاله هو هذا دون ذاک؛ لأنّه صعب مستصعب، بعید عن الإدراک ولا یتعلّق به غرض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معدن سیّم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حدیث مؤیّد که در طی بیان اشاره شد به آن، در آخر فصل بلفظه خواهد آمد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شهیر آفاق و صاحب اشراق مولانا عبدالرزّاق نیز در کتاب گوهر مراد </w:t>
      </w:r>
      <w:r>
        <w:rPr>
          <w:rStyle w:val="FootnoteAnchor"/>
          <w:rtl w:val="true"/>
        </w:rPr>
        <w:footnoteReference w:id="659"/>
      </w:r>
      <w:r>
        <w:rPr>
          <w:rFonts w:ascii="IRNazanin" w:hAnsi="IRNazanin" w:eastAsia="IRNazanin"/>
          <w:color w:val="111111"/>
          <w:sz w:val="28"/>
          <w:sz w:val="28"/>
          <w:szCs w:val="28"/>
          <w:rtl w:val="true"/>
          <w:lang w:bidi="fa-IR"/>
        </w:rPr>
        <w:t xml:space="preserve">مضمون این حدیث را ایراد نموده، لکن به عبارتی که در بیان مفاد حدیث قاصر است و موافق متن و منطبق بر جمیع اجزای آن نیست و از این گذشته در آن حدیث موافق سؤال و به مقتضای ظاهر حال مطلق اضطرار نفی شده و در عبارت گوهر مراد، این اضطرار منفی به جبر اشعری معنی شده با اینکه حدیث تاب این معنی ندارد و وجه حمل اضطرار </w:t>
      </w:r>
    </w:p>
    <w:p>
      <w:pPr>
        <w:pStyle w:val="BookText"/>
        <w:rPr/>
      </w:pPr>
      <w:r>
        <w:rPr>
          <w:rFonts w:ascii="IRNazanin" w:hAnsi="IRNazanin" w:eastAsia="IRNazanin"/>
          <w:color w:val="111111"/>
          <w:sz w:val="28"/>
          <w:sz w:val="28"/>
          <w:szCs w:val="28"/>
          <w:rtl w:val="true"/>
          <w:lang w:bidi="fa-IR"/>
        </w:rPr>
        <w:t>در حدیث بر خصوص جبر، ظاهر این است که ایشان اضطرار را بالکلیّه منتفی نمی‌دانند، بلکه در نفس اختیار به اضطرار قائلند و جوابش قبل از این گذشت و بعد از این نیز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صواب، نفی اضطرار است مطلقاً، خواه در اختیار و خواه در افعال، چنانکه صریح این حدیث و احادیث دیگر است و حمل آن در این احادیث بر جبر بخصوص و تخصیص آن به این فرد مخصوص، مبنی است بر قول به اضطرار در نفس اختیار و بطلان آن بنابر بطلان، مبنی علیه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معدن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در قدح قدریّه و مدح قدر مستفیض است و بعضی از آنها با بعضی آیات نیز نقیض است و سرّش همان است که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قدریّه در اخبار دو اطلاق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به معنی منکران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به معنی قائلان به قدر لازم و قضای حتم؛ والحقّ قدریّه به هر دو اطلاق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قدر غیر لازم و قضای غیر حتم که مذهب عدلیّه است اَعدل است و صواب این است که از حضرت امام محمّد باقر علیه السلام منقول است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ذُوقُوا مَسَّ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کُلَّ شَیْءٍ خَلَقْناهُ بِقَدَرٍ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قدریّه نازل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حضرت صادق علیه السلام منقول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القدریّة مجوس هذه الاُمّة، وهم الذین أرادوا أن یصفوا اللّه بعدله، فأخرجوه عن سلطانه، وفیهم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یُسْحَبُونَ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نیز از حضرت صادق منقول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أنزل اللّه هذه الآیة إلّافی القدریّة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اَلْمُجْرِمِینَ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قولی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حضرت امام رضا علیه السلام منقول است که به یونس بن عبد الرحمان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یونس، لا تقل بقول القدریّة؛ فانّ القدریّة لم یقولوا بقول أهل الجنّة، ولا بقول أهل النّار، ولا بقول إبلیس، وإنّ أهل الجنّة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هَدانا لِهذا وَ ما کُنّا لِنَهْتَدِیَ لَوْ لا أَنْ هَدانَا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p>
    <w:p>
      <w:pPr>
        <w:pStyle w:val="BookText"/>
        <w:rPr/>
      </w:pPr>
      <w:r>
        <w:rPr>
          <w:rFonts w:ascii="Amiri" w:hAnsi="Amiri" w:eastAsia="Amiri" w:cs="Amiri"/>
          <w:color w:val="111111"/>
          <w:sz w:val="28"/>
          <w:sz w:val="28"/>
          <w:szCs w:val="28"/>
          <w:rtl w:val="true"/>
          <w:lang w:bidi="ar-SA"/>
        </w:rPr>
        <w:t>أهل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غَلَبَتْ عَلَیْنا شِقْوَتُنا وَ کُنّا قَوْماً ضالِّینَ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الشّیطان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أَغْوَیْتَنِی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أقول بقولهم، ولکن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شیء إلّابما شاء اللّه وأراد وقدرّ وقضا،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یونس، تعلم ما المشیّة؟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 الذکر الأوّل، فتعلم ما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 العزیمة علی ما یشاء، فتعلم ما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 الهندسة ووضع الحدود من البقاء والفناء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والقضاء هی الأحکام وإقامة العین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فاستأذنته قبّل رأسه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فتحت لی شیئاً کنت عنه فی غفلة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این قبیل احادیث بسیار است پس جمع میانۀ اینها و میانۀ آیه به حمل قدر است در آیه بر ثبوت قدر و در قدریّه بر انکار قدر که منسوب إلیه در لفظ قدریّه قدر باشد، لکن عدماً لا وجوداً مثل خصی، پس حفظ کن این را که به هر که برخورده‌ام به این برنخورده است و پی به این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چه قدر آب گهر داشته باشد در ناسفته قطب دایرۀ کمال</w:t>
      </w:r>
    </w:p>
    <w:p>
      <w:pPr>
        <w:pStyle w:val="BookText"/>
        <w:rPr/>
      </w:pPr>
      <w:r>
        <w:rPr>
          <w:rFonts w:ascii="IRNazanin" w:hAnsi="IRNazanin" w:eastAsia="IRNazanin"/>
          <w:color w:val="111111"/>
          <w:sz w:val="28"/>
          <w:sz w:val="28"/>
          <w:szCs w:val="28"/>
          <w:rtl w:val="true"/>
          <w:lang w:bidi="fa-IR"/>
        </w:rPr>
        <w:t>مرحوم آقا جمال در رسالۀ فارسیّه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در مذهب فرقۀ قدریّه و اینکه ایشان مجوس این امّتند مستفیض است و ممکن است که ایشان مفوّضه باشند که بنده را مستقلّ در افعال خود می‌دانند، پس به دو قادر قائل شده‌اند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حقّ تعالی قادر بر افعال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بندۀ قادر بر افعال خود، مانند مجوس که به‌دو مبدء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یزدان که او را فاعل خیرات می‌دانند و اهرمن که او را فاعل شرور می‌دانند و ممکن است که قدریّه دو فرقۀ جبریّه، یعنی جهمیّه و اشاعره باشند که همۀ افعال را به قدرت خدا می‌دانند یا به قدر او به معنی خلق و ایجاد؛ و تشبیه به مجوس به اعتبار این باشد، که ایشان هر چند به دو مبدأ قائل شده‌اند، امّا خیرات و </w:t>
      </w:r>
    </w:p>
    <w:p>
      <w:pPr>
        <w:pStyle w:val="BookText"/>
        <w:rPr/>
      </w:pPr>
      <w:r>
        <w:rPr>
          <w:rFonts w:ascii="IRNazanin" w:hAnsi="IRNazanin" w:eastAsia="IRNazanin"/>
          <w:color w:val="111111"/>
          <w:sz w:val="28"/>
          <w:sz w:val="28"/>
          <w:szCs w:val="28"/>
          <w:rtl w:val="true"/>
          <w:lang w:bidi="fa-IR"/>
        </w:rPr>
        <w:t xml:space="preserve">شرور همه را فعل خدا می‌دانند مانند مجوس </w:t>
      </w:r>
      <w:r>
        <w:rPr>
          <w:rStyle w:val="FootnoteAnchor"/>
          <w:rtl w:val="true"/>
        </w:rPr>
        <w:footnoteReference w:id="6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و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ضمن رسائل آقا جمال خوانساری، 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احادیث و کلام علمای ما در این باب مختلف است، از بعضی ظاهر می‌شود که مراد مفوّضه باشند و از بعضی ظاهر می‌شد که مراد جبریّه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حضرت امیر المؤمنین علیه السلام بعد از معاودت از صفّین، به گمان فقیر ظاهر در ثانی است، واللّه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تضاعیف آنچه پیشتر گفتیم معلوم شد که قدریّه به نصّ اهل لغت و ظاهر احادیث، بخصوص حدیث یونس بن عبدالرحمان و به مقتضای جمع میانۀ احادیث و آیات، نیستند مگر منکران قدر؛ و منکران قدر کجا و اشاعره کجا؟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حدیث حضرت امیر المؤمنین علیه السلام که به آن مستظهر شده است و قدریّه را در آن حدیث، ظاهر در اشاعره و جبریّه گمان کرده است، به گمان فقیر قدریّه در آن حدیث، موافق سؤال و به مقتضای ظاهر حال، اشاره است به قائلان قدر لازم و قضای حتم مذکورین در اوایل آن حدیث و ایشانند که قدریّۀ این امّتند، چنانکه پیشتر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قدریّه به این معنی اگرچه با اشاعره در بسیاری مفاسد شریکند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مفوّضه با قدریّه اصل شریکند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غیر اشاعره‌اند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بالغرض والتقدیر که قدریّه در این حدیث ناب، این معنی داشته باشد یقین است که در احادیث متقدّمه و نظایر آنها تاب این معنی ندارد، خصوص حدیث یونس بن عبدالرحمان، پس حمل سایر احادیث بر این معنی وهم محض است و هم چنین است آنچه در وجه تسمیۀ این دو فرقه و فرقۀ مفوّضه به قدریّه گفته است؛ چه این موقوف است بر آنکه لفظ قدریّه به معنی قائلان به قدر باشد و قدر به یکی از دو معنی او بود و نه چنین است، چنانکه پیشتر دانستی، بلکه نسبت قدریّه مانند نسبت خصی است، یا مانند نسبت کرسی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شرح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کان لنا تأنیث لفظیّ کغرفة وبشری وصحرا، ونسبة لفظیّة ککرسی، فلا بأس أن یکون لنا تعریف لفظیّ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است آنچه در وجه تشبیه این سه فرقه به مجوس گفته است، خصوص </w:t>
      </w:r>
    </w:p>
    <w:p>
      <w:pPr>
        <w:pStyle w:val="BookText"/>
        <w:rPr/>
      </w:pPr>
      <w:r>
        <w:rPr>
          <w:rFonts w:ascii="IRNazanin" w:hAnsi="IRNazanin" w:eastAsia="IRNazanin"/>
          <w:color w:val="111111"/>
          <w:sz w:val="28"/>
          <w:sz w:val="28"/>
          <w:szCs w:val="28"/>
          <w:rtl w:val="true"/>
          <w:lang w:bidi="fa-IR"/>
        </w:rPr>
        <w:t>در وجه تشبیه جبریّه و اشاعره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خیرات و شرور همه را فعل خدا می‌دانند مانند 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زیرا که مجوس شرور را فعل خدا نمی‌دانند، چنانکه آن جناب خود اوّل نقل کرد، پس اگر بدل از این عبارت چنین می‌فرمود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خیرات و شرور را فعل بنده نمی‌دانند، مانند 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ناخوشی وارد نبود و حقّ در وجه تشبیه این سه فرقه به مجوس همان است که پیشتر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وجه تسمیۀ ایشان به قدریّه و در اینجا نیز در وجه تسمیۀ مذکوره 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قدریّه بر این سه فرقه درست نمی‌آید مگر به مناسبت معنی علمی این لفظ، نه به اعتبار معنی نسبی آن؛ یعنی این اطلاق بنابر آن است که این فِرَق نیز مانند قدریّه منکر قدرند فی الجمله؛ چه قدر نیست مگر به مدخلیّت اسباب و مدخلیّت مسبّب الأسباب با هم و مفوّضه منکرند مدخلیّت مسبّب الأسباب را و نظر را مقصور گردانیده‌اند بر اسباب؛ و اشاعره و جبریّه منکرند مدخلیّت اسباب را و نظر را مقصور گردانیده‌اند بر مسبّب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در هر یک از این سه مذهب انکار قدر شده است فی الجمله، به این مناسبت ایشان را قدریّه و مانند قدریّه توان گفتن و اگر نه ایشان کجا و قدریّه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قدریّه مذهبی است برأسه و اصلی است بنفسه، چنانکه دانستی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بنابر آنچه در حواشی خاتمه خواهی شنید که معتزله صریح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 در افعال اختیاری عباد نمی‌باشد، پس در اطلاق قدریّه بر معتزله حاجت نباشد به آنچه در اینجا او گفت، یا ما گفتیم، مگر آنکه مراد معتزله نفی قدر لازم و قضای حتم باشد و ظاهر این است، والعلم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 کلام در این مقام به آنکه معتزله و اشاعره هر دو فرقه، قدریّۀ این امتند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احادیث که در این باب مختلف است همه حقّ است، لکن نه به یکی از آن دو احتمال مرحوم آقا جمال، بلکه به جهت آنکه معتزله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افعال عباد قضا و قدر نیست و مانند قدریّه، اصل منکر قدر شده‌اند و اشاعره به قدر لازم و قضای حتم </w:t>
      </w:r>
    </w:p>
    <w:p>
      <w:pPr>
        <w:pStyle w:val="BookText"/>
        <w:rPr/>
      </w:pPr>
      <w:r>
        <w:rPr>
          <w:rFonts w:ascii="IRNazanin" w:hAnsi="IRNazanin" w:eastAsia="IRNazanin"/>
          <w:color w:val="111111"/>
          <w:sz w:val="28"/>
          <w:sz w:val="28"/>
          <w:szCs w:val="28"/>
          <w:rtl w:val="true"/>
          <w:lang w:bidi="fa-IR"/>
        </w:rPr>
        <w:t>قائلند و همچنین این دو فرقه، مجوس این امّتند، لکن باز نه به اعتبار آنچه در کلام آن مرحوم گذشت، بلکه معتزله به اعتبار اینکه اگر ذرّه‌ای از ذرّات بدون استناد به‌قضا و قدر موجود شود شرک لازم آید و اشاعره به اعتبار اینکه ایشان خیرات و شرور را فعل بنده نمی‌دانند مانند مجوس، چنانکه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جناب با اعتقاد به اینکه قدریّه مأخوذ است از قدرت یا از قدر به معنی خلق و ایجاد، در این باب معذور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حدیث حضرت امیر المؤمنین علیه السلام که جناب آقا در طیّ بیان اشاره به آن فرموده‌اند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فیض در الوافی از الکافی روایت کرده که</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أمیر المؤمنین علیه السلام جالساً بالکوفة بعد منصرفه من صفّین، إذاً قبل شیخ فحثا بین یدیه،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أخبرنا عن مسیرنا إلی أهل الشام بقضاء من اللّه وقدر؟ فقال له یا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یا شیخ، ما علوتم تلعة، ولا هبطتم بطن وادٍ إلّابقضاء من اللّه وقدر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اللّه أحتسب عنائی 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یا شیخ، فواللّه لقد عظّم اللّه لکم الأجر فی مسیرکم وأنتم سائرون، وفی مقامکم وأنتم مقیمون، وفی منصرفکم وأنتم منصرفون، ولم تکونوا فی شیء من حالاتکم مکرهین، ولا إلیه مضطرّین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لم تکن فی شیء من حالاتنا مکرهین، ولا إلیه مضطرّین، وکان بالقضاء والقدر مسیرنا ومنقلبنا ومنصرفنا؟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وتظّن أنّه کان قضاء حتماً وقدراً لازماً، إنّه لوکان کذلک لبطل الثواب والعقاب والأمر والنهی والزجر من اللّه عزّوجل، وسقط معنی الوعد والوعید، فلم یکن لائمة للمذنب، ولا محمدة للمحسن، ولکان المذنب أولی بالإحسان من المحسن، ولکان المحسن أولی بالعقوبة من المذنب، تلک مقالة إخوان عبدة الأوثان وخصماء الرحمان وحزب الشیطان وقدریة هذه الاُمّة ومجوسها، إنّ اللّه تعالی کلّف تخییراً أو نهی تحذیراً، وأعطی علی القلیل کثیراً، ولم یعص مغلوباً، ولم یطع مکرهاً، ولم یملک مفوّضاً، ولم یخلق السماوات والأرض وما بینهما باطلاً، ولم یبعث النبیّین مبشّرین ومنذرین عبثاً، </w:t>
      </w:r>
      <w:bookmarkStart w:id="445" w:name="pg14528_157318"/>
    </w:p>
    <w:p>
      <w:pPr>
        <w:pStyle w:val="BookText"/>
        <w:rPr/>
      </w:pPr>
      <w:bookmarkEnd w:id="445"/>
      <w:r>
        <w:rPr>
          <w:rFonts w:ascii="IRNazanin" w:hAnsi="IRNazanin" w:eastAsia="IRNazanin"/>
          <w:color w:val="111111"/>
          <w:sz w:val="28"/>
          <w:sz w:val="28"/>
          <w:szCs w:val="28"/>
          <w:rtl w:val="true"/>
          <w:lang w:bidi="fa-IR"/>
        </w:rPr>
        <w:t>ذلک ظنّ الذین کفروا، فویل للذین کفروا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فانشأ الشیخ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الإمام الذی نرجو بطاعته</w:t>
      </w:r>
    </w:p>
    <w:p>
      <w:pPr>
        <w:pStyle w:val="BookText"/>
        <w:rPr/>
      </w:pPr>
      <w:r>
        <w:rPr>
          <w:rFonts w:ascii="IRNazanin" w:hAnsi="IRNazanin" w:eastAsia="IRNazanin"/>
          <w:color w:val="111111"/>
          <w:sz w:val="28"/>
          <w:sz w:val="28"/>
          <w:szCs w:val="28"/>
          <w:rtl w:val="true"/>
          <w:lang w:bidi="fa-IR"/>
        </w:rPr>
        <w:t>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قائلان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نفی جبر و تفویض مستند شده‌اند به این حدیث، با اینکه این حدیث شریف چنانکه بر نفی جبر و تفویض دلالت دارد، بر نفی اضطرار نیز دلالت دارد،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جبر در اختیار است که عین اضطرار است و اقرار ایشان به این معنی در کلام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ایشان نیز به اقرار خود جبری باشند، گو جبر ایشان مانند جبر صوفیّه غیر جبر اشاعره بود و از همه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جبر، ایشان را نیز نافی است، بلکه در نفی هر گونه جبری کافی است و مخصّص منتفی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نیست، چنانکه بیاید</w:t>
      </w:r>
      <w:r>
        <w:rPr>
          <w:rFonts w:eastAsia="IRNazanin" w:cs="IRNazanin"/>
          <w:color w:val="111111"/>
          <w:sz w:val="28"/>
          <w:szCs w:val="28"/>
          <w:rtl w:val="true"/>
          <w:lang w:bidi="fa-IR"/>
        </w:rPr>
        <w:t>.</w:t>
      </w:r>
    </w:p>
    <w:p>
      <w:pPr>
        <w:pStyle w:val="Heading4"/>
        <w:numPr>
          <w:ilvl w:val="3"/>
          <w:numId w:val="1"/>
        </w:numPr>
        <w:rPr/>
      </w:pPr>
      <w:bookmarkStart w:id="446" w:name="__RefHeading___Toc152584_1878427129"/>
      <w:bookmarkStart w:id="447" w:name="_Toc153"/>
      <w:bookmarkEnd w:id="446"/>
      <w:r>
        <w:rPr>
          <w:rtl w:val="true"/>
        </w:rPr>
        <w:t>فصل ششم</w:t>
      </w:r>
      <w:bookmarkEnd w:id="447"/>
    </w:p>
    <w:p>
      <w:pPr>
        <w:pStyle w:val="Heading5"/>
        <w:numPr>
          <w:ilvl w:val="4"/>
          <w:numId w:val="1"/>
        </w:numPr>
        <w:rPr/>
      </w:pPr>
      <w:bookmarkStart w:id="448" w:name="__RefHeading___Toc152586_1878427129"/>
      <w:bookmarkStart w:id="449" w:name="_Toc154"/>
      <w:bookmarkEnd w:id="448"/>
      <w:r>
        <w:rPr>
          <w:rtl w:val="true"/>
        </w:rPr>
        <w:t>اشاره</w:t>
      </w:r>
      <w:bookmarkEnd w:id="449"/>
    </w:p>
    <w:p>
      <w:pPr>
        <w:pStyle w:val="BookText"/>
        <w:rPr/>
      </w:pPr>
      <w:r>
        <w:rPr>
          <w:rFonts w:ascii="IRNazanin" w:hAnsi="IRNazanin" w:eastAsia="IRNazanin"/>
          <w:color w:val="111111"/>
          <w:sz w:val="28"/>
          <w:sz w:val="28"/>
          <w:szCs w:val="28"/>
          <w:rtl w:val="true"/>
          <w:lang w:bidi="fa-IR"/>
        </w:rPr>
        <w:t xml:space="preserve">محقّقان علمای شیعه و جمهور حکماء متشرّعه قائلند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آنچه در احادیث اهل بیت علیهم السلام وارد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جبرَ ولا تفویض، بل أمر بین أمرین </w:t>
      </w:r>
      <w:r>
        <w:rPr>
          <w:rStyle w:val="FootnoteAnchor"/>
          <w:rtl w:val="true"/>
        </w:rPr>
        <w:footnoteReference w:id="663"/>
      </w:r>
      <w:r>
        <w:rPr>
          <w:rFonts w:ascii="IRNazanin" w:hAnsi="IRNazanin" w:eastAsia="IRNazanin"/>
          <w:color w:val="111111"/>
          <w:sz w:val="28"/>
          <w:sz w:val="28"/>
          <w:szCs w:val="28"/>
          <w:rtl w:val="true"/>
          <w:lang w:bidi="fa-IR"/>
        </w:rPr>
        <w:t>لکن این حدیث در احادیث به یکی از دو معنی است که بیاید و هر دو از محلّ نزاع بیرون است و مع هذا این بزرگواران در محلّ نزاع، مستند به این حدیث شده‌اند و هر کسی در تحقیق معنی آن سخنی گفته؛ بعضی موافق حدیث و خارج از محلّ نزاع و بعضی بر عکس و مجموع سخنان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یَحضرنی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سخن است</w:t>
      </w:r>
      <w:r>
        <w:rPr>
          <w:rFonts w:eastAsia="IRNazanin" w:cs="IRNazanin"/>
          <w:color w:val="111111"/>
          <w:sz w:val="28"/>
          <w:szCs w:val="28"/>
          <w:rtl w:val="true"/>
          <w:lang w:bidi="fa-IR"/>
        </w:rPr>
        <w:t>:</w:t>
      </w:r>
    </w:p>
    <w:p>
      <w:pPr>
        <w:pStyle w:val="Heading5"/>
        <w:numPr>
          <w:ilvl w:val="4"/>
          <w:numId w:val="1"/>
        </w:numPr>
        <w:rPr/>
      </w:pPr>
      <w:bookmarkStart w:id="450" w:name="__RefHeading___Toc152588_1878427129"/>
      <w:bookmarkStart w:id="451" w:name="_Toc155"/>
      <w:bookmarkEnd w:id="450"/>
      <w:r>
        <w:rPr>
          <w:rtl w:val="true"/>
        </w:rPr>
        <w:t>سخن اوّل</w:t>
      </w:r>
      <w:r>
        <w:rPr>
          <w:rtl w:val="true"/>
        </w:rPr>
        <w:t>:</w:t>
      </w:r>
      <w:bookmarkEnd w:id="451"/>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همۀ افعال جبر نیست و در همه تفویض نه، بلکه آدمی در </w:t>
      </w:r>
      <w:bookmarkStart w:id="452" w:name="pg14528_157319"/>
    </w:p>
    <w:p>
      <w:pPr>
        <w:pStyle w:val="BookText"/>
        <w:rPr/>
      </w:pPr>
      <w:bookmarkEnd w:id="452"/>
      <w:r>
        <w:rPr>
          <w:rFonts w:ascii="IRNazanin" w:hAnsi="IRNazanin" w:eastAsia="IRNazanin"/>
          <w:color w:val="111111"/>
          <w:sz w:val="28"/>
          <w:sz w:val="28"/>
          <w:szCs w:val="28"/>
          <w:rtl w:val="true"/>
          <w:lang w:bidi="fa-IR"/>
        </w:rPr>
        <w:t>صحّت و مرض و خواب و بیداری و تذکّر و فراموشی و امثال اینها مجبور است و در افعالی که تکلیف به آنها متعلّق است مختار و این معنی باطل است به چندین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برای عموم نفی است نه نفی 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نزاع در افعال ارادیّه است نه مطلق افعال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تفویض در افعالی که تکلیف متعلّق است بر آنها، منتفی است شرعاً و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این معنی خلاف معنی مأثور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هر گاه این معنی مراد می‌بود، حضرت امیر بی مضایقه برای سائل بیان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جبر به این معنی را احدی در هیچ عهدی قائل نشده است که باید نفی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تفسیر قدر است، چنانکه بیاید و این معنی تفسیر قدر نتواند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شرعاً و نه عرفاً و نه 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حال افعال عباد است</w:t>
      </w:r>
      <w:r>
        <w:rPr>
          <w:rFonts w:eastAsia="IRNazanin" w:cs="IRNazanin"/>
          <w:color w:val="111111"/>
          <w:sz w:val="28"/>
          <w:szCs w:val="28"/>
          <w:rtl w:val="true"/>
          <w:lang w:bidi="fa-IR"/>
        </w:rPr>
        <w:t>.</w:t>
      </w:r>
    </w:p>
    <w:p>
      <w:pPr>
        <w:pStyle w:val="Heading5"/>
        <w:numPr>
          <w:ilvl w:val="4"/>
          <w:numId w:val="1"/>
        </w:numPr>
        <w:rPr/>
      </w:pPr>
      <w:bookmarkStart w:id="453" w:name="__RefHeading___Toc152590_1878427129"/>
      <w:bookmarkStart w:id="454" w:name="_Toc156"/>
      <w:bookmarkEnd w:id="453"/>
      <w:r>
        <w:rPr>
          <w:rtl w:val="true"/>
        </w:rPr>
        <w:t>سخن دوم</w:t>
      </w:r>
      <w:r>
        <w:rPr>
          <w:rtl w:val="true"/>
        </w:rPr>
        <w:t>:</w:t>
      </w:r>
      <w:bookmarkEnd w:id="454"/>
    </w:p>
    <w:p>
      <w:pPr>
        <w:pStyle w:val="BookText"/>
        <w:rPr/>
      </w:pPr>
      <w:r>
        <w:rPr>
          <w:rFonts w:ascii="IRNazanin" w:hAnsi="IRNazanin" w:eastAsia="IRNazanin"/>
          <w:color w:val="111111"/>
          <w:sz w:val="28"/>
          <w:sz w:val="28"/>
          <w:szCs w:val="28"/>
          <w:rtl w:val="true"/>
          <w:lang w:bidi="fa-IR"/>
        </w:rPr>
        <w:t>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بحث نیست که حقّ تعالی جمیع اسباب فعل را به قدرت عبد گذاشته باشد و جبر بحت نیست که همه را خود به عمل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اسباب بعیده و ادوات فعل، مانند اعضا و جوارح و آب برای وضو و جامه برای ستر عورت او آفریده است و اسباب قریبه را به قدرت او گذاشته است و این معنی نیز باطل است، چنانکه از آنچه در بطلان سخن اوّل گفتیم ظاهر است و نزدیک به این سخن است، سخن نهم که از خود خواهم ذکر کرد</w:t>
      </w:r>
      <w:r>
        <w:rPr>
          <w:rFonts w:eastAsia="IRNazanin" w:cs="IRNazanin"/>
          <w:color w:val="111111"/>
          <w:sz w:val="28"/>
          <w:szCs w:val="28"/>
          <w:rtl w:val="true"/>
          <w:lang w:bidi="fa-IR"/>
        </w:rPr>
        <w:t>.</w:t>
      </w:r>
    </w:p>
    <w:p>
      <w:pPr>
        <w:pStyle w:val="Heading5"/>
        <w:numPr>
          <w:ilvl w:val="4"/>
          <w:numId w:val="1"/>
        </w:numPr>
        <w:rPr/>
      </w:pPr>
      <w:bookmarkStart w:id="455" w:name="__RefHeading___Toc152592_1878427129"/>
      <w:bookmarkStart w:id="456" w:name="_Toc157"/>
      <w:bookmarkEnd w:id="455"/>
      <w:r>
        <w:rPr>
          <w:rtl w:val="true"/>
        </w:rPr>
        <w:t>سخن سیّم</w:t>
      </w:r>
      <w:r>
        <w:rPr>
          <w:rtl w:val="true"/>
        </w:rPr>
        <w:t>:</w:t>
      </w:r>
      <w:bookmarkEnd w:id="456"/>
    </w:p>
    <w:p>
      <w:pPr>
        <w:pStyle w:val="BookText"/>
        <w:rPr/>
      </w:pPr>
      <w:r>
        <w:rPr>
          <w:rFonts w:ascii="IRNazanin" w:hAnsi="IRNazanin" w:eastAsia="IRNazanin"/>
          <w:color w:val="111111"/>
          <w:sz w:val="28"/>
          <w:sz w:val="28"/>
          <w:szCs w:val="28"/>
          <w:rtl w:val="true"/>
          <w:lang w:bidi="fa-IR"/>
        </w:rPr>
        <w:t>آنکه از بعضی احادیث ظاهر می‌شود که جبر اشعری باطل است</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تفویض به این معنی که خدا قادر نیست بر آنکه بنده را از اراده‌اش برگرداند و میان او و فعل او مانع </w:t>
      </w:r>
      <w:bookmarkStart w:id="457" w:name="pg14528_157320"/>
    </w:p>
    <w:p>
      <w:pPr>
        <w:pStyle w:val="BookText"/>
        <w:rPr/>
      </w:pPr>
      <w:bookmarkEnd w:id="457"/>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از کلام بعضی از معتزله ظاهر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که خدا بندگان را قدرت و اختیار داده برای مصلحت تکلیف و قادر است بر آن که ایشان را از ارادۀ خود برگرداند و از افعال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 قدرتین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بنده بر فعل و قدرت خدا بر منع؛ و این معنی هر چند در مدخلیّت بنده رساست، لکن خالی از مدخلیّت خدا است که محلّ دعوا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بعضی اکابر به جای قدرت خدا بر منع، عدم منع را اعتبار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در سخن آخر بیاید</w:t>
      </w:r>
      <w:r>
        <w:rPr>
          <w:rFonts w:eastAsia="IRNazanin" w:cs="IRNazanin"/>
          <w:color w:val="111111"/>
          <w:sz w:val="28"/>
          <w:szCs w:val="28"/>
          <w:rtl w:val="true"/>
          <w:lang w:bidi="fa-IR"/>
        </w:rPr>
        <w:t>.</w:t>
      </w:r>
    </w:p>
    <w:p>
      <w:pPr>
        <w:pStyle w:val="Heading5"/>
        <w:numPr>
          <w:ilvl w:val="4"/>
          <w:numId w:val="1"/>
        </w:numPr>
        <w:rPr/>
      </w:pPr>
      <w:bookmarkStart w:id="458" w:name="__RefHeading___Toc152594_1878427129"/>
      <w:bookmarkStart w:id="459" w:name="_Toc158"/>
      <w:bookmarkEnd w:id="458"/>
      <w:r>
        <w:rPr>
          <w:rtl w:val="true"/>
        </w:rPr>
        <w:t>سخن چهارم</w:t>
      </w:r>
      <w:r>
        <w:rPr>
          <w:rtl w:val="true"/>
        </w:rPr>
        <w:t>:</w:t>
      </w:r>
      <w:bookmarkEnd w:id="459"/>
    </w:p>
    <w:p>
      <w:pPr>
        <w:pStyle w:val="BookText"/>
        <w:rPr/>
      </w:pPr>
      <w:r>
        <w:rPr>
          <w:rFonts w:ascii="IRNazanin" w:hAnsi="IRNazanin" w:eastAsia="IRNazanin"/>
          <w:color w:val="111111"/>
          <w:sz w:val="28"/>
          <w:sz w:val="28"/>
          <w:szCs w:val="28"/>
          <w:rtl w:val="true"/>
          <w:lang w:bidi="fa-IR"/>
        </w:rPr>
        <w:t>آنکه قدرت و ارادۀ عباد و توفیق و خذلان ربّ العالمین هر دو دخیلند در وجود فعل، لکن توفیق و خذلان مضطر بّه فعل یا ترک نمی‌گردانند، چنانکه اگر آقایی غلام خود را مأمور کرد که فردا فلان کار را بکن و آن کار را در شب به او بفهماند و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بکنی صد دینار به تو می‌دهم و اگر نکنی تو را صد چوب می‌زنم، اگر آقا به همین اکتفا کند و بنده، قادر بر آن فعل باشد و آقا داند که به محض این از بنده این کار را نخواهد کرد و بعد از وقت فعل، صد چوب او را بزند، هیچ یک از عقلا او را مذمّت نمی‌کند بر آن عقوبت و نمی‌گویند که او را مجبور ساخته بر نکردن آن عمل و اگر اکتفا به آن نکند و بار دیگر او را بطلبد و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نکنی و ساعتی دیگر کسی بفرستد که او را نصیحت کند که ترک نکند و چون شب شود او را نوازشی کند و نویدها دهد تا آنکه در روز دیگر آن بنده آن عمل را به‌جا آورد و در وقت عمل کسی او را جبر نکند، هیچ عاقل نمی‌گوید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جبر کرد بر عمل و او مستحقّ مزد نیست؛ بلاتشبیه هدایات و الطاف و توفیقات جناب اقدس الهی نسبت به عباد چنین است و ایشان نه به فعل آنها مجبورند و نه به ترک آنها و شیخ ابو جعفر قمی رحمه الله در رسالۀ اعتقادات خود همین معنی را از حضرت امام جعفر الصادق علیه السلام در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لاجبر ولا تفویض، بل أمر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سلک تقریر کشیده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الاعتقادات، ص </w:t>
      </w:r>
      <w:r>
        <w:rPr>
          <w:rFonts w:eastAsia="IRNazanin" w:cs="IRNazanin"/>
          <w:color w:val="111111"/>
          <w:sz w:val="28"/>
          <w:szCs w:val="28"/>
          <w:lang w:bidi="fa-IR"/>
        </w:rPr>
        <w:t>29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مفوّضه به هدایات عامّه قائلند و منکر امر و نهی و وعد و وعید الهی نیستند، پس باید مراد از هدایات و الطاف در این سخن، هدایات خاصّه و الطاف مختصّه باشد و مراد آنکه هدایات خاصّه و توفیقات مختصّۀ خدا برای کسی که مستحقّ آنها باشد، به نیّات و اعمال حسنۀ او دخیل است در فعل طاعات و خذلان خدا واگذاشتن او را به‌خود دخیل است در فعل 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هیچ یک به‌حدّی نمی‌رسد که سلب اختیار از او شود و او مضطرّ باشد در فعل یا ترک، مانند آقایی که دو غلام داشته باشد و هر دو را به یک فعل مأمور سازد، مثل آنکه به هر دو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بروید و فلان متاع را برای من هر یک بخرید و هر یک که این کار را بکند صد دینار به او می‌دهم و هر یک که نکند ده تازیانه او را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همین اکتفا کند در باب هر دو و یکی بکند و یکی نکند، آنکه کرده است مستحقّ صد دینار است و آنکه نکرده است مستحقّ ده تازیانه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یک غلام که فرمان بردارتر است و خدمات بیشتر کرده است و او را دوست‌تر می‌دارد، بعد از آنکه به هر دو آن تکلیف را کرد و حجّت را تمام کرد، او را به تنهایی بطلبد و ملاطفتها و مهربانیها بکند که البتّه فردا آن خدمت را بکن و شب از برای او طعامی بفرستد و الطاف زیاده‌ای نسبت به این غلام بکند و فردا این غلام این خدمت را بکند و آن دیگری نکند، اگر این را صد دینار بدهد و آن را ده تازیانه بزند، هیچ کس او را مذمّت نمی‌کند؛ زیرا که نه این غلام در کردن ملجا شده است و نه او در نکردن و هر دو به‌خواهش خود اختیار این فعل و ترک کرده‌اند و حجّت آقا بر هر دو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معنی این سخن چهارم چنانکه لؤلؤ صدف تقوی بیان فرموده است</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معنی این سخن را به نحوی که بیان شد فهمیدی، بدان که این سخن و همچنین سخن سیّم هر چند هر دو حقّ است و آنچه در معنی این حدیث از احادیث اهل بیت علیهم السلام ظاهر می‌شود یکی از این دو وجه است، نهایت هیچ یک از این دو وجه، </w:t>
      </w:r>
      <w:bookmarkStart w:id="460" w:name="pg14528_157322"/>
    </w:p>
    <w:p>
      <w:pPr>
        <w:pStyle w:val="BookText"/>
        <w:rPr/>
      </w:pPr>
      <w:bookmarkEnd w:id="460"/>
      <w:r>
        <w:rPr>
          <w:rFonts w:ascii="IRNazanin" w:hAnsi="IRNazanin" w:eastAsia="IRNazanin"/>
          <w:color w:val="111111"/>
          <w:sz w:val="28"/>
          <w:sz w:val="28"/>
          <w:szCs w:val="28"/>
          <w:rtl w:val="true"/>
          <w:lang w:bidi="fa-IR"/>
        </w:rPr>
        <w:t>دخل به محلّ نزاع ندارد؛ چه در صدر باب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در این است که آیا خدا را مدخلیّتی در اصل صنعت می‌باشد یا نه؟</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یک از این دو وجه، مفید هیچ یک از این دو شقّ تردید نیست و سرّش آن است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احادیث به این دو وجه بیان شده است، در بیان قدر است و قدر در افعال بر وجه اجمال به یکی از این دو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اصل فاعلیّت و نفس صنعت که محلّ نزاع است، پس امری است دیگر</w:t>
      </w:r>
      <w:r>
        <w:rPr>
          <w:rFonts w:eastAsia="IRNazanin" w:cs="IRNazanin"/>
          <w:color w:val="111111"/>
          <w:sz w:val="28"/>
          <w:szCs w:val="28"/>
          <w:rtl w:val="true"/>
          <w:lang w:bidi="fa-IR"/>
        </w:rPr>
        <w:t>.</w:t>
      </w:r>
    </w:p>
    <w:p>
      <w:pPr>
        <w:pStyle w:val="Heading5"/>
        <w:numPr>
          <w:ilvl w:val="4"/>
          <w:numId w:val="1"/>
        </w:numPr>
        <w:rPr/>
      </w:pPr>
      <w:bookmarkStart w:id="461" w:name="__RefHeading___Toc152596_1878427129"/>
      <w:bookmarkStart w:id="462" w:name="_Toc159"/>
      <w:bookmarkEnd w:id="461"/>
      <w:r>
        <w:rPr>
          <w:rtl w:val="true"/>
        </w:rPr>
        <w:t>سخن پنجم</w:t>
      </w:r>
      <w:r>
        <w:rPr>
          <w:rtl w:val="true"/>
        </w:rPr>
        <w:t>:</w:t>
      </w:r>
      <w:bookmarkEnd w:id="462"/>
    </w:p>
    <w:p>
      <w:pPr>
        <w:pStyle w:val="BookText"/>
        <w:rPr/>
      </w:pPr>
      <w:r>
        <w:rPr>
          <w:rFonts w:ascii="IRNazanin" w:hAnsi="IRNazanin" w:eastAsia="IRNazanin"/>
          <w:color w:val="111111"/>
          <w:sz w:val="28"/>
          <w:sz w:val="28"/>
          <w:szCs w:val="28"/>
          <w:rtl w:val="true"/>
          <w:lang w:bidi="fa-IR"/>
        </w:rPr>
        <w:t>آنکه قدرت و ارادۀ عباد و اراده و قدرت ربّ العباد هر دو دخیلند در وجود فعل و نه چنان است که وجود فعل به محض قدرت و ارادۀ خدا باشد، چنانکه مذهب اشاعره است و نه چنان است که به مجرّد قدرت بنده باشد بی مدخلیّت قدرت خدا؛ چه قدرت بنده به قدرت خدا خلق شده است، پس فعل بنده به قدرت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قاضی در إحقاق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معنی دانسته، آنجا که در مقام محاکمه میان اشاعره و معتزله گفته</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أراد الأشاعرة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مؤثّر فی الوجود إلّااللّه، أنّه علّة قریبة لجمیع الموجودات، بأن یکون مؤثّراً فیها لا بواسطة شیء آخر، فهو بعید عن الصواب، و خروج عن الملّة الإسلامیّة، وإسناد للقبائح والشرور إلیه تعالی، وکلّ ذلک مستلزم للمحال و نقول للمعتزلة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أرادوا بکون العبد موجداً لفعله أنّه علّة تامّة لوجود أثره وانقطاع تأثیر اللّه عنه، سواء کان بواسطة أو بلاواسطة، فهذا أیضاً بعید عن الصواب؛ لأنّ فعل العبد بالضرورة متوقّف علی قدرته، وبالضرورة لیست منه، فلا یکون هو علّة تامّة فی وجود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العلّة هل هی علّة بالحقیقة أم لا؟ فإن کان علّة العلّة علّة حقیقة، کان الجمیع مستنداً إلی اللّه تعالی، لکنّ الأمر لیس کذلک، بل علّة العلّة علّة علی سبیل المجاز؛ لوجوب إسناد الأثر إلی المباشر القریب، ولما کان العبد مباشراً قریباً لفعله اسندت الأفعال الواقعة بحسب قدرته إلیه؛ لأنّه السبب فی وجودها، مثل ذلک أنّ النحل موجد للعسل، ولا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p>
    <w:p>
      <w:pPr>
        <w:pStyle w:val="BookText"/>
        <w:rPr/>
      </w:pPr>
      <w:r>
        <w:rPr>
          <w:rFonts w:ascii="IRNazanin" w:hAnsi="IRNazanin" w:eastAsia="IRNazanin"/>
          <w:color w:val="111111"/>
          <w:sz w:val="28"/>
          <w:sz w:val="28"/>
          <w:szCs w:val="28"/>
          <w:rtl w:val="true"/>
          <w:lang w:bidi="fa-IR"/>
        </w:rPr>
        <w:t>النحل یوجد الحلاوة فی الذائقة، بل الموجد لها هو العسل؛ لأنّه العلّة القریبة، والنحل أوجد الحلاوة بواسطة العسل، فهو علّة لعلّة الحلاوة، لا علّة للحلاوة حقیقة، وعلی هذا یحمل الآیات الوارده فی القرآن الّتی بعضها یدلّ علی إسناد الأفعال إلی اللّه، وبعضها یدلّ علی إسناد الأفعال إلینا، وینطبق علی المذهب الحقّ أعنی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 ولا تفویض، ولکن أمر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روی عن الإمام الهمام جعفر بن محمّد الصادق علیه السلام، واختاره الشارح الجدید للتجرید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والحقّ فی هذه المسألة أنّ ولا جبر ولا تفویض، بل أمر بین أمرین، وذلک لأنّ لقدرة العبد تأثیراً فی أفعال نفسه، لکن قدرته علی الفعل لا یکون مقدوراً له، بل یخلقها اللّه فیه، ولقدرة اللّه تعالی أیضاً مدخل فی صدور الفعل عنه، فلا یکون جبراً صرفاً ولا تفویضاً صرفاً، بل أمر بین أمرین </w:t>
      </w:r>
      <w:r>
        <w:rPr>
          <w:rStyle w:val="FootnoteAnchor"/>
          <w:rtl w:val="true"/>
        </w:rPr>
        <w:footnoteReference w:id="6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إحقاق الحقّ،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بود سخن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مرقده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محاکمه میانۀ فریقین و قطع دایرۀ نزاع من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نیز سخن می‌رود از چند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فصل سیّم فهمیدی که مراد معتزله از استقلال بنده در نفس فاعلیّت است و دانستی که ایشان بنده را علّت مستقلّۀ فعل نمی‌دانند، پس حمل استقلال بنده در کلام معتزله بر علّت مستقلّه بودن بنده بر وجه مذکور، از انصاف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قدر و تقدیر است، چنانکه خواهی دانست و موضوع مسأله نفس فاعلیّت و خصوص صنعت است چنانکه دانستی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اهل بیت علیهم السلام به‌غیر این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ذکر کرده است چنانکه گذشت</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حمل آن بر این معنی اجتهاد است در مقابل نصّ، لکن از این قبیل اجتهادات در اصول و فروع شیوع دارد و گویا بنایش بر این حدیث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تکوننّ ممّن یقول فی </w:t>
      </w:r>
    </w:p>
    <w:p>
      <w:pPr>
        <w:pStyle w:val="BookText"/>
        <w:rPr/>
      </w:pPr>
      <w:r>
        <w:rPr>
          <w:rFonts w:ascii="IRNazanin" w:hAnsi="IRNazanin" w:eastAsia="IRNazanin"/>
          <w:color w:val="111111"/>
          <w:sz w:val="28"/>
          <w:sz w:val="28"/>
          <w:szCs w:val="28"/>
          <w:rtl w:val="true"/>
          <w:lang w:bidi="fa-IR"/>
        </w:rPr>
        <w:t xml:space="preserve">الشیء إنّه فی شیء واحد </w:t>
      </w:r>
      <w:r>
        <w:rPr>
          <w:rStyle w:val="FootnoteAnchor"/>
          <w:rtl w:val="true"/>
        </w:rPr>
        <w:footnoteReference w:id="6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باب صلة الرحم، ح </w:t>
      </w:r>
      <w:r>
        <w:rPr>
          <w:rFonts w:eastAsia="IRNazanin" w:cs="IRNazanin"/>
          <w:color w:val="111111"/>
          <w:sz w:val="28"/>
          <w:szCs w:val="28"/>
          <w:lang w:bidi="fa-IR"/>
        </w:rPr>
        <w:t>28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این جمله دانستی، بدان‌که حقّ محاکمه این است که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معتزله فعل بنده را از بنده می‌دانند نه از خدا، اگر غرض ایشان نفی فاعلیّت خدا است به این معنی که فاعل فعل بنده، خود بنده است نه خدا، قبولش لازم و ردّش غیر جایز چنانکه دانستی و اگر غرض نفی مطلق علّیّت خداست در فعل بنده، ردّش لازم و قبولش غیر جایز؛ لوجوب انتهای سلسلة الحوادث إلیه تعالی؛ و اینکه اشاعره فعل بنده را از خدا می‌دانند هر گاه غرضشان این است که خدا بنفسه فاعل آن است، انکارش لازم و قبولش غیرجایز و هر گاه غرض علّیّت خدا است به این معنی که فعل بنده در سلسلۀ استناد و صدور، منتهی به خداست، قبولش لازم و ردّش غیر جایز و آنچه از تتبّع کلام طرفین ظاهر می‌شود مثل آنکه اشاعره در ردّ معتزله 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مستقلّ باشد شرک لازم آید و معتزله در جواب 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 بنده را قدرت داده باشد و او را مستقلّ گردانیده باشد شریک او نخواهند بود، چنانکه از همین قاضی در جواب قاضی اشاعره گذشت، آن است که نه غرض معتزلی نفی علّیّت خدا است و نه مراد اشعری فاعلیّت خدا بالمعنی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این است که چون فاعل در عرف و عادت مباشر و علّت قریبه را گویند و شیخ اشعری خدا را با اینکه علّت بعیده و غیر مباشر است فاعل گفت، از اینجا امر بر مردم مشتبه شد و گمان کردند که شیخ اشعری خدا را مباشر و علّت قریبۀ فعل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معتزله زبان طعن گشودند و مفاسد آن را بیان نمودند و اصحاب شیخ اشعری به گمان آنکه دفع این مفاسد توان نمود راه اعتذار پیمودند و در تصحیح فاعلیّت خدا بالمعنی المعروف وجهها فرمودند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والحقّ تمام ناتمام و توجیه لا یرضی به صاحب الکلام، بلکه وجهش همان است که اکنون گفتیم و محقّقان علمای امامیّه نیز که به غور سخن اشعری رسیده‌اند بر آنند، </w:t>
      </w:r>
      <w:bookmarkStart w:id="463" w:name="pg14528_157325"/>
    </w:p>
    <w:p>
      <w:pPr>
        <w:pStyle w:val="BookText"/>
        <w:rPr/>
      </w:pPr>
      <w:bookmarkEnd w:id="463"/>
      <w:r>
        <w:rPr>
          <w:rFonts w:ascii="IRNazanin" w:hAnsi="IRNazanin" w:eastAsia="IRNazanin"/>
          <w:color w:val="111111"/>
          <w:sz w:val="28"/>
          <w:sz w:val="28"/>
          <w:szCs w:val="28"/>
          <w:rtl w:val="true"/>
          <w:lang w:bidi="fa-IR"/>
        </w:rPr>
        <w:t>چنانکه از این بیت سلطان، مفهوم مستعدّ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از فاعل و تاوان عمل بر قابل حلّ این مسأله بر معتزلی مشکل بود</w:t>
      </w:r>
    </w:p>
    <w:p>
      <w:pPr>
        <w:pStyle w:val="BookText"/>
        <w:rPr/>
      </w:pPr>
      <w:r>
        <w:rPr>
          <w:rFonts w:ascii="IRNazanin" w:hAnsi="IRNazanin" w:eastAsia="IRNazanin"/>
          <w:color w:val="111111"/>
          <w:sz w:val="28"/>
          <w:sz w:val="28"/>
          <w:szCs w:val="28"/>
          <w:rtl w:val="true"/>
          <w:lang w:bidi="fa-IR"/>
        </w:rPr>
        <w:t>و وجه دلالت این بیت بر آنچه گفتیم با اینکه مفهوم، مستعدّ آن تواند شد، بعد از این نیز بیان خواهد شد</w:t>
      </w:r>
      <w:r>
        <w:rPr>
          <w:rFonts w:eastAsia="IRNazanin" w:cs="IRNazanin"/>
          <w:color w:val="111111"/>
          <w:sz w:val="28"/>
          <w:szCs w:val="28"/>
          <w:rtl w:val="true"/>
          <w:lang w:bidi="fa-IR"/>
        </w:rPr>
        <w:t>.</w:t>
      </w:r>
    </w:p>
    <w:p>
      <w:pPr>
        <w:pStyle w:val="Heading5"/>
        <w:numPr>
          <w:ilvl w:val="4"/>
          <w:numId w:val="1"/>
        </w:numPr>
        <w:rPr/>
      </w:pPr>
      <w:bookmarkStart w:id="464" w:name="__RefHeading___Toc152598_1878427129"/>
      <w:bookmarkStart w:id="465" w:name="_Toc160"/>
      <w:bookmarkEnd w:id="464"/>
      <w:r>
        <w:rPr>
          <w:rtl w:val="true"/>
        </w:rPr>
        <w:t>سخن ششم</w:t>
      </w:r>
      <w:r>
        <w:rPr>
          <w:rtl w:val="true"/>
        </w:rPr>
        <w:t>:</w:t>
      </w:r>
      <w:bookmarkEnd w:id="465"/>
    </w:p>
    <w:p>
      <w:pPr>
        <w:pStyle w:val="BookText"/>
        <w:rPr/>
      </w:pPr>
      <w:r>
        <w:rPr>
          <w:rFonts w:ascii="IRNazanin" w:hAnsi="IRNazanin" w:eastAsia="IRNazanin"/>
          <w:color w:val="111111"/>
          <w:sz w:val="28"/>
          <w:sz w:val="28"/>
          <w:szCs w:val="28"/>
          <w:rtl w:val="true"/>
          <w:lang w:bidi="fa-IR"/>
        </w:rPr>
        <w:t>آنکه جبری نیست، یعنی در نفس فعل به این معنی که نفس فعل به اراده و اختیار بنده است و تفویض نیست، یعنی در اراده و اختیار فعل به این معنی که اراده و اختیار فعل به اراده و اختیار بنده، این است دفعاً للدور والتسلسل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بنده در نفس فعل مختار باشد و در ارادۀ فعل موجب و غیر مختار بود،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فعل به ارادۀ بنده بود و ارادۀ بنده به ایجاب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در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و در کتب حکمیّه و کلامیّه مسطور است و به این مضمون چند بیتی در فصل اوّل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نیز تأمّل است به چندین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ظاهر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کلام اهل بیت علیهم السلام در بیان معنی این حدیث شریف ظاهر می‌شود عموم نفی است نه نفی 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 بکلّی منتفی باشد، در هیچ چیز جبر نباشد، نه اینکه در همه چیز جبر نباشد، یا در بعضی نه در بعضی باشد و همچنین است تفویض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أمرین باشد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باشد ذو جهتین و بین 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سخن چنین امری در میان نیست؛ زیرا که نفس فعل که اختیاری است اختیاری صرف است که در آن شایبه از عدم اختیار نیست و ارادۀ فعل که اختیاری نیست غیر اختیاری صرف است که در آن شایبه از اختیار نیست</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بدیهه شاهد است به‌عدم فرق میانۀ نفس فعل و میانۀ ارادۀ فعل و </w:t>
      </w:r>
    </w:p>
    <w:p>
      <w:pPr>
        <w:pStyle w:val="BookText"/>
        <w:rPr/>
      </w:pPr>
      <w:r>
        <w:rPr>
          <w:rFonts w:ascii="IRNazanin" w:hAnsi="IRNazanin" w:eastAsia="IRNazanin"/>
          <w:color w:val="111111"/>
          <w:sz w:val="28"/>
          <w:sz w:val="28"/>
          <w:szCs w:val="28"/>
          <w:rtl w:val="true"/>
          <w:lang w:bidi="fa-IR"/>
        </w:rPr>
        <w:t>وجدان می‌یابد که چنانکه اگر خواهیم که کاری را نکنیم هر آینه نمی‌کنیم، همچنین اگر خواهیم که اراده نداشته باشیم اراده نمی‌داریم و اختیار، معنی به غیر این ندارد و نخواستن، قدح در اختیار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بنده فاعل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غیر مختار نیست اصلاً، گو موجب باشد به ایجاب خدا یا به ایجاب خود؛ زیرا که به ایجاب، سلب اختیار نمی‌شود چنانکه در فصل اوّل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چون ارادۀ قبیح، قبیح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سخن هشتم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 ارادۀ قبیح نیز قبیح باشد؛ زیرا که ایجاب قبیح، قبیح است و اینکه حقّ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تَشاؤُنَ إِلاّ أَنْ یَشاءَ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خاندان عصمت است که از اراده قبیح معرّا و مبرّایند، چنانکه در مجلّد دوازدهم از مجلّدات ترجمه صافی بیان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اینکه آیه در مشیّت است نه در مشیّتِ مشیّت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دور و تسلسل بر تقدیر اختیاری بودن اختیار، وقتی لازم آید که نفس اختیار در اختیاری بودن، خود محتاج به اختیار دیگر غیر خود باشد و نه چنین است، بلکه اختیاری بودن اختیار به خودش بود و موقوف به اختیار دیگر غیر خود نبود، نمی‌بینی که چربی هر چیزی به روغن است و چربی روغن به خود اوست، نه به روغن دیگر غیر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حیات هر چیزی به آب است و حیات آب به خود اوست و دیگر اعتبار هر عملی به نیّت است و اعتبار نیّت به نفس نیّت است، همچنین است اختیار، که اعتبار هر فعلی به اختیار است و اعتبار اختیار به خود اوست و او فی نفسه معتبر است بی حاجت به اختیار؛ دیگر این است که فعل محلّ نزاع است و اراده و اختیار مفروغ علیه و مسکوت عنه است، چنانکه در صدر باب گفتیم</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وجوهی که در ردّ این سخن دامن گیر خاطر قاصر شده است و مشهور در </w:t>
      </w:r>
      <w:bookmarkStart w:id="466" w:name="pg14528_157327"/>
    </w:p>
    <w:p>
      <w:pPr>
        <w:pStyle w:val="BookText"/>
        <w:rPr/>
      </w:pPr>
      <w:bookmarkEnd w:id="466"/>
      <w:r>
        <w:rPr>
          <w:rFonts w:ascii="IRNazanin" w:hAnsi="IRNazanin" w:eastAsia="IRNazanin"/>
          <w:color w:val="111111"/>
          <w:sz w:val="28"/>
          <w:sz w:val="28"/>
          <w:szCs w:val="28"/>
          <w:rtl w:val="true"/>
          <w:lang w:bidi="fa-IR"/>
        </w:rPr>
        <w:t>ردّ این سخن چنان است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فعل بنده اختیاری باشد و ارادۀ فعل، غیر اختیاری و این در بعضی مفاسد شریک است با مذهب اشعری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گیرم که ارادۀ فعل غیر اختیاری است، لکن بقای بر آن اختیاری است و چنین نیست که به ارادۀ غیر اختیاری ترک فعل ممکن نباشد، هر چند که واجب الصدور باشد و این وجود و وجوب در سلسلۀ صدور و استناد، منتهی به واجب تعالی بود؛ زیرا که در این صورت نیز چنان است که اگر بنده خواهد که ترک فعل کند ترک می‌کند و اختیار همین است چنانکه مکرّر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غیر اختیاری بودن ارادۀ فعل بر فرض تسلیم، فسادی نمی‌دارد، لکن سخن در غیر اختیاری بودن اراده است</w:t>
      </w:r>
      <w:r>
        <w:rPr>
          <w:rFonts w:eastAsia="IRNazanin" w:cs="IRNazanin"/>
          <w:color w:val="111111"/>
          <w:sz w:val="28"/>
          <w:szCs w:val="28"/>
          <w:rtl w:val="true"/>
          <w:lang w:bidi="fa-IR"/>
        </w:rPr>
        <w:t>.</w:t>
      </w:r>
    </w:p>
    <w:p>
      <w:pPr>
        <w:pStyle w:val="Heading5"/>
        <w:numPr>
          <w:ilvl w:val="4"/>
          <w:numId w:val="1"/>
        </w:numPr>
        <w:rPr/>
      </w:pPr>
      <w:bookmarkStart w:id="467" w:name="__RefHeading___Toc152600_1878427129"/>
      <w:bookmarkStart w:id="468" w:name="_Toc161"/>
      <w:bookmarkEnd w:id="467"/>
      <w:r>
        <w:rPr>
          <w:rtl w:val="true"/>
        </w:rPr>
        <w:t>سخن هفتم</w:t>
      </w:r>
      <w:bookmarkEnd w:id="468"/>
    </w:p>
    <w:p>
      <w:pPr>
        <w:pStyle w:val="BookText"/>
        <w:rPr/>
      </w:pPr>
      <w:r>
        <w:rPr>
          <w:rFonts w:ascii="IRNazanin" w:hAnsi="IRNazanin" w:eastAsia="IRNazanin"/>
          <w:color w:val="111111"/>
          <w:sz w:val="28"/>
          <w:sz w:val="28"/>
          <w:szCs w:val="28"/>
          <w:rtl w:val="true"/>
          <w:lang w:bidi="fa-IR"/>
        </w:rPr>
        <w:t>آنکه وقوع فعل به اراده و اختیار بنده است و اراده و اختیار بنده نیز باز به اراده و اختیار بنده است، به نحوی که در عبارت قبسات بیاید و نه چنان است که در سخن ششم گذشت که نفس فعل به تنهایی اختیاری باشد دون اراده و اختیار، لکن وجود و وجوب اراده و اختیار بالاخره معلول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اینکه بنده را اختیاری است صرف غیر مشوب، به‌عدم اختیار، جبر بکلّی منتفی است و اصلاً بی اختیاری در میان نیست و از اینکه این اختیار صرف خالص محض بالاخره معلول خدا است، تفویض نیز نیست و از اینکه فعل و اراده و اختیار خارج است از حدّ جبر و حدّ تفویض و واقع است بین حدّین لا محاله امری باشد بین امرین و این سخن در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فکرهای بکر سیّد داماد است که در کتاب قبسات مجملاً و کتاب ایقاضات مفصّلاً نوشته است و در این باب مخالفت مشهور کرده است به گمان اینکه بنابر مشهور، اضطرار و عدم اختیار لازم می‌آید، </w:t>
      </w:r>
      <w:r>
        <w:rPr>
          <w:rStyle w:val="FootnoteAnchor"/>
          <w:rtl w:val="true"/>
        </w:rPr>
        <w:footnoteReference w:id="6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القبسات، ص </w:t>
      </w:r>
      <w:r>
        <w:rPr>
          <w:rFonts w:eastAsia="IRNazanin" w:cs="IRNazanin"/>
          <w:color w:val="111111"/>
          <w:sz w:val="28"/>
          <w:szCs w:val="28"/>
          <w:lang w:bidi="fa-IR"/>
        </w:rPr>
        <w:t>471</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w:t>
      </w:r>
    </w:p>
    <w:p>
      <w:pPr>
        <w:pStyle w:val="BookText"/>
        <w:rPr/>
      </w:pPr>
      <w:r>
        <w:rPr>
          <w:rFonts w:ascii="IRNazanin" w:hAnsi="IRNazanin" w:eastAsia="IRNazanin"/>
          <w:color w:val="111111"/>
          <w:sz w:val="28"/>
          <w:sz w:val="28"/>
          <w:szCs w:val="28"/>
          <w:rtl w:val="true"/>
          <w:lang w:bidi="fa-IR"/>
        </w:rPr>
        <w:t>اضطرار در اراده و اختیار باشد نه در نفس فعل؛ چه اضطرار هر چه باشد باطل است و به گمان مؤلّف این گمان باطل است چنانکه در فصل اوّل بیان کردیم و در سخن ششم نیز اشاره به آن گذشت؛ چه ایجاب چون با توجّه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یافتیم و در فصل اوّل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 و عدم اختیار در سخن مشهور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 سخن مشهور به این شکّ و شبهه نتوان، بلکه ردّ سخن مشهور منحصر است در وجه‌های پنجگانۀ مذکور و از این گذشته آنچه در توجیه اختیاری بودن اختیار ذکر کرده است تکلّف است و مستغنی عنه و بعد از آنچه ما در وجه اختیاری بودن اختیار گفتیم حاجتی به این تکلّف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نیز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اهل بیت علیهم السلام به معنی دیگر است چنانکه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هم گذشته نزاع در نفس صنعت و فعل است و نفس فعل در این سخن از بنده است به‌تنهایی، گو بواسطه مانند صاحبش معلول خدا باشد أین المعلول من المفعول؛ و عبارت قبسات سینا آیات این است</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هناک شکّاً من معضلات الشکوک، وهو أنّه إذا کانت إرادتنا وإرادة علینا من خارج، وکانت الإرادة الجائزة الإنسانیّة واجبة الانتهاء إلی الإرادة الحقّه الواجبة الإلهیّة، کان الإنسان لا محالة مضطرّاً فی إرادته لفعله، والمضطرّة إلیهما المشیّة الوجوبیّة الربوبیّة، وما تشاؤون إلّاأن یشاء اللّه، فیکون الإنسان وإن کان فعله بإرادته واختیاره إلّاأنّ إرادته لفعله لیست بإرادته واختیاره، وإلّا کانت له فی کلّ فعل إرادة مترتّبة غیر متناهیة هی إرادة الفعل وإرادة الإرادة، وإرادة إرادة الإرادة، وهکذا إلی ما لا نهایة له، وذلک باطل، فقد لزم أن یکون فعل الإنسان اختیاریّاً، وإرادته لفعله غیر اختیاریّة، فهذا الشکّ ممّا لم یبلغنی من أحد من السابقین واللاحقین شیء فی دفاعه، والوجه فی ذلک ما أوردته حقّقته فی کتاب الإیقاضات بفضل اللّه العظیم، وحسن توفیقه وتلخیصه، أنّه إذا ساقت للعلل والأسباب المترتّبة المتأدّیة الإنسان إلی أن یتصوّر فعلاً ما، ویعتقد أنّه خیر، حقیقیّاً کان أو مظنوناً، وأنّه نافع فی خیر حقیقی أو مظنون، انبعث له من ذلک تشوق إلیه لا </w:t>
      </w:r>
    </w:p>
    <w:p>
      <w:pPr>
        <w:pStyle w:val="BookText"/>
        <w:rPr/>
      </w:pPr>
      <w:r>
        <w:rPr>
          <w:rFonts w:ascii="IRNazanin" w:hAnsi="IRNazanin" w:eastAsia="IRNazanin"/>
          <w:color w:val="111111"/>
          <w:sz w:val="28"/>
          <w:sz w:val="28"/>
          <w:szCs w:val="28"/>
          <w:rtl w:val="true"/>
          <w:lang w:bidi="fa-IR"/>
        </w:rPr>
        <w:t>محالة، فإذا تأکّد هیجان تشوق واستتمّ نصاب اجتماع الشوق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قوام الإرادة المستوجبة هذا الفضلات والأعضاء الأدویّة، فإذن تلک الهیئة الشوقیّة المتأکّدة الأکیدة الإجماعیّة المعبّر عنها بالإرادة حالة شوقیّة اجمالیّة للنفس بحیث إذا ما قیست علی الفعل نفسه وکان هو الملتفت إلیه باللحاظ بالذات کانت هی شوقاً وإرادة بالنسبة إلی نفس الفعل، وإذا ما قیست إلی إرادة الفعل والشوق الاجتماعی إلیه، وکان الملحوظ الملتفت إلیه بالذات تلک الإرادة الاجتماعیّة لا نفس الفعل کانت هی شوقاً وإرادة اُخری جدیدة، وکذلک الأمر فی إرادة الإرادة وإرادة إرادة الإرادة إلی سائر المراتب التی فی مشیّة الفعل استطاعة أن یلتفت إلیها بالذات ویلاحظها علی التفصیل، فکلّ من تلک الإرادة الملحوظة علی التفصیل یکون بالإرادة والاختیار، وهی بأسرهما متضمّنة فی تلک الحالة الشوقیّة الاجتماعیة الإجمالیّة المسمّاة بإرادة الفعل واختیاره، لست أقول تلک الإرادة هی إرادة الفعل بعینها، بل أقول للنفس المتشوّقة المریدة المختارة للفعل حالة شوقیّة اجتماعیّة إجمالیّة صالحة لان یفصلها العقل إلی إرادة الفعل وإلی إرادة الإرادة وإرادة إرادة الإرادة إلی حیث یتصحّح لحاظ الفعل علی سبیل التفصیل بالفعل، والترتیب بین تلک الإرادة بالتقدّم والتأخّر بالذات لیس یصادم اتّحادها فی تلک الحالة الإجمالیّة بهیئتها الوحدانیّه؛ فإنّ ذلک إنّما یمتنع فی الکمّیّة الاتّصالیّة والهویّة الامتدادیّة لاغیر، فلذلک ما إنّ المسافة الآنیة یستحیل أن تنحلّ علی مقدّمات، ومتأخّرات بالذات هی أجزاء تلک المسافة وأبعاضها، بل إنّما یصحّ تحلیلها إلی أجزائها وأبعاضها المتقدّمة والمتأخرّة بالمکان</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الحرکة القطعیّة المتّصلة الواحدة المنطبقة علی تلک المسافة المتّصلة الشخصیّة؛ فإنّ العقل بمعونة الوهم یحللّه‌ا إلی أبعاضها المرتّبة بالسابقیّة والمسبوقیّة بالذات، وسبیل الإرادة فی ذلک سبیل العلم؛ فإنّهما یرتصعان من نذی واحد، وثنا غیرهما القریحة العقلیّة فی مهد واحد، والبیان التفصیلی هنالک علی ذمّة کتاب الإیقاضات، فإذن تقول فی إذاعة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ریم أنّه یلزم حصول الإرادة من غیر إرادة واختیار ورضاً من الإنسان بالقیاس إلیهما فقد نزع لک بطلان ذلک، وإنّ ریم أنّه یجب انتهاء استناد الإرادة فی وجودها ووجوبها إلی القدرة التامّة وجوبیّة، والإرادة الحقّة الرّبوبیّة، فقد عرفت أنّ ذلک هو الحقّ لا یحیص عنه </w:t>
      </w:r>
      <w:bookmarkStart w:id="469" w:name="pg14528_157330"/>
    </w:p>
    <w:p>
      <w:pPr>
        <w:pStyle w:val="BookText"/>
        <w:rPr/>
      </w:pPr>
      <w:bookmarkEnd w:id="469"/>
      <w:r>
        <w:rPr>
          <w:rFonts w:ascii="IRNazanin" w:hAnsi="IRNazanin" w:eastAsia="IRNazanin"/>
          <w:color w:val="111111"/>
          <w:sz w:val="28"/>
          <w:sz w:val="28"/>
          <w:szCs w:val="28"/>
          <w:rtl w:val="true"/>
          <w:lang w:bidi="fa-IR"/>
        </w:rPr>
        <w:t xml:space="preserve">العقل، ولا یأتیه الباطل من بین یدیه، ولا من خلفه، وأنّه لا جبر ولا تفویض، ولکن أمر بین أمرین وبالجملة لا فرق بین الفعل وبین إرادة الفعل فی صدورهما من الإنسان بالإرادة والاختیار فی وجوب انتهائهما فی سلسلة الصدور والاستناد إلی إرادة الفعال الحقّ الواجب بالذات جلّ سلطانه، وکیف یصحّ للممکن بالذات وجود وجوب لا من تلقاء الاستناد إلی الموجود الواجب بالذات فلیثبت </w:t>
      </w:r>
      <w:r>
        <w:rPr>
          <w:rStyle w:val="FootnoteAnchor"/>
          <w:rtl w:val="true"/>
        </w:rPr>
        <w:footnoteReference w:id="6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القبسات، ص </w:t>
      </w:r>
      <w:r>
        <w:rPr>
          <w:rFonts w:eastAsia="IRNazanin" w:cs="IRNazanin"/>
          <w:color w:val="111111"/>
          <w:sz w:val="28"/>
          <w:szCs w:val="28"/>
          <w:lang w:bidi="fa-IR"/>
        </w:rPr>
        <w:t>473</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بود کلام کلیمی فام سیّد حکما و سند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خرد آنکه علم از او شد بنیاد</w:t>
      </w:r>
    </w:p>
    <w:p>
      <w:pPr>
        <w:pStyle w:val="Heading5"/>
        <w:numPr>
          <w:ilvl w:val="4"/>
          <w:numId w:val="1"/>
        </w:numPr>
        <w:rPr/>
      </w:pPr>
      <w:bookmarkStart w:id="470" w:name="__RefHeading___Toc152602_1878427129"/>
      <w:bookmarkStart w:id="471" w:name="_Toc162"/>
      <w:bookmarkEnd w:id="470"/>
      <w:r>
        <w:rPr>
          <w:rtl w:val="true"/>
        </w:rPr>
        <w:t>سخن هشتم</w:t>
      </w:r>
      <w:bookmarkEnd w:id="471"/>
    </w:p>
    <w:p>
      <w:pPr>
        <w:pStyle w:val="Heading6"/>
        <w:numPr>
          <w:ilvl w:val="5"/>
          <w:numId w:val="1"/>
        </w:numPr>
        <w:rPr/>
      </w:pPr>
      <w:bookmarkStart w:id="472" w:name="__RefHeading___Toc152604_1878427129"/>
      <w:bookmarkStart w:id="473" w:name="_Toc163"/>
      <w:bookmarkEnd w:id="472"/>
      <w:r>
        <w:rPr>
          <w:rtl w:val="true"/>
        </w:rPr>
        <w:t>اشاره</w:t>
      </w:r>
      <w:bookmarkEnd w:id="473"/>
    </w:p>
    <w:p>
      <w:pPr>
        <w:pStyle w:val="BookText"/>
        <w:rPr/>
      </w:pPr>
      <w:r>
        <w:rPr>
          <w:rFonts w:ascii="IRNazanin" w:hAnsi="IRNazanin" w:eastAsia="IRNazanin"/>
          <w:color w:val="111111"/>
          <w:sz w:val="28"/>
          <w:sz w:val="28"/>
          <w:szCs w:val="28"/>
          <w:rtl w:val="true"/>
          <w:lang w:bidi="fa-IR"/>
        </w:rPr>
        <w:t>محقّق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 القدّوسی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اوصاف اشراف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نه چنان است که دست از همه کار بدارد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گذاشتم، بل چنان بود که بعد از آنکه او را یقین شده باشد که هر چه جز خدا است از خداست و بسیار چیزهاست که در عالم به حسب شروط و اسباب واقع می‌شود؛ چه قدرت و ارادۀ خدای تعالی به چیزی که تعلّق گیرد دون چیز دیگر لامحاله به‌حسب شرطی و سببی که مختصّ باشد به آن چیز تعلّق گیرد علم و قدرت و ارادۀ خویشتن را از جملۀ شروط و اسباب شمرد که مختصّ ایجاد بعضی امور باشد که او آن امور را به‌خود نسبت می‌دهد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باید که در آن کارها که قدرت و ارادۀ او شرط و سبب وجود آن است بجدّتر باشد، مانند کسی که به توسّط او کاری مخدوم و موجد و محبوب او خواهد تمام شود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چنین باشد، جبر و قدر متّحد و مجتمع شده باشد، چه انکار را اگر نسبت به موجد دهد جبر در خیال آید و اگر نسبت به شرط دهد قدر در خیال آید و چون به نظر راست تصوّر کند نه جبر مطلق باشد ونه قدر مطلق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آنچه از یکی از اصحاب 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منقول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ولا تفویض، ولکن أمر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معنی متحقّق پس خود را در افعالی که منسوب به اوست منصرف داند، تصرفی که به منزلۀ تصرّف آلات باشد، نه به منزلۀ فاعل آلات و به حقیقت آن دو اعتبار که یکی نسبت به فاعل دارد و دیگر نسبت به آلات متّحد بود و همه از فاعل باشد بی آنکه آلت ترک توسّط کرده باشد و این به غایت دقیق باشد و جز به ریاضت قوّۀ عاقله و قوّۀ عامله به این مقام نتوان رسید و هر که به این مرتبه رسد یقین داند که مقدّر همۀ موجودات یکی است که هر امری را که حادث خواهد شد، در وقت خاصّ به شرطی و آلتی و سببی خاصّ ایجاد می‌کند و تعجیل را در طلب و تأنّی را در دفع مؤثّر نداند و خود را هم از جملۀ شروط و اسباب داند تا از دلبستگی به امور عالم خلاصی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این آیه در حقّ او و امثال او مُنْزَل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عَزَمْتَ فَتَوَکَّلْ عَلَی اَللّهِ إِنَّ اَللّهَ یُحِبُّ اَلْمُتَوَکِّلِینَ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این بود سخن محقّق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 القدّوسی</w:t>
      </w:r>
      <w:r>
        <w:rPr>
          <w:rFonts w:eastAsia="IRNazanin" w:cs="IRNazanin"/>
          <w:color w:val="111111"/>
          <w:sz w:val="28"/>
          <w:szCs w:val="28"/>
          <w:rtl w:val="true"/>
          <w:lang w:bidi="fa-IR"/>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کتاب اوصاف اشراف و در رسالۀ علم فرموده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ارادۀ عبد علّت قریبۀ فعل است و ارادۀ حقّ علّت بعیدۀ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اشعری نظر را مقصور بر علّت بعیده گردانیده، قائل به جبر شده، و معتزله نظر به علّت قریبه تنها نموده، قائل به تفویض گشته و حق آن است که وقوع فعل موقوف است به مجموع ارادتین، چنانکه عالم اهل بیت گفته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 ولا تفویض، بل أمر بین أمرین</w:t>
      </w:r>
      <w:r>
        <w:rPr>
          <w:rFonts w:eastAsia="IRNazanin" w:cs="IRNazanin"/>
          <w:color w:val="111111"/>
          <w:sz w:val="28"/>
          <w:szCs w:val="28"/>
          <w:rtl w:val="true"/>
          <w:lang w:bidi="fa-IR"/>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لازم آید که 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هر قبیحی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ارادۀ خدا باشد و حال آنکه چنانکه فعل قبیح، قبیح است، ارادۀ فعل قبیح نیز قبیح است و نسبتش به خدا غیر صحیح است؟ </w:t>
      </w:r>
    </w:p>
    <w:p>
      <w:pPr>
        <w:pStyle w:val="BookText"/>
        <w:rPr/>
      </w:pP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معلوم است و صریح قول معصوم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أعزّ من أن یکون فی سلطانه ما لا 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این سخن در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اینکه غیر معنی مأثور است، باز به قول اشاعره نزدیک و با آن در بعضی مفاسد شریک است؛ زیرا که از این قرار باز خدا فاعل باشد و عبد در افعال واسطۀ ایصال لا حقیقة لفاعلیّة، چنانکه در این معنی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از فاعل و تاوان عمل بر قابل حلّ این مسأله بر معتزلی مشکل بود</w:t>
      </w:r>
    </w:p>
    <w:p>
      <w:pPr>
        <w:pStyle w:val="BookText"/>
        <w:rPr/>
      </w:pPr>
      <w:r>
        <w:rPr>
          <w:rFonts w:ascii="IRNazanin" w:hAnsi="IRNazanin" w:eastAsia="IRNazanin"/>
          <w:color w:val="111111"/>
          <w:sz w:val="28"/>
          <w:sz w:val="28"/>
          <w:szCs w:val="28"/>
          <w:rtl w:val="true"/>
          <w:lang w:bidi="fa-IR"/>
        </w:rPr>
        <w:t>تفاوتی که هست این است که در این صورت وساطت عبد با قدرت و اراده مؤثّرۀ عبد است و آلت خدا قدرت و ارادۀ عبد است، نه نفس عبد بدون قدرت و ارادۀ مؤثّرۀ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قول اشاعره، عبد بدون قدرت و ارادۀ مؤثّرۀ آلت خدا بود و به این قدر تفاوت قلع مادّۀ فساد نمی‌شود، هر چند علما به گمان اینکه به این قدر تفاوت قلع مادّۀ فساد تواند شد، این سخن را بیان‌ها کرده‌اند و تفصیل‌ها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صاحب اشراق و شهیر آفاق مولانا عبد الرزّاق در حاشیۀ شرح تجرید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ولنا فی تحقیقه تفصیلاً لیست هاهنا موضع ذکره؛ و چون این دو تفصیل بر اکثر طلبه مخفی بود و در تحقیق مقام به غایت دخیل می‌نمود، لهذا بر دایرۀ این دو تفصیل راه تطویل پیمود، لکن التحقیق أنّ کلام المفصّل إنّما هو فی تفصیل ما فی رسالة العلم کما هو معلوم، وهو أی ما فی رسالة العلم مجمل یحتمل کون العبد فاعلاً وکونه آلة، ولهذا أتی فی تحقیقه بتفصیلین، وبنی فی کلّ تفصیل علی أحد هذین الاحتمالین</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فی رسالة أوصاف الأشراف فهو وإن کان مبنیّاً یحمل علیه المجمل بلاخلاف إلّاأنّ الإنصاف أنّه لبیان حال الأشراف دون سائر الأصناف؛ لأنّ الأشراف کفاهم اللّه مؤنة الفاعلیّة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لَیْسَ اَللّهُ بِکافٍ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وبحدیث کنتُ سمعه وبصره ولسانه ویده ورجله بلا جزاف</w:t>
      </w:r>
      <w:r>
        <w:rPr>
          <w:rFonts w:eastAsia="IRNazanin" w:cs="IRNazanin"/>
          <w:color w:val="111111"/>
          <w:sz w:val="28"/>
          <w:szCs w:val="28"/>
          <w:rtl w:val="true"/>
          <w:lang w:bidi="fa-IR"/>
        </w:rPr>
        <w:t xml:space="preserve">. </w:t>
      </w:r>
      <w:bookmarkStart w:id="474" w:name="pg14528_157333"/>
    </w:p>
    <w:p>
      <w:pPr>
        <w:pStyle w:val="BookText"/>
        <w:rPr/>
      </w:pPr>
      <w:bookmarkEnd w:id="474"/>
      <w:r>
        <w:rPr>
          <w:rFonts w:ascii="IRNazanin" w:hAnsi="IRNazanin" w:eastAsia="IRNazanin"/>
          <w:color w:val="111111"/>
          <w:sz w:val="28"/>
          <w:sz w:val="28"/>
          <w:szCs w:val="28"/>
          <w:rtl w:val="true"/>
          <w:lang w:bidi="fa-IR"/>
        </w:rPr>
        <w:t>ففی شرح الاُصول الشارح الربّانی الصالح المازندرانی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الموفق المتوکّل المفوّض أمره إلی اللّه إذا بلغ إیمانه وإیقانه وتوکّله وتفویضه حدّ الکمال لا ینظر إلی الاسباب والوسائط فی النفع والضرر، ولا یتعلق قلبه بها أصلاً وإنّما نظره إلی مسبّب الأسباب، وتعلّق قلبه به وحده، </w:t>
      </w:r>
      <w:r>
        <w:rPr>
          <w:rStyle w:val="FootnoteAnchor"/>
          <w:rtl w:val="true"/>
        </w:rPr>
        <w:footnoteReference w:id="6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الکافی، مازندرانی،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آنچه گفتیم سر و سرّ این سخن مولوی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 حقّی و فاعل دست حق کی زنم بر آلت حق طعن و دق</w:t>
      </w:r>
    </w:p>
    <w:p>
      <w:pPr>
        <w:pStyle w:val="BookText"/>
        <w:rPr/>
      </w:pPr>
      <w:r>
        <w:rPr>
          <w:rFonts w:ascii="IRNazanin" w:hAnsi="IRNazanin" w:eastAsia="IRNazanin"/>
          <w:color w:val="111111"/>
          <w:sz w:val="28"/>
          <w:sz w:val="28"/>
          <w:szCs w:val="28"/>
          <w:rtl w:val="true"/>
          <w:lang w:bidi="fa-IR"/>
        </w:rPr>
        <w:t>وبعضی که سری از سرّ مولوی ندارند این سخن را مبنیّ بر جبر اشعری دانسته‌اند و ندانسته‌اند که این جبر تیقّن صوفی است و مولوی به جبر اشعری قائل نیست، چنانکه در فصل دوم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دانی زبان مرغان را که ندیدی دمی سلیمان را</w:t>
      </w:r>
    </w:p>
    <w:p>
      <w:pPr>
        <w:pStyle w:val="Heading6"/>
        <w:numPr>
          <w:ilvl w:val="5"/>
          <w:numId w:val="1"/>
        </w:numPr>
        <w:rPr/>
      </w:pPr>
      <w:bookmarkStart w:id="475" w:name="__RefHeading___Toc152606_1878427129"/>
      <w:bookmarkStart w:id="476" w:name="_Toc164"/>
      <w:bookmarkEnd w:id="475"/>
      <w:r>
        <w:rPr>
          <w:rtl w:val="true"/>
        </w:rPr>
        <w:t>تفصیل اوّل</w:t>
      </w:r>
      <w:bookmarkEnd w:id="476"/>
    </w:p>
    <w:p>
      <w:pPr>
        <w:pStyle w:val="BookText"/>
        <w:rPr/>
      </w:pPr>
      <w:r>
        <w:rPr>
          <w:rFonts w:ascii="IRNazanin" w:hAnsi="IRNazanin" w:eastAsia="IRNazanin"/>
          <w:color w:val="111111"/>
          <w:sz w:val="28"/>
          <w:sz w:val="28"/>
          <w:szCs w:val="28"/>
          <w:rtl w:val="true"/>
          <w:lang w:bidi="fa-IR"/>
        </w:rPr>
        <w:t xml:space="preserve">چنان است که در گوهر مراد بعد از ابطال مذهب جبر و تفویض و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بالمعنی المذکور هنا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بباید دانست که بعضی گمان ورود مفسدۀ جبر بر این مذهب نیز کرده‌اند و این توهّم محض است؛ چه اعظم مفاسد جبر دو مفسده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بدیهه در استناد افعال ما به اراده ما و ظاهر است که ورود این مفسده بر مذهب مختار صورتی ندارد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وعد و وعید و صواب و عقاب و ورود این مفسده خالی از صورتی نیست، لیکن مندفع است؛ امّا تقریر ورودش اینکه چه فرق است در قبح وعد به صواب و وعید، به عقاب میان اینکه فاعل وعد و وعید خود فاعل بی‌واسطۀ فعل نیز باشد و میان اینکه فاعل بواسطۀ فعل باشد و وجوب مستند به او شود و بدون </w:t>
      </w:r>
    </w:p>
    <w:p>
      <w:pPr>
        <w:pStyle w:val="BookText"/>
        <w:rPr/>
      </w:pPr>
      <w:r>
        <w:rPr>
          <w:rFonts w:ascii="IRNazanin" w:hAnsi="IRNazanin" w:eastAsia="IRNazanin"/>
          <w:color w:val="111111"/>
          <w:sz w:val="28"/>
          <w:sz w:val="28"/>
          <w:szCs w:val="28"/>
          <w:rtl w:val="true"/>
          <w:lang w:bidi="fa-IR"/>
        </w:rPr>
        <w:t xml:space="preserve">استناد به او واجب نشود </w:t>
      </w:r>
      <w:r>
        <w:rPr>
          <w:rStyle w:val="FootnoteAnchor"/>
          <w:rtl w:val="true"/>
        </w:rPr>
        <w:footnoteReference w:id="6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مراد، ص </w:t>
      </w:r>
      <w:r>
        <w:rPr>
          <w:rFonts w:eastAsia="IRNazanin" w:cs="IRNazanin"/>
          <w:color w:val="111111"/>
          <w:sz w:val="28"/>
          <w:szCs w:val="28"/>
          <w:lang w:bidi="fa-IR"/>
        </w:rPr>
        <w:t>329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وامّا تقریر دفع آنکه درصورت فاعلیّت بی واسطه، وعد و وعید را اثری در صدور فعل اصلاً متصوّر نشود و در صورت فاعلیّت بواسطه، وعد و وعید از اسباب متوسّطه و وسایط وجود فعل باشند و چون وجود وعد و وعید که از جملۀ دواعی انبعاث ارادۀ فعل حسن و انزجار از فعل قبیح است واجب باشد از حکیم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تصدیق وعد و وعید نیز که موجب ترتّب صواب و عقاب است واجب باشد و قبحی در هیچ صورت لازم نیاید، اگر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را چه تأثیر؟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اختیار همین بس که فعل به آن اختیاری شود نه اضطراری؛ چه فعل اختیاری آن است که مبدأش اختیار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فعل واجب شود ایجاب لازم آید؟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ایجاب اگر وجوب فعل است، نه به اختیار لزومش ممنوع و اگر مراد وجوب فعل است، به سبب اختیار چه قصور؟</w:t>
      </w:r>
    </w:p>
    <w:p>
      <w:pPr>
        <w:pStyle w:val="BookText"/>
        <w:rPr/>
      </w:pPr>
      <w:r>
        <w:rPr>
          <w:rFonts w:ascii="IRNazanin" w:hAnsi="IRNazanin" w:eastAsia="IRNazanin"/>
          <w:color w:val="111111"/>
          <w:sz w:val="28"/>
          <w:sz w:val="28"/>
          <w:szCs w:val="28"/>
          <w:rtl w:val="true"/>
          <w:lang w:bidi="fa-IR"/>
        </w:rPr>
        <w:t>اگر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فعل قبیح واجب است از غیر بنده، بنده را چه گناه؟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بنده همین که قبیح به اختیار او صادر شده؛ چه مراد از گناه، فعل قبیح است که به اختیار صادر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چون واجب است به غیر، پس وجودش را در اتّصاف فعل قبیح چه تأثیر؟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اختیار به اسباب خارجه تنها حاصل نشود، بلکه به انضمام نفس فاعل اختیار واجب شود، پس نفس فاعل جزء اخیر علّت تامّه فعل باشد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فاعل چون موجب و مقتضی ارادۀ فعل قبیح باشد، وجود نفس فاعل هرآینه مستند است به غیر، پس عقوبت بر آن قبیح بود؟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عقوبت نظر به بنده شرّ باشد نه قبیح؛ چه صدور شرّ مطلقاً قبیح نیست؛ چه شرّ هر گاه لازم خیر کثیر باشد قبیح نبود، چنانکه دانسته شد، یعنی در مسألۀ شرّ از کتاب مذکور و خیر کثیر در </w:t>
      </w:r>
      <w:bookmarkStart w:id="477" w:name="pg14528_157335"/>
    </w:p>
    <w:p>
      <w:pPr>
        <w:pStyle w:val="BookText"/>
        <w:rPr/>
      </w:pPr>
      <w:bookmarkEnd w:id="477"/>
      <w:r>
        <w:rPr>
          <w:rFonts w:ascii="IRNazanin" w:hAnsi="IRNazanin" w:eastAsia="IRNazanin"/>
          <w:color w:val="111111"/>
          <w:sz w:val="28"/>
          <w:sz w:val="28"/>
          <w:szCs w:val="28"/>
          <w:rtl w:val="true"/>
          <w:lang w:bidi="fa-IR"/>
        </w:rPr>
        <w:t>این مقام انزجار اکثر مردم است به سبب بیم وعید از ارتکاب فعل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چیست که بیم عقاب در بعضی سبب انزجار از قبیح شود و در بعضی نشود؟ جواب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سببش اختلاف استعداد نفوس باشد که ناشی از اختلاف امزجه‌ای که معدّ فیضان نفوس‌اند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منتهی شود به قضای الهی که مقتضی اختلاف الاستعداد است به جهت نظام کلّ و بالعرض خیر کثیر بود چنانکه در مسألۀ شرّ دانسته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تفصیل اوّل از دو تفصیل مولانا در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بالمعنی المنقول عن المحقّق الطوسی</w:t>
      </w:r>
      <w:r>
        <w:rPr>
          <w:rFonts w:eastAsia="IRNazanin" w:cs="IRNazanin"/>
          <w:color w:val="111111"/>
          <w:sz w:val="28"/>
          <w:szCs w:val="28"/>
          <w:rtl w:val="true"/>
          <w:lang w:bidi="fa-IR"/>
        </w:rPr>
        <w:t>.</w:t>
      </w:r>
    </w:p>
    <w:p>
      <w:pPr>
        <w:pStyle w:val="Heading6"/>
        <w:numPr>
          <w:ilvl w:val="5"/>
          <w:numId w:val="1"/>
        </w:numPr>
        <w:rPr/>
      </w:pPr>
      <w:bookmarkStart w:id="478" w:name="__RefHeading___Toc152608_1878427129"/>
      <w:bookmarkStart w:id="479" w:name="_Toc165"/>
      <w:bookmarkEnd w:id="478"/>
      <w:r>
        <w:rPr>
          <w:rtl w:val="true"/>
        </w:rPr>
        <w:t>تفصیل دوم</w:t>
      </w:r>
      <w:bookmarkEnd w:id="479"/>
    </w:p>
    <w:p>
      <w:pPr>
        <w:pStyle w:val="BookText"/>
        <w:rPr/>
      </w:pPr>
      <w:r>
        <w:rPr>
          <w:rFonts w:ascii="IRNazanin" w:hAnsi="IRNazanin" w:eastAsia="IRNazanin"/>
          <w:color w:val="111111"/>
          <w:sz w:val="28"/>
          <w:sz w:val="28"/>
          <w:szCs w:val="28"/>
          <w:rtl w:val="true"/>
          <w:lang w:bidi="fa-IR"/>
        </w:rPr>
        <w:t>چنان است که در رسالۀ سرمایۀ ایمان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موضع شبهۀ عظیم است و آن چنان است که هر گاه وجوب ارادۀ فعل مستند باشد به امری که نه معلول عبد باشد، بلکه مستند باشد به واجب الوجود، جبر لازم آید؛ چه فرقی نیست میان ایجاد فعل عبد بی وساطت ارادۀ وی و میان ایجاد فعل به واسطۀ اراده‌ای که عبد در او مستقلّ نیست؛ چه در هر دو صورت فعل تخلّف نتواند کرد و بنده قادر به ترک نباشد </w:t>
      </w:r>
      <w:r>
        <w:rPr>
          <w:rStyle w:val="FootnoteAnchor"/>
          <w:rtl w:val="true"/>
        </w:rPr>
        <w:footnoteReference w:id="6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سرمایۀ ایمان،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شبهه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ایجاب است نه جبر و ایجاب هر گاه اختیار باشد منافی اختیار نیست، هر چند اختیار واجب باشد؛ چه در این صورت صادق است که بنده خواست و کرد به خواهش خود و از اینکه خواهش او از او به اعداد امری دیگر واجب شود، ضرری در خواهش متصوّر نیست، بلکه ایجابی که منافی اختیار است ایجابی است که نه به اختیار فاعل باشد، بلکه بالطبع باشد؛ چون ایجاب نار مر احراق را به ارادۀ غیر فاعل باشد، چون ایجاب فعل بنده به ارادۀ واجب، چنانکه مذهب اشعری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جبر آن است که بی خواهش و ارادۀ عبد موجود شود، یعنی ارادۀ عبد را مدخلیّتی در وجود فعل نباشد، چنانکه اشعری به آن قائل است؛ چه در این صورت صادق نیست که بنده خواست و کرد به خواهش خود و یا لااقلّ بنده خواست و دیگری کرد به سبب خواهش بنده و این لامحاله منافی کردن به خواهش است که معنی اختیاری بودن 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وجوب استناد ارادۀ موجبۀ فعل به واجب الوجود جبر اصلاً لازم نیاید و ایجابی که لازم آید منافی اختیار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صورتین فرق به این نشد که یکی به مدخلیّت اراده است و دیگری بدون مدخلیّت، امّا در این معنی فرق نشد که فعل در هر دو صورت اضطراری است، به این معنی که قادر نیست بر ترک؛ چه هر گاه نزد وجود داعی فعل واجب شود و به ارادۀ خود واجب شود لا محاله قادر بر ترک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لانسلّم که در صورت اوّلی فعل اضطراری باشد؛ چه اضطراری آن است که بی مدخلیّت اراده باشد و آن صورت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صورت اوّلی چون به مدخلیّت اراده است اضطراری نیست و لانسلّم که در صورت اوّلی قادر بر ترک نباشد؛ چه معنی قدرت آن است که فاعل اگر خواهد کند و اگر نخواهد نکند و در صورت اوّلی چنین است که اگر نمی‌خواست و اراده نمی‌داشت نمی‌کرد و گو نتواند که اراده نداشته باشد و در مفهوم قدرت معتبر نیست که ارادۀ فعل نیز مقدور باشد، بلکه مقدوریّت فعل معتبر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چیست که واجب الوجود فعل را در دست بنده ایجاد کند، یا ایجاد چیزی کند که نزد وجود آن چیز بر بنده فعل واجب شود؟</w:t>
      </w:r>
    </w:p>
    <w:p>
      <w:pPr>
        <w:pStyle w:val="BookText"/>
        <w:rPr/>
      </w:pPr>
      <w:r>
        <w:rPr>
          <w:rFonts w:ascii="IRNazanin" w:hAnsi="IRNazanin" w:eastAsia="IRNazanin"/>
          <w:color w:val="111111"/>
          <w:sz w:val="28"/>
          <w:sz w:val="28"/>
          <w:szCs w:val="28"/>
          <w:rtl w:val="true"/>
          <w:lang w:bidi="fa-IR"/>
        </w:rPr>
        <w:t>جواب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از زمین تا آسمان است؛ چه در صورت اوّل فعل را دیگری کرده و در صورت دوم فعل را بنده خود به ارادۀ خود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بباید دانست که قوّت وقع این شبهه در دل‌ها به سبب قلّت تدبّر است؛ چه مفهوم </w:t>
      </w:r>
    </w:p>
    <w:p>
      <w:pPr>
        <w:pStyle w:val="BookText"/>
        <w:rPr/>
      </w:pPr>
      <w:r>
        <w:rPr>
          <w:rFonts w:ascii="IRNazanin" w:hAnsi="IRNazanin" w:eastAsia="IRNazanin"/>
          <w:color w:val="111111"/>
          <w:sz w:val="28"/>
          <w:sz w:val="28"/>
          <w:szCs w:val="28"/>
          <w:rtl w:val="true"/>
          <w:lang w:bidi="fa-IR"/>
        </w:rPr>
        <w:t>نمی‌تواند نکند که منشأ اعتراض اوّل است بر مردم مشتبه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 باید تأمّل کرد که نمی‌تواند نکندی که به سبب ملجأ ساختن دیگری باشد و یا به سبب آنکه فعل را دیگری می‌کند و بنده نمی‌تواند معارض وی باشد، غیر نمی‌تواند نکندی است که به سبب زیادتی خواهش بنده باشد مر کردن را، مثالش آنکه کسی را حاکم ملجأ سازد به قتل کسی و کسی دیگر را بنابر عداوت مثلاً قوّت غضبی به حرکت درآید و به غایت مشتاق کشتن او شود به مرتبه‌ای که خود را نتواند بازداشت گو بر این هر دو کس صادق است که نتواند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یکی بنابر الجای دیگری مر او را ویکی بنابر غلبۀ خواهش خود مر کشتن را، پس نیک تأمّل کن در این هر دو معنی و ببین که تفاوت به قدر میان زمین و آسمان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بر مردم مشتبه است مفهوم واجب شدن فعل نزد وجود شیء که منشأ اعتراض دوم است؛ چه این مفهوم دو احتمال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آنکه شیء علّت فاعلی وجوب فعل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آنکه شیء علّت معدّۀ وجوب باشد و علّت فاعلیّت وجوب نباشد مگر ذات بنده، لیکن به اعداد شیء مذکور یا به شرطیّت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معنی دوم است؛ چه در این صورت داعی علّت معدّۀ انبعاث خواهش است در نفس فاعل و خواهش در نفس فاعل منبعث شود لامحاله و به خواهش فعل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بنده خود فاعل وجوب فعل خود باشد به اعداد داعی که مستند است به وسایط کثیره به واجب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علّت معدّه که داعی باشد مستند است به واجب الوجود، فعل مفوّض به بنده نباشد و چون علّت فاعلیّت فعل و وجوب فعل هر دو عبد است لازم نیاید که فعل مخلوق خدا باشد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جبر لازم نیاید و تفویض هم نباشد و این است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 الأمرین</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فاعلیّت وجوب فعل چون مخلوق خداست، پس فعل نیز مخلوق خدا باشد و واقع به ایجاب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فعل بنده را به این معنی مخلوق خدا داند، قائل به جبر نیست، بلکه قول به جبر آن است که فعل را بی واسطۀ بنده مخلوق خدا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اگر چه جبر نیست، امّا شریک است در مفسدۀ جبر؛ چه خلق ذات عاصی مثلاً که مقتضی عصیان است و تعذیب بر عصیان در قبح مثل خلق عصیان است در دست عاصی و تعذیب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مثل او باشد که خلق ذات عاصی برای عصیان باشد بالذات، امّا اگر خلق او بالذات برای مصلحتی باشد و مفسدۀ عصیان از او بالعرض لازم آید، هر آینه قبحی لازم نیاید، چنانکه در مسألۀ شرّ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آخر تفصیل دوم مولانا است در بیان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 أمرین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مؤلّف را در هر دو تفصیل بحث است</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تفصیل اوّل؛ زیرا که بالاخره منجرّ است به این که نفس فاعل مقتضی ارادۀ فعل قبیح است و حال آنکه می‌تواند که ارادۀ فعل قبیح نکند؛ چه بالبدیهه اگر خواهد که این اراده را نکند نمی‌کند و توانستن معنی بغیر این ندارد، چنانکه در صدر باب گفتیم و حسن تکلیف به فسخ این اراده نیز مؤیّد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صواب در جواب سؤال چهارم آن است که 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وجوب اختیار، سلب اختیار نمی‌شود و چنین نیست که بعد از وجوب اگر بنده خواهد که نکند ممکنش نشود و بنا بر قول به اقتضای ذات فاعل قبیح را، اشکال از راه استحقاق وارد می‌شود و بعضی قاصران معاصران در آنچه در این تفصیل است که فعل قبیح به اعداد و امداد خداست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عاقل قائل تواند شد به اینکه خدا دیگران را از اعانت بر اثم و امداد بر آن منع نماید و خود به فرد کامل آن متّصف باشد؟ و کی مؤمن راضی می‌شود به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امام حسین علیه السلام به امداد و اعداد خدا واقع شد و اگر این اعداد و امداد نمی‌شد این قتل واقع نمی‌شد، هر </w:t>
      </w:r>
      <w:bookmarkStart w:id="480" w:name="pg14528_157339"/>
    </w:p>
    <w:p>
      <w:pPr>
        <w:pStyle w:val="BookText"/>
        <w:rPr/>
      </w:pPr>
      <w:bookmarkEnd w:id="480"/>
      <w:r>
        <w:rPr>
          <w:rFonts w:ascii="IRNazanin" w:hAnsi="IRNazanin" w:eastAsia="IRNazanin"/>
          <w:color w:val="111111"/>
          <w:sz w:val="28"/>
          <w:sz w:val="28"/>
          <w:szCs w:val="28"/>
          <w:rtl w:val="true"/>
          <w:lang w:bidi="fa-IR"/>
        </w:rPr>
        <w:t xml:space="preserve">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محتشم گفته است لیکن نسبت به فلک، نه نسبت به خدا، هر چند نسبت به فلک هم بی جاست مگر بر وجه تفجّع و حسرت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نغمه بلبلان چمن را چه شد که زاغ بر شاخ گل نشسته و فریاد می‌کند</w:t>
      </w:r>
    </w:p>
    <w:p>
      <w:pPr>
        <w:pStyle w:val="BookText"/>
        <w:rPr/>
      </w:pPr>
      <w:r>
        <w:rPr>
          <w:rFonts w:ascii="IRNazanin" w:hAnsi="IRNazanin" w:eastAsia="IRNazanin"/>
          <w:color w:val="111111"/>
          <w:sz w:val="28"/>
          <w:sz w:val="28"/>
          <w:szCs w:val="28"/>
          <w:rtl w:val="true"/>
          <w:lang w:bidi="fa-IR"/>
        </w:rPr>
        <w:t xml:space="preserve">و امّا تفصیل دوم؛ زیرا که مبنی است بر بودن ایجاب مسبوق به اختیار و مفارق و اختیار و این اشتباهی است عظیم ناشی از اشتباه در مفهوم قدرت و لهذا در مقام اثبات قدرت بر ترک فعل بعد از وجوب؛ دفعاً للاعتراض الاوّل به قدرت بر ترک قبل از وجوب چسبیده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با اینکه از مفهوم قدرت چنانکه قدرت قبلی می‌رسد، قدرت بعدی نیز می‌رسد و این عمده است در دفع اعتراض؛ زیرا که منشأ اعتراض ما بعد وجوب است نه ماقبل وجوب و بالجمله این 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هم آن تفصیل، بل کلّ ما قیل من هذا القبیل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است بر اشتباه در مفهوم قدرت و بطلان آن بنابر بطلان مبنیٌّ علیه ظاهر است و دو وجه دیگر نیز در بطلان دارم، مجموع در فصل اوّل مفصّل</w:t>
      </w:r>
      <w:r>
        <w:rPr>
          <w:rFonts w:eastAsia="IRNazanin" w:cs="IRNazanin"/>
          <w:color w:val="111111"/>
          <w:sz w:val="28"/>
          <w:szCs w:val="28"/>
          <w:rtl w:val="true"/>
          <w:lang w:bidi="fa-IR"/>
        </w:rPr>
        <w:t>.</w:t>
      </w:r>
    </w:p>
    <w:p>
      <w:pPr>
        <w:pStyle w:val="Heading6"/>
        <w:numPr>
          <w:ilvl w:val="5"/>
          <w:numId w:val="1"/>
        </w:numPr>
        <w:rPr/>
      </w:pPr>
      <w:bookmarkStart w:id="481" w:name="__RefHeading___Toc152610_1878427129"/>
      <w:bookmarkStart w:id="482" w:name="_Toc166"/>
      <w:bookmarkEnd w:id="481"/>
      <w:r>
        <w:rPr>
          <w:rtl w:val="true"/>
        </w:rPr>
        <w:t>تتمه</w:t>
      </w:r>
      <w:bookmarkEnd w:id="482"/>
    </w:p>
    <w:p>
      <w:pPr>
        <w:pStyle w:val="BookText"/>
        <w:rPr/>
      </w:pPr>
      <w:r>
        <w:rPr>
          <w:rFonts w:ascii="IRNazanin" w:hAnsi="IRNazanin" w:eastAsia="IRNazanin"/>
          <w:color w:val="111111"/>
          <w:sz w:val="28"/>
          <w:sz w:val="28"/>
          <w:szCs w:val="28"/>
          <w:rtl w:val="true"/>
          <w:lang w:bidi="fa-IR"/>
        </w:rPr>
        <w:t>فرق میان این دو تفصیل آنکه، اوّل مبنیّ است بر فاعلیّت خدا، لکن به اعداد یا شرطیّت ارادۀ بنده و دوم مبنیّ است بر فاعلیّت بنده، و لکن به اعداد شیء مذکور یا به شرطیّت وی</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بنای تفصیل اوّل بر آن است که خلق عاصی به وجهی شرّ باشد و به وجهی خیر و به آن وجهی که شرّ است مجعول بالذات نباشد، بلکه مجعول بالعرض باشد و معلوم است که ترک جعل بالعرض ممکن نیست مگر به ترک جعل بالذات و جعل بالذات چون از لوازم وجود کاینات است، هر آینه ترک کاینات، مستلزم ترک نظام کلّ که خیر محض است و ترک خیر محض به غایت کثیر، اکثر قبحاً باشد از ارتکاب شرور اضافیّه به غایت قلیل؛ و ارتکاب اقلّ قبیحین، هر گاه از هر دو گریز نباشد قبیح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 این سخن در مسألۀ شرّ از کتاب گوهر مراد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بنای تفصیل دوم بر آن است که خلق عاصی اگر چه نظر به نفس عاصی کرده، شرّ است، امّا قیاس به دیگران خیر محض است، مثل اینکه هر گاه کافر باشد قاتلش غازی بود و مقتولش شهید و عقوبتش موجب سرور مؤمنان و سبب انزجار اکثر مردمان از بیم وعید، 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در دفع شبهه، همین معنی ثانی است، لیکن بنابر وجه اوّل، نه اسناد شرّ بالذات به واجب الوجود لازم آید و نه تعدّد اِلهَین که مذهب ثنوّیه است، چنانکه در مسألۀ شرّ مذکور است به خلاف این وجه که به آن نفی تعدّد اِله نمی‌شود و ضرور هم نیست این نفی در این مقام؛ چه سخن درعدل است نه در 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جمله دانستی، بدان‌که هر یک از این دو تفصیل نیز بالاخره منجّر است به آنکه طالح بالذات مقتضی فعل قبیح است و خلق و عقوبتش به جهت خیر غیر و به مقتضای نظام کلّ و این جور است گو جبر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گذشته اقتضای ذات طالح فعل قبیح را مدفوع است به آنچه در صدر باب از تحقیق معنی قدرت معلوم شد که ذات طالح با وصف طالحیّت می‌تواند که قبیح نکند، چنانکه ذات صالح با وصف صالحیّت می‌تواند که قبیح بکند و نه چنان است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را بد نتوان کرد بدان را نیکو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این قرار، پس خلق طالح احسانی باشد نسبت به خود او، گو او به سوء اختیار خود احسان برندارد و عقوبتش به موجب 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نکویی با بدان کردن چنان است که بد کردن بجای نیک مردان</w:t>
      </w:r>
    </w:p>
    <w:p>
      <w:pPr>
        <w:pStyle w:val="BookText"/>
        <w:rPr/>
      </w:pPr>
      <w:r>
        <w:rPr>
          <w:rFonts w:ascii="IRNazanin" w:hAnsi="IRNazanin" w:eastAsia="IRNazanin"/>
          <w:color w:val="111111"/>
          <w:sz w:val="28"/>
          <w:sz w:val="28"/>
          <w:szCs w:val="28"/>
          <w:rtl w:val="true"/>
          <w:lang w:bidi="fa-IR"/>
        </w:rPr>
        <w:t>و می‌شاید که خلق او نیز به همین جهت باشد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بدان‌که در فصل اوّل گذشت و در خاتمه به تفصیل بیاید که محققّ طوسی با سایر اهل عقول و انظار تنها همین منکر جبر اشعری‌اند نه مطلق جبر، حتّی جبر در اراده و اختیار که صوفیّه آن را جبر تیقّن گویند</w:t>
      </w:r>
      <w:r>
        <w:rPr>
          <w:rFonts w:eastAsia="IRNazanin" w:cs="IRNazanin"/>
          <w:color w:val="111111"/>
          <w:sz w:val="28"/>
          <w:szCs w:val="28"/>
          <w:rtl w:val="true"/>
          <w:lang w:bidi="fa-IR"/>
        </w:rPr>
        <w:t xml:space="preserve">. </w:t>
      </w:r>
      <w:bookmarkStart w:id="483" w:name="pg14528_157341"/>
    </w:p>
    <w:p>
      <w:pPr>
        <w:pStyle w:val="BookText"/>
        <w:rPr/>
      </w:pPr>
      <w:bookmarkEnd w:id="483"/>
      <w:r>
        <w:rPr>
          <w:rFonts w:ascii="IRNazanin" w:hAnsi="IRNazanin" w:eastAsia="IRNazanin"/>
          <w:color w:val="111111"/>
          <w:sz w:val="28"/>
          <w:sz w:val="28"/>
          <w:szCs w:val="28"/>
          <w:rtl w:val="true"/>
          <w:lang w:bidi="fa-IR"/>
        </w:rPr>
        <w:t>پس حمل کلام محقّق طوسی رحمه الله بر نفی مطلق جبر به یکی از دو تفصیل مذکور و مانند آن توجیه بما لایرضی و خروج از مدّعا باشد</w:t>
      </w:r>
      <w:r>
        <w:rPr>
          <w:rFonts w:eastAsia="IRNazanin" w:cs="IRNazanin"/>
          <w:color w:val="111111"/>
          <w:sz w:val="28"/>
          <w:szCs w:val="28"/>
          <w:rtl w:val="true"/>
          <w:lang w:bidi="fa-IR"/>
        </w:rPr>
        <w:t>.</w:t>
      </w:r>
    </w:p>
    <w:p>
      <w:pPr>
        <w:pStyle w:val="Heading5"/>
        <w:numPr>
          <w:ilvl w:val="4"/>
          <w:numId w:val="1"/>
        </w:numPr>
        <w:rPr/>
      </w:pPr>
      <w:bookmarkStart w:id="484" w:name="__RefHeading___Toc152612_1878427129"/>
      <w:bookmarkStart w:id="485" w:name="_Toc167"/>
      <w:bookmarkEnd w:id="484"/>
      <w:r>
        <w:rPr>
          <w:rtl w:val="true"/>
        </w:rPr>
        <w:t>سخن نهم نظر مؤلف</w:t>
      </w:r>
      <w:bookmarkEnd w:id="485"/>
    </w:p>
    <w:p>
      <w:pPr>
        <w:pStyle w:val="Heading6"/>
        <w:numPr>
          <w:ilvl w:val="5"/>
          <w:numId w:val="1"/>
        </w:numPr>
        <w:rPr/>
      </w:pPr>
      <w:bookmarkStart w:id="486" w:name="__RefHeading___Toc152614_1878427129"/>
      <w:bookmarkStart w:id="487" w:name="_Toc168"/>
      <w:bookmarkEnd w:id="486"/>
      <w:r>
        <w:rPr>
          <w:rtl w:val="true"/>
        </w:rPr>
        <w:t>اشاره</w:t>
      </w:r>
      <w:bookmarkEnd w:id="487"/>
    </w:p>
    <w:p>
      <w:pPr>
        <w:pStyle w:val="BookText"/>
        <w:rPr/>
      </w:pPr>
      <w:r>
        <w:rPr>
          <w:rFonts w:ascii="IRNazanin" w:hAnsi="IRNazanin" w:eastAsia="IRNazanin"/>
          <w:color w:val="111111"/>
          <w:sz w:val="28"/>
          <w:sz w:val="28"/>
          <w:szCs w:val="28"/>
          <w:rtl w:val="true"/>
          <w:lang w:bidi="fa-IR"/>
        </w:rPr>
        <w:t>سخنی است که مؤلّفِ به عجز معترف و به قصور متّصف را بعد از خوض و غوص بسی سال، مایۀ آرام خاطر خسته و دل وارسته گشته و این سخن را به چند تقریر ذکر می‌کنم و امیدوارم که مشتبه به سخنان باطل نشود</w:t>
      </w:r>
      <w:r>
        <w:rPr>
          <w:rFonts w:eastAsia="IRNazanin" w:cs="IRNazanin"/>
          <w:color w:val="111111"/>
          <w:sz w:val="28"/>
          <w:szCs w:val="28"/>
          <w:rtl w:val="true"/>
          <w:lang w:bidi="fa-IR"/>
        </w:rPr>
        <w:t>.</w:t>
      </w:r>
    </w:p>
    <w:p>
      <w:pPr>
        <w:pStyle w:val="Heading6"/>
        <w:numPr>
          <w:ilvl w:val="5"/>
          <w:numId w:val="1"/>
        </w:numPr>
        <w:rPr/>
      </w:pPr>
      <w:bookmarkStart w:id="488" w:name="__RefHeading___Toc152616_1878427129"/>
      <w:bookmarkStart w:id="489" w:name="_Toc169"/>
      <w:bookmarkEnd w:id="488"/>
      <w:r>
        <w:rPr>
          <w:rtl w:val="true"/>
        </w:rPr>
        <w:t>تقریر اوّل</w:t>
      </w:r>
      <w:bookmarkEnd w:id="489"/>
    </w:p>
    <w:p>
      <w:pPr>
        <w:pStyle w:val="BookText"/>
        <w:rPr/>
      </w:pPr>
      <w:r>
        <w:rPr>
          <w:rFonts w:ascii="IRNazanin" w:hAnsi="IRNazanin" w:eastAsia="IRNazanin"/>
          <w:color w:val="111111"/>
          <w:sz w:val="28"/>
          <w:sz w:val="28"/>
          <w:szCs w:val="28"/>
          <w:rtl w:val="true"/>
          <w:lang w:bidi="fa-IR"/>
        </w:rPr>
        <w:t>چنان است که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مدخلیّت عبد باطل و عدم مدخلیّت حقّ تعالی نیز باطل، بلکه وقوع فعل این هر دو مدخلیّت است، چنانکه مقطوع به حکمای متشرّعه و علمای شیعه است و احدی را در آن سخنی نیست، بلکه سخن در کیفیّت این دو مدخلیّت است که به چه وجه است؟ و در احادیث به ذکر مدخلیّت فی الجمله اکتفا شده است و کیفیّت آن بیان نشده است، بلکه در بعضی از آنها منع واقع شده است و از بعضی از آنها همین قدر معلوم می‌شود که مدخلیّت خدا به امر و نهی و وعد و وعید و هدایت و خذلان است و مع ذلک به مصداق حدیث عاصم ابن عمید متعمّقان اصحاب، در این باب قدمی چند از این پیشتر رانده‌اند و وجه مدخلیّت را از این بیشتر گفته‌اند چنانکه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ادّق مقتضی آن است که مدخلیّت عبد به فاعلیّت باشد مطلقاً، لکن به آن نحو که در صدر باب گفتیم و مدخلیّت حقّ تعالی در افعال حسنه به عدم منع و ارادۀ هر دو باشد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هیچ یک به حدّی نمی‌رسد که او را ملجأ سازد و مضطرّ گرداند در فعل و ترک؛ این است که فقها قربت را تفسیر کرده‌اند به موافقت ارادۀ خدا و در غیر افعال حسنه تنها همین به عدم منع باشد بدون اراده و توابع اراده، چنانکه در سخن هفتم گفتیم و عمومات اخبار در اراده حقّ تعالی به ظاهرش نیست</w:t>
      </w:r>
      <w:r>
        <w:rPr>
          <w:rFonts w:eastAsia="IRNazanin" w:cs="IRNazanin"/>
          <w:color w:val="111111"/>
          <w:sz w:val="28"/>
          <w:szCs w:val="28"/>
          <w:rtl w:val="true"/>
          <w:lang w:bidi="fa-IR"/>
        </w:rPr>
        <w:t xml:space="preserve">. </w:t>
      </w:r>
      <w:bookmarkStart w:id="490" w:name="pg14528_157342"/>
    </w:p>
    <w:p>
      <w:pPr>
        <w:pStyle w:val="Heading6"/>
        <w:numPr>
          <w:ilvl w:val="5"/>
          <w:numId w:val="1"/>
        </w:numPr>
        <w:rPr/>
      </w:pPr>
      <w:bookmarkStart w:id="491" w:name="__RefHeading___Toc152618_1878427129"/>
      <w:bookmarkStart w:id="492" w:name="_Toc170"/>
      <w:bookmarkEnd w:id="490"/>
      <w:bookmarkEnd w:id="491"/>
      <w:r>
        <w:rPr>
          <w:rtl w:val="true"/>
        </w:rPr>
        <w:t>تقریر دوم</w:t>
      </w:r>
      <w:bookmarkEnd w:id="492"/>
    </w:p>
    <w:p>
      <w:pPr>
        <w:pStyle w:val="BookText"/>
        <w:rPr/>
      </w:pPr>
      <w:r>
        <w:rPr>
          <w:rFonts w:ascii="IRNazanin" w:hAnsi="IRNazanin" w:eastAsia="IRNazanin"/>
          <w:color w:val="111111"/>
          <w:sz w:val="28"/>
          <w:sz w:val="28"/>
          <w:szCs w:val="28"/>
          <w:rtl w:val="true"/>
          <w:lang w:bidi="fa-IR"/>
        </w:rPr>
        <w:t>آنکه تفویض بحت نیست</w:t>
      </w:r>
    </w:p>
    <w:p>
      <w:pPr>
        <w:pStyle w:val="BookText"/>
        <w:rPr/>
      </w:pPr>
      <w:r>
        <w:rPr>
          <w:rFonts w:ascii="IRNazanin" w:hAnsi="IRNazanin" w:eastAsia="IRNazanin"/>
          <w:color w:val="111111"/>
          <w:sz w:val="28"/>
          <w:sz w:val="28"/>
          <w:szCs w:val="28"/>
          <w:rtl w:val="true"/>
          <w:lang w:bidi="fa-IR"/>
        </w:rPr>
        <w:t>که حقّ تعالی فعل و جمع اسباب فعل را به قدرت بنده واگذاشته باشد و جبر بحت نیست که همه را خود به عمل آورد، بلکه اصل فعل را مفوّض به بنده فرموده است که بنده خود بجا آورده بالاستقلال فاعل باشد و اسباب فعل را خود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زتست چون همه اسباب و آلتم در کار</w:t>
      </w:r>
    </w:p>
    <w:p>
      <w:pPr>
        <w:pStyle w:val="Heading6"/>
        <w:numPr>
          <w:ilvl w:val="5"/>
          <w:numId w:val="1"/>
        </w:numPr>
        <w:rPr/>
      </w:pPr>
      <w:bookmarkStart w:id="493" w:name="__RefHeading___Toc152620_1878427129"/>
      <w:bookmarkStart w:id="494" w:name="_Toc171"/>
      <w:bookmarkEnd w:id="493"/>
      <w:r>
        <w:rPr>
          <w:rtl w:val="true"/>
        </w:rPr>
        <w:t>تقریر سیم</w:t>
      </w:r>
      <w:bookmarkEnd w:id="494"/>
    </w:p>
    <w:p>
      <w:pPr>
        <w:pStyle w:val="BookText"/>
        <w:rPr/>
      </w:pPr>
      <w:r>
        <w:rPr>
          <w:rFonts w:ascii="IRNazanin" w:hAnsi="IRNazanin" w:eastAsia="IRNazanin"/>
          <w:color w:val="111111"/>
          <w:sz w:val="28"/>
          <w:sz w:val="28"/>
          <w:szCs w:val="28"/>
          <w:rtl w:val="true"/>
          <w:lang w:bidi="fa-IR"/>
        </w:rPr>
        <w:t>آن است که 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فاعلی فعل و اراده و وجوب فعل و ارادۀ همه، خود</w:t>
      </w:r>
    </w:p>
    <w:p>
      <w:pPr>
        <w:pStyle w:val="BookText"/>
        <w:rPr/>
      </w:pPr>
      <w:r>
        <w:rPr>
          <w:rFonts w:ascii="IRNazanin" w:hAnsi="IRNazanin" w:eastAsia="IRNazanin"/>
          <w:color w:val="111111"/>
          <w:sz w:val="28"/>
          <w:sz w:val="28"/>
          <w:szCs w:val="28"/>
          <w:rtl w:val="true"/>
          <w:lang w:bidi="fa-IR"/>
        </w:rPr>
        <w:t>بنده است</w:t>
      </w:r>
    </w:p>
    <w:p>
      <w:pPr>
        <w:pStyle w:val="BookText"/>
        <w:rPr/>
      </w:pPr>
      <w:r>
        <w:rPr>
          <w:rFonts w:ascii="IRNazanin" w:hAnsi="IRNazanin" w:eastAsia="IRNazanin"/>
          <w:color w:val="111111"/>
          <w:sz w:val="28"/>
          <w:sz w:val="28"/>
          <w:szCs w:val="28"/>
          <w:rtl w:val="true"/>
          <w:lang w:bidi="fa-IR"/>
        </w:rPr>
        <w:t xml:space="preserve">چنانکه مختار جمعی از محقّقان علمای شیعه و حکمای متشرّعه است، لکن با مقدوریّت این علّیّت و توانایی بر ترک این فاعلیّت در همه حالت حتّی در حال فعل نیز، چنانکه در صدر باب دانستی و به اسعاد قضا و اعداد علّت معدّه که محدث آن نیست مگر خدا، لکن إحداثاً بالعرض وبه بتبعیّة الحوادث الآخر فی العالم؛ و بر فرضی که این احداث بالذات باشد و علّت معدّه از توابع و لواحق و لوازم نباشد، جعلش برای اعداد نباشد و بر تقدیری که جعلش به جهت اعداد باشد، چون هر چیزی که در کاینات است ذو جهتین است؛ جهت خیری دارد و جهت 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خاتمه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جعلش برای اعداد از جهت خیریّت باشد نه از جهت شرّیّت</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نظر به اینکه بنده خود به روشی که گفتیم علّت فاعلیّت در فعل و اراده و وجوب اراده 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جبر نباشد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 به اینکه در این فاعلیّت مستقلّ نیست، بلکه فاعلیّتش نیست مگر به اعداد خدا و به اسعاد قضا، پس تفویض نباشد مطلقاً، لکن امری باشد میانۀ دو امر، نه به آن معنی که چیزی را جبر داخل داشته باشد و چیزی از تفویض و امری بود مرکّب از این دو امر، چنانکه در سخنان سابق </w:t>
      </w:r>
      <w:bookmarkStart w:id="495" w:name="pg14528_157343"/>
    </w:p>
    <w:p>
      <w:pPr>
        <w:pStyle w:val="BookText"/>
        <w:rPr/>
      </w:pPr>
      <w:bookmarkEnd w:id="495"/>
      <w:r>
        <w:rPr>
          <w:rFonts w:ascii="IRNazanin" w:hAnsi="IRNazanin" w:eastAsia="IRNazanin"/>
          <w:color w:val="111111"/>
          <w:sz w:val="28"/>
          <w:sz w:val="28"/>
          <w:szCs w:val="28"/>
          <w:rtl w:val="true"/>
          <w:lang w:bidi="fa-IR"/>
        </w:rPr>
        <w:t>گذشت؛ چه دانستی که این دو امر هر یک بکلّی منتفی است و چیزی از هیچ کدام در میان نیست، بلکه نظر به اینکه علّت معدّه از خدا در میان است و فاعلیّت بنده به روش مذکور به اعداد آن است، امری است بینٌ بین و ذوجهتین؛ یعنی امری دایر میانۀ فعل و 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اعداد و اسعاد باشد که نه بنده گذاشته شده باشد به قدرت و ارادۀ خود در کار و نه به کار داشته شده باشد به اجبار</w:t>
      </w:r>
      <w:r>
        <w:rPr>
          <w:rFonts w:eastAsia="IRNazanin" w:cs="IRNazanin"/>
          <w:color w:val="111111"/>
          <w:sz w:val="28"/>
          <w:szCs w:val="28"/>
          <w:rtl w:val="true"/>
          <w:lang w:bidi="fa-IR"/>
        </w:rPr>
        <w:t>.</w:t>
      </w:r>
    </w:p>
    <w:p>
      <w:pPr>
        <w:pStyle w:val="Heading6"/>
        <w:numPr>
          <w:ilvl w:val="5"/>
          <w:numId w:val="1"/>
        </w:numPr>
        <w:rPr/>
      </w:pPr>
      <w:bookmarkStart w:id="496" w:name="__RefHeading___Toc152622_1878427129"/>
      <w:bookmarkStart w:id="497" w:name="_Toc172"/>
      <w:bookmarkEnd w:id="496"/>
      <w:r>
        <w:rPr>
          <w:rtl w:val="true"/>
        </w:rPr>
        <w:t>تقریر چهارم</w:t>
      </w:r>
      <w:bookmarkEnd w:id="497"/>
    </w:p>
    <w:p>
      <w:pPr>
        <w:pStyle w:val="BookText"/>
        <w:rPr/>
      </w:pPr>
      <w:r>
        <w:rPr>
          <w:rFonts w:ascii="IRNazanin" w:hAnsi="IRNazanin" w:eastAsia="IRNazanin"/>
          <w:color w:val="111111"/>
          <w:sz w:val="28"/>
          <w:sz w:val="28"/>
          <w:szCs w:val="28"/>
          <w:rtl w:val="true"/>
          <w:lang w:bidi="fa-IR"/>
        </w:rPr>
        <w:t>چنان است که گوییم از اینکه قدر در جمیع اشیا موافق استعداد اشیا و مستتبع قضا</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فصل پنجم بیان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قدر در افعال عباد که در کلام اهل بیت علیهم السلام تفسیر شده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باشد واقع میانۀ دو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استعداد عباد معبّر به تقاضا و اقتضا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قضا و خالی از جبر و تفویض؛ زیرا که آن نیست مگر به حسب طلب خود عباد به لسان استعداد و موافق قابلیّت و اقتضای هر فرد از افراد بی کم و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پی تحقیق قدر کوه و کتل</w:t>
      </w:r>
    </w:p>
    <w:p>
      <w:pPr>
        <w:pStyle w:val="BookText"/>
        <w:rPr/>
      </w:pPr>
      <w:r>
        <w:rPr>
          <w:rFonts w:ascii="IRNazanin" w:hAnsi="IRNazanin" w:eastAsia="IRNazanin"/>
          <w:color w:val="111111"/>
          <w:sz w:val="28"/>
          <w:sz w:val="28"/>
          <w:szCs w:val="28"/>
          <w:rtl w:val="true"/>
          <w:lang w:bidi="fa-IR"/>
        </w:rPr>
        <w:t>و مراد از اقتضاهای ازل سؤالهای قوابل است به زبان حال در وجود علمی و نمود جمال، چنانکه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قوابل جمال بنمودند مستعدان سؤال فرمودند</w:t>
      </w:r>
    </w:p>
    <w:p>
      <w:pPr>
        <w:pStyle w:val="BookText"/>
        <w:rPr/>
      </w:pPr>
      <w:r>
        <w:rPr>
          <w:rFonts w:ascii="IRNazanin" w:hAnsi="IRNazanin" w:eastAsia="IRNazanin"/>
          <w:color w:val="111111"/>
          <w:sz w:val="28"/>
          <w:sz w:val="28"/>
          <w:szCs w:val="28"/>
          <w:rtl w:val="true"/>
          <w:lang w:bidi="fa-IR"/>
        </w:rPr>
        <w:t>تا آخر آنچه بیاید</w:t>
      </w:r>
      <w:r>
        <w:rPr>
          <w:rFonts w:eastAsia="IRNazanin" w:cs="IRNazanin"/>
          <w:color w:val="111111"/>
          <w:sz w:val="28"/>
          <w:szCs w:val="28"/>
          <w:rtl w:val="true"/>
          <w:lang w:bidi="fa-IR"/>
        </w:rPr>
        <w:t>.</w:t>
      </w:r>
    </w:p>
    <w:p>
      <w:pPr>
        <w:pStyle w:val="Heading6"/>
        <w:numPr>
          <w:ilvl w:val="5"/>
          <w:numId w:val="1"/>
        </w:numPr>
        <w:rPr/>
      </w:pPr>
      <w:bookmarkStart w:id="498" w:name="__RefHeading___Toc152624_1878427129"/>
      <w:bookmarkStart w:id="499" w:name="_Toc173"/>
      <w:bookmarkEnd w:id="498"/>
      <w:r>
        <w:rPr>
          <w:rtl w:val="true"/>
        </w:rPr>
        <w:t>تقریر پنجم</w:t>
      </w:r>
      <w:bookmarkEnd w:id="499"/>
    </w:p>
    <w:p>
      <w:pPr>
        <w:pStyle w:val="BookText"/>
        <w:rPr/>
      </w:pPr>
      <w:r>
        <w:rPr>
          <w:rFonts w:ascii="IRNazanin" w:hAnsi="IRNazanin" w:eastAsia="IRNazanin"/>
          <w:color w:val="111111"/>
          <w:sz w:val="28"/>
          <w:sz w:val="28"/>
          <w:szCs w:val="28"/>
          <w:rtl w:val="true"/>
          <w:lang w:bidi="fa-IR"/>
        </w:rPr>
        <w:t>در فصل پنجم گذشت</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مجملش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افعال عباد چنین نیست که قدر نباشد چنانکه معتزله می‌گویند و چنین هم نیست که قدر لازم باشد چنانکه اشاعره </w:t>
      </w:r>
      <w:bookmarkStart w:id="500" w:name="pg14528_157344"/>
    </w:p>
    <w:p>
      <w:pPr>
        <w:pStyle w:val="BookText"/>
        <w:rPr/>
      </w:pPr>
      <w:bookmarkEnd w:id="500"/>
      <w:r>
        <w:rPr>
          <w:rFonts w:ascii="IRNazanin" w:hAnsi="IRNazanin" w:eastAsia="IRNazanin"/>
          <w:color w:val="111111"/>
          <w:sz w:val="28"/>
          <w:sz w:val="28"/>
          <w:szCs w:val="28"/>
          <w:rtl w:val="true"/>
          <w:lang w:bidi="fa-IR"/>
        </w:rPr>
        <w:t>می‌گویند، بلکه قدر هست، لکن قدر غیر لازم و قضای غیر حتم</w:t>
      </w:r>
      <w:r>
        <w:rPr>
          <w:rFonts w:eastAsia="IRNazanin" w:cs="IRNazanin"/>
          <w:color w:val="111111"/>
          <w:sz w:val="28"/>
          <w:szCs w:val="28"/>
          <w:rtl w:val="true"/>
          <w:lang w:bidi="fa-IR"/>
        </w:rPr>
        <w:t>.</w:t>
      </w:r>
    </w:p>
    <w:p>
      <w:pPr>
        <w:pStyle w:val="Heading6"/>
        <w:numPr>
          <w:ilvl w:val="5"/>
          <w:numId w:val="1"/>
        </w:numPr>
        <w:rPr/>
      </w:pPr>
      <w:bookmarkStart w:id="501" w:name="__RefHeading___Toc152626_1878427129"/>
      <w:bookmarkStart w:id="502" w:name="_Toc174"/>
      <w:bookmarkEnd w:id="501"/>
      <w:r>
        <w:rPr>
          <w:rtl w:val="true"/>
        </w:rPr>
        <w:t>تقریر ششّم</w:t>
      </w:r>
      <w:bookmarkEnd w:id="502"/>
    </w:p>
    <w:p>
      <w:pPr>
        <w:pStyle w:val="BookText"/>
        <w:rPr/>
      </w:pPr>
      <w:r>
        <w:rPr>
          <w:rFonts w:ascii="IRNazanin" w:hAnsi="IRNazanin" w:eastAsia="IRNazanin"/>
          <w:color w:val="111111"/>
          <w:sz w:val="28"/>
          <w:sz w:val="28"/>
          <w:szCs w:val="28"/>
          <w:rtl w:val="true"/>
          <w:lang w:bidi="fa-IR"/>
        </w:rPr>
        <w:t>آنکه قدر در افعال عباد امری است واقع میانۀ استعداد عباد و اعداد ربّ العباد</w:t>
      </w:r>
    </w:p>
    <w:p>
      <w:pPr>
        <w:pStyle w:val="BookText"/>
        <w:rPr/>
      </w:pPr>
      <w:r>
        <w:rPr>
          <w:rFonts w:ascii="IRNazanin" w:hAnsi="IRNazanin" w:eastAsia="IRNazanin"/>
          <w:color w:val="111111"/>
          <w:sz w:val="28"/>
          <w:sz w:val="28"/>
          <w:szCs w:val="28"/>
          <w:rtl w:val="true"/>
          <w:lang w:bidi="fa-IR"/>
        </w:rPr>
        <w:t>تابع أحد أمرین مستتبع آن دیگر، پس جبر نباشد لمکان الاستعداد و تفویض هم نباشد لمکان الإعداد، و آن امر نیز در فصل پنجم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آنچه بعد از سال‌ها و دفع اشکال‌ها و جمع رساله‌ها در تحقیق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متفطّن و مطمئنّ شده‌ام، دوّنته لمن یوجد هذا الزمان من أقوام متعمّقین، کما فی حدیث عاصم بن عمید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خود را مده عبرت بدست دیگران باش تا گوهر شناس دیگری پیدا شود</w:t>
      </w:r>
    </w:p>
    <w:p>
      <w:pPr>
        <w:pStyle w:val="BookText"/>
        <w:rPr/>
      </w:pPr>
      <w:r>
        <w:rPr>
          <w:rFonts w:ascii="IRNazanin" w:hAnsi="IRNazanin" w:eastAsia="IRNazanin"/>
          <w:color w:val="111111"/>
          <w:sz w:val="28"/>
          <w:sz w:val="28"/>
          <w:szCs w:val="28"/>
          <w:rtl w:val="true"/>
          <w:lang w:bidi="fa-IR"/>
        </w:rPr>
        <w:t xml:space="preserve">مظنون آن است که معنی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اصلی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کلام اهل بیت علیهم السلام تفسیر قدر واقع شده است، جز این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چون فهمیدن این بر اکثر مردم متعسّر بود و متعذّر می‌نمود، لاعلاج آن بزرگواران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ایمان اجمالی فرموده‌اند و گفته‌اند که مجمل بدان‌که امری است میانۀ دو امر و چنانکه عادت ایشان است در تعلیم ناس از باب تشبیه و مجاز این راز را در هر موضع به عبارتی بعید گردانیده‌اند و به مثل آنچه در خاتمه بیاید إن شاء اللّه که از بعضی احادیث ظاهر می‌شود، توطیه و تمهید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ریشۀ اندیشه دقّت پیشۀ تو را در آب صافی است، نه در منجلاب بی‌انصافی، بشناس قدر این سخن را در قدر و تحقیق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قدر در احادیث به آن تفسیر شده است چنانکه در خاتمه بیاید؛ چه به این دقّت سخن در این فنّ تا این زمن به نظر من نرسیده است، امّا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قدر است، از محلّ نزاع به‌در است و تمسّک به آن در محلّ نزاع بی‌ثمر است</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ادقّ مقتضی آن است که حقّ تعالی را در فاعلیّت و اصل صنعت به هیچ وجه </w:t>
      </w:r>
      <w:bookmarkStart w:id="503" w:name="pg14528_157345"/>
    </w:p>
    <w:p>
      <w:pPr>
        <w:pStyle w:val="BookText"/>
        <w:rPr/>
      </w:pPr>
      <w:bookmarkEnd w:id="503"/>
      <w:r>
        <w:rPr>
          <w:rFonts w:ascii="IRNazanin" w:hAnsi="IRNazanin" w:eastAsia="IRNazanin"/>
          <w:color w:val="111111"/>
          <w:sz w:val="28"/>
          <w:sz w:val="28"/>
          <w:szCs w:val="28"/>
          <w:rtl w:val="true"/>
          <w:lang w:bidi="fa-IR"/>
        </w:rPr>
        <w:t xml:space="preserve">دخلی نباشد و به این مضمون چند بیتی از حضرت امام کاظم علیه السلام در خاتمه خواهد آمد و در آنجا این نیز خواهد آمد که نفی تفویض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با این مضمون ندارد</w:t>
      </w:r>
      <w:r>
        <w:rPr>
          <w:rFonts w:eastAsia="IRNazanin" w:cs="IRNazanin"/>
          <w:color w:val="111111"/>
          <w:sz w:val="28"/>
          <w:szCs w:val="28"/>
          <w:rtl w:val="true"/>
          <w:lang w:bidi="fa-IR"/>
        </w:rPr>
        <w:t>.</w:t>
      </w:r>
    </w:p>
    <w:p>
      <w:pPr>
        <w:pStyle w:val="Heading6"/>
        <w:numPr>
          <w:ilvl w:val="5"/>
          <w:numId w:val="1"/>
        </w:numPr>
        <w:rPr/>
      </w:pPr>
      <w:bookmarkStart w:id="504" w:name="__RefHeading___Toc152628_1878427129"/>
      <w:bookmarkStart w:id="505" w:name="_Toc175"/>
      <w:bookmarkEnd w:id="504"/>
      <w:r>
        <w:rPr>
          <w:rtl w:val="true"/>
        </w:rPr>
        <w:t>اعظم جبال</w:t>
      </w:r>
      <w:bookmarkEnd w:id="505"/>
    </w:p>
    <w:p>
      <w:pPr>
        <w:pStyle w:val="BookText"/>
        <w:rPr/>
      </w:pPr>
      <w:r>
        <w:rPr>
          <w:rFonts w:ascii="IRNazanin" w:hAnsi="IRNazanin" w:eastAsia="IRNazanin"/>
          <w:color w:val="111111"/>
          <w:sz w:val="28"/>
          <w:sz w:val="28"/>
          <w:szCs w:val="28"/>
          <w:rtl w:val="true"/>
          <w:lang w:bidi="fa-IR"/>
        </w:rPr>
        <w:t>چون این مقام بسیار، بسیار تشنه بود به رحیق تحقیق آن دو پدر و پسر که در این زمان‌ها به یکی از ایشان راه حکمیّات ایمن و به دیگری هر مؤمنی در فهم احادیث صعب ممتحن والحقّ اگر نه ایشان بودندی به این جرأت مؤمن پی به مسائل حکمیّه نمی‌توانست برد و راه فهم احادیث به عقل خود نمی‌تواند سپرد، لهذا کتب ایشان را ملاحظه نموده، از بحار الأنوار این بخار گهربار برخاست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هذا الرجل؛ یعنی الشیخ الغزالی دار حول المقصود إلّاأنّه لا یحصل الغرض إلّابمزید التنقیح، فتقول لابدّ قبل الخوض فی المقصود من تقدیم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أنّ هنا مطلوباً ومهروباً، وکلّ مطلوب مطلوباً لغیره، وکلّ مهروب مهروباً عنه لغیره، وإلّا لزم الدور والتسلسل، وهما محالان، فثبت أنّه لابدّ من الاعتراف بوجود شیء یکون مهروباً عنه لذاته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الاستقراء یدلّ علی أنّ المطلوب بالذات هو اللذّة والسرور، والمطلوب بالطبع ما یکون دلیلاً إلیهما؛ والمهروب بالذات هو الألم والحزن، والمهروب عنه بالتبع ما یکون دلیلاً إلیهما</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اللذیذ عند کلّ قوة من القوی النفسانیّة شیء آخر، فاللذیذ عند القوة الباصرة شیء، واللذیذ عند القوّة السامعة شیء آخر، واللذیذ عند الشهوتیّة شیء ثالث، واللذیذ عند القوّة الغضبیّة شیء رابع، واللذید عند القوّة العاقلة شیء خامس، وبوقوف الذهن علی ماهیّة ذلک المرئی، وعند الوقوف علیه یحصل العلم بکونه لذیذاً أو مولماً أو خالیاً عنهما، فإن حصل العلم بکونه لذیذاً یترتّب علی حصول هذا العلم والاعتقاد حصول المیل إلی تحصیله، وإن حصل العلم بکونه مؤلماً یترتّب علی حصول هذا العلم والاعتقاد حصول المیل إلی البعد عنه </w:t>
      </w:r>
    </w:p>
    <w:p>
      <w:pPr>
        <w:pStyle w:val="BookText"/>
        <w:rPr/>
      </w:pPr>
      <w:r>
        <w:rPr>
          <w:rFonts w:ascii="IRNazanin" w:hAnsi="IRNazanin" w:eastAsia="IRNazanin"/>
          <w:color w:val="111111"/>
          <w:sz w:val="28"/>
          <w:sz w:val="28"/>
          <w:szCs w:val="28"/>
          <w:rtl w:val="true"/>
          <w:lang w:bidi="fa-IR"/>
        </w:rPr>
        <w:t>والفرار منه، وإن لم یحصل العلم بکونه مؤلماً ولا بکونه لذیذاً لم یحصل فی القلب لا رغبة إلی الفرار عنه ولا رغبة إلی تحصیله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بکونه لذیذاً إنّما یوجب حصول المیل والرغبة فی تحصیله إذا حصل ذلک العلم خالیاً عن المعارض والمعارق، فأمّا إذا حصل هذا المعارض یحصل هذا الاقتضاء، مثاله إذا رأینا طعاماً لذیذاً فعلمنا بکونه لذیذاً إنّما یؤثر فی الإقدام علی تناوله إذا لم نعتقد أنّه حصل فیه ضرر زائداً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اعتقدنا أنّه حصل فیه ضرر، فعند هذا یعتبر العقل کیفیّة المعارضة والترجیح، فأیّهما علی ظنّه أنّه راجح عمل بمقتضا ذلک الرجحان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ومثال آخر لهذا أنّ الإنسان قد یقتل نفسه من السطح العالی إلّاأنّه یقدم علی ذلک العمل إذا اعتقد أنّه بسبب تحمّل ذلک المؤلم یتخلّص عن مؤلم آخر أعظم منه، أو یتوسّل إلی تحصیل منفعة أعلی منها حالاً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فثبت بما ذکرنا أنّ اعتقاد کونه لذیذاً أو مؤلماً إنّما یوجب الرغبة والنفرة إذا خلا ذلک الاعتقاد عن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أنّ التقدیر الذی بیّنّاه یدلّ علی أنّ الأفعال الحیوانیّة لها مراتب مترتّبة ترتّباً ذاتیّاً لزوماً عقلیّاً؛ وذلک لأنّ الأفعال لمصدرها القریب هو القوی الموجودة فی العضلات، إلّاأنّ هذه القوی صالحة الفعل والترک، فامتنع صیرورتها مصدراً للفعل بدلاً عن الترک، والترک بدلاً عن الفعل، إلّابضمیه ضمّ إلیهما وهی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تلک الإرادة إنّما توجد وتحدث لأجل العلم بکونها لذیذة ومؤلمة، ثمّ إنّ تلک العلوم إن حصلت بفعل الإنسان عاد البحث الأوّل فیه، ولزم إمّا الدور، أو التسلسل، وهما محالان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الانتهاء إلی علوم وإدراکات وتصوّرات تحصل فی جوهر النفس من الأسباب الخارجة، وهی إمّا الاتّصالات الفاکیة علی مذهب قوم، أو السبب الحقیقی، فهو اللّه تعالی یخلق تلک الاعتقادات، أو العلوم فی القلب</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تلخیص الکلام فی أنّ الفعل کیف یصدر عن الحیوان، إذا عرفت هذا فاعلم أنّ نقاة الشیاطین والوسوسة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أنّ المصدر القریب للأفعال الحیوانیّة هو هذه </w:t>
      </w:r>
    </w:p>
    <w:p>
      <w:pPr>
        <w:pStyle w:val="BookText"/>
        <w:rPr/>
      </w:pPr>
      <w:r>
        <w:rPr>
          <w:rFonts w:ascii="IRNazanin" w:hAnsi="IRNazanin" w:eastAsia="IRNazanin"/>
          <w:color w:val="111111"/>
          <w:sz w:val="28"/>
          <w:sz w:val="28"/>
          <w:szCs w:val="28"/>
          <w:rtl w:val="true"/>
          <w:lang w:bidi="fa-IR"/>
        </w:rPr>
        <w:t>القوی المذکورة فی العضلات والأوتاد، وثبت أنّ تلک القوی لاتصیر مصادر للفعل والترک إلّاعند انضمام المیل والإرادة إلیهما، وثبتّ أنّ تلک الإرادة من لوازم حصول الشعور لابدّ وأن یکون بخلق اللّه تعالی ابتداء وبواسطة مراتب شأن کلّ واحد منها فی استلزام ما بعده علی الوجه الذی قرّرناه، وثبت أنّ ترتّب کلّ واحد من هذه المراتب علی ما قبله أمر لازم لزوماً ذاتیّاً واجباً؛ فإنّه إذا حسّ بشیء وعرف کونه ملائماً مال طبعه إلیه، وإذا مال طبعه إلیه تحرّکت القوّة إلی الطلب، وإذا حصلت هذه المراتب حصل الفعل لا محالة، فلو قدّرنا شیطاناً من الخارج، وفرضنا أنّه حصلت له وسوسة کانت تلک الوسوسة عدیمة الأثر؛ لأنّه إذا حصلت تلک المراتب المذکورة حصل الفعل سواء هذا الشیطان أولم یحصل، وإن لم یحصل مجموع تلک المراتب امتنع حصول الفعل سواء حصل ذلک الشیطان أو لم یحصل، فعلمنا أنّ القول بوجود الشیطان وبوجود الوسوسة قول باطل، بل الحقّ أنّه إن اتّفق حصول هذه المراتب فی الطرف النافع سمّیناها بالإلهام، وإن اتّفق حصولها فی الطرف الضارّ سمّیناها بالوسوسة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ذکرتموه حقّ وصدق إلّاأنّه لایبعد أن یکون الإنسان غافلاً عن الشیء، فإذا ذکره الشیطان ذلک الشیء تذکره، ثمّ عند تذکّره یترتّب علیه المیل إلیه، ویترتّب الفعل علی حصول ذلک المیل، فالّذی أتی به الشیطان الخارجی لیس إلّا ذلک التذکیر، و إلیه الإشارة بقوله تعالی حکایة عن إبلیس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لِی عَلَیْکُمْ مِنْ سُلْطانٍ إِلاّ أَنْ دَعَوْتُکُمْ فَاسْتَجَبْتُمْ 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بقی للقائل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الإنسان إنّما أقدم علی المعصیة بتذکیر الشیطان، فالشیطان إن کان إقدامه علی المعصیة بتذکیر الشیطان آخر لزم 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عمل ذلک الشیطان آخر، ثبت أنّ ذلک الشیطان الأوّل إنّما أقدم علی ما أقدم علیه بحصول ذلک الاعتقاد فی قلبه، ولابدّ لذلک الاعتقاد الحادث من محدث ما ذلک إلّااللّه سبحانه تعالی، وعند هذا یظهر أنّ الکلّ من عند اللّه تعالی</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غایة الکلام فی هذا البحث الدقیق العمیق، وکان حاصل هذا الکلام ما قال سیّد الرسل صلی الله علیه و آله 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بک منک</w:t>
      </w:r>
      <w:r>
        <w:rPr>
          <w:rFonts w:eastAsia="IRNazanin" w:cs="IRNazanin"/>
          <w:color w:val="111111"/>
          <w:sz w:val="28"/>
          <w:szCs w:val="28"/>
          <w:rtl w:val="true"/>
          <w:lang w:bidi="fa-IR"/>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بخار آبدار گهربار رعد و برق آثار بحار الأنوار چنانکه می‌بینی در دفع اشکال نیست، بلکه در وقع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از سخن نهم هیچ وقعی ندارد؛ چه در آنجا دانستی که احداث خدا آن اعتقاد حادث را در عاصی بالعرض است، نه بالذات و بالعرض که بالذات باشد؛ چون هر چیزی که در اینجا است ذوجهتین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خیری دارد و جهت 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مذکور از جهت خیریّت است نه از جهت شریّت وبالعرض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والتقدیر که از جهت شرّیّت باشد به‌حدّی نمی‌رسد که سلب اختیار از او شود و او مضطرّ باشد در فعل یا ترک، به این معنی که نتواند نکند؛ چه اگر خواهد که نکند نمی‌کند، گو کردن واجب گردیده باشد و این وجوب و وجود بالاخره منتهی گردد به جناب الهی، با اینکه هیچ عمل الهی نیست إلّابه مقتضای علم الهی و علم الهی تابع معلوم است، پس اصل کار عاصی، و حدّ ذات عاصی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شد در قلم سبحانی</w:t>
      </w:r>
    </w:p>
    <w:p>
      <w:pPr>
        <w:pStyle w:val="BookText"/>
        <w:rPr/>
      </w:pPr>
      <w:r>
        <w:rPr>
          <w:rFonts w:ascii="IRNazanin" w:hAnsi="IRNazanin" w:eastAsia="IRNazanin"/>
          <w:color w:val="111111"/>
          <w:sz w:val="28"/>
          <w:sz w:val="28"/>
          <w:szCs w:val="28"/>
          <w:rtl w:val="true"/>
          <w:lang w:bidi="fa-IR"/>
        </w:rPr>
        <w:t>و سرنوشت مشهور گویا همین سرنویس باشد که گفتیم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شد در رقم سبحانی</w:t>
      </w:r>
    </w:p>
    <w:p>
      <w:pPr>
        <w:pStyle w:val="BookText"/>
        <w:rPr/>
      </w:pPr>
      <w:r>
        <w:rPr>
          <w:rFonts w:ascii="Amiri" w:hAnsi="Amiri" w:eastAsia="Amiri" w:cs="Amiri"/>
          <w:color w:val="111111"/>
          <w:sz w:val="28"/>
          <w:sz w:val="28"/>
          <w:szCs w:val="28"/>
          <w:rtl w:val="true"/>
          <w:lang w:bidi="ar-SA"/>
        </w:rPr>
        <w:t>و در باطن قرآن استنساخ در قول حقّ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کُنّا نَسْتَنْسِخُ ما کُنْتُمْ تَعْمَلُونَ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این انتساخ باشد و حدیثی مفیدِ این معنی در تفسیر اهل بیت علیهم السلام ذکر کرده‌ام</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فعند هذا یظهر أنّ الکلّ لیس من اللّه، وإن کان من عند اللّه تعالی علی ذکره رحمه الله، ولهذا </w:t>
      </w:r>
    </w:p>
    <w:p>
      <w:pPr>
        <w:pStyle w:val="BookText"/>
        <w:rPr/>
      </w:pPr>
      <w:r>
        <w:rPr>
          <w:rFonts w:ascii="IRNazanin" w:hAnsi="IRNazanin" w:eastAsia="IRNazanin"/>
          <w:color w:val="111111"/>
          <w:sz w:val="28"/>
          <w:sz w:val="28"/>
          <w:szCs w:val="28"/>
          <w:rtl w:val="true"/>
          <w:lang w:bidi="fa-IR"/>
        </w:rPr>
        <w:t>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بک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ویظهر أیضاً أن لیس علی ظاهره قول سلطان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از فاعل و تاوان عمل بر قابل حلّ این مسأله بر معتزلی مشکل بود</w:t>
      </w:r>
    </w:p>
    <w:p>
      <w:pPr>
        <w:pStyle w:val="BookText"/>
        <w:rPr/>
      </w:pPr>
      <w:r>
        <w:rPr>
          <w:rFonts w:ascii="IRNazanin" w:hAnsi="IRNazanin" w:eastAsia="IRNazanin"/>
          <w:color w:val="111111"/>
          <w:sz w:val="28"/>
          <w:sz w:val="28"/>
          <w:szCs w:val="28"/>
          <w:rtl w:val="true"/>
          <w:lang w:bidi="fa-IR"/>
        </w:rPr>
        <w:t>لما ظهر أنّ خالق العاصی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 إذا لم یکن خلقه للمعصیة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فاعلاً للمعصیة، کما یعرف العاصی، ویعترف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زید، اگر عمرو را کاتب خود گرداند وآلات و ادوات کتابت آنچه شاید و باید به او دهد، به این شرط که عمرو در تمام عمر همین برای او کتابت کند، معلوم است که آنچه عمرو بنویسد خواه برای زید و خواه برای غیر زید، کلمه‌ای از آن را نتوان گفت که زید نوشته است و فاعل آن نوشتن زید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زید فاعل نباشد، با اینکه اقرب است از خدا در علّیّت، هر آینه خدای تعالی که علّت بعیده است به‌طریق اولی فاعل نباشد؛ این است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سلطان در این بیت ظاهرش فاسد است؛ چه مقتضی آن است که مثال ربّ العباد و عباد در افعال، مثال متکلّم و عوامل نحویّه باشد در اعمال، چنانکه اعمال این عوامل به اعمال متکلّم است هر یک از آنها را حَسَب ما کانَ علیه و در حقیقت عامل متکلّم است نه عوامل، همچنین افعال عباد نیز به اعمال ربّ العباد باشد قدرت و ارادۀ هر عبدی را حَسَب ما کانَ علیه و فاعل فی الحقیقه ربّ العباد باشد نه عباد و نه چنین است، بلکه موافق ابیاتی که در خاتمه از حضرت امام کاظم علیه السلام بیاید، حقّ تعالی را به‌هیچ وجه در فاعلیّت مدخلیّت نیست و اصلاً در اصل صنعت دخلی ندارد، گو بعضی شرایط و اسباب وآلات و از آن جمله نفس فاعل و قدرت او معلول حقّ تعالی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سلطان العلماء در این بیت و من تبعه به‌فاعلیّت حقّ تعالی فاسد است و تمام این ابیات این است</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نقد عمل قلب مرا حاصل بود </w:t>
      </w:r>
    </w:p>
    <w:p>
      <w:pPr>
        <w:pStyle w:val="BookText"/>
        <w:rPr/>
      </w:pPr>
      <w:r>
        <w:rPr>
          <w:rFonts w:ascii="IRNazanin" w:hAnsi="IRNazanin" w:eastAsia="IRNazanin"/>
          <w:color w:val="111111"/>
          <w:sz w:val="28"/>
          <w:sz w:val="28"/>
          <w:szCs w:val="28"/>
          <w:rtl w:val="true"/>
          <w:lang w:bidi="fa-IR"/>
        </w:rPr>
        <w:t>خار اگر بر نکشیدی به‌رخ گل خنجر</w:t>
      </w:r>
    </w:p>
    <w:p>
      <w:pPr>
        <w:pStyle w:val="BookText"/>
        <w:rPr/>
      </w:pPr>
      <w:r>
        <w:rPr>
          <w:rFonts w:ascii="IRNazanin" w:hAnsi="IRNazanin" w:eastAsia="IRNazanin"/>
          <w:color w:val="111111"/>
          <w:sz w:val="28"/>
          <w:sz w:val="28"/>
          <w:szCs w:val="28"/>
          <w:rtl w:val="true"/>
          <w:lang w:bidi="fa-IR"/>
        </w:rPr>
        <w:t>فعل از فاعل و تاوان عمل بر قابل</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معنی ما قبل سه بیت آخر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فعل بنده نه خدا مستقلّ است که بی‌مدخلیّت قدرت و ارادۀ بنده باشد و نه بنده مستقلّ است که بی‌مدخلیّت قدرت و ارادۀ خدا باشد، بلکه اراده و قدرت خدا و قدرت و ارادۀ بنده هر دو در فعل بنده مدخلیّت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اصل کار حدّ ذات بنده است، گو قدرت و اراده‌اش اصل مباش و این سخن در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سخن ما قبل آخر سخنان است که گذشت با آنچه در آن است و تکرار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گر چه باشد چو آب زلال ز تکرار خیزد غبار ملال</w:t>
      </w:r>
    </w:p>
    <w:p>
      <w:pPr>
        <w:pStyle w:val="BookText"/>
        <w:rPr/>
      </w:pPr>
      <w:r>
        <w:rPr>
          <w:rFonts w:ascii="IRNazanin" w:hAnsi="IRNazanin" w:eastAsia="IRNazanin"/>
          <w:color w:val="111111"/>
          <w:sz w:val="28"/>
          <w:sz w:val="28"/>
          <w:szCs w:val="28"/>
          <w:rtl w:val="true"/>
          <w:lang w:bidi="fa-IR"/>
        </w:rPr>
        <w:t xml:space="preserve">و قول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مسأله بر سائل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آنچه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قوابل جمال بنمودند</w:t>
      </w:r>
    </w:p>
    <w:p>
      <w:pPr>
        <w:pStyle w:val="BookText"/>
        <w:rPr/>
      </w:pPr>
      <w:r>
        <w:rPr>
          <w:rFonts w:ascii="IRNazanin" w:hAnsi="IRNazanin" w:eastAsia="IRNazanin"/>
          <w:color w:val="111111"/>
          <w:sz w:val="28"/>
          <w:sz w:val="28"/>
          <w:szCs w:val="28"/>
          <w:rtl w:val="true"/>
          <w:lang w:bidi="fa-IR"/>
        </w:rPr>
        <w:t>مستعدان سوال فرمودند</w:t>
      </w:r>
    </w:p>
    <w:p>
      <w:pPr>
        <w:pStyle w:val="BookText"/>
        <w:rPr/>
      </w:pPr>
      <w:r>
        <w:rPr>
          <w:rFonts w:ascii="IRNazanin" w:hAnsi="IRNazanin" w:eastAsia="IRNazanin"/>
          <w:color w:val="111111"/>
          <w:sz w:val="28"/>
          <w:sz w:val="28"/>
          <w:szCs w:val="28"/>
          <w:rtl w:val="true"/>
          <w:lang w:bidi="fa-IR"/>
        </w:rPr>
        <w:t>طلب فعل خود بخود کردند</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یکی حکم خود بخود کردند </w:t>
      </w:r>
    </w:p>
    <w:p>
      <w:pPr>
        <w:pStyle w:val="BookText"/>
        <w:rPr/>
      </w:pP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این خور بر همه یکسر بتافت</w:t>
      </w:r>
    </w:p>
    <w:p>
      <w:pPr>
        <w:pStyle w:val="BookText"/>
        <w:rPr/>
      </w:pPr>
      <w:r>
        <w:rPr>
          <w:rFonts w:ascii="IRNazanin" w:hAnsi="IRNazanin" w:eastAsia="IRNazanin"/>
          <w:color w:val="111111"/>
          <w:sz w:val="28"/>
          <w:sz w:val="28"/>
          <w:szCs w:val="28"/>
          <w:rtl w:val="true"/>
          <w:lang w:bidi="fa-IR"/>
        </w:rPr>
        <w:t>لیک هر کس در خور خود نور یافت</w:t>
      </w:r>
    </w:p>
    <w:p>
      <w:pPr>
        <w:pStyle w:val="BookText"/>
        <w:rPr/>
      </w:pPr>
      <w:r>
        <w:rPr>
          <w:rFonts w:ascii="IRNazanin" w:hAnsi="IRNazanin" w:eastAsia="IRNazanin"/>
          <w:color w:val="111111"/>
          <w:sz w:val="28"/>
          <w:sz w:val="28"/>
          <w:szCs w:val="28"/>
          <w:rtl w:val="true"/>
          <w:lang w:bidi="fa-IR"/>
        </w:rPr>
        <w:t>اندرون خانه نور آفتاب</w:t>
      </w:r>
    </w:p>
    <w:p>
      <w:pPr>
        <w:pStyle w:val="BookText"/>
        <w:rPr/>
      </w:pPr>
      <w:r>
        <w:rPr>
          <w:rFonts w:ascii="IRNazanin" w:hAnsi="IRNazanin" w:eastAsia="IRNazanin"/>
          <w:color w:val="111111"/>
          <w:sz w:val="28"/>
          <w:sz w:val="28"/>
          <w:szCs w:val="28"/>
          <w:rtl w:val="true"/>
          <w:lang w:bidi="fa-IR"/>
        </w:rPr>
        <w:t>هم بقدر روزنه افکنده تاب</w:t>
      </w:r>
    </w:p>
    <w:p>
      <w:pPr>
        <w:pStyle w:val="BookText"/>
        <w:rPr/>
      </w:pPr>
      <w:r>
        <w:rPr>
          <w:rFonts w:ascii="Amiri" w:hAnsi="Amiri" w:eastAsia="Amiri" w:cs="Amiri"/>
          <w:color w:val="111111"/>
          <w:sz w:val="28"/>
          <w:sz w:val="28"/>
          <w:szCs w:val="28"/>
          <w:rtl w:val="true"/>
          <w:lang w:bidi="ar-SA"/>
        </w:rPr>
        <w:t>لمؤلّفه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صانع چو بود آینۀ اصل وجود</w:t>
      </w:r>
    </w:p>
    <w:p>
      <w:pPr>
        <w:pStyle w:val="BookText"/>
        <w:rPr/>
      </w:pPr>
      <w:r>
        <w:rPr>
          <w:rFonts w:ascii="IRNazanin" w:hAnsi="IRNazanin" w:eastAsia="IRNazanin"/>
          <w:color w:val="111111"/>
          <w:sz w:val="28"/>
          <w:sz w:val="28"/>
          <w:szCs w:val="28"/>
          <w:rtl w:val="true"/>
          <w:lang w:bidi="fa-IR"/>
        </w:rPr>
        <w:t>یعنی که نماینده هر بود و نبود</w:t>
      </w:r>
    </w:p>
    <w:p>
      <w:pPr>
        <w:pStyle w:val="BookText"/>
        <w:rPr/>
      </w:pPr>
      <w:r>
        <w:rPr>
          <w:rFonts w:ascii="IRNazanin" w:hAnsi="IRNazanin" w:eastAsia="IRNazanin"/>
          <w:color w:val="111111"/>
          <w:sz w:val="28"/>
          <w:sz w:val="28"/>
          <w:szCs w:val="28"/>
          <w:rtl w:val="true"/>
          <w:lang w:bidi="fa-IR"/>
        </w:rPr>
        <w:t>در کتم عدم هر که به هر شکل که بود</w:t>
      </w:r>
    </w:p>
    <w:p>
      <w:pPr>
        <w:pStyle w:val="BookText"/>
        <w:rPr/>
      </w:pPr>
      <w:r>
        <w:rPr>
          <w:rFonts w:ascii="IRNazanin" w:hAnsi="IRNazanin" w:eastAsia="IRNazanin"/>
          <w:color w:val="111111"/>
          <w:sz w:val="28"/>
          <w:sz w:val="28"/>
          <w:szCs w:val="28"/>
          <w:rtl w:val="true"/>
          <w:lang w:bidi="fa-IR"/>
        </w:rPr>
        <w:t>امروز در آینه همان شکل نمود</w:t>
      </w:r>
    </w:p>
    <w:p>
      <w:pPr>
        <w:pStyle w:val="BookText"/>
        <w:rPr/>
      </w:pPr>
      <w:r>
        <w:rPr>
          <w:rFonts w:ascii="IRNazanin" w:hAnsi="IRNazanin" w:eastAsia="IRNazanin"/>
          <w:color w:val="111111"/>
          <w:sz w:val="28"/>
          <w:sz w:val="28"/>
          <w:szCs w:val="28"/>
          <w:rtl w:val="true"/>
          <w:lang w:bidi="fa-IR"/>
        </w:rPr>
        <w:t>و فهم این دقیقه بدون ریاضت قوّۀ عاقله و قوّۀ عامله نتوان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 این سخن ز درک فهوم</w:t>
      </w:r>
    </w:p>
    <w:p>
      <w:pPr>
        <w:pStyle w:val="BookText"/>
        <w:rPr/>
      </w:pPr>
      <w:r>
        <w:rPr>
          <w:rFonts w:ascii="IRNazanin" w:hAnsi="IRNazanin" w:eastAsia="IRNazanin"/>
          <w:color w:val="111111"/>
          <w:sz w:val="28"/>
          <w:sz w:val="28"/>
          <w:szCs w:val="28"/>
          <w:rtl w:val="true"/>
          <w:lang w:bidi="fa-IR"/>
        </w:rPr>
        <w:t>کی شود درک جز بترک رسوم</w:t>
      </w:r>
    </w:p>
    <w:p>
      <w:pPr>
        <w:pStyle w:val="BookText"/>
        <w:rPr/>
      </w:pPr>
      <w:r>
        <w:rPr>
          <w:rFonts w:ascii="IRNazanin" w:hAnsi="IRNazanin" w:eastAsia="IRNazanin"/>
          <w:color w:val="111111"/>
          <w:sz w:val="28"/>
          <w:sz w:val="28"/>
          <w:szCs w:val="28"/>
          <w:rtl w:val="true"/>
          <w:lang w:bidi="fa-IR"/>
        </w:rPr>
        <w:t>نرسد کس بدین به بوالهوسی</w:t>
      </w:r>
    </w:p>
    <w:p>
      <w:pPr>
        <w:pStyle w:val="BookText"/>
        <w:rPr/>
      </w:pPr>
      <w:r>
        <w:rPr>
          <w:rFonts w:ascii="IRNazanin" w:hAnsi="IRNazanin" w:eastAsia="IRNazanin"/>
          <w:color w:val="111111"/>
          <w:sz w:val="28"/>
          <w:sz w:val="28"/>
          <w:szCs w:val="28"/>
          <w:rtl w:val="true"/>
          <w:lang w:bidi="fa-IR"/>
        </w:rPr>
        <w:t>بگذرد از اسم و رسم تا برسی</w:t>
      </w:r>
    </w:p>
    <w:p>
      <w:pPr>
        <w:pStyle w:val="BookText"/>
        <w:rPr/>
      </w:pPr>
      <w:r>
        <w:rPr>
          <w:rFonts w:ascii="IRNazanin" w:hAnsi="IRNazanin" w:eastAsia="IRNazanin"/>
          <w:color w:val="111111"/>
          <w:sz w:val="28"/>
          <w:sz w:val="28"/>
          <w:szCs w:val="28"/>
          <w:rtl w:val="true"/>
          <w:lang w:bidi="fa-IR"/>
        </w:rPr>
        <w:t xml:space="preserve">نسبت این اشکال به‌معتزلی دون اشعری در قولش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این مسأله بر معتزلی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است بر توجیه کلام اشعری و تأویل آن به اینکه مراد شیخ اشعری در اصل همین معنی حقّ بوده است و در نظر ناقصان مشتبه به معنی باطل شده است، چنانکه در طیّ تحریر محاکمه نوشتیم و بر تقدیری که این معنی باطل، مراد شیخ اشعری باشد باز وجه تخصیص ظاهر است و آن این است که اشاعره قائلند به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از فاعل و تاوان عمل بر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این قول مخالفت نکرده‌اند، بلکه مخالفت را تنها همین معتزله کرده‌اند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از بنده و تاوان عمل بر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بیانش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در آخر 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را بد نتوان کرد و بدان را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 ممنوع و نامشروع و غیر مسموع است؛ چه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خدا مدفوع است به آنچه گذشت در بطلان تفویض، به این معنی که خدا قادر نیست بر اینکه بنده را از اراده‌اش برگرداند و میان او و فعل او مانع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شاءَ رَبُّکَ لَآمَنَ مَنْ فِی اَلْأَرْضِ کُلُّهُمْ جَمِیعاً</w:t>
      </w:r>
      <w:r>
        <w:rPr>
          <w:rFonts w:eastAsia="IRNazanin" w:cs="IRNazanin"/>
          <w:color w:val="111111"/>
          <w:sz w:val="28"/>
          <w:szCs w:val="28"/>
          <w:rtl w:val="true"/>
          <w:lang w:bidi="fa-IR"/>
        </w:rPr>
        <w:t xml:space="preserve">»   </w:t>
      </w:r>
      <w:r>
        <w:rPr>
          <w:rStyle w:val="FootnoteAnchor"/>
          <w:rtl w:val="true"/>
        </w:rPr>
        <w:footnoteReference w:id="6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99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رَبُّکَ لَجَعَلَ اَلنّاسَ أُمَّةً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الصافی عند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w:t>
      </w:r>
    </w:p>
    <w:p>
      <w:pPr>
        <w:pStyle w:val="BookText"/>
        <w:rPr/>
      </w:pPr>
      <w:r>
        <w:rPr>
          <w:rFonts w:ascii="Amiri" w:hAnsi="Amiri" w:eastAsia="Amiri" w:cs="Amiri"/>
          <w:color w:val="111111"/>
          <w:sz w:val="28"/>
          <w:sz w:val="28"/>
          <w:szCs w:val="28"/>
          <w:rtl w:val="true"/>
          <w:lang w:bidi="ar-SA"/>
        </w:rPr>
        <w:t>شِئْنا لَآتَیْنا کُلَّ نَفْسٍ هُداها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یهتدی إلی الایمان والعمل الصالح بالتوفیق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شئنا أن نجعلهم کلّهم معصومین لقدرنا</w:t>
      </w:r>
      <w:r>
        <w:rPr>
          <w:rFonts w:eastAsia="Amiri" w:cs="Amiri" w:ascii="Amiri" w:hAnsi="Amiri"/>
          <w:color w:val="111111"/>
          <w:sz w:val="28"/>
          <w:szCs w:val="28"/>
          <w:rtl w:val="true"/>
          <w:lang w:bidi="ar-SA"/>
        </w:rPr>
        <w:t xml:space="preserve">» </w:t>
      </w:r>
      <w:r>
        <w:rPr>
          <w:rStyle w:val="FootnoteAnchor"/>
          <w:rtl w:val="true"/>
        </w:rPr>
        <w:footnoteReference w:id="677"/>
      </w:r>
      <w:r>
        <w:rPr>
          <w:rFonts w:ascii="IRNazanin" w:hAnsi="IRNazanin" w:eastAsia="IRNazanin"/>
          <w:color w:val="111111"/>
          <w:sz w:val="28"/>
          <w:sz w:val="28"/>
          <w:szCs w:val="28"/>
          <w:rtl w:val="true"/>
          <w:lang w:bidi="fa-IR"/>
        </w:rPr>
        <w:t>انتهی ما فی الصّافی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وفیه ایضاً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شاء اللّه لجمعهم علی الهدی، بأن تأتیهم آیة یخضعوا لها، ولکن لا یفعل لخروجه عن الحکمة؛ فی الإکمال عن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إنّ اللّه قد قضی الفرقة والاختلاف علی هذه الاُمّة، فلو شاء اللّه لجمعهم علی الهدی حتّی لا تختلف اثنان من هذه الاُمّة، ولا ینازع فی شیء من أمره، ولا یحمد المفضول لدی الفاضل فضله </w:t>
      </w:r>
      <w:r>
        <w:rPr>
          <w:rStyle w:val="FootnoteAnchor"/>
          <w:rtl w:val="true"/>
        </w:rPr>
        <w:footnoteReference w:id="6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نیز با همۀ بدی قایلند به این توانایی خدا، چنانکه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شاءَ اَللّهُ ما عَبَدْنا مِنْ دُونِهِ مِنْ شَیْءٍ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عموم آیات سابقه و خصوص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شاءَ اَللّهُ ما أَشْرَکُوا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صدق این قول ایشان است و قول حقّ تعالی نیز بعد از حکایت این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فَعَلَ اَلَّذِینَ مِنْ قَبْلِهِمْ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است بر اینکه اصل این سخن حقّ است، لکن این کار ایشان که به این سخن خود را در شرک معذور داشته‌اند و عدم مشیّت خدا را عذر گناه آورده‌اند، گناهی است دیگر و از پیغمبران دفع این عذر را طلبیدن اقتراح است چنانکه در آخر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عَلَی اَلرُّسُلِ إِلاَّ اَلْبَلاغُ</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مجملاً اینکه سلطان العلما در این ابیات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خوب را بد نتوان کرد و بدان را </w:t>
      </w:r>
    </w:p>
    <w:p>
      <w:pPr>
        <w:pStyle w:val="BookText"/>
        <w:rPr/>
      </w:pPr>
      <w:r>
        <w:rPr>
          <w:rFonts w:ascii="IRNazanin" w:hAnsi="IRNazanin" w:eastAsia="IRNazanin"/>
          <w:color w:val="111111"/>
          <w:sz w:val="28"/>
          <w:sz w:val="28"/>
          <w:szCs w:val="28"/>
          <w:rtl w:val="true"/>
          <w:lang w:bidi="fa-IR"/>
        </w:rPr>
        <w:t>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به‌خدا باطل است و همچنین نسبت به‌خود بندگان صادق است؛ اگر بخواهد خوب شود هر آینه خوب می‌شود و اگر خواهد بد شود بد می‌شود و توانستن معنی به غیر این ندارد و نخواستن قدح در توانستن نمی‌کند چنانکه در صدر باب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بسیاری خواستند و شدند و از این تغییری در علم ازلی لازم نیاید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پسر دیگر،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پدر این سخن، به نظر رسید که در بیان عدم استقلال عباد در افعال خود بعد از بیان اینکه افعال عباد مستند به ایشان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قول به نسبت افعال ما به‌خدای تعالی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باطل است قول به استقلال ما در آنها، به عنوانی که دیگر از تحت قدرت خدا بیرون باشد و اگر خدای تعالی خواهد که منع کند ما را از آن، نتواند، بلکه قادر است بر منع هر فاعلی از آنچه خواهد و بنده، مستقلّ در هیچ فعلی نیست؛ زیرا که اگر شرایط و اسباب و ادوات و آلات که از آن جمله وجود فاعل و قدرت اوست معلول خدای تعالی است و با وجود این موقوف بر عدم منع حقّ تعالی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که در احادیث وارد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واقع نشود مگر به اذن خدا و مراد به اذن عدم منع است که مذکور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فصل پیش از این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توهّم کند که حقّ تعالی هر گاه قادر باشد بر منع از هر فعلی، پس باید منع از عصیان کند؛ زیرا که اذن به قبیح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به قبیحی که قبیح است تجویز آن و رخصت دادن در آن است، نه اذن به معنی عدم منع؛ زیرا که منع از قبیح به‌هر وجه که ممکن باشد لازم نیست، بلکه باید به حدّ اِلجاء نرسد؛ چه هر طاعت و ترک معصیت که به عنوان اِلجاء و اضطرار باشد ثمره بر آن مترتّب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الجاء بر آن حاصلی نخواهد داشت و گاه باشد که بعضی مراتب منع باشد که به‌حد الجاء نرسد، اما باز مصلحت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عدم منع خدا از وقوع معاصی دلیل بر عدم قدرت حقّ تعالی بر منع آن نیست و چون ظاهر شد که افعال ما مستند به ماست از روی قدرت و اختیار، لکن کمال استقلال در آنها نداریم، ظاهر می‌شود معنی حدیث 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 ولا تفویضَ، بل أمر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باب جبر و القدر والأمر بین الأمرین، ح </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در افعال بنده نه جبر است به این نحو که فعل بنده فعل خدا باشد و بنده را اصلاً قدرت در آن نباشد، چنانکه مذهب جهمیّه است، یا اینکه او را قدرتی باشد غیر مؤثّره، چنانکه مذهب</w:t>
      </w:r>
    </w:p>
    <w:p>
      <w:pPr>
        <w:pStyle w:val="BookText"/>
        <w:rPr/>
      </w:pPr>
      <w:r>
        <w:rPr>
          <w:rFonts w:ascii="IRNazanin" w:hAnsi="IRNazanin" w:eastAsia="IRNazanin"/>
          <w:color w:val="111111"/>
          <w:sz w:val="28"/>
          <w:sz w:val="28"/>
          <w:szCs w:val="28"/>
          <w:rtl w:val="true"/>
          <w:lang w:bidi="fa-IR"/>
        </w:rPr>
        <w:t>اشاعره است؛ چه این نیز حکم جبر دارد و نه تفویض و آن این است که تفویض آنها به بنده شده باشد که حقّ تعالی را به هیچ وجه در آنها دخلی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امری است میانۀ دو امر و آن این است که به قدرت بنده واقع شود، امّا موقوف بر عدم منع حقّ تعالی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احادیث معنی دیگر ظاهر می‌شود از برای این حدیث و آن این است که بندگان مجبور نیستند در افعال خود و بالکلّیّه هم تفویض به ایشان نشده است که هر چه خواهند کنند، بلکه امر و نهی و وعد و وعید فرموده، واللّه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سخنی که از آن مرحوم در این بین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رسیده و این سخن چهاردهم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معنی که از احادیث روایت کرده است، پس آن محصول سخن سیّم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مراد از امر و نهی و وعد و وعید، هدایات عامّه باشد محصول سخن چهارم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مراد هدایات خاصّه باشد و به هر تقدیر امر و نهی و وعد و وعید تنها همین دلیل بر نفی تفویض ذکر نشده است، بلکه دلیل بر نفی جبر نیز می‌باشد؛ این است که ملّای روم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جمله قرآن امر و نهی است و وعید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 به آخر آنچه در فصل دوم نوشتیم؛ و چون این جمله دانستی، بدان‌که در این سخن هم سخنان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تفویضیّه 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را به هیچ وجه دخلی در افعال ما نیست، مراد ایشان نفی مدخلیّت حقّ تعالی است در فاعلیّت و اصل صنعت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فصل چهارم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مدخلیّت به‌عدم منع دخلی به فاعلیّت و صنعت ندارد و از محلّ نزاع خارج است</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مدخلیّت حقّ تعالی در افعال عباد، تنها همین به‌عدم منع نیست، بلکه به هدایات خاصّه و الطاف مختصّه نیز هست، چنانکه در تقریر اوّل سخن نهم گفتیم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فرموده است که مراد به اذن عدم منع است ممنوع و مدفوع است به آنچه در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لِنَفْسٍ أَنْ تُؤْمِنَ إِلاّ بِإِذْنِ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رضا علیه السلام منقول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إذنه لها بالإیمان أمره لها بالایمان ما کانت مکلّفة متعبّدة، وإلجاؤه إیّاها إلی الإیمان عند زوال التکلیف والتعبّد عنها</w:t>
      </w:r>
      <w:r>
        <w:rPr>
          <w:rFonts w:eastAsia="IRNazanin" w:cs="IRNazanin"/>
          <w:color w:val="111111"/>
          <w:sz w:val="28"/>
          <w:szCs w:val="28"/>
          <w:rtl w:val="true"/>
          <w:lang w:bidi="fa-IR"/>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ظاهر شد که افعال ما مستند به‌ما است از روی قدرت و اختیار، لکن کمال استقلال در آنها نداریم، ظاهر می‌شود معنی حدیث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ولا تفویض، بل أمر بین أمرین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بعد از آن در بیان این معنی، غیر آنچه از این دو مقدّمه ظاهر می‌شود ذکر کرده است، چنانکه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چون تفویض منتفی این 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معنی باشد که فعل به قدرت بنده است، لکن قدرت بنده و اکثر شرایط و اسباب و آلات و ادوات معلول حقّ تعالی است، نه به این معنی که آن مرحوم ذکر کرده است، بلکه ذکر آن معنی در اینجا تخلیط است و تداخل 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چون مدخلیّت حقّ تعالی در افعال عباد تنها همین به‌عدم منع نباشد، پس اقتصار در بیان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قدر مدخلیّت اغماض از حقّ و اعراض ناحقّ باشد، اللهم مگر آنکه این اقتصار فرار باشد از اشکالی که از ذکر مدخلیّتهای دیگر حقّ تعالی به‌ذهن سامع می‌رسد و یا به تنبیهی باشد به اینکه مدخلیّت‌های دیگر چون اعدادی بیش نیست لهذا در عداد مدخلیّت نباشد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خبر قدر محذوف است به قرینه سؤال و تقدیرش آنکه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القدر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بنای این سخن بر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افعال عباد یا صنعت یا فاعلیّت باشد، با اینکه سخن در قدر است نه </w:t>
      </w:r>
      <w:bookmarkStart w:id="506" w:name="pg14528_157356"/>
    </w:p>
    <w:p>
      <w:pPr>
        <w:pStyle w:val="BookText"/>
        <w:rPr/>
      </w:pPr>
      <w:bookmarkEnd w:id="506"/>
      <w:r>
        <w:rPr>
          <w:rFonts w:ascii="IRNazanin" w:hAnsi="IRNazanin" w:eastAsia="IRNazanin"/>
          <w:color w:val="111111"/>
          <w:sz w:val="28"/>
          <w:sz w:val="28"/>
          <w:szCs w:val="28"/>
          <w:rtl w:val="true"/>
          <w:lang w:bidi="fa-IR"/>
        </w:rPr>
        <w:t>در فاعلیّت و اصل صنعت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پیشتر دانستی که از احادیث اهل بیت علیهم السلام در معنی این حدیث شریف دو وجه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موضع بیان اقتصار به ذکر یکی از این دو وجه، بدون اشعار به‌عدم انحصار خالی از حزازتی نیست، مگر اینکه معنی که قبل از این بیان فرموده است آن را تفصیل وجه دیگر از این دو وجه خیال کرده باشد و راه خیالش همان است که در سخن سیّم گفتیم</w:t>
      </w:r>
      <w:r>
        <w:rPr>
          <w:rFonts w:eastAsia="IRNazanin" w:cs="IRNazanin"/>
          <w:color w:val="111111"/>
          <w:sz w:val="28"/>
          <w:szCs w:val="28"/>
          <w:rtl w:val="true"/>
          <w:lang w:bidi="fa-IR"/>
        </w:rPr>
        <w:t>.</w:t>
      </w:r>
    </w:p>
    <w:p>
      <w:pPr>
        <w:pStyle w:val="Heading6"/>
        <w:numPr>
          <w:ilvl w:val="5"/>
          <w:numId w:val="1"/>
        </w:numPr>
        <w:rPr/>
      </w:pPr>
      <w:bookmarkStart w:id="507" w:name="__RefHeading___Toc152630_1878427129"/>
      <w:bookmarkStart w:id="508" w:name="_Toc176"/>
      <w:bookmarkEnd w:id="507"/>
      <w:r>
        <w:rPr>
          <w:rtl w:val="true"/>
        </w:rPr>
        <w:t>کتل</w:t>
      </w:r>
      <w:bookmarkEnd w:id="508"/>
    </w:p>
    <w:p>
      <w:pPr>
        <w:pStyle w:val="BookText"/>
        <w:rPr/>
      </w:pPr>
      <w:r>
        <w:rPr>
          <w:rFonts w:ascii="IRNazanin" w:hAnsi="IRNazanin" w:eastAsia="IRNazanin"/>
          <w:color w:val="111111"/>
          <w:sz w:val="28"/>
          <w:sz w:val="28"/>
          <w:szCs w:val="28"/>
          <w:rtl w:val="true"/>
          <w:lang w:bidi="fa-IR"/>
        </w:rPr>
        <w:t>بدان‌که سخن آن جناب در این باب با این همه پیچ و تاب و خصوصیّات نایاب، باز از سایر سخنهای اصحاب بهتر و به سامان‌تر است، خصوص از سخن والد ماجد آن‌جناب در حاشیۀ کتاب شرح مختصر که به التماس آن مرحوم مرقوم داشته است؛ چه از آن کلام با نهایت اطناب غیر غلق و اضطراب و عجز و تعجیز در این باب، چیزی دستگیر طلّاب صدق و صواب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این مقام را به تضمین آن کلام حکمت نام تزیین ننموده، حواله به آن حاشیۀ متن غاشیه نمودیم و در آن کلام حکمی، نظام حافظ به این دو بیت خود حلّاجی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کارخانۀ عشق از کفر ناگزیر است آتش که را بسوزد گر بولهب نباشد</w:t>
      </w:r>
    </w:p>
    <w:p>
      <w:pPr>
        <w:pStyle w:val="BookText"/>
        <w:rPr/>
      </w:pPr>
      <w:r>
        <w:rPr>
          <w:rFonts w:ascii="IRNazanin" w:hAnsi="IRNazanin" w:eastAsia="IRNazanin"/>
          <w:color w:val="111111"/>
          <w:sz w:val="28"/>
          <w:sz w:val="28"/>
          <w:szCs w:val="28"/>
          <w:rtl w:val="true"/>
          <w:lang w:bidi="fa-IR"/>
        </w:rPr>
        <w:t>و به ابیات مذکوره سلطان العلما نیز وهنی عظیم رسیده است مجملاً نعل می‌ریزد در این وادی براق؛ والحقّ سخنی بی عیب و ریب در این باب نایاب است، مگر آنچه در اوّل و آخر باب به عرض صاحبان طبع وقّاد و ذهن نقّاد رسانیدیم که آن سخن، چنانکه دانستی خالی از وصمۀ عیب و ارتیاب و مقرون به‌حقّ و حساب و شرع مستطاب است امّا چه 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شد تا چراغ دل به‌حقّ افروختیم عاقبت در مجلس کوران بیجا سوختیم</w:t>
      </w:r>
    </w:p>
    <w:p>
      <w:pPr>
        <w:pStyle w:val="BookText"/>
        <w:rPr/>
      </w:pPr>
      <w:r>
        <w:rPr>
          <w:rFonts w:ascii="IRNazanin" w:hAnsi="IRNazanin" w:eastAsia="IRNazanin"/>
          <w:color w:val="111111"/>
          <w:sz w:val="28"/>
          <w:sz w:val="28"/>
          <w:szCs w:val="28"/>
          <w:rtl w:val="true"/>
          <w:lang w:bidi="fa-IR"/>
        </w:rPr>
        <w:t>رجای واثق و وثوق صادق که بعد از این وقعی از اصل شبهه و مجموع آنچه در دفع آن گفته‌اند، در نظر عبرت‌بین نماند و حلّ این مسأله را به غیر این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آخر بتقریب سخن صاحب دلی در زمان ما گر اهل دل نباشد گو مباش</w:t>
      </w:r>
    </w:p>
    <w:p>
      <w:pPr>
        <w:pStyle w:val="BookText"/>
        <w:rPr/>
      </w:pPr>
      <w:r>
        <w:rPr>
          <w:rFonts w:ascii="IRNazanin" w:hAnsi="IRNazanin" w:eastAsia="IRNazanin"/>
          <w:color w:val="111111"/>
          <w:sz w:val="28"/>
          <w:sz w:val="28"/>
          <w:szCs w:val="28"/>
          <w:rtl w:val="true"/>
          <w:lang w:bidi="fa-IR"/>
        </w:rPr>
        <w:t>و ملخّص این سخن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کار در جمیع اطوار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گفتار و چه در کردار و چه در رفتار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بنده است، خواه در کارخانۀ قدر و خواه در کارخانۀ قضا و قدر بر طبق قابلیّت و بر وفق ماهیّت بنده است و بنده خواه طالح و خواه صالح، قادر بر طاعت است و طاعت علامت سعادت است چنانکه معصیّت علامت شقاوت است، امّا هیچ یک از این دو علامت، مستلزم هیچ یک از آن دو نیستند و طاعت بر فرضی که صاحب آن شقی باشد بی مزد نیست چنانکه معصیّت بر فرضی که صاحبش سعید باشد بی‌مزد نیست، فعلیک بالطاعة، وإیّاک والمعصیة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 سکندر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منع از خوض و غوص در قدر، از تضاعیف آنچه در این باب از خود و از اصحاب نوشتیم، معلوم طلّاب صواب شد که حلّ این مسأله بالاخره منجرّ به قدر می‌شود؛ چه اکثر شرایط و اسباب و آلات فعل که از آن جمله وجود فاعل و قدرت اوست معلوم حقّ تعالی است و از این لازم آید که افعال قبیحه که معلول این معلولات است معلول حقّ تعالی باشد، گو افعال حقّ تعالی نباشد و حقّ تعالی فاعل آن نبود و این از همه گذشته اعانت بر اثم و اغرای به قبیح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دفع این اشکال چند وجه گفته‌اند و بهترین وجوه آن است که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عالم، عالم تکلیف است، لهذا حقّ تعالی علل افعال عباد را تمامی بین بین و ذو جهتین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این علل حتّی خود بنده نیز جهت خیری دارد، و جهت شرّی و این علل بین بین و ذوجهتین را بنده خود به‌سوء اختیار خود وسیلۀ معصیت می‌گرداند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اکثر علل معصیت، اگر چه منتهی به واجب تعالی است، امّا نه از این جهت که </w:t>
      </w:r>
    </w:p>
    <w:p>
      <w:pPr>
        <w:pStyle w:val="BookText"/>
        <w:rPr/>
      </w:pPr>
      <w:r>
        <w:rPr>
          <w:rFonts w:ascii="IRNazanin" w:hAnsi="IRNazanin" w:eastAsia="IRNazanin"/>
          <w:color w:val="111111"/>
          <w:sz w:val="28"/>
          <w:sz w:val="28"/>
          <w:szCs w:val="28"/>
          <w:rtl w:val="true"/>
          <w:lang w:bidi="fa-IR"/>
        </w:rPr>
        <w:t>رجای وائق و وثوق صادق که بعد از این وقعی از اصل شبهه و مجموع آنچه در دفع آن گفته اند، در نظر عبر بتبین نماند و حل این مساله را به غیر این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رسد آخر بتقریب سخن صاحب دلی</w:t>
      </w:r>
    </w:p>
    <w:p>
      <w:pPr>
        <w:pStyle w:val="BookText"/>
        <w:rPr/>
      </w:pPr>
      <w:r>
        <w:rPr>
          <w:rFonts w:ascii="IRNazanin" w:hAnsi="IRNazanin" w:eastAsia="IRNazanin"/>
          <w:color w:val="111111"/>
          <w:sz w:val="28"/>
          <w:sz w:val="28"/>
          <w:szCs w:val="28"/>
          <w:rtl w:val="true"/>
          <w:lang w:bidi="fa-IR"/>
        </w:rPr>
        <w:t>در زمان ماگر اهل دل نباشد گو مباش</w:t>
      </w:r>
    </w:p>
    <w:p>
      <w:pPr>
        <w:pStyle w:val="BookText"/>
        <w:rPr/>
      </w:pPr>
      <w:r>
        <w:rPr>
          <w:rFonts w:ascii="IRNazanin" w:hAnsi="IRNazanin" w:eastAsia="IRNazanin"/>
          <w:color w:val="111111"/>
          <w:sz w:val="28"/>
          <w:sz w:val="28"/>
          <w:szCs w:val="28"/>
          <w:rtl w:val="true"/>
          <w:lang w:bidi="fa-IR"/>
        </w:rPr>
        <w:t xml:space="preserve">و ملخص این سخن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کار در جمیع اطوار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گفتار و چه در کردار و چه در رفتار خود بنده است، خواه در کارخانه قدر و خواه در کارخانه قضا و قدر بر طبق قابلیت و بر وفق ماهیت بنده است و بنده خواه طالح و خواه صالح ، قادر بر طاعت است و طاعت علامت سعادت است چنانکه معصیت علامت شقاوت است ، اما هیچ یک از این دو علامت ، مستلزم هیچ یک از آن دو نیستند و طاعت بر فرضی که صاحب أن شقی باشد بی مزد نیست چنانکه معصیت بر فرضی که صاحبش سعید باشد بی مزد نیست، فعلیک بالطاعة ، وإیاک والمعصیة</w:t>
      </w:r>
    </w:p>
    <w:p>
      <w:pPr>
        <w:pStyle w:val="BookText"/>
        <w:rPr/>
      </w:pPr>
      <w:r>
        <w:rPr>
          <w:rFonts w:ascii="IRNazanin" w:hAnsi="IRNazanin" w:eastAsia="IRNazanin"/>
          <w:color w:val="111111"/>
          <w:sz w:val="28"/>
          <w:sz w:val="28"/>
          <w:szCs w:val="28"/>
          <w:rtl w:val="true"/>
          <w:lang w:bidi="fa-IR"/>
        </w:rPr>
        <w:t xml:space="preserve">سد سکندر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منع از خوض و غوص در قدر ، از تضاعیف آنچه در این باب از خود و از اصحاب نوشتیم ، معلوم طلاب صواب شد که حل این مسأله بالاخره منجر به قدر می شود؛ چه اکثر شرایط و اسباب و آلات فعل که از آن جمله وجود فاعل و قدرت اوست معلوم حق تعالی است و از این لازم آید که افعال قبیحه که معلول این معلولات است معلول حق تعالی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افعال حق تعالی نباشد و حق تعالی فاع آن نبود و این از همه گذشته اعانت بر اثم و اغرای به قبیح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دفع این اشکال چند وجه گفته اند و بهترین وجوه آن است که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عالم ، عالم تکلیف است ، لهذا سحق تعالی علل افعال عباد را تسامی بین بین و ذو جهتین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این علل حتی خود بنده نیز جهت خیری دارد، و جهت شری و این علل بین بین و ذوجهئین را بنده خود به سوء اختیار خود وسیله معصیت می گرداند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اکثر علل معصیت ، اگر چه منتهی به واجب تعالی است ، اما نه از این جهت که </w:t>
      </w:r>
    </w:p>
    <w:p>
      <w:pPr>
        <w:pStyle w:val="BookText"/>
        <w:rPr/>
      </w:pPr>
      <w:r>
        <w:rPr>
          <w:rFonts w:ascii="IRNazanin" w:hAnsi="IRNazanin" w:eastAsia="IRNazanin"/>
          <w:color w:val="111111"/>
          <w:sz w:val="28"/>
          <w:sz w:val="28"/>
          <w:szCs w:val="28"/>
          <w:rtl w:val="true"/>
          <w:lang w:bidi="fa-IR"/>
        </w:rPr>
        <w:t>علل معصیت است، فلاحجّة للعاصی علیه و اصل معصیت راجع است به بنده؛ زیرا که به‌سوء اختیار خود این علل بین بین و ذوجهتین را وسیلۀ معصیت گرداند، فالملامة لا یتوجّه إلّاإلیه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سوء اختیار و حسن اختیار، پس آن به ماهیّت و حدّ و اندازۀ هر کس برمی‌گردد که در علم الهی گذشته است و به قلم قدر قضای بکر نوشته است؛ یعنی استکتاب ربّ الأرباب هر فرد فرد ممکنات را بر لوحۀ هستی و صفحۀ آفرینش به کیفیّت و هیئت و ترکیب و ترتیب که هست، نیست الّا به اعتبار اینکه آن فرد در حدّ ذات خود چنین بود و اندازه و سرحدّ و هندسه‌اش همین بود و اگر غیر این شدی، خلاف مقتضای نظام کلّ، بلکه جهل یا ظلم و وضع شیء در غیر موضعش لازم آمدی، مثل آنکه کسی سین را مثلاً شین نویسد، یا آنکه به اندازه‌اش ننویسد، مگر آنکه حروف را توانایی بر حالی به‌حالی شدن نیست و توانایی ما بدیهی است که به‌سوء اختیار ما یا به‌حسن اختیار ما از قوّه به فعل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بوجود علمی نامحدود</w:t>
      </w:r>
    </w:p>
    <w:p>
      <w:pPr>
        <w:pStyle w:val="BookText"/>
        <w:rPr/>
      </w:pPr>
      <w:r>
        <w:rPr>
          <w:rFonts w:ascii="IRNazanin" w:hAnsi="IRNazanin" w:eastAsia="IRNazanin"/>
          <w:color w:val="111111"/>
          <w:sz w:val="28"/>
          <w:sz w:val="28"/>
          <w:szCs w:val="28"/>
          <w:rtl w:val="true"/>
          <w:lang w:bidi="fa-IR"/>
        </w:rPr>
        <w:t>پس دفع اشکال به این وجه تمایز، منجرّ به‌قدر است و بدون قدر تمام نمی‌شود، پس عمده در این مسأله، مسألۀ قدر است و فهم آن بدون ریاضت قوّۀ عاقله و قوّۀ عامله ممکن نیست، چنانکه در صدر باب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فیض در الوافی گوید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القدر فی الأفعال وخلق الأعمال من الأسرار والغوامض التی تحیّرت فیها الأفهام، واضطربت فیها آراء الأنام، ولم یرخص فی إفشائها بالکلام، فلا یدوّن إلّا مرموزاً، ولا یعلم إلّامکنوناً لما فی إظهارها من إفساد العامّة وهلاکهم، ولهذا لم یرد فی بیانها إلّامجملاً، وتری أئمّتنا علیهم السلام تارة یقولون فی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خرج إلینا کما مرّ، واُخری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جبر ولا قدر، ولکن منزلة بینهما، فیها الحقّ التی بینهما، لا </w:t>
      </w:r>
    </w:p>
    <w:p>
      <w:pPr>
        <w:pStyle w:val="BookText"/>
        <w:rPr/>
      </w:pPr>
      <w:r>
        <w:rPr>
          <w:rFonts w:ascii="IRNazanin" w:hAnsi="IRNazanin" w:eastAsia="IRNazanin"/>
          <w:color w:val="111111"/>
          <w:sz w:val="28"/>
          <w:sz w:val="28"/>
          <w:szCs w:val="28"/>
          <w:rtl w:val="true"/>
          <w:lang w:bidi="fa-IR"/>
        </w:rPr>
        <w:t>یعلمها إلّاالعالم، أو من علّمها إیّاه العالم، کما یأتی عن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القدر سرّ اللّه، فلا تظهروا سرّ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 معناه أخبار اُخر، فالقول فیه ثمّ منه إلّاأنّه یمکن الإشارة إلی لمعة منه لمن کان أهله بنقل المذاهب وبیانها؛ فإنّ الآراء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اثنان فاسدان؛ وهما الجبر والتفویض اللذان هلک بهما کثیر من الناس، واثنان دائران حول التحقیق ومرجعهما إلی الأمر بین الأمرین؛ أحدهما أقرب إلی الحقّ والنقول، وأبعد عن الأفهام والعقول، وهو طریقة أهل الشهود العارفین بأسرار الاخبار؛ والآخر بالعکس، وهو طریقة أهل العقول والأنظار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وبیان الأوّل عسیر لغموضه جدّاً، فلنطوها طیّاً ونکتف به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وإن لم نعترضه لتضمّنه أکثر ما یترتّب علی الجبر من المفاسد فی بادیء النّظر القاصر، إلّا أنّه یخرج عقول الخواصّ من بعض أسباب الحیرة، ولهذا مال إلیه فحول العلماء، ولنذکر فی بیانه ما ذکره بعض المحقّقین موافقاً لما حقّقه المحّقق الطوسی نصیر الملّة والدین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رسائله المعمول فی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ثبت أنّ ما یوجد فی هذا العالم فقد قدّر بهیئته وزمانه فی عالم آخر فوق هذا العالم قبل وجوده، وقد ثبت أنّ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علی جمیع الممکنات، ولم یخرج شیء من الأشیاء عن مصلحته وعلمه وقدرته وإیجاده بواسطة أو بغیر واسطة، وإلاّ لم یصلح لمبدئیّته الکلّ، فالهدایة والضلالة، والإیمان والکفر، والخیر والشرّ، والنفع والضرر، وسائر المتقابلات کلّها منتهیة إلی قدرته وتأثیره وعلمه وإرادته ومشیّته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بالذات أو بالعرض، فأعمالنا وأفعالنا کسائر الموجودات وأفاعیلها بقضائه وقدره، وهی واجبة الصدور منّا بذلک، ولکن بتوسّط أسباب وعلل من إدراکاتنا وإرادتنا وحرکاتنا وسکناتنا وغیر ذلک من الأسباب الحالیّة الغائبة عن علمنا وتدبیرنا، الخارجة من قدرتنا وتأثیرنا، فاجتماع تلک الاُمور التی هی الأسباب والشرایط مع ارتفاع الموانع علّة تامّة یجب عندها وجود ذلک الأمر المدبّر، والمقضیّ المقدّر، وعند تخلّف شیء منها، أو حصول مانع بقی وجوده فی خیر الامتناع، ویکون ممکناً وقوعیّاً بالقیاس إلی کلّ واحد من الأسباب الکونیّة</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کان من جملة الأسباب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وخصوصاً القریبة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إرادتنا وتفکّرنا وتخیّلنا، وبالجملة ما نختار به أحد طرفی الفعل والترک، فالفعل اختیاریّ لنا؛ فإنّ اللّه أعطانا </w:t>
      </w:r>
    </w:p>
    <w:p>
      <w:pPr>
        <w:pStyle w:val="BookText"/>
        <w:rPr/>
      </w:pPr>
      <w:r>
        <w:rPr>
          <w:rFonts w:ascii="IRNazanin" w:hAnsi="IRNazanin" w:eastAsia="IRNazanin"/>
          <w:color w:val="111111"/>
          <w:sz w:val="28"/>
          <w:sz w:val="28"/>
          <w:szCs w:val="28"/>
          <w:rtl w:val="true"/>
          <w:lang w:bidi="fa-IR"/>
        </w:rPr>
        <w:t xml:space="preserve">القوّة والقدرة والاستطاعة لیبلونا أیّنا أحسن عملاً مع إحاطة علمه، فوجوبه لا ینافی إمکانه، واضطراریّته لا تدافع کونه اختیاریّاً، کیف وإنّه ما وجب إلّا بالاختیار؟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أنّ القدرة والاختیار کسائر الأسباب من الإدراک والعلم والإرادة والتفکّر والتخیّل، وقواها وآلاتها کلّها بفعل اللّه تعالی لا بفعلنا واختیارنا، وإلّا لتسلسلت القدر والإرادة إلی غیر النهایة؛ وذلک لأنّا وإن کنّا بحیث إن شئنا فعلنا، وإن لم نشأ لم تفعل، لکنّا لسنا بحیث إن شئنا شئنا، وإن لم نشأ لم نشأ، بل إذا شئنا فلم یتعلّق مشیّتنا بمشیّتنا، بل بغیر مشیّتنا، فلیست المشیّة إلینا، إذ لو کانت إلینا لاحتجتنا إلی مشیّة اُخری سابقة وتسلسل الأمر إلی غایة النهایة، ومع قطع النظر عن استحالة 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مشیّاتنا الغیر المتناهیة بحیث لا یشذّ عنها مشیّته لا یخلو؛ إمّا أن یکون وقوعها بسبب أمر خارج عن مشیّتنا، أو بسبب مشیّتنا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باطل لعدم إمکان مشیة اُخری خارجة عن تلک الجملة</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والأوّل هو المطلوب، فقد ظهر أن لیست تحت قدرتنا کما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تَشاؤُنَ إِلاّ أَنْ یَشاءَ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فی مشیّتنا مضطرّون، وإنّما یحدث المشیّة عقیب الداعی وهو تصوّر الشیء الملائم تصوّراً ظنّیّاً وتخیّلیّاً أو علمیّاً، فإنّا إذا أدرکنا شیئاً، فإن وجدنا ملائمته أو منافرته لنا دفعة بالوهم أو ببدیهة العقل انبعث منّا شوق إلی جذبه أو دفعه، وتأکّد هذا الشوق هو العزم الجازم المسمّی بالإرادة، وإذا انضمّت إلی القدرة التی هی هیئة للقوّة الفاعلة انبعث تلک القوّة لتحریک الاعظلة الأدویة من العضلات وغیرها، فیحصل الفعل، فإذن إذا تحقّق الداعی للفعل الذی تنبعث منه المشیّة تحقّقت المشیّة، وإذا تحقّقت المشیّة التی تصرّف القدرة إلی مقدورها انصرفت القدرة لا محالة، ولم یکن لها سبیل إلی المخالفة، فالحرکة لازمة ضرورة بالقدرة، والقدرة محرّکة ضرورة عند انجزام المشیّة، والمشیّة تحدث ضرورة فی القلب عقیب الدّاعی، فهذه ضروریّات یترتّب بعضها علی بعض، ولیس لنا أن ندفع وجود شیء منها عند تحقّق سابقه، فلیس یمکن لنا أن </w:t>
      </w:r>
      <w:bookmarkStart w:id="509" w:name="pg14528_157361"/>
    </w:p>
    <w:p>
      <w:pPr>
        <w:pStyle w:val="BookText"/>
        <w:rPr/>
      </w:pPr>
      <w:bookmarkEnd w:id="509"/>
      <w:r>
        <w:rPr>
          <w:rFonts w:ascii="IRNazanin" w:hAnsi="IRNazanin" w:eastAsia="IRNazanin"/>
          <w:color w:val="111111"/>
          <w:sz w:val="28"/>
          <w:sz w:val="28"/>
          <w:szCs w:val="28"/>
          <w:rtl w:val="true"/>
          <w:lang w:bidi="fa-IR"/>
        </w:rPr>
        <w:t>ندفع المشیّة عند تحقّق الداعی للفعل، ولا انصراف القدرة إلی المقدور بعدها، فنحن مضطرّون فی الجمیع، فنحن فی عین الاختیار مجبورون، فنحن إذن مجبورون علی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ملخّص ما ذکره، والحقّ فیه أمر آخر لا یصل إلیه إلّا من هو من أهله، وذلک فضل اللّه یوتیه من یشاء، واللّه ذوالفضل العظیم </w:t>
      </w:r>
      <w:r>
        <w:rPr>
          <w:rStyle w:val="FootnoteAnchor"/>
          <w:rtl w:val="true"/>
        </w:rPr>
        <w:footnoteReference w:id="6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537</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Heading6"/>
        <w:numPr>
          <w:ilvl w:val="5"/>
          <w:numId w:val="1"/>
        </w:numPr>
        <w:rPr/>
      </w:pPr>
      <w:bookmarkStart w:id="510" w:name="__RefHeading___Toc152632_1878427129"/>
      <w:bookmarkStart w:id="511" w:name="_Toc177"/>
      <w:bookmarkEnd w:id="510"/>
      <w:r>
        <w:rPr>
          <w:rtl w:val="true"/>
        </w:rPr>
        <w:t>مأمور</w:t>
      </w:r>
      <w:bookmarkEnd w:id="511"/>
    </w:p>
    <w:p>
      <w:pPr>
        <w:pStyle w:val="BookText"/>
        <w:rPr/>
      </w:pPr>
      <w:r>
        <w:rPr>
          <w:rFonts w:ascii="IRNazanin" w:hAnsi="IRNazanin" w:eastAsia="IRNazanin"/>
          <w:color w:val="111111"/>
          <w:sz w:val="28"/>
          <w:sz w:val="28"/>
          <w:szCs w:val="28"/>
          <w:rtl w:val="true"/>
          <w:lang w:bidi="fa-IR"/>
        </w:rPr>
        <w:t>این کلام در منع از خوض و غوص اگر چه وافی است و عدم اکتفا به آن بی‌انصافی است لکن از اینکه در این کلام اشاره به اخبار منع نیز شده است، اگر قدری از این اخبار استیفا شود اوفی به‌مراد و اصفی از کساد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امیر المؤمنین علیه السلام مروی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قدر سرّی است از اسرار خدا و پنهان است از خلق خدا و مهر خدا بر آن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علم خدا گذشته است؛ خدای تعالی علم آن را از عباد برداشته است و از مدارک ایشان صرف گردانیده است و آن دریایی است زخّار موّاج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عمقش ما بین زمین و آسمان است و عرضش ما بین مشرق و مغرب و سیاه است مانند شب تار و مار و ماهی بسیار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قعر آن آفتاب روشن است که سزاوار نیست که مطّلع گردد بر آن مگر خداوند یکتا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اراده کند که اطّلاعی بر آن به هم رساند، با خدا مضادّه کرده است در سلطنت و پردۀ راز او را دریده است</w:t>
      </w:r>
      <w:r>
        <w:rPr>
          <w:rFonts w:eastAsia="IRNazanin" w:cs="IRNazanin"/>
          <w:color w:val="111111"/>
          <w:sz w:val="28"/>
          <w:szCs w:val="28"/>
          <w:rtl w:val="true"/>
          <w:lang w:bidi="fa-IR"/>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خاصّه و عامّه از همان حضرت نقل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آن جناب پرسید از قدر،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خانه‌ای است تاریک، داخل مشو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پرسید،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خداست، تفحّص آن مکن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پرسید،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جدّ داری، مجمل بدان که امری است میانۀ دو امر؛ نه جبر است و نه تفویض</w:t>
      </w:r>
      <w:r>
        <w:rPr>
          <w:rFonts w:eastAsia="IRNazanin" w:cs="IRNazanin"/>
          <w:color w:val="111111"/>
          <w:sz w:val="28"/>
          <w:szCs w:val="28"/>
          <w:rtl w:val="true"/>
          <w:lang w:bidi="fa-IR"/>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أیضاً روی عنه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خرجنا علی جنازة، فبینا نحن فی البقیع، خرج علینا رسول اللّه وبیده محفرة، فجاء وجلس، ثمّ نکتب بها فی الأرض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منکم من أحد إلّاوقد کتب معقده من النار ومعقده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فلنتکّل علی کتابنا؟ فقال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فکلّ مسیر لما خلق له؛ أمّا من کان من أهل السعادة، فسیصیر لعمل السعادة، وأمّا من کان من أهل الشقاوة، فسیصیر لعمل الشقاوة، ثمّ قرء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أَعْطی وَ اِتَّقی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بِالْحُسْنی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فَسَنُیَسِّرُهُ لِلْیُسْری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بَخِلَ وَ اِسْتَغْنی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کَذَّبَ بِالْحُسْنی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فَسَنُیَسِّرُهُ لِلْعُسْری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فسیّدنا صلی الله علیه و آله تلقی السائلین بغیر ما یترقّبون تنبیهاً علی أنّ سابق القدر صعب مستصعب، لا یتحمله إلّاملک مقرّب، أو نبیّ مرسل، أو مؤمن امتحن اللّه قلبه بالإیمان، وأنّ المهمّ هو السؤال من تیسیر الکلّ للعمل والمعرفة، أو البعض دون البعض، وعن خاتمة الاُمور وعلامة قضاء الخیر وقضاء الشرّ، لا عن القدر ولا عن سابق القدر، بل لاحق القدر وما فیه من البدا بالسؤال أجدر؛ إذ لو اعتقدوا أنّ کلّ ما قدر فی الأزل فلابدّ من وقوعه حتماً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الوافی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دعوا اللّه فی شیء من مطالبهم، وما تضرّعوا إلیه، ولا خافوا منه، ولا رجوا إلیه إلی غیر ذلک من نظائرها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عدم المنافات بین الأمرین فلا یفهمه من ألف ألف إلّاواحد، وسرّه أنّ هذه الاُمور من جملة الأسباب، وقد قدّر فی الأزل أن یتحقّق بها لا بدونها </w:t>
      </w:r>
      <w:r>
        <w:rPr>
          <w:rStyle w:val="FootnoteAnchor"/>
          <w:rtl w:val="true"/>
        </w:rPr>
        <w:footnoteReference w:id="6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عبارة الوافی، فلیتأمّل</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جواب حضرت رسالت پناه در این حدیث بر قیاس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 مَواقِیتُ </w:t>
      </w:r>
    </w:p>
    <w:p>
      <w:pPr>
        <w:pStyle w:val="BookText"/>
        <w:rPr/>
      </w:pP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مقتضای ظاهر است و از قبیل تنزیل سؤال منزلۀ غیر آن سؤال و مثل این جواب که حضرت امیر المؤمنین علیه السلام از حضرت سیّد المرسلین صلی الله علیه و آله روایت کرده است از خود آن حضرت نیز در معدن دوم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رئیس المحدّثین محمّد بن بابویه رحمه الله در کتاب توحید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مهزم از حضرت صادق علیه السلام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جبر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جواب گوییم کافر می‌شوی</w:t>
      </w:r>
      <w:r>
        <w:rPr>
          <w:rFonts w:eastAsia="IRNazanin" w:cs="IRNazanin"/>
          <w:color w:val="111111"/>
          <w:sz w:val="28"/>
          <w:szCs w:val="28"/>
          <w:rtl w:val="true"/>
          <w:lang w:bidi="fa-IR"/>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 آن است که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مدخلیّت خدا در افعال عباد می‌رسد که از جملۀ معاصی است و از مدخلیّت خدا در معاصی جاهل و کوتاه فکر خود را معذور می‌فهمد و به این کافر می‌شود، چنانکه بسیار از مردمان در معصیت، مدخلیّت خدا را دست پیچ خود کرده‌اند و این معنی را در نظم و نثر بسیار به‌کار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در رسالۀ اعتقادات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 قضا و قدر قول حضرت صادق علیه السلام است که به زراره فرمود در وقتی که زراره سؤال کرده بود از آن حضرت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می‌گویم من به‌درستی که خدای تعالی هر گاه جمع کند بندگان را در روز قیامت، سؤال می‌کند ایشان را از آنچه عهد کرده به‌سوی ایشان و سؤال نمی‌کند ایشان را عمّا قضی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86"/>
      </w:r>
      <w:r>
        <w:rPr>
          <w:rFonts w:ascii="IRNazanin" w:hAnsi="IRNazanin" w:eastAsia="IRNazanin"/>
          <w:color w:val="111111"/>
          <w:sz w:val="28"/>
          <w:sz w:val="28"/>
          <w:szCs w:val="28"/>
          <w:rtl w:val="true"/>
          <w:lang w:bidi="fa-IR"/>
        </w:rPr>
        <w:t xml:space="preserve">یعنی از مسألۀ قضا و قدر، اگر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 حرفی باشد و اگر موصول اسمی بود معنی چنان است که از مقدّس اردبیلی رحمه الله نقل شد و معنی دیگر که آقا جمال، موافق مذهب معتزله احتمال داده است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ثقة الإسلام محمّد بن یعقوب کلینی در الکافی از حضرت امام محمّد باقر علیه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 الناس کیف خلق اللّه هذا الخلق لم یلم أحد أحداً</w:t>
      </w:r>
      <w:r>
        <w:rPr>
          <w:rFonts w:eastAsia="IRNazanin" w:cs="IRNazanin"/>
          <w:color w:val="111111"/>
          <w:sz w:val="28"/>
          <w:szCs w:val="28"/>
          <w:rtl w:val="true"/>
          <w:lang w:bidi="fa-IR"/>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از حضرت صادق علیه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اللّه ولم یشأ، وشاء ولم یأمر؛ أمر إبلیس أن یسجد لآدم، وشاء أن لا یسجد، ولو شاء لسجد؛ وشاء أن یأکل منها فأکل، ولو لم یشأ لم یأکل</w:t>
      </w:r>
      <w:r>
        <w:rPr>
          <w:rFonts w:eastAsia="IRNazanin" w:cs="IRNazanin"/>
          <w:color w:val="111111"/>
          <w:sz w:val="28"/>
          <w:szCs w:val="28"/>
          <w:rtl w:val="true"/>
          <w:lang w:bidi="fa-IR"/>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باز از آن حضرت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شاء وأراد، ولم یحب ولم یرض</w:t>
      </w:r>
      <w:r>
        <w:rPr>
          <w:rFonts w:eastAsia="IRNazanin" w:cs="IRNazanin"/>
          <w:color w:val="111111"/>
          <w:sz w:val="28"/>
          <w:szCs w:val="28"/>
          <w:rtl w:val="true"/>
          <w:lang w:bidi="fa-IR"/>
        </w:rPr>
        <w:t xml:space="preserve">» </w:t>
      </w:r>
      <w:r>
        <w:rPr>
          <w:rStyle w:val="FootnoteAnchor"/>
          <w:rtl w:val="true"/>
        </w:rPr>
        <w:footnoteReference w:id="6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جمعی از روی قصور، نظر را مقصور بر ظاهر این نوع اخبار ساخته، خود را در گناه معذور دانسته‌اند و مثل عصا و کور، گناه خود را بر مشیّت اللّه بسته‌اند و ندانسته‌اند که مشیّت اللّه بر فرضی که علّت عصیان باشد همین در وجود عینی علّت خواهد بود نه در وجود علمی و اصل در این باب وجود علمی است که مشیّت اللّه به حسب آن معلول و تابع است نه علّت و متبوع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بچشم حقارت نگاه بر من مست که نیست معصیت و زهد بی مشیّت او</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گل آلود می‌آید سخن</w:t>
      </w:r>
    </w:p>
    <w:p>
      <w:pPr>
        <w:pStyle w:val="BookText"/>
        <w:rPr/>
      </w:pPr>
      <w:r>
        <w:rPr>
          <w:rFonts w:ascii="IRNazanin" w:hAnsi="IRNazanin" w:eastAsia="IRNazanin"/>
          <w:color w:val="111111"/>
          <w:sz w:val="28"/>
          <w:sz w:val="28"/>
          <w:szCs w:val="28"/>
          <w:rtl w:val="true"/>
          <w:lang w:bidi="fa-IR"/>
        </w:rPr>
        <w:t>و اگر چه دیگران هم از علمای ما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لامؤثّر فی الوجود إلّااللّه، ولا فاعل سواه</w:t>
      </w:r>
      <w:r>
        <w:rPr>
          <w:rFonts w:eastAsia="IRNazanin" w:cs="IRNazanin"/>
          <w:color w:val="111111"/>
          <w:sz w:val="28"/>
          <w:szCs w:val="28"/>
          <w:rtl w:val="true"/>
          <w:lang w:bidi="fa-IR"/>
        </w:rPr>
        <w:t xml:space="preserve">» </w:t>
      </w:r>
      <w:r>
        <w:rPr>
          <w:rStyle w:val="FootnoteAnchor"/>
          <w:rtl w:val="true"/>
        </w:rPr>
        <w:footnoteReference w:id="6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مشیّت و علم خدا را علّت نگفته‌اند، بلکه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از فاعل و تاوان عمل بر قابل چنانکه گذشت با آن‌چه نیز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احادیث آمده است که حقّ تعالی وحی فرستاد به داود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داود، ترید واُرید، ولا یکون إلّاما اُرید، وإن لم ترد لمّا اُرید أتعبتک فیما ترید، ثمّ لا یکون إلّاما 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91"/>
      </w:r>
      <w:r>
        <w:rPr>
          <w:rFonts w:ascii="IRNazanin" w:hAnsi="IRNazanin" w:eastAsia="IRNazanin"/>
          <w:color w:val="111111"/>
          <w:sz w:val="28"/>
          <w:sz w:val="28"/>
          <w:szCs w:val="28"/>
          <w:rtl w:val="true"/>
          <w:lang w:bidi="fa-IR"/>
        </w:rPr>
        <w:t>لکن این نقل دیگر است؛ زیرا که داود پیغمبر است و مرتبۀ پیغمبری از این برتر است، چنانکه از آنچه در فصل دوم گفته‌ام ظاهر است، کار نیکان را قیاس از خود مگیر</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مرتبه است آن‌چه از حضرت صادق علیه السلام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آدم در </w:t>
      </w:r>
      <w:bookmarkStart w:id="512" w:name="pg14528_157365"/>
    </w:p>
    <w:p>
      <w:pPr>
        <w:pStyle w:val="BookText"/>
        <w:rPr/>
      </w:pPr>
      <w:bookmarkEnd w:id="512"/>
      <w:r>
        <w:rPr>
          <w:rFonts w:ascii="IRNazanin" w:hAnsi="IRNazanin" w:eastAsia="IRNazanin"/>
          <w:color w:val="111111"/>
          <w:sz w:val="28"/>
          <w:sz w:val="28"/>
          <w:szCs w:val="28"/>
          <w:rtl w:val="true"/>
          <w:lang w:bidi="fa-IR"/>
        </w:rPr>
        <w:t>جواب حضرت موسی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به چندین سال گناه مرا پیش از خلق من یافتی در تورات؟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سی سال </w:t>
      </w:r>
      <w:r>
        <w:rPr>
          <w:rStyle w:val="FootnoteAnchor"/>
          <w:rtl w:val="true"/>
        </w:rPr>
        <w:footnoteReference w:id="6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مصدر تعبیر به سی هزار سال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صادق علیه السلام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غالب شد آدم بر موسی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این مضمون چند روایت شده است و از غوامض اخبار قضا و قدر است و بعضی حمل بر تقیّه کرده‌اند؛ چون این حدیث در میان عامّه نیز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نزدیک به این حدیث روایتی از مثنوی در تنبیهات گذشت از این غامض‌تر و به گمان فقیر آن روایت صحیح نیست و در این حدیث، جواب حضرت آدم علیه السلام بر وجه مذکور و تصدیق حضرت صادق علیه السلام آن‌جناب را در این جواب به مقتضای تیقّن به‌قضا و به موجب تسلیم و رضا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آنکه، از اینکه حقّ تعالی گناه مرا پیش از خلق من نوشته است، نباید که این گناه بر ما باشد، بلکه به‌مضمون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یُصِیبَنا إِلاّ ما کَتَبَ اَللّهُ لَنا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ماست، پس به زمین آمدن ما و سایر امور مترتّبه بر گناه من باید راضی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امور، راه اعتراض بر من نشاید پیمود که تمامی در معنی نفع ماست، هر چند به ظاهر ضرر نماید</w:t>
      </w:r>
      <w:r>
        <w:rPr>
          <w:rFonts w:eastAsia="IRNazanin" w:cs="IRNazanin"/>
          <w:color w:val="111111"/>
          <w:sz w:val="28"/>
          <w:szCs w:val="28"/>
          <w:rtl w:val="true"/>
          <w:lang w:bidi="fa-IR"/>
        </w:rPr>
        <w:t>.</w:t>
      </w:r>
    </w:p>
    <w:p>
      <w:pPr>
        <w:pStyle w:val="Heading6"/>
        <w:numPr>
          <w:ilvl w:val="5"/>
          <w:numId w:val="1"/>
        </w:numPr>
        <w:rPr/>
      </w:pPr>
      <w:bookmarkStart w:id="513" w:name="__RefHeading___Toc152634_1878427129"/>
      <w:bookmarkStart w:id="514" w:name="_Toc178"/>
      <w:bookmarkEnd w:id="513"/>
      <w:r>
        <w:rPr>
          <w:rtl w:val="true"/>
        </w:rPr>
        <w:t>اصطیاد</w:t>
      </w:r>
      <w:bookmarkEnd w:id="514"/>
    </w:p>
    <w:p>
      <w:pPr>
        <w:pStyle w:val="BookText"/>
        <w:rPr/>
      </w:pPr>
      <w:r>
        <w:rPr>
          <w:rFonts w:ascii="IRNazanin" w:hAnsi="IRNazanin" w:eastAsia="IRNazanin"/>
          <w:color w:val="111111"/>
          <w:sz w:val="28"/>
          <w:sz w:val="28"/>
          <w:szCs w:val="28"/>
          <w:rtl w:val="true"/>
          <w:lang w:bidi="fa-IR"/>
        </w:rPr>
        <w:t>بعضی جواب حضرت آدم علیه السلام را از باب تیقّن به قدر گرفته‌اند و در بیان معنی تیقّن به‌قدر اینجا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آنکه خطای من در علم الهی گذشته باشد و پیش از خلق من نوشته شده باشد، چاره‌ای از وقوع نیست ولا محاله به‌وقوع پیوستنی است به دو وجه</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نوشتن و در علم حقّ گذشتن به مقتضای حکمت است، لهذا </w:t>
      </w:r>
    </w:p>
    <w:p>
      <w:pPr>
        <w:pStyle w:val="BookText"/>
        <w:rPr/>
      </w:pPr>
      <w:r>
        <w:rPr>
          <w:rFonts w:ascii="IRNazanin" w:hAnsi="IRNazanin" w:eastAsia="IRNazanin"/>
          <w:color w:val="111111"/>
          <w:sz w:val="28"/>
          <w:sz w:val="28"/>
          <w:szCs w:val="28"/>
          <w:rtl w:val="true"/>
          <w:lang w:bidi="fa-IR"/>
        </w:rPr>
        <w:t>عدم وقوع را نشاید، چنانکه لؤلؤ صدف تقوی بعد از ذکر این روایت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مراد این باشد که چون حقّ تعالی مرا برای زمین خلق کرده بود نه برای بهشت و حکمتش مقتضی آن بود که من در زمین باشم، لهذا عصمت خود را از من بازگرفت تا من به اختیار خود مرتکب ترک اولی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عدم وقوع علم ازلی جهل می‌گردد، چنانکه شارح صالح ربّانی مازندرانی در 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یجد العبد طعمَ الإیمان حتّی یعلم أنّ ما أصابه لم یکن لیخطئه، وما أخطأه لم یکن لیصیبه</w:t>
      </w:r>
      <w:r>
        <w:rPr>
          <w:rFonts w:eastAsia="IRNazanin" w:cs="IRNazanin"/>
          <w:color w:val="111111"/>
          <w:sz w:val="28"/>
          <w:szCs w:val="28"/>
          <w:rtl w:val="true"/>
          <w:lang w:bidi="fa-IR"/>
        </w:rPr>
        <w:t xml:space="preserve">» </w:t>
      </w:r>
      <w:r>
        <w:rPr>
          <w:rStyle w:val="FootnoteAnchor"/>
          <w:rtl w:val="true"/>
        </w:rPr>
        <w:footnoteReference w:id="6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باب فضل الیقین، ح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لتیقّنه بأنّ ما أصابه علم اللّه أزلاً بأنّه یصیبه، فیستحیل أن لا یصیبه وما أخطأه علم اللّه أزلاً بأنّه لا یصیبه، فیستحیل أن یصیبه کلّ ذلک؛ لاستحالة أن یصیر علمه جهلاً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فیما لا اختیار للعبد فیه، مثل الصحّة والسقم، والحسن والقبح، والطّول والقهر إلی غیر ذلک ظاهر، وأمّا فی فعله الاختیاری مثل الصلاة وترکها والشرب وترکه والقتل وعدمه إلی غیر ذلک، فکذلک علمه تعالی فی الأزل، فکلّ ما یقع فلابدّ من أن یقع لما ذکر، ولکن علمه لیس علّة لوقوعه، بل تابع له </w:t>
      </w:r>
      <w:r>
        <w:rPr>
          <w:rStyle w:val="FootnoteAnchor"/>
          <w:rtl w:val="true"/>
        </w:rPr>
        <w:footnoteReference w:id="6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دو وجه دلالت ندارد بر مدّعای مستدلّ؛ چه مدّعا این است که چون خطای آدم پیش از خلق او نوشته شده بود، لهذا عدم وقوع را نشاید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اوّل دلالت دارد بر اینکه خطای آن حضرت بی‌حکمت نبود، امّا اینکه عدم خطا بی‌حکمت بود تا وقوع را نشاید،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دوم اوّلاً ممنوع است به اینکه از عدم وقوع لازم آید بذاته جهل خدا؛ زیرا که سخن در نوشتۀ خدا است نه به‌علم گذشتۀ خدا و ثانیاً مدفوع است به اینکه بعد از آنکه آن حضرت ترک خطا می‌نمود در علم ازلی، نیز ترک خطا گذشته می‌بود نه فعل خطا، تا به ترک خطا علم ازلی جهل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جواب رباعی مشهور خیّام گفته‌ام</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می‌خوری و هر که چو تو ناشایست می‌خوردن تو بزعم او می‌بایست </w:t>
      </w:r>
    </w:p>
    <w:p>
      <w:pPr>
        <w:pStyle w:val="BookText"/>
        <w:rPr/>
      </w:pPr>
      <w:r>
        <w:rPr>
          <w:rFonts w:ascii="IRNazanin" w:hAnsi="IRNazanin" w:eastAsia="IRNazanin"/>
          <w:color w:val="111111"/>
          <w:sz w:val="28"/>
          <w:sz w:val="28"/>
          <w:szCs w:val="28"/>
          <w:rtl w:val="true"/>
          <w:lang w:bidi="fa-IR"/>
        </w:rPr>
        <w:t>حقّ می چه خوری بخوردنت دانا بود  ور می نخوری نخوردنت می‌دانست</w:t>
      </w:r>
    </w:p>
    <w:p>
      <w:pPr>
        <w:pStyle w:val="BookText"/>
        <w:rPr/>
      </w:pPr>
      <w:r>
        <w:rPr>
          <w:rFonts w:ascii="IRNazanin" w:hAnsi="IRNazanin" w:eastAsia="IRNazanin"/>
          <w:color w:val="111111"/>
          <w:sz w:val="28"/>
          <w:sz w:val="28"/>
          <w:szCs w:val="28"/>
          <w:rtl w:val="true"/>
          <w:lang w:bidi="fa-IR"/>
        </w:rPr>
        <w:t>چنانکه در آینه هر گاه زید مقابل باشد، صورت زید در آن منقّش باشد و اگر غیر زید در مقابل باشد، صورت غیر زید در آن منقّش بود نه صورت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مقابل نبودن زید با اینکه صورتش در آینه باشد ممتنع است و البتّه که باید زید در این صورت مقابل باشد و این باعث شبهۀ خیّام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سخن در این نیست، و احدی نمی‌گوید که با وجود صورت زید در آینه می‌تواند بود که زید در مقابل نباشد، بلکه سخن در این است که صورت اوّل توانست بود که زید در مقابل نباشد، تا آنکه صورتش در آینه باشد، گو آنکه چون صورتش در آینه هست نتواند بود که او در مقابل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یجد طعم الإیمان</w:t>
      </w:r>
      <w:r>
        <w:rPr>
          <w:rFonts w:eastAsia="IRNazanin" w:cs="IRNazanin"/>
          <w:color w:val="111111"/>
          <w:sz w:val="28"/>
          <w:szCs w:val="28"/>
          <w:rtl w:val="true"/>
          <w:lang w:bidi="fa-IR"/>
        </w:rPr>
        <w:t xml:space="preserve">» </w:t>
      </w:r>
      <w:r>
        <w:rPr>
          <w:rStyle w:val="FootnoteAnchor"/>
          <w:rtl w:val="true"/>
        </w:rPr>
        <w:footnoteReference w:id="6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باب فضل الیقین، ح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مستدّل متشبّث شده است به آن، در فصل پنجم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اشاره است به سرنوشت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المذکور عن المحقّق الأردبیلی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این حاصل معنی این حدیث آنکه بنده مزۀ ایمان را وقتی می‌یابد که بداند که آنچه به او می‌رسد یا به او نمی‌رسد تمامی موافق سرنوشت و استعداد اوست و نتواند شد که بر خلاف استعداد او به او چیزی رسد،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 مِنْ مُصِیبَةٍ فِی اَلْأَرْضِ وَ لا فِی أَنْفُسِکُمْ إِلاّ فِی کِتابٍ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بنده چنین داند که چیزی بنا بر استعدادی که دارد موافق آن از جانب اللّه به او فیض می‌رسد و این را نیز داند که عنایت الهی متعلّق است به نفع او، اگر چه در عین ضرر باشد و اینکه نیست نفع او مگر آنچه را خدا نفع او گفته باشد، در این‌حال طعم ایمان را می‌فهمد؛ یعنی در هر امری از نیک یا بد، از دلبستگی به‌غیر خدا خلاصی یابد نه در مافات ناسپاس و نه در غیر فایت حق ناشناس،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لِکَیْلا تَأْسَوْا عَلی ما فاتَکُمْ وَ لا تَفْرَحُوا بِما آتاکُمْ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bookmarkStart w:id="515" w:name="pg14528_157368"/>
    </w:p>
    <w:p>
      <w:pPr>
        <w:pStyle w:val="BookText"/>
        <w:rPr/>
      </w:pPr>
      <w:bookmarkEnd w:id="515"/>
      <w:r>
        <w:rPr>
          <w:rFonts w:ascii="IRNazanin" w:hAnsi="IRNazanin" w:eastAsia="IRNazanin"/>
          <w:color w:val="111111"/>
          <w:sz w:val="28"/>
          <w:sz w:val="28"/>
          <w:szCs w:val="28"/>
          <w:rtl w:val="true"/>
          <w:lang w:bidi="fa-IR"/>
        </w:rPr>
        <w:t>در سیّئه از خود نالد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مهیّا و آمادۀ آن گردید تا به او رسید و مع هذا باز آن را نفع خود داند نه ضرر و خیر شمارد نه شرّ؛ طعم ایمان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مذکور اشاره به این است، نه به آنچه مستدلّ یافته است؛ چه آن طعم کفر است، نه طعم ایمان</w:t>
      </w:r>
      <w:r>
        <w:rPr>
          <w:rFonts w:eastAsia="IRNazanin" w:cs="IRNazanin"/>
          <w:color w:val="111111"/>
          <w:sz w:val="28"/>
          <w:szCs w:val="28"/>
          <w:rtl w:val="true"/>
          <w:lang w:bidi="fa-IR"/>
        </w:rPr>
        <w:t>.</w:t>
      </w:r>
    </w:p>
    <w:p>
      <w:pPr>
        <w:pStyle w:val="Heading6"/>
        <w:numPr>
          <w:ilvl w:val="5"/>
          <w:numId w:val="1"/>
        </w:numPr>
        <w:rPr/>
      </w:pPr>
      <w:bookmarkStart w:id="516" w:name="__RefHeading___Toc152636_1878427129"/>
      <w:bookmarkStart w:id="517" w:name="_Toc179"/>
      <w:bookmarkEnd w:id="516"/>
      <w:r>
        <w:rPr>
          <w:rtl w:val="true"/>
        </w:rPr>
        <w:t>کبریت احمر</w:t>
      </w:r>
      <w:bookmarkEnd w:id="517"/>
    </w:p>
    <w:p>
      <w:pPr>
        <w:pStyle w:val="BookText"/>
        <w:rPr/>
      </w:pPr>
      <w:r>
        <w:rPr>
          <w:rFonts w:ascii="IRNazanin" w:hAnsi="IRNazanin" w:eastAsia="IRNazanin"/>
          <w:color w:val="111111"/>
          <w:sz w:val="28"/>
          <w:sz w:val="28"/>
          <w:szCs w:val="28"/>
          <w:rtl w:val="true"/>
          <w:lang w:bidi="fa-IR"/>
        </w:rPr>
        <w:t>اینکه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الهی متعلّق است به نفع بنده، با اینکه بحمد اللّه معلوم است، موافق قول معصوم است، چنانکه در تفسیر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یَتَوَکَّلْ عَلَی اَللّهِ فَهُوَ حَسْبُهُ إِنَّ اَللّهَ بالِغُ أَمْرِهِ قَدْ جَعَلَ اَللّهُ لِکُلِّ شَیْءٍ قَدْراً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موسی کاظم علیه السلام منقول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للتوکّل درجات؛ منها أن تتوکّل علی اللّه فی الاُمور کلّها، فما فعل بک کنت عنه راضیاً تعلم أنّه لأبلوک خیراً وفضلاً، وتعلم أنّ الحکم فی ذلک له، فتوکّل علی اللّه بتفویض ذلک إلیه، وثق به فیها وفی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96"/>
      </w:r>
      <w:r>
        <w:rPr>
          <w:rFonts w:ascii="IRNazanin" w:hAnsi="IRNazanin" w:eastAsia="IRNazanin"/>
          <w:color w:val="111111"/>
          <w:sz w:val="28"/>
          <w:sz w:val="28"/>
          <w:szCs w:val="28"/>
          <w:rtl w:val="true"/>
          <w:lang w:bidi="fa-IR"/>
        </w:rPr>
        <w:t xml:space="preserve">بلکه از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یُصِیبَنا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دو موضع مفهوم است؛ یکی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مولا جز نکوئی ناید 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لام انتفاع، کما یشهد به قول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أنّه لو اجتمعت الاُمّة علی أن ینفعوک بشیء، لن ینفعوک إلّابشیء کتبه اللّه لک، ولو اجتمعوا علی أن یضرّوک بشیء لن یضرّوک إلّابشیء کتبه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97"/>
      </w:r>
      <w:r>
        <w:rPr>
          <w:rFonts w:ascii="IRNazanin" w:hAnsi="IRNazanin" w:eastAsia="IRNazanin"/>
          <w:color w:val="111111"/>
          <w:sz w:val="28"/>
          <w:sz w:val="28"/>
          <w:szCs w:val="28"/>
          <w:rtl w:val="true"/>
          <w:lang w:bidi="fa-IR"/>
        </w:rPr>
        <w:t>پس موافق آیه نیز هر چه بنده را پیش آید، یکسر نفع او بود نه ضرر و خیر باشد نه 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لمؤلّفه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شرّک خیر وخیر شرّ  ضرّک مسح ومسح ضرّ</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الزام حضرت آدم جناب موسی را به آنچه 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به چند سال گناه مرا پیش از خلق من نوشته یافتی؟ از این وادی است و به این معنی منادی است و این معنی اگر چه عامّ است و خصوصیّت به مؤمنی دون مؤمن ندارد، لکن تیقّن به این معنی اخصّ خواصّ راست و موقوف است بر ایمان کامل؛ این است که فرموده‌اند</w:t>
      </w:r>
      <w:r>
        <w:rPr>
          <w:rFonts w:eastAsia="IRNazanin" w:cs="IRNazanin"/>
          <w:color w:val="111111"/>
          <w:sz w:val="28"/>
          <w:szCs w:val="28"/>
          <w:rtl w:val="true"/>
          <w:lang w:bidi="fa-IR"/>
        </w:rPr>
        <w:t xml:space="preserve">: </w:t>
      </w:r>
      <w:bookmarkStart w:id="518" w:name="pg14528_157369"/>
    </w:p>
    <w:p>
      <w:pPr>
        <w:pStyle w:val="BookText"/>
        <w:rPr/>
      </w:pPr>
      <w:bookmarkEnd w:id="5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إیماناً تباشر به قلبی، حتّی أعلم أنّه لن یصیبنی إلّاما کتبت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ما کتبت لأجل انتفاعی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ز گمان مکر و تزویر</w:t>
      </w:r>
    </w:p>
    <w:p>
      <w:pPr>
        <w:pStyle w:val="BookText"/>
        <w:rPr/>
      </w:pPr>
      <w:r>
        <w:rPr>
          <w:rFonts w:ascii="IRNazanin" w:hAnsi="IRNazanin" w:eastAsia="IRNazanin"/>
          <w:color w:val="111111"/>
          <w:sz w:val="28"/>
          <w:sz w:val="28"/>
          <w:szCs w:val="28"/>
          <w:rtl w:val="true"/>
          <w:lang w:bidi="fa-IR"/>
        </w:rPr>
        <w:t>یکی تقدیر تأثیر تیر و دیگر تقدیر ضرر رسانیدن تیر بر تقدیر تأثیر؛ چه دانستی در طریقت هر چه پیش سالک آید خیر اوست، لکن به‌شرط ایمان و این شرط نیز از آیه در دو موضع مفهوم است؛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 خدا مولای کافران نیست،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اَلْکافِرِینَ لا مَوْلی لَهُمْ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اَللّهِ فَلْیَتَوَکَّلِ 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کافر به عکس مؤمن هر چه او را پیش آید یکسر شرّ و ضرر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فسبحان من اتّسعت رحمته لأولیائه فی شدّة نقمته، واشتدّت نقمته لأعدائه فی سعة رحمته</w:t>
      </w:r>
      <w:r>
        <w:rPr>
          <w:rFonts w:eastAsia="IRNazanin" w:cs="IRNazanin"/>
          <w:color w:val="111111"/>
          <w:sz w:val="28"/>
          <w:szCs w:val="28"/>
          <w:rtl w:val="true"/>
          <w:lang w:bidi="fa-IR"/>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بنابر این قول حافظ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مکن بچشم حقارت نگاه بر من 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از شارب الخمر مؤمن مسموع باشد نه کافر</w:t>
      </w:r>
      <w:r>
        <w:rPr>
          <w:rFonts w:eastAsia="IRNazanin" w:cs="IRNazanin"/>
          <w:color w:val="111111"/>
          <w:sz w:val="28"/>
          <w:szCs w:val="28"/>
          <w:rtl w:val="true"/>
          <w:lang w:bidi="fa-IR"/>
        </w:rPr>
        <w:t>.</w:t>
      </w:r>
    </w:p>
    <w:p>
      <w:pPr>
        <w:pStyle w:val="Heading6"/>
        <w:numPr>
          <w:ilvl w:val="5"/>
          <w:numId w:val="1"/>
        </w:numPr>
        <w:rPr/>
      </w:pPr>
      <w:bookmarkStart w:id="519" w:name="__RefHeading___Toc152638_1878427129"/>
      <w:bookmarkStart w:id="520" w:name="_Toc180"/>
      <w:bookmarkEnd w:id="519"/>
      <w:r>
        <w:rPr>
          <w:rtl w:val="true"/>
        </w:rPr>
        <w:t>رعد و برق</w:t>
      </w:r>
      <w:bookmarkEnd w:id="520"/>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 باشد که کسی گمان کند که قول مولانا 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علمه تعالی لیس علّة لوقوعه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 دارد با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لاستحالة أن یصیر علمه جهلاً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99"/>
      </w:r>
      <w:r>
        <w:rPr>
          <w:rFonts w:ascii="IRNazanin" w:hAnsi="IRNazanin" w:eastAsia="IRNazanin"/>
          <w:color w:val="111111"/>
          <w:sz w:val="28"/>
          <w:sz w:val="28"/>
          <w:szCs w:val="28"/>
          <w:rtl w:val="true"/>
          <w:lang w:bidi="fa-IR"/>
        </w:rPr>
        <w:t>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همان است که خیّام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 می نخورم علم خدا جهل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جواب او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ازلی علّت عصیان نیست و این گمانی است باطل؛ زیرا که فرق است میان </w:t>
      </w:r>
    </w:p>
    <w:p>
      <w:pPr>
        <w:pStyle w:val="BookText"/>
        <w:rPr/>
      </w:pPr>
      <w:r>
        <w:rPr>
          <w:rFonts w:ascii="IRNazanin" w:hAnsi="IRNazanin" w:eastAsia="IRNazanin"/>
          <w:color w:val="111111"/>
          <w:sz w:val="28"/>
          <w:sz w:val="28"/>
          <w:szCs w:val="28"/>
          <w:rtl w:val="true"/>
          <w:lang w:bidi="fa-IR"/>
        </w:rPr>
        <w:t>قول مولانا و قول خیّام؛ چه قول مولانا در بیان علّت بودن علم ازلی است مر علم به امتناع ترک عصیان را و قول خیّام در بیان علّت بودن علم ازلی است مر امتناع ترک عصیان را و این معنی با اینکه باطل است به آنچه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ازلی علّت عصیان نبود، قول او نیز دلالت بر آن ندارد؛ زیرا که اینکه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 می نخورم علم خدا جهل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قیاسی است استثنایی مستثنی نقیض تالی، یعنی لکن علم ازلی جهل بودن 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نخوردن من نیز ممتنع باشد و از این سخن اگر چه به ظاهر علّت بودن علم مر عصیان را به وهم می‌آید، چنانکه خیّام توهّم کرده و به این اعتبار می خوردن خود را سهل شمرده، امّا قیاس استثنایی مقتضی این است که امتناع جهل بودن علم ازلی علّت علم به امتناع می نخوردن او باشد، نه علّت اصل امتناع می نخوردن او، بلکه علّت امتناع می نخوردن او انتفای بعضی شرایط آن است که از جملۀ ارادۀ اوست که این انتفا در علم ازلی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اینکه گفتیم که قیاس استثنایی مقتضی امتناع تالی است مر علم به امتناع مقدّم را، بر نکته سنجان علم میزان ظاهر است؛ آیا نه این است که در قول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فِیهِما آلِهَةٌ إِلاَّ اَللّهُ لَفَسَدَتا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فساد علّت علم به عدم تعدّد آلهه است نه علّت عدم تعدّد آلهه، بلکه عدم تعدّد آلهه علّت عدم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علمای عربیّه گاهی می‌گویند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امتناع الأوّل لا امتناع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بعکس این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به‌حسب وجود علمی است و قول ثانی به‌حسب وجود عینی، چنانکه در حواشی ثالثه بیان کرده‌ام، پس در وجود عینی عصیان علّت علم ازلی است گو در وجود علمی بعکس این باشد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خیام در وجود علمی بعکس تخلیط است بین الوجودین و اشتباه است بین المعنیین و تحقیق مقام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خیّام و علم ازلی به آن متلازمانند و در محلّش </w:t>
      </w:r>
      <w:bookmarkStart w:id="521" w:name="pg14528_157371"/>
    </w:p>
    <w:p>
      <w:pPr>
        <w:pStyle w:val="BookText"/>
        <w:rPr/>
      </w:pPr>
      <w:bookmarkEnd w:id="521"/>
      <w:r>
        <w:rPr>
          <w:rFonts w:ascii="IRNazanin" w:hAnsi="IRNazanin" w:eastAsia="IRNazanin"/>
          <w:color w:val="111111"/>
          <w:sz w:val="28"/>
          <w:sz w:val="28"/>
          <w:szCs w:val="28"/>
          <w:rtl w:val="true"/>
          <w:lang w:bidi="fa-IR"/>
        </w:rPr>
        <w:t>مقرّر است که متلازمان یا احدهما علّت دیگری است یا هر دو معلول یک علّتند و ما نحنُ فیه از قبیل اوّل است؛ به این معنی که چون خیّام شرب می‌کرد در علم خدا گذشت، نه اینکه چون در علم خدا گذشت شرب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تقدیر عدم شرب خیّام، عدم علم ازلی به‌شرب او لازم آید و عدم علم ازلی هر چند اعمّ است از جهل به‌شرب خیّام و از علم به عدم شرب او، لکن این معنی عامّ متحقّق نیست و مگر در ضمن علم به عدم شرب خیّام، نه در ضمن جهل به شرب او؛ پس جزم او به لزوم جهل خدا بر تقدیر می نخوردن جهل باشد آری گاهی به وهم می‌آید که با وجود علم خدا به وقوع شرب خیّام تکلیف به ترک، اگر چه تکلیف مالا یطاق نیست، امّا بی‌فایده است و این وهمی است فاسد و در ابیات سلطان نیز گذشت که غرض از کن مکن اظهار لیاقتها بود</w:t>
      </w:r>
      <w:r>
        <w:rPr>
          <w:rFonts w:eastAsia="IRNazanin" w:cs="IRNazanin"/>
          <w:color w:val="111111"/>
          <w:sz w:val="28"/>
          <w:szCs w:val="28"/>
          <w:rtl w:val="true"/>
          <w:lang w:bidi="fa-IR"/>
        </w:rPr>
        <w:t>.</w:t>
      </w:r>
    </w:p>
    <w:p>
      <w:pPr>
        <w:pStyle w:val="Heading6"/>
        <w:numPr>
          <w:ilvl w:val="5"/>
          <w:numId w:val="1"/>
        </w:numPr>
        <w:rPr/>
      </w:pPr>
      <w:bookmarkStart w:id="522" w:name="__RefHeading___Toc152640_1878427129"/>
      <w:bookmarkStart w:id="523" w:name="_Toc181"/>
      <w:bookmarkEnd w:id="522"/>
      <w:r>
        <w:rPr>
          <w:rtl w:val="true"/>
        </w:rPr>
        <w:t>صاعقه</w:t>
      </w:r>
      <w:bookmarkEnd w:id="523"/>
    </w:p>
    <w:p>
      <w:pPr>
        <w:pStyle w:val="BookText"/>
        <w:rPr/>
      </w:pPr>
      <w:r>
        <w:rPr>
          <w:rFonts w:ascii="IRNazanin" w:hAnsi="IRNazanin" w:eastAsia="IRNazanin"/>
          <w:color w:val="111111"/>
          <w:sz w:val="28"/>
          <w:sz w:val="28"/>
          <w:szCs w:val="28"/>
          <w:rtl w:val="true"/>
          <w:lang w:bidi="fa-IR"/>
        </w:rPr>
        <w:t>از تضاعیف آنچه گفتیم در این مقام باطل شد قول خیّام بی حاجت به التزام قول هشام علی رغم امام که بعد از ذکر قول خیّام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اجتمع جملة العقلاٌ لم یقدروا علی أن یوردوا علی هذا حرفاً إلّابالتزام قول هشام، وهو أنّه تعالی لا یعلم الأشیاء قبل وقوعها مجملاً </w:t>
      </w:r>
      <w:r>
        <w:rPr>
          <w:rStyle w:val="FootnoteAnchor"/>
          <w:rtl w:val="true"/>
        </w:rPr>
        <w:footnoteReference w:id="7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ابن أبی الحدید،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خیّام علم ازلی را دست پیچ خود کرده است، از جهل و نادانی است بر قیاس عایشه که قضا را دست پیچ خود کرد و حافظ که مشیّة اللّه را دست پیچ کرد و این هر دو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 انصاف علم ازلی را که دست پیچ خود می‌کنی، چرا در طاعت دست پیچ خود نمی‌کنی به اینکه می نخوری 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ناخوردن می حقّ ز ازل می‌دانست گر می بخورم علم خدا جهل بود</w:t>
      </w:r>
    </w:p>
    <w:p>
      <w:pPr>
        <w:pStyle w:val="BookText"/>
        <w:rPr/>
      </w:pP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تیغ دادن بر کف زنگی مست</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که افتد علم ناکس را بدست </w:t>
      </w:r>
      <w:bookmarkStart w:id="524" w:name="pg14528_157372"/>
    </w:p>
    <w:p>
      <w:pPr>
        <w:pStyle w:val="Heading6"/>
        <w:numPr>
          <w:ilvl w:val="5"/>
          <w:numId w:val="1"/>
        </w:numPr>
        <w:rPr/>
      </w:pPr>
      <w:bookmarkStart w:id="525" w:name="__RefHeading___Toc152642_1878427129"/>
      <w:bookmarkStart w:id="526" w:name="_Toc182"/>
      <w:bookmarkEnd w:id="524"/>
      <w:bookmarkEnd w:id="525"/>
      <w:r>
        <w:rPr>
          <w:rtl w:val="true"/>
        </w:rPr>
        <w:t>مأمور</w:t>
      </w:r>
      <w:bookmarkEnd w:id="526"/>
    </w:p>
    <w:p>
      <w:pPr>
        <w:pStyle w:val="BookText"/>
        <w:rPr/>
      </w:pPr>
      <w:r>
        <w:rPr>
          <w:rFonts w:ascii="IRNazanin" w:hAnsi="IRNazanin" w:eastAsia="IRNazanin"/>
          <w:color w:val="111111"/>
          <w:sz w:val="28"/>
          <w:sz w:val="28"/>
          <w:szCs w:val="28"/>
          <w:rtl w:val="true"/>
          <w:lang w:bidi="fa-IR"/>
        </w:rPr>
        <w:t>حضرت امیر المؤمنین 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أیِّ یَومی من الموت أفر</w:t>
      </w:r>
    </w:p>
    <w:p>
      <w:pPr>
        <w:pStyle w:val="BookText"/>
        <w:rPr/>
      </w:pPr>
      <w:r>
        <w:rPr>
          <w:rFonts w:ascii="IRNazanin" w:hAnsi="IRNazanin" w:eastAsia="IRNazanin"/>
          <w:color w:val="111111"/>
          <w:sz w:val="28"/>
          <w:sz w:val="28"/>
          <w:szCs w:val="28"/>
          <w:rtl w:val="true"/>
          <w:lang w:bidi="fa-IR"/>
        </w:rPr>
        <w:t>أ یوم لم یقدر أم یوم قدر</w:t>
      </w:r>
    </w:p>
    <w:p>
      <w:pPr>
        <w:pStyle w:val="BookText"/>
        <w:rPr/>
      </w:pPr>
      <w:r>
        <w:rPr>
          <w:rFonts w:ascii="IRNazanin" w:hAnsi="IRNazanin" w:eastAsia="IRNazanin"/>
          <w:color w:val="111111"/>
          <w:sz w:val="28"/>
          <w:sz w:val="28"/>
          <w:szCs w:val="28"/>
          <w:rtl w:val="true"/>
          <w:lang w:bidi="fa-IR"/>
        </w:rPr>
        <w:t>فیوم لم یقدر فلا أرهبه</w:t>
      </w:r>
    </w:p>
    <w:p>
      <w:pPr>
        <w:pStyle w:val="BookText"/>
        <w:rPr/>
      </w:pPr>
      <w:r>
        <w:rPr>
          <w:rFonts w:ascii="IRNazanin" w:hAnsi="IRNazanin" w:eastAsia="IRNazanin"/>
          <w:color w:val="111111"/>
          <w:sz w:val="28"/>
          <w:sz w:val="28"/>
          <w:szCs w:val="28"/>
          <w:rtl w:val="true"/>
          <w:lang w:bidi="fa-IR"/>
        </w:rPr>
        <w:t>و یوم قد قدر لایغنی الحذر</w:t>
      </w:r>
    </w:p>
    <w:p>
      <w:pPr>
        <w:pStyle w:val="BookText"/>
        <w:rPr/>
      </w:pPr>
      <w:r>
        <w:rPr>
          <w:rFonts w:ascii="IRNazanin" w:hAnsi="IRNazanin" w:eastAsia="IRNazanin"/>
          <w:color w:val="111111"/>
          <w:sz w:val="28"/>
          <w:sz w:val="28"/>
          <w:szCs w:val="28"/>
          <w:rtl w:val="true"/>
          <w:lang w:bidi="fa-IR"/>
        </w:rPr>
        <w:t>و به گمان فقیر این در قدر لازم و قضای حتم است؛ چه تقدیرات الهی در غیر افعال عباد گاهی حتمی است و گاهی معلّقی، چنانکه پیشتر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 است بر قدریّه که به قدر قائل نیستند و مبالغه است در ثبوت قدر به اینکه قدر دخیل بلکه اصیل است، به این معنی که قدر و مقدّر مطابق یکدیگرند، لکن اصل در این مطابقه قدر است، نه مقدّر، بر عکس علم 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شارح صالح ربّانی مازندرانی این کلام را نیز از باب تیقّن به قدر دانسته است، آنجا که در شرح اصول پیش از ذکر این کلام به‌تقریبی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یقین بالقدر؛ فإنّه یسکن النفس فی مثل هذه المواضع لعلمه یقیناً بأنّ کلّ ما قدّر وقوعه، فهو واقع، فلا ینفع الفرار منه، وکلّ ما قدّر عدم وقوعه فهو غیر واقع، فلا یضرّ عدم الفرار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تقدیر عدم وقوع الحائط علیه مثلاً مشروط بالفرار، فیجب الفرار طلباً للمقدّر وتحرّزاً عن 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الفرار وعدمه أیضاً داخلان فی التقدیر، ومن جملة المقدّر، فإن کان المقدّر هو الفرار وقع قطعاً، وإن کان عدمه لم یقع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معنی حینئذ للتکلیف بالفرار؟ </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به تکلیف بالمقدّر، والتکلیف بالمقدّر أیضاً مقدّر، فهو واقع علی أنّه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 التکلیف به إمکانه فی ذاته، أو التکلیف به مختصّ بغیر الموقن؛ لأنّ الموقن یتوکّل علی اللّه، ویفوّض أمری إلیه، فیقیه عن کلّ مکروه، </w:t>
      </w:r>
    </w:p>
    <w:p>
      <w:pPr>
        <w:pStyle w:val="BookText"/>
        <w:rPr/>
      </w:pPr>
      <w:r>
        <w:rPr>
          <w:rFonts w:ascii="Amiri" w:hAnsi="Amiri" w:eastAsia="Amiri" w:cs="Amiri"/>
          <w:color w:val="111111"/>
          <w:sz w:val="28"/>
          <w:sz w:val="28"/>
          <w:szCs w:val="28"/>
          <w:rtl w:val="true"/>
          <w:lang w:bidi="ar-SA"/>
        </w:rPr>
        <w:t>کما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لَیْسَ اَللّهُ بِکافٍ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وکما قال مؤمن آل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أُفَوِّضُ أَمْرِی إِلَی اَللّهِ إِنَّ اَللّهَ بَصِیرٌ بِالْعِبادِ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 اَللّهُ سَیِّئاتِ ما مَکَرُوا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وغیر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الموقن المتوکل المفوّض أمره إلی اللّه إذا بلغ إیمانه وإیقانه وتوکّله وتفویضه حدّ الکمال لا ینظر إلی الأسباب والوسائط فی النفع والضرر، ولا یتعلّق قلبه بها أصلاً، وإنّما کان نظره إلی مسبّب الأسباب، ویتعلّق قلبه به وحده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من لم یبلغ حدّ الکمال، ولم یغلب علیه مشاهدة الیقین، کآحاد المؤمنین، فإنّه یخاطب بالفرار قضاء بالحقّ الوسائط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الذی ذکرنا من باب الاحتمال، واللّه أعلم بحقیقة الحال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از اینکه مبنی است بر بودن افعال عباد به‌قدر لازم و قضای حتم و این باطل است، پس بطلان آن بنابر بطلان مبنیٌّ علیه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آنچه در مرتبۀ توکّل و ایمان کلّ گفته، ظاهر اخبار بسیار، بلکه صریح بعضی بر این شهادت می‌دهند و از این حُلی دیگر برای جواب آدم در حدیث سابق، مفهوم مستعدّ آن 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سبب سازیش من حیرانم در سبب سوزیش سوفسطائیم</w:t>
      </w:r>
    </w:p>
    <w:p>
      <w:pPr>
        <w:pStyle w:val="BookText"/>
        <w:rPr/>
      </w:pPr>
      <w:r>
        <w:rPr>
          <w:rFonts w:ascii="IRNazanin" w:hAnsi="IRNazanin" w:eastAsia="IRNazanin"/>
          <w:color w:val="111111"/>
          <w:sz w:val="28"/>
          <w:sz w:val="28"/>
          <w:szCs w:val="28"/>
          <w:rtl w:val="true"/>
          <w:lang w:bidi="fa-IR"/>
        </w:rPr>
        <w:t>حاصل مدّعا در خاتمۀ سدّ سکندرنما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افعال عباد منوط است به مسألۀ قدر و قدر بحری است بسیار زخّار پر از ماهی و 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ناچار رستگاری در سواری کشتی باشد که نوح اهل بیت علیهم السلام، در این طوفان بی‌پایان ساخته‌اند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عاصِمَ اَلْیَوْمَ مِنْ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برافراخته‌اند؛ یعنی خیر و عافیت در آن است که در این باب اکتفا شود به آنچه از معصوم علیهم السلام مرسوم است که امروز عاصمی بجز آن نیست و مثل بنی اسرائیل طالب تفصیل نباید شد که بیم غرق است</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در قدر چنان است که حضرت امیر المؤمنین علیه السلام در حدیث سابق به سائل </w:t>
      </w:r>
    </w:p>
    <w:p>
      <w:pPr>
        <w:pStyle w:val="BookText"/>
        <w:rPr/>
      </w:pP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مجمل بدان که امری است میان دو امر، نه جبر است و نه تفویض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حضرت صادق علیه السلام آن را به یکی از دو وجه که گذشت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افعال عباد چنان است که چون ابوحنیفه و ابن ابی لیلی به‌عرض حضرت کاظم علیه السلام رسانیدند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عباد از عباد است یا از ربّ العباد، یا از عباد و ربّ العباد باهم؟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یخل أفعالنا التی تذمّ بها</w:t>
      </w:r>
    </w:p>
    <w:p>
      <w:pPr>
        <w:pStyle w:val="BookText"/>
        <w:rPr/>
      </w:pPr>
      <w:r>
        <w:rPr>
          <w:rFonts w:ascii="IRNazanin" w:hAnsi="IRNazanin" w:eastAsia="IRNazanin"/>
          <w:color w:val="111111"/>
          <w:sz w:val="28"/>
          <w:sz w:val="28"/>
          <w:szCs w:val="28"/>
          <w:rtl w:val="true"/>
          <w:lang w:bidi="fa-IR"/>
        </w:rPr>
        <w:t xml:space="preserve">و اگر این سخن تفویض باشد، تفویض منفی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چه این تفویض، تفویض فاعلیّت است و تفویض منفی تفویض فاعل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عمل از خدا بود یا بنده؟</w:t>
      </w:r>
    </w:p>
    <w:p>
      <w:pPr>
        <w:pStyle w:val="BookText"/>
        <w:rPr/>
      </w:pPr>
      <w:r>
        <w:rPr>
          <w:rFonts w:ascii="IRNazanin" w:hAnsi="IRNazanin" w:eastAsia="IRNazanin"/>
          <w:color w:val="111111"/>
          <w:sz w:val="28"/>
          <w:sz w:val="28"/>
          <w:szCs w:val="28"/>
          <w:rtl w:val="true"/>
          <w:lang w:bidi="fa-IR"/>
        </w:rPr>
        <w:t>پس در افعال عباد به این مجمل و در قدر به آن مجمل اکتفا کن و در عمل خود را قوّه خیر و شرّ هر دو انکار و مایۀ کفر و ایمان و طاعت و عصیان می‌شمار و چون هیچ یک از اینها بی مرجّح به حصول نمی‌پیوندد و محال است که به وجود آید، لهذا دایم خود را به تحصیل مرجّح خیر و تعطیل مرجّح شرّ بدار تا هر یک از فعل خیر و ترک شرّ اگر مقدّر شده باشد توقّفی نداشته باشد و اگر مقدّر نشده باشد تأسّفی نداشته باشد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این حال این آیه در حقّ تو و امثال تو منزل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لِکَیْلا تَأْسَوْا عَلی ما فاتَکُمْ وَ لا تَفْرَحُوا بِما آتاکُمْ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امثال این به قصور متّصف که به جهت اخلال در وظایف، همیشه از خیر دور و به شرّ نزدیک و دایم متأسّف می‌باشد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نعوذ باللّه من الیأس الکامل والقنوط الشامل، کیف وإن کان من أهل السعادة ختمت له بها بسعادة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ختم شد رساله ششّم از رسایل اربعین، والسلام علی محمّد خاتم الرسالة فی الأربعین، وآله خیر السلالة وآدم بین الماء والطین</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ختم شد رساله در دولت کریمه، درود مؤلّف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دولة کریمة تمّت</w:t>
      </w:r>
      <w:r>
        <w:rPr>
          <w:rFonts w:eastAsia="IRNazanin" w:cs="IRNazanin"/>
          <w:color w:val="111111"/>
          <w:sz w:val="28"/>
          <w:szCs w:val="28"/>
          <w:rtl w:val="true"/>
          <w:lang w:bidi="fa-IR"/>
        </w:rPr>
        <w:t xml:space="preserve">. </w:t>
      </w:r>
      <w:bookmarkStart w:id="527" w:name="pg14528_157376"/>
    </w:p>
    <w:p>
      <w:pPr>
        <w:pStyle w:val="Heading2"/>
        <w:numPr>
          <w:ilvl w:val="1"/>
          <w:numId w:val="1"/>
        </w:numPr>
        <w:rPr/>
      </w:pPr>
      <w:bookmarkStart w:id="528" w:name="__RefHeading___Toc152644_1878427129"/>
      <w:bookmarkStart w:id="529" w:name="_Toc183"/>
      <w:bookmarkEnd w:id="527"/>
      <w:bookmarkEnd w:id="528"/>
      <w:r>
        <w:rPr/>
        <w:t>15</w:t>
      </w:r>
      <w:r>
        <w:rPr>
          <w:rtl w:val="true"/>
        </w:rPr>
        <w:t>-</w:t>
      </w:r>
      <w:r>
        <w:rPr>
          <w:rtl w:val="true"/>
        </w:rPr>
        <w:t xml:space="preserve">شرح حدیث </w:t>
      </w:r>
      <w:r>
        <w:rPr>
          <w:rtl w:val="true"/>
        </w:rPr>
        <w:t>«</w:t>
      </w:r>
      <w:r>
        <w:rPr>
          <w:rtl w:val="true"/>
        </w:rPr>
        <w:t>ستّة أشیاء لیس للعباد فیها صنع</w:t>
      </w:r>
      <w:r>
        <w:rPr>
          <w:rtl w:val="true"/>
        </w:rPr>
        <w:t>»</w:t>
      </w:r>
      <w:bookmarkEnd w:id="529"/>
    </w:p>
    <w:p>
      <w:pPr>
        <w:pStyle w:val="Heading3"/>
        <w:numPr>
          <w:ilvl w:val="2"/>
          <w:numId w:val="1"/>
        </w:numPr>
        <w:rPr/>
      </w:pPr>
      <w:bookmarkStart w:id="530" w:name="__RefHeading___Toc152646_1878427129"/>
      <w:bookmarkStart w:id="531" w:name="_Toc184"/>
      <w:bookmarkEnd w:id="530"/>
      <w:r>
        <w:rPr>
          <w:rtl w:val="true"/>
        </w:rPr>
        <w:t>اشاره</w:t>
      </w:r>
      <w:bookmarkEnd w:id="531"/>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أشیاء لیس للعباد فیها 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حسن شِروانی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سلیمانی آشتیانی </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2" w:name="pg14528_157378"/>
      <w:bookmarkStart w:id="533" w:name="pg14528_157378"/>
      <w:bookmarkEnd w:id="533"/>
    </w:p>
    <w:p>
      <w:pPr>
        <w:pStyle w:val="Heading3"/>
        <w:numPr>
          <w:ilvl w:val="2"/>
          <w:numId w:val="1"/>
        </w:numPr>
        <w:rPr/>
      </w:pPr>
      <w:bookmarkStart w:id="534" w:name="pg14528_157378"/>
      <w:bookmarkStart w:id="535" w:name="__RefHeading___Toc152648_1878427129"/>
      <w:bookmarkStart w:id="536" w:name="_Toc185"/>
      <w:bookmarkEnd w:id="534"/>
      <w:bookmarkEnd w:id="535"/>
      <w:r>
        <w:rPr>
          <w:rtl w:val="true"/>
        </w:rPr>
        <w:t>درآمد</w:t>
      </w:r>
      <w:bookmarkEnd w:id="536"/>
    </w:p>
    <w:p>
      <w:pPr>
        <w:pStyle w:val="Heading4"/>
        <w:numPr>
          <w:ilvl w:val="3"/>
          <w:numId w:val="1"/>
        </w:numPr>
        <w:rPr/>
      </w:pPr>
      <w:bookmarkStart w:id="537" w:name="__RefHeading___Toc152650_1878427129"/>
      <w:bookmarkStart w:id="538" w:name="_Toc186"/>
      <w:bookmarkEnd w:id="537"/>
      <w:r>
        <w:rPr>
          <w:rtl w:val="true"/>
        </w:rPr>
        <w:t>اشاره</w:t>
      </w:r>
      <w:bookmarkEnd w:id="538"/>
    </w:p>
    <w:p>
      <w:pPr>
        <w:pStyle w:val="BookText"/>
        <w:rPr/>
      </w:pPr>
      <w:r>
        <w:rPr>
          <w:rFonts w:ascii="IRNazanin" w:hAnsi="IRNazanin" w:eastAsia="IRNazanin"/>
          <w:color w:val="111111"/>
          <w:sz w:val="28"/>
          <w:sz w:val="28"/>
          <w:szCs w:val="28"/>
          <w:rtl w:val="true"/>
          <w:lang w:bidi="fa-IR"/>
        </w:rPr>
        <w:t xml:space="preserve">شَروان ولایتی در شرق قفقاز است که بر کرانۀ غربی دریای مازنداران و شرق رود کورا قرار دارد </w:t>
      </w:r>
      <w:r>
        <w:rPr>
          <w:rStyle w:val="FootnoteAnchor"/>
          <w:rtl w:val="true"/>
        </w:rPr>
        <w:footnoteReference w:id="7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جغرافیای تاریخی سرزمین‌های خلافت شرقی، 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شهر در دورۀ فتحعلی شاه طی عهد نامۀ ترکمانچای با بخشی از مغان به روسیه واگذار شد و امروز جزء کشور آذربایجان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خاقانی شروانی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بزرگ قرن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اشعار خود بسیار از شهرش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حسین وقت و نااهلان یزید و شمر من روزگارم جمله عاشورا و شروان کربلا</w:t>
      </w:r>
    </w:p>
    <w:p>
      <w:pPr>
        <w:pStyle w:val="BookText"/>
        <w:rPr/>
      </w:pPr>
      <w:r>
        <w:rPr>
          <w:rFonts w:ascii="IRNazanin" w:hAnsi="IRNazanin" w:eastAsia="IRNazanin"/>
          <w:color w:val="111111"/>
          <w:sz w:val="28"/>
          <w:sz w:val="28"/>
          <w:szCs w:val="28"/>
          <w:rtl w:val="true"/>
          <w:lang w:bidi="fa-IR"/>
        </w:rPr>
        <w:t>از برخی اشعار او به دست می‌آید که تلفظ صحیح این کلمه کسر 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صاحب روضات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بلکه به فتح شین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خاقانی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شَروان مکن که خاقانی هست از آن شهر کابتداش شَر است</w:t>
      </w:r>
    </w:p>
    <w:p>
      <w:pPr>
        <w:pStyle w:val="BookText"/>
        <w:rPr/>
      </w:pPr>
      <w:r>
        <w:rPr>
          <w:rFonts w:ascii="IRNazanin" w:hAnsi="IRNazanin" w:eastAsia="IRNazanin"/>
          <w:color w:val="111111"/>
          <w:sz w:val="28"/>
          <w:sz w:val="28"/>
          <w:szCs w:val="28"/>
          <w:rtl w:val="true"/>
          <w:lang w:bidi="fa-IR"/>
        </w:rPr>
        <w:t>یا 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نالی چند از این محنت سرای داد و بود کز برای رای تو شَرروان نگردد خَیروان</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شروان شاهان نام سلسله‌هایی است که در این منطقه و حوالی آن حکومت و سلطنت می‌کردند و به دست شاه تهماسب اول صفوی در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منقرض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چنانکه برخی محققین نوشته‌اند در قرون اخیر شروان به خطا شیروان گفته می‌شود </w:t>
      </w:r>
      <w:r>
        <w:rPr>
          <w:rStyle w:val="FootnoteAnchor"/>
          <w:rtl w:val="true"/>
        </w:rPr>
        <w:footnoteReference w:id="7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دایرة المعارف فارسی، مصاحب؛ فرهنگ فارسی، معین؛ لغت نامه، دهخدا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روضات الجنات نیز به اشتباه بودن شیروان تصریح نموده است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در این گفتار دربارۀ او سخن می‌گوییم نیز در آثار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انهایی که به خط وی در پایان نسخه‌ای از من لایحضره الفقیه وجود دارد که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بن الحسن الشروانی</w:t>
      </w:r>
      <w:r>
        <w:rPr>
          <w:rFonts w:eastAsia="IRNazanin" w:cs="IRNazanin"/>
          <w:color w:val="111111"/>
          <w:sz w:val="28"/>
          <w:szCs w:val="28"/>
          <w:rtl w:val="true"/>
          <w:lang w:bidi="fa-IR"/>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همین طور فرزند او حیدر علی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 کرده است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این تفصیل 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که در استان خراسان شمالی ایران واقع است، در گذشته و امروز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بوده 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در دایرة المعارف تشیع، برخی مشاهیرِ شروانِ آذربایجان را، بعد از مدخل شیروانِ خراسان ذکر کرده‌اند،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به شروان، شیروان هم گفته شود، محقق شروانی از خراسان نیست، بلکه اهل قفقاز است و شرح حال او نباید بعد از مدخل شیروانِ خراسان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مشاهیر شروان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فلکی شروانی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خاقانی شروانی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تفلیسی شروانی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سدۀ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ابوالمجد شروانی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سدۀ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 اللّه شروانی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افلاطون شروانی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فتحی شروانی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سدۀ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آقا مسیح شروانی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سدۀ دوازدهم و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 محمّد شریف شروانی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سدۀ سیزدهم</w:t>
      </w:r>
      <w:r>
        <w:rPr>
          <w:rFonts w:eastAsia="IRNazanin" w:cs="IRNazanin"/>
          <w:color w:val="111111"/>
          <w:sz w:val="28"/>
          <w:szCs w:val="28"/>
          <w:rtl w:val="true"/>
          <w:lang w:bidi="fa-IR"/>
        </w:rPr>
        <w:t>) .</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نام شروان با توجه به چگونگیِ تلفظ آن معناهای گوناگونی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منابع از این شهر به معنای جایگان شر یاد کرده‌اند و در برخی دیگر که شیروان گفته‌اند آنجا را جایگاه شیر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شروانی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منسوب </w:t>
      </w:r>
      <w:bookmarkStart w:id="539" w:name="pg14528_157380"/>
    </w:p>
    <w:p>
      <w:pPr>
        <w:pStyle w:val="BookText"/>
        <w:rPr/>
      </w:pPr>
      <w:bookmarkEnd w:id="539"/>
      <w:r>
        <w:rPr>
          <w:rFonts w:ascii="IRNazanin" w:hAnsi="IRNazanin" w:eastAsia="IRNazanin"/>
          <w:color w:val="111111"/>
          <w:sz w:val="28"/>
          <w:sz w:val="28"/>
          <w:szCs w:val="28"/>
          <w:rtl w:val="true"/>
          <w:lang w:bidi="fa-IR"/>
        </w:rPr>
        <w:t xml:space="preserve">به انو شیروان است به تخفیف شیروان نامیده شده است و برخی هم گفته‌اند احتمالاً نام یکی از طویف ساکن البانیا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سرزمین دولت هخامنشی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70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سپیدۀ کوتی، دانشنامۀ ادب فارسی، حسن انوشه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0" w:name="__RefHeading___Toc152652_1878427129"/>
      <w:bookmarkStart w:id="541" w:name="_Toc187"/>
      <w:bookmarkEnd w:id="540"/>
      <w:r>
        <w:rPr>
          <w:rtl w:val="true"/>
        </w:rPr>
        <w:t>مؤلف</w:t>
      </w:r>
      <w:bookmarkEnd w:id="541"/>
    </w:p>
    <w:p>
      <w:pPr>
        <w:pStyle w:val="BookText"/>
        <w:rPr/>
      </w:pPr>
      <w:r>
        <w:rPr>
          <w:rFonts w:ascii="IRNazanin" w:hAnsi="IRNazanin" w:eastAsia="IRNazanin"/>
          <w:color w:val="111111"/>
          <w:sz w:val="28"/>
          <w:sz w:val="28"/>
          <w:szCs w:val="28"/>
          <w:rtl w:val="true"/>
          <w:lang w:bidi="fa-IR"/>
        </w:rPr>
        <w:t xml:space="preserve">محمّد بن حسن معروف به محقق یا مدقق </w:t>
      </w:r>
      <w:r>
        <w:rPr>
          <w:rStyle w:val="FootnoteAnchor"/>
          <w:rtl w:val="true"/>
        </w:rPr>
        <w:footnoteReference w:id="708"/>
      </w:r>
      <w:r>
        <w:rPr>
          <w:rFonts w:ascii="IRNazanin" w:hAnsi="IRNazanin" w:eastAsia="IRNazanin"/>
          <w:color w:val="111111"/>
          <w:sz w:val="28"/>
          <w:sz w:val="28"/>
          <w:szCs w:val="28"/>
          <w:rtl w:val="true"/>
          <w:lang w:bidi="fa-IR"/>
        </w:rPr>
        <w:t xml:space="preserve">شروانی، فقیه، اصولی و متکلم و محقق برجستۀ اواخر عصر صفویه، در حدود سال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شروان به دنیا آمد </w:t>
      </w:r>
      <w:r>
        <w:rPr>
          <w:rStyle w:val="FootnoteAnchor"/>
          <w:rtl w:val="true"/>
        </w:rPr>
        <w:footnoteReference w:id="7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طی دوران کودکی و نوجوانی و فراگیری مقدمات علوم به مرکز علمی روزگار خود، یعنی اصفهان آمد و در آن حوزۀ ارجمند به آموختن علوم اسلامی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بدو ورود به اصفهان، جذب مجلس درس آقا حسین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مورد توجه ویژه وی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تنکابنی در قصص العلماء جریانی را از اولین روز شاگردی شروانی نزد آقا حسین خوانساری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قضایای دیگری را نیز از مباحثه و مجادله این استاد و شاگرد نقل می‌کند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تنکابنی در تذکرة العلماء نیز قصۀ ملاقات ملا خلیل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الکافی را با شروانی و بحث دربارۀ دو قول شاذ قزوینی و مجاب شدن او و این‌که قزوینی با دیدن شروانی که شاگرد آقا حسین خوانساری بود، از ملاقات و بحث با استاد، منصرف شد را نقل کرده است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شروانی به زودی در حوزۀ اصفهان رشد یافت و به فهم و ذکاوت و دقت و موشکافی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آقا حسین خوانساری اجازۀ روایی دارد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حسن بلاغی نجفی او را چنین ستوده است</w:t>
      </w:r>
      <w:r>
        <w:rPr>
          <w:rFonts w:eastAsia="IRNazanin" w:cs="IRNazanin"/>
          <w:color w:val="111111"/>
          <w:sz w:val="28"/>
          <w:szCs w:val="28"/>
          <w:rtl w:val="true"/>
          <w:lang w:bidi="fa-IR"/>
        </w:rPr>
        <w:t xml:space="preserve">: </w:t>
      </w:r>
      <w:bookmarkStart w:id="542" w:name="pg14528_157381"/>
    </w:p>
    <w:p>
      <w:pPr>
        <w:pStyle w:val="BookText"/>
        <w:rPr/>
      </w:pPr>
      <w:bookmarkEnd w:id="542"/>
      <w:r>
        <w:rPr>
          <w:rFonts w:ascii="IRNazanin" w:hAnsi="IRNazanin" w:eastAsia="IRNazanin"/>
          <w:color w:val="111111"/>
          <w:sz w:val="28"/>
          <w:sz w:val="28"/>
          <w:szCs w:val="28"/>
          <w:rtl w:val="true"/>
          <w:lang w:bidi="fa-IR"/>
        </w:rPr>
        <w:t>شیخی و استادی و من علیه فی علمی الاصول و الفروع استنادی، افضل المتأخرین و اکمل المتبحرین، آیة اللّه فی العالمین، قدرة المحققین و سلطان الحکماء و المتکلمین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امره فی الثقة و الجلالة اکثر من ان یذکر و فوق أن تحوم حوله العبارة، لم اجد احداً یوازیه فی الفضل و شدة الحفظ و نقایة الکلام؛ فلعمری انه وحید عصره و فرید دهره </w:t>
      </w:r>
      <w:r>
        <w:rPr>
          <w:rStyle w:val="FootnoteAnchor"/>
          <w:rtl w:val="true"/>
        </w:rPr>
        <w:footnoteReference w:id="7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اردبیلی در جامع الرواة، تنکابنی در قصص العلماء، کشمیری در نجوم السماء، خوانساری در روضات الجنات و بیشتر کسانی که تذکره و ترجمۀ دانشمندان این روزگار را نوشته‌اند، با تجلیل و تعظیم از او یاد کرده‌اند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محفل درس محقق شروانی، سال‌ها میعاد جویندگان زلال معارف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شاگردان او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 صالح خاتون آبادی، سید صدر الدین رضوی قمی، سید محمّد باقر گیلانی و ملا عبداللّه افندی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شروانی پس از مدتی توقف در اصفهان، عازم عتبات عالیات شد و تحت شعاع قبۀ نورانی حضرت مولی الموالی امیر المؤمنین علیه السلام، به تحصیل و تدریس و تحقیق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دعوت شاه سلیمان صفوی </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بازگشت و مورد احترام و تکریمِ دربار صفوی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احمد آبادِ اصفهان ساکن شد و باز هم محضرش، محفل نور و علم گردید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3" w:name="__RefHeading___Toc152654_1878427129"/>
      <w:bookmarkStart w:id="544" w:name="_Toc188"/>
      <w:bookmarkEnd w:id="543"/>
      <w:r>
        <w:rPr>
          <w:rtl w:val="true"/>
        </w:rPr>
        <w:t>دامادی مجلسی اول</w:t>
      </w:r>
      <w:bookmarkEnd w:id="544"/>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شروانی بعد از مدتی توقف در اصفهان و آشنایی با علما و دانشمندان، به وثاقف و علم و تقوی مشهور شد</w:t>
      </w:r>
      <w:r>
        <w:rPr>
          <w:rFonts w:eastAsia="IRNazanin" w:cs="IRNazanin"/>
          <w:color w:val="111111"/>
          <w:sz w:val="28"/>
          <w:szCs w:val="28"/>
          <w:rtl w:val="true"/>
          <w:lang w:bidi="fa-IR"/>
        </w:rPr>
        <w:t xml:space="preserve">. </w:t>
      </w:r>
      <w:bookmarkStart w:id="545" w:name="pg14528_157382"/>
    </w:p>
    <w:p>
      <w:pPr>
        <w:pStyle w:val="BookText"/>
        <w:rPr/>
      </w:pPr>
      <w:bookmarkEnd w:id="545"/>
      <w:r>
        <w:rPr>
          <w:rFonts w:ascii="IRNazanin" w:hAnsi="IRNazanin" w:eastAsia="IRNazanin"/>
          <w:color w:val="111111"/>
          <w:sz w:val="28"/>
          <w:sz w:val="28"/>
          <w:szCs w:val="28"/>
          <w:rtl w:val="true"/>
          <w:lang w:bidi="fa-IR"/>
        </w:rPr>
        <w:t xml:space="preserve">ارتباط او با عالم بزرگ اصفهان، محمّد تقی مجلسی، منتهی به افتخار دامادی ایشان شد </w:t>
      </w:r>
      <w:r>
        <w:rPr>
          <w:rStyle w:val="FootnoteAnchor"/>
          <w:rtl w:val="true"/>
        </w:rPr>
        <w:footnoteReference w:id="7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الشعراء، نصر آبادی، ص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برای شروانی اجازۀ نقل روایت نیز صادر نموده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علامۀ عالی مقام محمّد تقی مجلسی در این ایام در اصفهان محفل درس و بحث داشته است و بعید نیست که شروانی از او استفاده کرده باشد، ولی به شاگردی او نزد مجلسی، تصریح نشده و از اجازۀ مجلسی برای وی نیز فهمیده نمی‌شود، لذا تصریح به نام مجلسی اول، در زمرۀ اساتید محقق شروانی، خالی از ضعف نیست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6" w:name="__RefHeading___Toc152656_1878427129"/>
      <w:bookmarkStart w:id="547" w:name="_Toc189"/>
      <w:bookmarkEnd w:id="546"/>
      <w:r>
        <w:rPr>
          <w:rtl w:val="true"/>
        </w:rPr>
        <w:t>آثار و تألیفات</w:t>
      </w:r>
      <w:bookmarkEnd w:id="547"/>
    </w:p>
    <w:p>
      <w:pPr>
        <w:pStyle w:val="BookText"/>
        <w:rPr/>
      </w:pPr>
      <w:r>
        <w:rPr>
          <w:rFonts w:ascii="IRNazanin" w:hAnsi="IRNazanin" w:eastAsia="IRNazanin"/>
          <w:color w:val="111111"/>
          <w:sz w:val="28"/>
          <w:sz w:val="28"/>
          <w:szCs w:val="28"/>
          <w:rtl w:val="true"/>
          <w:lang w:bidi="fa-IR"/>
        </w:rPr>
        <w:t>ملا میرزا شروانی، از دانشمندان و فرهیختگانی است که در بیشتر علوم متداول روزگار خود، صاحب نظر و فکر بوده و در آن رشته‌ها آثار و مکتوباتی از خود به یادگار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فقه، اصول، حدیث، تفسیر، کلام، فلسفه و همچنین ادبیات، لغت، معنای و بیان و شعر و هندسه دارای حاشیه، کتاب و رساله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آثار او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اثبات الواجب تعالی، الاجتهاد و الاخبار، اصالة البرائة، الإمامة، البداء، تفسیر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الأبرار یشربون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التوحید و النبوة و الإمامة، الحاشیة علی حاشیة الخفریة، الحاشیة علی حاشیة علی حاشیة الشریفة علی شرح المطالع، حاشیة علی شرایع الإسلام، حاشیة علی الشفاء، دفع شبهة الإستلزام و حاشیة علی معالم الاصول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نوشتار آثار حدیثی وی را به اختصار گزارش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الجمع بین الأخبار المتعارضة</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بزرگ تهرانی این اثر را ضمن مجموعه‌ای از رسائل شروانی در کتابخانۀ سید محمّد مهدی، در فیض آبادِ هند دیده است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الإستبصار</w:t>
      </w:r>
    </w:p>
    <w:p>
      <w:pPr>
        <w:pStyle w:val="BookText"/>
        <w:rPr/>
      </w:pPr>
      <w:r>
        <w:rPr>
          <w:rFonts w:ascii="IRNazanin" w:hAnsi="IRNazanin" w:eastAsia="IRNazanin"/>
          <w:color w:val="111111"/>
          <w:sz w:val="28"/>
          <w:sz w:val="28"/>
          <w:szCs w:val="28"/>
          <w:rtl w:val="true"/>
          <w:lang w:bidi="fa-IR"/>
        </w:rPr>
        <w:t>در منابع ترجمه احوال شروانی، نامی از این اثر برده نشده است، ولی رساله‌ای با این نام در میان نسخه‌های خطی کتابخانۀ مرحوم آیة اللّه گلپایگانی رحمه الله نگهداری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حاشیۀ کوتاه به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بن یوسف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شخص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رساله چنین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و کتب قدس اللّه روحه علی کتاب الإستبصار لشیخنا أبی جعفر محمّد بن الحسن الطوسی رحمه الله باب مقدار الماء الذی لاینجسه شیء</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این حواشی از باب المیاه تا پایان باب الدیات از کتاب الاستبصار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حواشی شروانی خود، دارای حواشیِ دیگری با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ه ی عفی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مجموعه‌ای که این رساله، یکی از آنها است در هفتم جمادی الاولی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جمع‌آوری، تدوین و کتابت شده است </w:t>
      </w:r>
      <w:r>
        <w:rPr>
          <w:rStyle w:val="FootnoteAnchor"/>
          <w:rtl w:val="true"/>
        </w:rPr>
        <w:footnoteReference w:id="7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فهرستگان نسخه‌های خطی حدیث و علوم حدیث شیعه،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413</w:t>
      </w:r>
      <w:r>
        <w:rPr>
          <w:rFonts w:eastAsia="IRNazanin" w:cs="IRNazanin"/>
          <w:color w:val="111111"/>
          <w:sz w:val="28"/>
          <w:szCs w:val="28"/>
          <w:rtl w:val="true"/>
          <w:lang w:bidi="fa-IR"/>
        </w:rPr>
        <w:t>-</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فهرست جدید گلپایگانی، مخطوط، شماره </w:t>
      </w:r>
      <w:r>
        <w:rPr>
          <w:rFonts w:eastAsia="IRNazanin" w:cs="IRNazanin"/>
          <w:color w:val="111111"/>
          <w:sz w:val="28"/>
          <w:szCs w:val="28"/>
          <w:lang w:bidi="fa-IR"/>
        </w:rPr>
        <w:t>185/30/6305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تهذیب الأحکام</w:t>
      </w:r>
    </w:p>
    <w:p>
      <w:pPr>
        <w:pStyle w:val="BookText"/>
        <w:rPr/>
      </w:pPr>
      <w:r>
        <w:rPr>
          <w:rFonts w:ascii="IRNazanin" w:hAnsi="IRNazanin" w:eastAsia="IRNazanin"/>
          <w:color w:val="111111"/>
          <w:sz w:val="28"/>
          <w:sz w:val="28"/>
          <w:szCs w:val="28"/>
          <w:rtl w:val="true"/>
          <w:lang w:bidi="fa-IR"/>
        </w:rPr>
        <w:t>در همان مجموعۀ کتابخانۀ آیة اللّه گلپایگانی رحمه الله که ذکر آن رفت، رسالۀ کوچک دیگری از شروانی است که چنین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و به نستعین و کتب رحمه اللّه علی کتاب تهذیب الأحکام</w:t>
      </w:r>
      <w:r>
        <w:rPr>
          <w:rFonts w:eastAsia="IRNazanin" w:cs="IRNazanin"/>
          <w:color w:val="111111"/>
          <w:sz w:val="28"/>
          <w:szCs w:val="28"/>
          <w:rtl w:val="true"/>
          <w:lang w:bidi="fa-IR"/>
        </w:rPr>
        <w:t>. . . .</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حواشی نیز از کتاب الصلاة تا کتاب الدیات بوده و همان دو حاشیۀ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ه ی عفی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دارا است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آقا بزرگ تهرانی از شرح التهذیب برای شروانی نام برده است که شاید منظور همین حواشی باشد </w:t>
      </w:r>
      <w:r>
        <w:rPr>
          <w:rStyle w:val="FootnoteAnchor"/>
          <w:rtl w:val="true"/>
        </w:rPr>
        <w:footnoteReference w:id="7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من لایحضره الفقیه</w:t>
      </w:r>
    </w:p>
    <w:p>
      <w:pPr>
        <w:pStyle w:val="BookText"/>
        <w:rPr/>
      </w:pPr>
      <w:r>
        <w:rPr>
          <w:rFonts w:ascii="IRNazanin" w:hAnsi="IRNazanin" w:eastAsia="IRNazanin"/>
          <w:color w:val="111111"/>
          <w:sz w:val="28"/>
          <w:sz w:val="28"/>
          <w:szCs w:val="28"/>
          <w:rtl w:val="true"/>
          <w:lang w:bidi="fa-IR"/>
        </w:rPr>
        <w:t>در مجموعۀ کتابخانۀ آیة اللّه گلپایگانی رحمه الله، رسالۀ دیگری از شروانی وجود دارد که چنین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و کتب رحمه اللّه علی کتاب من لایحضره الفقیه و نقلته من خطه قدس اللّه روحه باب حد الوضوء و ترتیبه</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این رساله در حاشیه، دارای تصحیح و حواشی با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اول من لایحضره الفقیه تا پایان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را یادآوری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کتابت نسخه در جمادی الاولی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اتمام پذیرفته است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نکتۀ قابل ذکر در مورد این سه رساله این‌که، کاتب این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بن یوسف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ظاهراً وی این حواشی را از خط مرحوم شروانی استخراج کرده و به صورت منظم در این رساله‌ها گردآوری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بر شرح لمعه، حاشیه بر مدارک و حاشیه مسالک از شروانی، سه رسالۀ دیگر این مجموعه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 در پایان، ضمن تجلیل از شروانی، فهرست مختصری از آثار او را می‌شمارد و تاریخ فوت و محل دفن وی را متذکر می‌شود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بزرگ تهرانی در طبقات أعلام الشیعة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بن یوسف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که کاتب نسخه‌ای از کشف الغمة است و می‌گوید از تصحیح نسخه فهمیده می‌شود که کاتب آن از افاضل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نسخه‌های دیگری نیز به خط او توسط تهرانی گزارش شده است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او الغیبه شیخ طوسی را در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کتابت کرده است </w:t>
      </w:r>
      <w:r>
        <w:rPr>
          <w:rStyle w:val="FootnoteAnchor"/>
          <w:rtl w:val="true"/>
        </w:rPr>
        <w:footnoteReference w:id="7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مدرسه فیضیه، استادی،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نسخه‌ای از شرح نهج البلاغۀ حدیدی در کتابخانۀ مسجد اعظم موجود است که کاتب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بن یوسف مشهدی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همچنین در نسخۀ الحدیفة الهلالیة بهایی که در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کتابت کرده است خود را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بن شیخ یوسف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می‌کند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صورت این شیخ خلیفه یا خلف از ناسخان پرکار و فضلای روزگار شروانی است که جمع‌آوری و تدوینِ حواشی شروانی به خط او نیز نشان از فضل و دانش وی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اشیاء لیس للعباد فیها صنع</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رسالۀ حاضر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من کمه اعمی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از امام صادق علیه السلام نقل می‌کند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ملعون من عبد الدینار و الدرهم، ملعون ملعون من کمه اعمی، ملعون ملعون من نکح بهیمة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مانند ملا اسماعیل خواجویی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محقق شروانی این حدیث را به طور مستقل در رساله‌ای شرح کرده‌اند </w:t>
      </w:r>
      <w:r>
        <w:rPr>
          <w:rStyle w:val="FootnoteAnchor"/>
          <w:rtl w:val="true"/>
        </w:rPr>
        <w:footnoteReference w:id="7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تهرانی نام این شرح را در الذریعة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نسخه‌ای از این شرح نیز، در کتابخانۀ حاج شیخ علی علومی در یزد، گزارش شده است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اجازات روایی</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میرزا شروانی که خود از مجلسی اول نقل روایت می‌کند، برای برخی از </w:t>
      </w:r>
    </w:p>
    <w:p>
      <w:pPr>
        <w:pStyle w:val="BookText"/>
        <w:rPr/>
      </w:pPr>
      <w:r>
        <w:rPr>
          <w:rFonts w:ascii="IRNazanin" w:hAnsi="IRNazanin" w:eastAsia="IRNazanin"/>
          <w:color w:val="111111"/>
          <w:sz w:val="28"/>
          <w:sz w:val="28"/>
          <w:szCs w:val="28"/>
          <w:rtl w:val="true"/>
          <w:lang w:bidi="fa-IR"/>
        </w:rPr>
        <w:t>شاگردان، اجازۀ روایی صادر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این افراد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 باقر مجلسی</w:t>
      </w:r>
    </w:p>
    <w:p>
      <w:pPr>
        <w:pStyle w:val="BookText"/>
        <w:rPr/>
      </w:pPr>
      <w:r>
        <w:rPr>
          <w:rFonts w:ascii="IRNazanin" w:hAnsi="IRNazanin" w:eastAsia="IRNazanin"/>
          <w:color w:val="111111"/>
          <w:sz w:val="28"/>
          <w:sz w:val="28"/>
          <w:szCs w:val="28"/>
          <w:rtl w:val="true"/>
          <w:lang w:bidi="fa-IR"/>
        </w:rPr>
        <w:t xml:space="preserve">نسخه‌ای از من لایحضره الفقیه در کتابخانه آیة اللّه بروجردی در قم، نگهداری می‌شود که از برترین نسخه‌های این کتاب است </w:t>
      </w:r>
      <w:r>
        <w:rPr>
          <w:rStyle w:val="FootnoteAnchor"/>
          <w:rtl w:val="true"/>
        </w:rPr>
        <w:footnoteReference w:id="7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نسخه‌های خطی مؤسسۀ حضرت آیة اللّه بروجردی رحمه اللّه،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جزء دوم و چهارم این دست نوشته، انها و بلاغِ میرزای شروانی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جزء دوم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 اللّه ایامه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مجالس عدیده آخرها یوم الثلثاء الثانی و العشرون من شهر شعبان المعظم سنة خمس و سبعین و الف من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مهاجرها من الصلوات أنماها و من التحیات أسماها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 الفقیر إلی اللّه تعالی میرزا محمّد بن الحسن الشروانی عفی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مشیخه نیز سماع و اجازه‌ای وجود دارد به این 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علیّ أکثر هذا الکتاب مولانا الأورع الاتقی الزاهد العابد مولانا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أدام اللّه تعالی تأییده و تسدیده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أجرت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تعالی أیامه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یرویه و سایر ما یصح لی روایته عنی و أخذت علیه أن لاینسانی من صالح دعائه فی أیامه و لیالیه، کتبه بیده الفانیة میرزا محمّد بن الحسن الشروانی اوتیا کتابهما بیمینهما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مجاز که در این اجازه نام برده شده است، علامه محمّد باقر مجلسی رحمه الله است که الفقیه را نزد شروانی درس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اجازه و انهاء، در بحارالأنوار و الذریعة بر اساس نوشته و استنساخ میرزا محمّد 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احتمالاً همین نسخه را 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شده و خط را، خط شروانی و مجاز را علامۀ مجلسی دانسته است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اکمل اصفهانی</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پدر محمّد باقر وحید بهبهانی و از شاگردان و مجازین شروانی است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 xml:space="preserve">. </w:t>
      </w:r>
      <w:bookmarkStart w:id="548" w:name="pg14528_157387"/>
    </w:p>
    <w:p>
      <w:pPr>
        <w:pStyle w:val="BookText"/>
        <w:rPr/>
      </w:pPr>
      <w:bookmarkEnd w:id="548"/>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صادق تونی</w:t>
      </w:r>
    </w:p>
    <w:p>
      <w:pPr>
        <w:pStyle w:val="BookText"/>
        <w:rPr/>
      </w:pPr>
      <w:r>
        <w:rPr>
          <w:rFonts w:ascii="IRNazanin" w:hAnsi="IRNazanin" w:eastAsia="IRNazanin"/>
          <w:color w:val="111111"/>
          <w:sz w:val="28"/>
          <w:sz w:val="28"/>
          <w:szCs w:val="28"/>
          <w:rtl w:val="true"/>
          <w:lang w:bidi="fa-IR"/>
        </w:rPr>
        <w:t xml:space="preserve">شروانی به وی در شعبان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اجازه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اجازه به خط استاد، در پایان جزء دوم نسخه‌ای از من لایحضره الفقیه، موجود در کتابخانۀ آیة اللّه مرعشی موجود است </w:t>
      </w:r>
      <w:r>
        <w:rPr>
          <w:rStyle w:val="FootnoteAnchor"/>
          <w:rtl w:val="true"/>
        </w:rPr>
        <w:footnoteReference w:id="7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نسخه‌های خطی کتابخانه آیة اللّه مرعشی نجفی،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عبداللّه بن علی تونی</w:t>
      </w:r>
    </w:p>
    <w:p>
      <w:pPr>
        <w:pStyle w:val="BookText"/>
        <w:rPr/>
      </w:pPr>
      <w:r>
        <w:rPr>
          <w:rFonts w:ascii="IRNazanin" w:hAnsi="IRNazanin" w:eastAsia="IRNazanin"/>
          <w:color w:val="111111"/>
          <w:sz w:val="28"/>
          <w:sz w:val="28"/>
          <w:szCs w:val="28"/>
          <w:rtl w:val="true"/>
          <w:lang w:bidi="fa-IR"/>
        </w:rPr>
        <w:t>او از شاگردان مدقق شروانی است و استاد، ضمن نسخه‌ای از من لایحضره الفقیه که در محضرش تصحیح و مقابله شده است، اجازه‌ای برای وی صادر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در کتابخانۀ آستان قدس رضوی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آستان قدس رضوی مجاز در این اجازه، سید علی تونی دانسته شده است، ولی از آنجا که آقا بزرگ تهرانی این اجازه را از همان نسخه نقل نموده و در سه کتاب خود به نام سید عبداللّه، به عنوان مجاز تصریح کرده است، احتمال دارد، در فهرست آستان قدس، اشتباهی صورت گرفته باشد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قابل ذکر است منبع برخی عزیزان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 مناظرۀ امام صادق علیه السلام با 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آثار و تألیفات شروانی شمرده‌اند، دانسته نشد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9" w:name="__RefHeading___Toc152658_1878427129"/>
      <w:bookmarkStart w:id="550" w:name="_Toc190"/>
      <w:bookmarkEnd w:id="549"/>
      <w:r>
        <w:rPr>
          <w:rtl w:val="true"/>
        </w:rPr>
        <w:t>درگذشت</w:t>
      </w:r>
      <w:bookmarkEnd w:id="550"/>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محمّد حسن شروانی، پس از سال‌ها مطالعه و پژوهش و تحقیق و آموزش در سال‌های آخر عمر، دچار بیماری شدید شد و پس از تحمل رنج و درد، سرانجام حوالی ظهر روز جمعه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سال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مرغ روحش از کالبد تن رها شد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 xml:space="preserve">. </w:t>
      </w:r>
      <w:bookmarkStart w:id="551" w:name="pg14528_157388"/>
    </w:p>
    <w:p>
      <w:pPr>
        <w:pStyle w:val="BookText"/>
        <w:rPr/>
      </w:pPr>
      <w:bookmarkEnd w:id="551"/>
      <w:r>
        <w:rPr>
          <w:rFonts w:ascii="IRNazanin" w:hAnsi="IRNazanin" w:eastAsia="IRNazanin"/>
          <w:color w:val="111111"/>
          <w:sz w:val="28"/>
          <w:sz w:val="28"/>
          <w:szCs w:val="28"/>
          <w:rtl w:val="true"/>
          <w:lang w:bidi="fa-IR"/>
        </w:rPr>
        <w:t>میر محمّد باقر خاتون آبادی در بارۀ صبر و تحمل وی و تجلیل از مقام او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یمکن شرح أخلاقه الفاضله، کان مریضاً شدیداً فی أسافل بدنه سنة ونصف و أشتّد المرض و صعب و کان یزید صبره و تحمله و لم یخرج من حد إعتداله، و لم یفقد شی ء من تفقده علی الغنی و الفقیر و الشریف و الوضیع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لم یکن و لایکون له عدیل </w:t>
      </w:r>
      <w:r>
        <w:rPr>
          <w:rStyle w:val="FootnoteAnchor"/>
          <w:rtl w:val="true"/>
        </w:rPr>
        <w:footnoteReference w:id="7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 السنین و الأعوام، ص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منابع، سال فوت او را همان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نوشته‌اند، ولی صاحب روضات الجنات نوشته است که شروانی در سالِ در گذشت محقق خوانساری از دنیا رفت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معمول کسانی که ترجمۀ محقق خوانساری را آورده‌اند سال در گذشت او را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دانسته‌اند، ولی روضات الجنات به تبع خاتون آبادی در حدائق المقربین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نوشته است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جسد شریف ملامیرزا شروانی، از اصفهان به ارض اقدسِ رضوی منتقل گردید و در جوار آستان ملک پاسبان امام ثامن علیه السلام در مدرسۀ میرزا جعفر به خاک سپرده شد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2" w:name="__RefHeading___Toc152660_1878427129"/>
      <w:bookmarkStart w:id="553" w:name="_Toc191"/>
      <w:bookmarkEnd w:id="552"/>
      <w:r>
        <w:rPr>
          <w:rtl w:val="true"/>
        </w:rPr>
        <w:t>بازماندگان</w:t>
      </w:r>
      <w:bookmarkEnd w:id="553"/>
    </w:p>
    <w:p>
      <w:pPr>
        <w:pStyle w:val="BookText"/>
        <w:rPr/>
      </w:pPr>
      <w:r>
        <w:rPr>
          <w:rFonts w:ascii="IRNazanin" w:hAnsi="IRNazanin" w:eastAsia="IRNazanin"/>
          <w:color w:val="111111"/>
          <w:sz w:val="28"/>
          <w:sz w:val="28"/>
          <w:szCs w:val="28"/>
          <w:rtl w:val="true"/>
          <w:lang w:bidi="fa-IR"/>
        </w:rPr>
        <w:t>میرزا حیدر علی شروانی اصفهانی نجفی، فرزند مدقق شروانی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بیشتر علوم اسلامی صاحب نظر بود و علاوه بر پدر گرامیش از محضر علامۀ مجلسی و میرزا عبداللّه افندی بهره برده بود و افتخار دامادی دایی مکرم خود یعنی علامۀ مجلسی را نیز داراست</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حیدر علی دارای عقاید و آرای منحصر و منفردی بود که مورد اعتراض برخی از علما و دانشمندان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علاوه بر مراتب علمی، دارای سلوک زاهدانه و تاحدودی صوفیانه بوده است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برخی آثار و تألیفات وی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الإمامة، حاشیة علی الکافی، المزار، مختصر مصباح المجتهد، مناقب الحیدریة، شکوک الصلاة، تراجم السفراء، أحوال الصحابة، رسالة فی وجوب الصلاة عند ذکر النبی و آله و</w:t>
      </w:r>
      <w:r>
        <w:rPr>
          <w:rFonts w:eastAsia="IRNazanin" w:cs="IRNazanin"/>
          <w:color w:val="111111"/>
          <w:sz w:val="28"/>
          <w:szCs w:val="28"/>
          <w:rtl w:val="true"/>
          <w:lang w:bidi="fa-IR"/>
        </w:rPr>
        <w:t xml:space="preserve">. . </w:t>
      </w:r>
      <w:r>
        <w:rPr>
          <w:rStyle w:val="FootnoteAnchor"/>
          <w:rtl w:val="true"/>
        </w:rPr>
        <w:footnoteReference w:id="7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مؤلفی الشیعة، ص </w:t>
      </w:r>
      <w:r>
        <w:rPr>
          <w:rFonts w:eastAsia="IRNazanin" w:cs="IRNazanin"/>
          <w:color w:val="111111"/>
          <w:sz w:val="28"/>
          <w:szCs w:val="28"/>
          <w:lang w:bidi="fa-IR"/>
        </w:rPr>
        <w:t>243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بزرگ تهرانی با استناد به نسخه‌ای از کتاب التوحید، از آثار میرزا حیدر علی، که در کتابخانۀ ملا علی محمّد نجف آبادی، در نجف اشرف وجود داشته است و تاریخ فراغت از تألیف آن، روز جمعه دوازدهم ماه رجب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بوده است، او را زنده در این تاریخ می‌داند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دو نسخه از کتاب فضائل اهل البیت علیهم السلام از تألیفات شروانی در دست است، که هر دو دارای تاریخ تحریر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اول که در مرکز احیاء میراث اسلامی نگهداری می‌شود در پایان،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را دارد و دارای حواشی با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نسخۀ دیگر در کتابخانۀ آیة اللّه مرعشی نجفی است و در پایان آن تاریخ دهۀ اول ماه رمضان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نیز دارای تصحیح و حواشی با رمز مؤلف با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این توصیف می‌توان گفت، میرزا حیدر علی شروانی، تا دهۀ اول رمضان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زنده بوده است</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محمّدحسین شروانی، دختری نیز داشته است که به همسری ملا محمّد تقی گیلانی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مرآت الأحوال از این گیلانی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است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 xml:space="preserve">. </w:t>
      </w:r>
      <w:bookmarkStart w:id="554" w:name="pg14528_157390"/>
    </w:p>
    <w:p>
      <w:pPr>
        <w:pStyle w:val="Heading4"/>
        <w:numPr>
          <w:ilvl w:val="3"/>
          <w:numId w:val="1"/>
        </w:numPr>
        <w:rPr/>
      </w:pPr>
      <w:bookmarkStart w:id="555" w:name="__RefHeading___Toc152662_1878427129"/>
      <w:bookmarkStart w:id="556" w:name="_Toc192"/>
      <w:bookmarkEnd w:id="554"/>
      <w:bookmarkEnd w:id="555"/>
      <w:r>
        <w:rPr>
          <w:rtl w:val="true"/>
        </w:rPr>
        <w:t>رسالۀ حاضر</w:t>
      </w:r>
      <w:bookmarkEnd w:id="556"/>
    </w:p>
    <w:p>
      <w:pPr>
        <w:pStyle w:val="BookText"/>
        <w:rPr/>
      </w:pPr>
      <w:r>
        <w:rPr>
          <w:rFonts w:ascii="IRNazanin" w:hAnsi="IRNazanin" w:eastAsia="IRNazanin"/>
          <w:color w:val="111111"/>
          <w:sz w:val="28"/>
          <w:sz w:val="28"/>
          <w:szCs w:val="28"/>
          <w:rtl w:val="true"/>
          <w:lang w:bidi="fa-IR"/>
        </w:rPr>
        <w:t>شروانی در این رساله، معرفت و جهل، رضا و غضب، خواب و بیداری، میزان دخالت و عدم دخالت یا اختیار و عدم اختیار انسان نسبت به این سه حوزه را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گاهی به برخی روایات مرتبط نیز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نسخه‌های متعددی از این اثر به جای مانده است </w:t>
      </w:r>
      <w:r>
        <w:rPr>
          <w:rStyle w:val="FootnoteAnchor"/>
          <w:rtl w:val="true"/>
        </w:rPr>
        <w:footnoteReference w:id="7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فهرستگان نسخه‌های خطی حدیث و علوم حدیث شیعی،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کهن‌ترین دست نوشته‌ای که به آن دست یافتیم، نسخۀ کتابخانۀ آیة اللّه مرعشی نجفی رحمه الله، به خط نسخ محمد زکی بن ملا جعفر همدانی است </w:t>
      </w:r>
      <w:r>
        <w:rPr>
          <w:rStyle w:val="FootnoteAnchor"/>
          <w:rtl w:val="true"/>
        </w:rPr>
        <w:footnoteReference w:id="7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را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دیگر که با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می‌شود، نسخۀ موجود در کتابخانۀ مدرسۀ فیضیۀ 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انتهای نسخۀ مدرسۀ فیضیه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تاریخ النسخة التی کتبت علیه هذه النسخة سنة ثلاث وتسعین بعد ألف فی شهر صفر، و کان کتابته من خطه رحمه اللّه</w:t>
      </w:r>
      <w:r>
        <w:rPr>
          <w:rFonts w:eastAsia="IRNazanin" w:cs="IRNazanin"/>
          <w:color w:val="111111"/>
          <w:sz w:val="28"/>
          <w:szCs w:val="28"/>
          <w:rtl w:val="true"/>
          <w:lang w:bidi="fa-IR"/>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 نشان می‌دهد، تاریخ تألیف این رساله قبل از صفر سال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895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61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 آغاز نسخه از کتابخانۀ مدرسۀ فیضیۀ قم</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تصویر شمارۀ</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895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616"/>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 انجام نسخه از کتابخانۀ مدرسۀ فیضیۀ قم</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تصویر شمارۀ</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895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619"/>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 آغاز نسخه از کتابخانۀ آیة اللّه مرعشی نجفی</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تصویر شمارۀ</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895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622"/>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 انجام نسخه از کتابخانۀ آیة اللّه مرعشی نجفی</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تصویر شمارۀ</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7" w:name="pg14528_157396"/>
      <w:bookmarkStart w:id="558" w:name="pg14528_157396"/>
      <w:bookmarkEnd w:id="558"/>
    </w:p>
    <w:p>
      <w:pPr>
        <w:pStyle w:val="Heading3"/>
        <w:numPr>
          <w:ilvl w:val="2"/>
          <w:numId w:val="1"/>
        </w:numPr>
        <w:rPr/>
      </w:pPr>
      <w:bookmarkStart w:id="559" w:name="pg14528_157396"/>
      <w:bookmarkStart w:id="560" w:name="__RefHeading___Toc152664_1878427129"/>
      <w:bookmarkStart w:id="561" w:name="_Toc193"/>
      <w:bookmarkEnd w:id="559"/>
      <w:bookmarkEnd w:id="560"/>
      <w:r>
        <w:rPr>
          <w:rtl w:val="true"/>
        </w:rPr>
        <w:t xml:space="preserve">شرح حدیث </w:t>
      </w:r>
      <w:r>
        <w:rPr>
          <w:rtl w:val="true"/>
        </w:rPr>
        <w:t>«</w:t>
      </w:r>
      <w:r>
        <w:rPr>
          <w:rtl w:val="true"/>
        </w:rPr>
        <w:t>ستّة أشیاء لیس للعباد فیها صنع</w:t>
      </w:r>
      <w:r>
        <w:rPr>
          <w:rtl w:val="true"/>
        </w:rPr>
        <w:t>»</w:t>
      </w:r>
      <w:bookmarkEnd w:id="561"/>
    </w:p>
    <w:p>
      <w:pPr>
        <w:pStyle w:val="Heading4"/>
        <w:numPr>
          <w:ilvl w:val="3"/>
          <w:numId w:val="1"/>
        </w:numPr>
        <w:rPr/>
      </w:pPr>
      <w:bookmarkStart w:id="562" w:name="__RefHeading___Toc152666_1878427129"/>
      <w:bookmarkStart w:id="563" w:name="_Toc194"/>
      <w:bookmarkEnd w:id="562"/>
      <w:r>
        <w:rPr>
          <w:rtl w:val="true"/>
        </w:rPr>
        <w:t>اشاره</w:t>
      </w:r>
      <w:bookmarkEnd w:id="56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والحمد للّه‌ربّ العالمین، و صلواته </w:t>
      </w:r>
      <w:r>
        <w:rPr>
          <w:rStyle w:val="FootnoteAnchor"/>
          <w:rtl w:val="true"/>
        </w:rPr>
        <w:footnoteReference w:id="7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وصلواته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علی خیر خلقه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کلینی رحمه الله روایت کرده است از محمّد بن أبی عبداللّه، به اسنادی که دارد از حضرت 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ستّة أشیاء لیس للعباد فیها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والجهل؛ والرضا، والغضب؛ والنوم، والیَقَظَة</w:t>
      </w:r>
      <w:r>
        <w:rPr>
          <w:rFonts w:eastAsia="IRNazanin" w:cs="IRNazanin"/>
          <w:color w:val="111111"/>
          <w:sz w:val="28"/>
          <w:szCs w:val="28"/>
          <w:rtl w:val="true"/>
          <w:lang w:bidi="fa-IR"/>
        </w:rPr>
        <w:t xml:space="preserve">» </w:t>
      </w:r>
      <w:r>
        <w:rPr>
          <w:rStyle w:val="FootnoteAnchor"/>
          <w:rtl w:val="true"/>
        </w:rPr>
        <w:footnoteReference w:id="75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چیز است که بندگان مخلوق را در آن تأثیری نیست و آن شش چیز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نادانی و خشنودی و خشمگینی و خواب و بیداری</w:t>
      </w:r>
      <w:r>
        <w:rPr>
          <w:rFonts w:eastAsia="IRNazanin" w:cs="IRNazanin"/>
          <w:color w:val="111111"/>
          <w:sz w:val="28"/>
          <w:szCs w:val="28"/>
          <w:rtl w:val="true"/>
          <w:lang w:bidi="fa-IR"/>
        </w:rPr>
        <w:t>.</w:t>
      </w:r>
    </w:p>
    <w:p>
      <w:pPr>
        <w:pStyle w:val="Heading4"/>
        <w:numPr>
          <w:ilvl w:val="3"/>
          <w:numId w:val="1"/>
        </w:numPr>
        <w:rPr/>
      </w:pPr>
      <w:bookmarkStart w:id="564" w:name="__RefHeading___Toc152668_1878427129"/>
      <w:bookmarkStart w:id="565" w:name="_Toc195"/>
      <w:bookmarkEnd w:id="564"/>
      <w:r>
        <w:rPr>
          <w:rtl w:val="true"/>
        </w:rPr>
        <w:t>فصل اول</w:t>
      </w:r>
      <w:r>
        <w:rPr>
          <w:rtl w:val="true"/>
        </w:rPr>
        <w:t xml:space="preserve">: </w:t>
      </w:r>
      <w:r>
        <w:rPr>
          <w:rtl w:val="true"/>
        </w:rPr>
        <w:t>معرفت و جهل</w:t>
      </w:r>
      <w:bookmarkEnd w:id="565"/>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اربابِ اَلباب پوشیده نماند که معرفت ممکن است که عبارت از فطرت </w:t>
      </w:r>
      <w:r>
        <w:rPr>
          <w:rStyle w:val="FootnoteAnchor"/>
          <w:rtl w:val="true"/>
        </w:rPr>
        <w:footnoteReference w:id="751"/>
      </w:r>
      <w:r>
        <w:rPr>
          <w:rFonts w:ascii="IRNazanin" w:hAnsi="IRNazanin" w:eastAsia="IRNazanin"/>
          <w:color w:val="111111"/>
          <w:sz w:val="28"/>
          <w:sz w:val="28"/>
          <w:szCs w:val="28"/>
          <w:rtl w:val="true"/>
          <w:lang w:bidi="fa-IR"/>
        </w:rPr>
        <w:t xml:space="preserve">و غریزتی باشد که در انسان ودیعه گذاشته شده و به آن غریزت و طبیعت از سایر </w:t>
      </w:r>
      <w:r>
        <w:rPr>
          <w:rStyle w:val="FootnoteAnchor"/>
          <w:rtl w:val="true"/>
        </w:rPr>
        <w:footnoteReference w:id="752"/>
      </w:r>
      <w:r>
        <w:rPr>
          <w:rFonts w:ascii="IRNazanin" w:hAnsi="IRNazanin" w:eastAsia="IRNazanin"/>
          <w:color w:val="111111"/>
          <w:sz w:val="28"/>
          <w:sz w:val="28"/>
          <w:szCs w:val="28"/>
          <w:rtl w:val="true"/>
          <w:lang w:bidi="fa-IR"/>
        </w:rPr>
        <w:t>حیوانات که قابل تکلیف نیستند مُمتازند و جهل عبارت از فقدان فطرت و خلقت باشد و ظاهر است که وجدان این فطرت و فقدانش به اختیار و تأثیر مکلّف نیست، اگر حیوان خواهد که آدم شود، نمی‌تواند و برعکس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احتمال دارد که مراد، معرفت وجوب اوّل واجبات باشد، چنانکه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واجبات، نظر در معرفت خدا و صفات اوست، یعنی معرفت </w:t>
      </w:r>
      <w:r>
        <w:rPr>
          <w:rStyle w:val="FootnoteAnchor"/>
          <w:rtl w:val="true"/>
        </w:rPr>
        <w:footnoteReference w:id="7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واجبات را خدای تعالی الهام می‌کند و مکلّف را به آن مضطرّ می‌سازد و اگر به فرض، آدمی آن را به خودی خود حاصل تواند نمود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خدای تعالی مکلّف را به خود وانمی‌گذارد؛ چه اگر مکلّف را به خود واگذارد، گاه باشد که مکلّف آن را حاصل نسازد، و هر گاه آن را حاصل نسازد نخواهد دانست که معرفت خدا نظر باید کرد و فکری درین نمود که ما خود به خود به هم رسیده‌ایم، یا ما را خالقی و آفریننده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اگر ترک فکر در این مطلب بکند، بنابراین که نمی‌داند که آن فکر و نظر امر ضروری است و آن را باید کرد، معذور خواهد بود و اعتراضی و توبیخی بر او متوجّه نخواهد شد و حجّت خدا بر مکلّفین باطل می‌گردد و هر گاه در شناختن خدا معذور باشد، در سایر واجبات نیز معذور خواهد بود؛ چرا که کسی که واجب را نمی‌شناسد، وجوب هیچ واجبی را نمی‌داند، پس هیچ واجبی 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دانسته ترک نخواهد کرد، بلکه از نادانی ترک می‌کند و کسی که واجبی را ندانسته ترک کند، بر وجهی که نه وجوب او را می‌دانسته باشد و نه وجوب چیزی را که در آنجا معرفت وجوب واجب اوّل حاصل شود، معذور است، به خلاف آنکه وجوب اوّل واجبات را دانسته باشد؛ زیرا که اگر او ترک آن واجب کند، به سبب ترک آن واجب، معاقب و مستحقّ توبیخ می‌تواند شد و بر ترک واجبات دیگر نیز که بعد از عمل به آن واجب ممکن بود که وجوب آن واجبات معلوم شود اگر معاقب شود، بی‌جا نخوهد بود و اگر ترک نکند بعد از فعل آن واجب، وجوب واجبات دیگر نیز به ترتیب معلوم خواهد شد و هیچ واجبی از روی جهل متروک نخواهد شد مگر نادری و قلیلی، او نیز در اندک وقتی معلوم می‌شود و جهل به او دیر نمی‌پاید و در آن جهل نادر، بر ترک واجب مؤاخذ و معاقب نخواهد شد، چنانکه در</w:t>
      </w:r>
    </w:p>
    <w:p>
      <w:pPr>
        <w:pStyle w:val="BookText"/>
        <w:rPr/>
      </w:pPr>
      <w:r>
        <w:rPr>
          <w:rFonts w:ascii="IRNazanin" w:hAnsi="IRNazanin" w:eastAsia="IRNazanin"/>
          <w:color w:val="111111"/>
          <w:sz w:val="28"/>
          <w:sz w:val="28"/>
          <w:szCs w:val="28"/>
          <w:rtl w:val="true"/>
          <w:lang w:bidi="fa-IR"/>
        </w:rPr>
        <w:t>محلّ خود مقرّر شده و نیز اگر دانستن وجوب بعضی از واجبات، از معرفت وجوب اوّل واجبات حاصل نشود، لازم است که وجوب چیزی را اعلام کنند که منجرّ و مفضی به معرفت وجوب آن واجب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معرفت وجوب واجبات اگر کسی باشد و به تأثیر و سعی مکلّف حاصل شود، آخر الأمر منتهی به معرفت وجوب چیزی چند می‌شود که مفضی به معرفت اوّل شود و آن معرفت که به او منتهی شده، کسی نمی‌باشد، بلکه موهبتی می‌باشد، خواه آن معرفت موهبتی یک معرفت باشد و خواه معرفتهای متعدّد باشد و هر گاه ابتدای معرفت از جانب خدا باشد، باقی معرفت‌های ضروریّه به وسیلۀ آن معرفت متبدا حاصل شود، می‌توان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از خداست و عبد را در آن دخلی نیست و موافق متعارف اهل لسان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عبارتی دیگر، مختصرتر اینکه اگر معارف الهی به کسب و سعی عباد حاصل تواند شد، هر گاه ایشان ندانند که سعی در تحصیل آن کردن امری است ضروری </w:t>
      </w:r>
      <w:r>
        <w:rPr>
          <w:rStyle w:val="FootnoteAnchor"/>
          <w:rtl w:val="true"/>
        </w:rPr>
        <w:footnoteReference w:id="7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ممکن است که آن را مهمل گذارند و به اکتساب آن نپردازند، پس لازم است که ایشان را اعلام کنند که فکر در این معارف ضرور و ناگزیر است و همچنین که به ایشان وجود و حیات داده، معرفت وجوب فکر و نظر را نیز به ایشان بخشد، تا او بعد از معرفت وجوب فکر و نظر، اگر اهمالی کند، معذور نباشد و حجّت الهی بر او تمام باشد</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ممکن است که مراد، معرفت احکام شرعیّه بوده باشد و معنی اینکه عباد را در او تأثیری نیست آن است که عباد، آن احکام را از پیش خود نمی‌توانند دانست، و تا وحی الهی نباشد و پیغمبران آن </w:t>
      </w:r>
      <w:r>
        <w:rPr>
          <w:rStyle w:val="FootnoteAnchor"/>
          <w:rtl w:val="true"/>
        </w:rPr>
        <w:footnoteReference w:id="755"/>
      </w:r>
      <w:r>
        <w:rPr>
          <w:rFonts w:ascii="IRNazanin" w:hAnsi="IRNazanin" w:eastAsia="IRNazanin"/>
          <w:color w:val="111111"/>
          <w:sz w:val="28"/>
          <w:sz w:val="28"/>
          <w:szCs w:val="28"/>
          <w:rtl w:val="true"/>
          <w:lang w:bidi="fa-IR"/>
        </w:rPr>
        <w:t xml:space="preserve">را به مکلّفین القا و تلقین نکنند محال است که آنها به عقل خود او را دریابند؛ چرا که احکام شرعیّه مانند حلال بودن معاملات مشتمل بر مرابحات و حرام بودن ربا و سود خوردن امر مخفی است و عقل بشری بی‌اینکه از </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وحی آسمانی استمداد کند، از ادراک آن عاجز و قاصر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ضمن این ردّ بر فقهای اهل سنّت حاصل می‌شود؛ چه ایشان را اعتقاد این است که بی‌وحی الهی، مردم حکم شرعی قرار می‌توانند داد و خدا حکم حلال و حرام را به ایشان گذاشته و هر چه ایشان پیش خود </w:t>
      </w:r>
      <w:r>
        <w:rPr>
          <w:rStyle w:val="FootnoteAnchor"/>
          <w:rtl w:val="true"/>
        </w:rPr>
        <w:footnoteReference w:id="7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دهند خدا آن را واجب می‌کند و همچنین ردّ بر آن جماعت نیز حاصل می‌شود که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مکلّفین و رعیّت از پیش خود یکی را اختیار کنند و به ریاست و امامت بردارند بی‌اینکه از جانب خدا و پیغمبر در آن باب نصّی وارد شده باشد، پس به اختیار ایشان معرفت وجوب طاعت آن شخص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ایشان در مذهب امامیّه ضرورتاً باطل است و از ائمّۀ اهل بیت علیهم السلام فساد آن به تواتر رسیده </w:t>
      </w:r>
      <w:r>
        <w:rPr>
          <w:rStyle w:val="FootnoteAnchor"/>
          <w:rtl w:val="true"/>
        </w:rPr>
        <w:footnoteReference w:id="758"/>
      </w:r>
      <w:r>
        <w:rPr>
          <w:rFonts w:ascii="IRNazanin" w:hAnsi="IRNazanin" w:eastAsia="IRNazanin"/>
          <w:color w:val="111111"/>
          <w:sz w:val="28"/>
          <w:sz w:val="28"/>
          <w:szCs w:val="28"/>
          <w:rtl w:val="true"/>
          <w:lang w:bidi="fa-IR"/>
        </w:rPr>
        <w:t>، معلوم شده، بلکه نزد ایشان مقرّر است که تا احکام الهی به طریق وحی به پیغمبر نرسد و آن حضرت آن را به خلق نرساند، اعتراضی بر خلق نمی‌باشد و توقّع عمل به آن احکام از ایشان ندارند</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 بعد از آنکه آن حضرت احکام را به خلق اعلام کرد، بر حاضرین واجب است که چشم و گوش به فهمیدن آن بازدارند و به قلب، به سوی آن سخنان اقبال نمایند ولی پروایی و اهمالی در فهمیدن آن </w:t>
      </w:r>
      <w:r>
        <w:rPr>
          <w:rStyle w:val="FootnoteAnchor"/>
          <w:rtl w:val="true"/>
        </w:rPr>
        <w:footnoteReference w:id="759"/>
      </w:r>
      <w:r>
        <w:rPr>
          <w:rFonts w:ascii="IRNazanin" w:hAnsi="IRNazanin" w:eastAsia="IRNazanin"/>
          <w:color w:val="111111"/>
          <w:sz w:val="28"/>
          <w:sz w:val="28"/>
          <w:szCs w:val="28"/>
          <w:rtl w:val="true"/>
          <w:lang w:bidi="fa-IR"/>
        </w:rPr>
        <w:t xml:space="preserve">روا ندارند و بر جمعی که غایب باشند </w:t>
      </w:r>
    </w:p>
    <w:p>
      <w:pPr>
        <w:pStyle w:val="BookText"/>
        <w:rPr/>
      </w:pPr>
      <w:r>
        <w:rPr>
          <w:rFonts w:ascii="IRNazanin" w:hAnsi="IRNazanin" w:eastAsia="IRNazanin"/>
          <w:color w:val="111111"/>
          <w:sz w:val="28"/>
          <w:sz w:val="28"/>
          <w:szCs w:val="28"/>
          <w:rtl w:val="true"/>
          <w:lang w:bidi="fa-IR"/>
        </w:rPr>
        <w:t xml:space="preserve">واجب است که از حاضران آن مقام، مجهولات خود را سؤال کنند و کار دین خود را مهمل نگذارند و اگر احتیاج به سفر داشته باشند </w:t>
      </w:r>
      <w:r>
        <w:rPr>
          <w:rStyle w:val="FootnoteAnchor"/>
          <w:rtl w:val="true"/>
        </w:rPr>
        <w:footnoteReference w:id="7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جهت تحصیل این مطالب، سفر کنند و این قدر مدخلیّت و تأثیر، بندگان را در تحصیل معرفت احکام می‌باشد و آیات و اخبار بر این معنی دلالت کرده است و مؤیّد اینکه مراد این است، اخباری چند است که کلینی رحمه الله در این باب و در باب بعد از آن روایت کرده است؛ چه در آن اخبار، معرفت رضا و سخط مذکور است و آن عبارت است از معرفت حلال و حرام و واجب و اگر 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این معرفت که در حدیث مذکور است، شناختن واجب الوجود و صفات ثبوتی و سلبی اوست، یا معرفت نبی صلی الله علیه و آله و امام علیه السلام، ممکن است که معنی اینکه عباد را در آن دخلی و تأثیری نیست، این باشد که خدای تعالی دلایل قاهره و براهین باهره بر آن نصب کرده و کسی را در شبهه نگذاشته، بر وجهی که به بداهت نزدیک شده به اندک تأمّلی و توجّهی که عقلا در آن باب به جا آورند، آن مطالب علیّه به وضوح می‌پیوندد و معلوم می‌گردد و احتیاج به زیادتی تعب و مشقّت نیست و تعریف و بیان الهی در آن باب به درجۀ عالی رسیده، حجّت او بالغ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فَلِلّهِ اَلْحُجَّةُ اَلْبالِغَةُ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ظاهر است که خدا در آسمان و زمین و سایر مکوّنات و مصنوعات، دلایل وجود و صفات و توحید خود را مندرج ساخته و پیغمبر خود را به معجزات و آیات بیّنات مؤیّد گردانیده و بر زبان پیغمبر، نصوص ظاهره بر امامت ائمّۀ طاهرین جاری گردانیده، بر وجهی که شبهه را در آن مجال مدخلیّتی نمانده، چنانکه در حدیث وارد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بعد از شنیدن اختلافات میان امّت </w:t>
      </w:r>
      <w:r>
        <w:rPr>
          <w:rStyle w:val="FootnoteAnchor"/>
          <w:rtl w:val="true"/>
        </w:rPr>
        <w:footnoteReference w:id="761"/>
      </w:r>
      <w:r>
        <w:rPr>
          <w:rFonts w:ascii="IRNazanin" w:hAnsi="IRNazanin" w:eastAsia="IRNazanin"/>
          <w:color w:val="111111"/>
          <w:sz w:val="28"/>
          <w:sz w:val="28"/>
          <w:szCs w:val="28"/>
          <w:rtl w:val="true"/>
          <w:lang w:bidi="fa-IR"/>
        </w:rPr>
        <w:t>و حدوث دعاوی کاذبه و تلبیس امر و پوشیده شدن حقّ گریه کرد، حضرت او را تسلّی داده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آفتاب را که تابیده است می‌بینی؟ کار ما از این روشن‌تر بوده است و خواهد بود</w:t>
      </w:r>
      <w:r>
        <w:rPr>
          <w:rFonts w:eastAsia="IRNazanin" w:cs="IRNazanin"/>
          <w:color w:val="111111"/>
          <w:sz w:val="28"/>
          <w:szCs w:val="28"/>
          <w:rtl w:val="true"/>
          <w:lang w:bidi="fa-IR"/>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تأثیر و مدخلیّت نداشتن عباد در معرفت آن است که عباد کاری که می‌کنند این است که نظر </w:t>
      </w:r>
      <w:r>
        <w:rPr>
          <w:rStyle w:val="FootnoteAnchor"/>
          <w:rtl w:val="true"/>
        </w:rPr>
        <w:footnoteReference w:id="763"/>
      </w:r>
      <w:r>
        <w:rPr>
          <w:rFonts w:ascii="IRNazanin" w:hAnsi="IRNazanin" w:eastAsia="IRNazanin"/>
          <w:color w:val="111111"/>
          <w:sz w:val="28"/>
          <w:sz w:val="28"/>
          <w:szCs w:val="28"/>
          <w:rtl w:val="true"/>
          <w:lang w:bidi="fa-IR"/>
        </w:rPr>
        <w:t xml:space="preserve">و تأمّلی در مطالب اصول دین و معارف یقین می‌کنند و بعد از آن، علم و معرفت از جانب خدا فایض می‌شود و نفس علم و معرفت کاری نیست که به اختیار این کس واقع شود، بلکه او از مقولۀ افعال نیست و از جمله اعراضی است که خدا او را خلق می‌کند بعد از نظر، یا بر سبیل جریان عادت، </w:t>
      </w:r>
    </w:p>
    <w:p>
      <w:pPr>
        <w:pStyle w:val="BookText"/>
        <w:rPr/>
      </w:pPr>
      <w:r>
        <w:rPr>
          <w:rFonts w:ascii="IRNazanin" w:hAnsi="IRNazanin" w:eastAsia="IRNazanin"/>
          <w:color w:val="111111"/>
          <w:sz w:val="28"/>
          <w:sz w:val="28"/>
          <w:szCs w:val="28"/>
          <w:rtl w:val="true"/>
          <w:lang w:bidi="fa-IR"/>
        </w:rPr>
        <w:t xml:space="preserve">یا بر سبیل وجوب عَلَی اختلاف القولین، بعید خواهد بود؛ چه فایده بر نفی تأثیر به این معنی مترتّب نمی‌شود و اکثر افعال اختیاریّه که آن را افعال تولیدی نامند </w:t>
      </w:r>
      <w:r>
        <w:rPr>
          <w:rStyle w:val="FootnoteAnchor"/>
          <w:rtl w:val="true"/>
        </w:rPr>
        <w:footnoteReference w:id="7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مانند زراعت و باغبانی، همین حکم دارد و آنچه مقدور عباد است جز از افشاندن تخم و بعضی از مقدّمات و توابع آن نیست و رویانیدن زرع و بستن دانه و بروز شکوفه و حصول میوه کار خداست و کسی نمی‌گوید که عباد را در آن مدخلی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حصر </w:t>
      </w:r>
      <w:r>
        <w:rPr>
          <w:rStyle w:val="FootnoteAnchor"/>
          <w:rtl w:val="true"/>
        </w:rPr>
        <w:footnoteReference w:id="765"/>
      </w:r>
      <w:r>
        <w:rPr>
          <w:rFonts w:ascii="IRNazanin" w:hAnsi="IRNazanin" w:eastAsia="IRNazanin"/>
          <w:color w:val="111111"/>
          <w:sz w:val="28"/>
          <w:sz w:val="28"/>
          <w:szCs w:val="28"/>
          <w:rtl w:val="true"/>
          <w:lang w:bidi="fa-IR"/>
        </w:rPr>
        <w:t>شش چیز، وجهی و نکتۀ ظاهری ندارد، مگر آنکه غرض خفی که از نظر ما پوشیده باشد متعلّق به تخصیص این اشیا به ذکر و بیان بوده باشد و حصر مقصود نیفتاده باشد و هر چند این قسم چیزها را در عُرف نگویند که مقدور و مصنوع عباد نیست، امّا چون قدرت و تأثیر عباد به او بر سبیل مباشرت متعلّق نیست، ممکن است که غرضی به بیان این حال متعلّق بوده باشد، ولیکن این معنی را در اخبار دیگر که در این باب نقل کرده جاری نمی‌توان کرد؛ چه اکثر اخبار دالّ بر این است که چون آن فعل عبد نیست، خدا تکلیف به آن نکرده و فعل عبد نبودن به این معنی موجب آن نیست که تکلیف به او متعلّق نشود و اکثر چیزها که تکلیف به او متعلّق است از این قبیل است، مانند قتل کفّار که بعد از استعمال آلات و احداث ضرب و جرح، خدا او را می‌میراند و مع ذلک تکلیف به قتل کفّار شده و عقاب بر ترک آن مترتّب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را اعتقاد این است که معارف الهی همه ضروری است و خدا آدمی را آفریده و خداشناسی را در دل او مفطور ساخته، همگی خدا را می‌شناسند و بعضی این سخن را در توحید و صفات ثبوتی و سلبی نیز می‌گویند</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اعتقاد فرقۀ اوّلی، هر کس منکر خداست، به زبان منکر است، نه به دل، بلکه در دل اقرار به آن دارد و خدا کسی را تکلیف به تحصیل معرفت خود نکرده، بلکه آن علم را در ایشان بی‌تکلیف آفریده، همۀ ایشان اضطراراً عالم به خدا هستند و بر تقدیر ثانی، عالم به توحید و نفی صفات زایده و تجرّد او از توابع جسمانیّه و مکان و شبه آن نیز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این قرار لازم می‌آید که همۀ زندیقان عالم، اعتقاد به وجود صانع داشته باشند و همۀ سنّیان، به نفی صفات زایده قایل باشند و همچنین به نفی رؤیت و غیر آن اعتقاد داشته باشند و تمام گبران و نصرانیان به توحید و یگانگی خدا اذعان و تصدیق قلبی داشته باشند و اثبات اهرمن و اقانیم از روی عناد می‌کرده باشند و این سخن بسیار دور می‌نمایند و اگر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آن جماعت معاندند، به مرتبۀ این سخن بعید نیست، امّا همگی صفت عناد داشتن جبلّی از عقل دور است، بلکه از بعضی از این طوایف معلوم </w:t>
      </w:r>
      <w:r>
        <w:rPr>
          <w:rStyle w:val="FootnoteAnchor"/>
          <w:rtl w:val="true"/>
        </w:rPr>
        <w:footnoteReference w:id="7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می‌شود که در مذهب خود راسخند و نهایت اصرار بر آن دارند و مع ذلک از روی تدیّن، فعل خود را موجب نجات می‌دانند و بعضی از معاصرین قدس سره، معرفت رسول را نیز از این جمله شمرده و آن ابعد است، بلکه جمعی کثیری از اخیار و صلحای صحابه، بعد از مدّتی پیغمبر صلی الله علیه و آله را شناخته‌اند و چون می‌توان گفتن که همۀ صحابۀ منتجبین که به اتّفاق مشکورند، قبل از ایمان با نبی عناد می‌کرده‌اند و حکایت ایمان ابوذر و سلمان و قصّۀ ایمان آوردن ایشان با این سخن منافرتی تمام دارد</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پوشیده نماند که این قول که معارف همه ضروری است، مذهب شمامة بن اَشرس است که در زمان امام رضا علیه السلام از رؤسای معتزله بود و عمرو بن بحر المعروف به جاحظ که نصب و عداوت او با اهل بیت مشهور عالم است و از علمای شیعه کسی به این قایل نشده است و آیات و روایات ظاهراً با او موافق نمی‌نماید و خدای تعالی در قرآن عظیم، امر به نظر در خلق کرده و حوادث بدیعه را که در آفاق و انفس می‌باشد، از جملۀ آیات شمرده و مکرّراً عجایب و سماوات و ارض و اختلاف شب و روز و غیر آن را از دلایل تعداد نموده و جمعی را ملامت بر ترک ایمان به خدا کرده و ظاهر است که این آیات، دلایل معرفت ذات و صفات است و دلیل مطلب دیگر مثل نبوّت و امامت نیست و مطلب از امر به نظر این است که واصل به معرفت الهی شوند و اگر معرفت امری بود که خدای تعالی او را در قلوب آدمی آفریده بود، فایده بر امر </w:t>
      </w:r>
    </w:p>
    <w:p>
      <w:pPr>
        <w:pStyle w:val="BookText"/>
        <w:rPr/>
      </w:pPr>
      <w:r>
        <w:rPr>
          <w:rFonts w:ascii="IRNazanin" w:hAnsi="IRNazanin" w:eastAsia="IRNazanin"/>
          <w:color w:val="111111"/>
          <w:sz w:val="28"/>
          <w:sz w:val="28"/>
          <w:szCs w:val="28"/>
          <w:rtl w:val="true"/>
          <w:lang w:bidi="fa-IR"/>
        </w:rPr>
        <w:t xml:space="preserve">به نظر مترتّب نمی‌شد و از آن آیات غرضی حاصل نمی‌گشت و علمی دیگر بر آن مترتّب نمی‌شود </w:t>
      </w:r>
      <w:r>
        <w:rPr>
          <w:rStyle w:val="FootnoteAnchor"/>
          <w:rtl w:val="true"/>
        </w:rPr>
        <w:footnoteReference w:id="7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از آن آیات غرضی حاصل نمی‌گشت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مترتّب نمی‌شود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تا توان گفتن که فایدۀ نظر در آن آیات این است که آن علم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در آن آیات، افادۀ معرفت می‌کند بی‌اینکه احتیاج به استدلال افتد و تأمّلی و فکری در آن باید کرد، 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خالی از این نیست که آدمی بر آن نظر مجبور است و بی‌اختیار نظرش بر آن دلایل و آثار می‌افتد و اضطراراً او را علم حاصل می‌شود و یا اینکه او را اختیاری در نظر هست و می‌تواند که نظر در </w:t>
      </w:r>
      <w:r>
        <w:rPr>
          <w:rStyle w:val="FootnoteAnchor"/>
          <w:rtl w:val="true"/>
        </w:rPr>
        <w:footnoteReference w:id="768"/>
      </w:r>
      <w:r>
        <w:rPr>
          <w:rFonts w:ascii="IRNazanin" w:hAnsi="IRNazanin" w:eastAsia="IRNazanin"/>
          <w:color w:val="111111"/>
          <w:sz w:val="28"/>
          <w:sz w:val="28"/>
          <w:szCs w:val="28"/>
          <w:rtl w:val="true"/>
          <w:lang w:bidi="fa-IR"/>
        </w:rPr>
        <w:t xml:space="preserve">آن آثار نکند و اعراض از تأمّل در آن بدایع دلایل و بواهر براهین نماید، اگر واقع چنان باشد که آدمی بر نظر مجبور باشد، و نظر اضطراراً به معرفت کشد، پس تنبیه بر آن دلایل و به یاد مردمان </w:t>
      </w:r>
      <w:r>
        <w:rPr>
          <w:rStyle w:val="FootnoteAnchor"/>
          <w:rtl w:val="true"/>
        </w:rPr>
        <w:footnoteReference w:id="769"/>
      </w:r>
      <w:r>
        <w:rPr>
          <w:rFonts w:ascii="IRNazanin" w:hAnsi="IRNazanin" w:eastAsia="IRNazanin"/>
          <w:color w:val="111111"/>
          <w:sz w:val="28"/>
          <w:sz w:val="28"/>
          <w:szCs w:val="28"/>
          <w:rtl w:val="true"/>
          <w:lang w:bidi="fa-IR"/>
        </w:rPr>
        <w:t>دادن که فلان چیز دلیل است و فرمان دادن که نظر در آن دلایل کنید، فایده نخواهد داشت؛ چرا که نظر در آن دلایل، بی‌اختیار واقع می‌شود و نتیجۀ مطلوبه نیز ضرورتاً بر او مترتّب می‌شود، خواهد داند که آن چیزها دلیل می‌تواند شد، خواه نداند و اگر واقع چنان باشد که آدمی را اختیار در آن نظر باشد و تواند که در آنها نظر نکند، پس آدمی را صنعی و تأثیری در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ثمرۀ آن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چنین امری قابل تکلیف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جماعت که معارف را ضروری می‌دانند، مطلب ایشان این است که او متعلّق تکلیف نباشد و بعضی از اخبار را بر او تنزیل می‌کنند و در اخبار بسیار واقع شده که خدای تعالی دلالت بر وجود و صفات خود به احوال خلق کرده و در خطب امیر المؤمنین علیه السلام از این قبیل بسیار است و در الکافی روایت کرده از هشام که</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زندیقی از حضرت صادق علیه السلام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الدّلیل علیه؟ فقال أبوعبداللّه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الأفاعیل دلّت علی أنّ صانعها صَنَعَها؛ ألاتری أنّک إذا نظرتَ إلی بناءٍ مُشیَّد مَبنیّ علمتَ أنّ له بانیاً، و إن کنتَ لم تر البانی و لم تُشاهده</w:t>
      </w:r>
      <w:r>
        <w:rPr>
          <w:rFonts w:eastAsia="IRNazanin" w:cs="IRNazanin"/>
          <w:color w:val="111111"/>
          <w:sz w:val="28"/>
          <w:szCs w:val="28"/>
          <w:rtl w:val="true"/>
          <w:lang w:bidi="fa-IR"/>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زندیق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 دلالت کرده بر وجود خدا؟ حضرت علیه السلام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پیدا شدن کارهای خدا بر خلق، ایشان را دلالت کرده بر اینکه آن کارها و اثرها را صانع و مؤثّر </w:t>
      </w:r>
      <w:r>
        <w:rPr>
          <w:rStyle w:val="FootnoteAnchor"/>
          <w:rtl w:val="true"/>
        </w:rPr>
        <w:footnoteReference w:id="7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کرده، نه بینی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که هرگاه به سوی قصری و بنایی نظر افکنی که بلند شده است، می‌دانی که آن بنا را بانی هست و خود به خود حاصل نشده است، هر چند که در وقت عمل آن بانی حاضر نبوده و مشاهدۀ عمل او نکرده باشی؟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حضرت صادق علیه السلام در جواب ابن أبی العوجا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زندیقی ملعون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به </w:t>
      </w:r>
      <w:r>
        <w:rPr>
          <w:rStyle w:val="FootnoteAnchor"/>
          <w:rtl w:val="true"/>
        </w:rPr>
        <w:footnoteReference w:id="772"/>
      </w:r>
      <w:r>
        <w:rPr>
          <w:rFonts w:ascii="IRNazanin" w:hAnsi="IRNazanin" w:eastAsia="IRNazanin"/>
          <w:color w:val="111111"/>
          <w:sz w:val="28"/>
          <w:sz w:val="28"/>
          <w:szCs w:val="28"/>
          <w:rtl w:val="true"/>
          <w:lang w:bidi="fa-IR"/>
        </w:rPr>
        <w:t xml:space="preserve">ثبوت خالق به احوال مختلفۀ مخلوقات کرده، مانند بزرگی بعد از کوچکی و ضعف بعد از قوّت و عکس آن و صحّت بعد از سقم و عکس آن </w:t>
      </w:r>
      <w:r>
        <w:rPr>
          <w:rStyle w:val="FootnoteAnchor"/>
          <w:rtl w:val="true"/>
        </w:rPr>
        <w:footnoteReference w:id="773"/>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گاه این معرفت ضروری بوده باشد و خدای تعالی آن را بی‌اختیار در عباد و مکلّفین خلق می‌کرده باشد و اگر کسی آن را انکار کند، از روی عناد و مکابره می‌کرده باشد، احوال مخلوقات افادۀ علم </w:t>
      </w:r>
      <w:r>
        <w:rPr>
          <w:rStyle w:val="FootnoteAnchor"/>
          <w:rtl w:val="true"/>
        </w:rPr>
        <w:footnoteReference w:id="775"/>
      </w:r>
      <w:r>
        <w:rPr>
          <w:rFonts w:ascii="IRNazanin" w:hAnsi="IRNazanin" w:eastAsia="IRNazanin"/>
          <w:color w:val="111111"/>
          <w:sz w:val="28"/>
          <w:sz w:val="28"/>
          <w:szCs w:val="28"/>
          <w:rtl w:val="true"/>
          <w:lang w:bidi="fa-IR"/>
        </w:rPr>
        <w:t xml:space="preserve">نخواهد کرد و آنها را دلالتی در معرفت، دست به هم نخواهد داد و در هر کس خدا آن علم را آفریده باشد، عارف به خدا خواهد بود، هر چند نظر در آن دلایل نکرده باشد و در هر کس که آن علم را نیافریده باشد </w:t>
      </w:r>
      <w:r>
        <w:rPr>
          <w:rStyle w:val="FootnoteAnchor"/>
          <w:rtl w:val="true"/>
        </w:rPr>
        <w:footnoteReference w:id="776"/>
      </w:r>
      <w:r>
        <w:rPr>
          <w:rFonts w:ascii="IRNazanin" w:hAnsi="IRNazanin" w:eastAsia="IRNazanin"/>
          <w:color w:val="111111"/>
          <w:sz w:val="28"/>
          <w:sz w:val="28"/>
          <w:szCs w:val="28"/>
          <w:rtl w:val="true"/>
          <w:lang w:bidi="fa-IR"/>
        </w:rPr>
        <w:t xml:space="preserve">، عارف </w:t>
      </w:r>
    </w:p>
    <w:p>
      <w:pPr>
        <w:pStyle w:val="BookText"/>
        <w:rPr/>
      </w:pPr>
      <w:r>
        <w:rPr>
          <w:rFonts w:ascii="IRNazanin" w:hAnsi="IRNazanin" w:eastAsia="IRNazanin"/>
          <w:color w:val="111111"/>
          <w:sz w:val="28"/>
          <w:sz w:val="28"/>
          <w:szCs w:val="28"/>
          <w:rtl w:val="true"/>
          <w:lang w:bidi="fa-IR"/>
        </w:rPr>
        <w:t>نخواهد بود، هر چند در این دلایل نظر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اگر 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اضطراراً نظر در آن دلایل می‌کنند و معرفت به هم می‌رسانند و هیچ اختیاری در آن نظر و حصول علم ایشان را نیست، بسیار سخن دوری می‌شود؛ چرا که آدمی در خود، آن اضطرار را نمی‌یابد، بلکه معلوم است که آن نظر اختیاری آدمی هست و اگر خواهد ترک نظر در خلق و غرایب آن، می‌تواند کرد و اعراض از آن تأمّل می‌تواند نمود و بسیاری از عوام هرگز مطالعۀ مصنوعات و بدایع حکمتی که در آن هست ننموده‌اند و مانند کوران بر آن بدایع و صنایع گذشته‌اند و مع ذلک فایده بر این استدلال مترتّب نمی‌شود؛ چرا که آن خصم که حضرت این استدلال را در برابر او کرده، می‌باید که علم اضطراری به معارف الهی داشته باشد و از روی مکابره و عناد و جحود انکار می‌کرده باشد و بر تقدیر عناد، این تبصره و ارشاد فایده نخواهد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اخبار اهل بیت، نظایر و اشباه این اخبار بسیار است و اگر همه را بشماریم سخن دراز می‌شود و همین قدر که گفتیم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پوشیده نماند که در حدیث گاهی واقع شده که عباد در معرفت تأثیری ندارند و مراد این است که عبد در تحصیل معرفت، مستقّل نیست، مانند حدیثی که وارد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معرفت مکتسب نیست و اگر معرفت مکتسب می‌شود، همه کس راه هدایت را سلوک می‌کرد و به راه ضلالت نمی‌افتاد و حال اینکه، جمعی کثیر از بنی هاشم و غیرهم به ضلالت افتاده‌اند و راه حقّ را نیافته‌اند و اگر مردم استطاعت می‌داشتند، راه حقّ را به دست آورده، محبّت ما را شعار خود می‌کردند؛ چرا که همه کس می‌خواهد که گمراه نشود، پس اگر حایلی و مانعی او را از اصابت حقّ نبوده باشد، چرا حقّ را درنمی‌یابد </w:t>
      </w:r>
      <w:r>
        <w:rPr>
          <w:rStyle w:val="FootnoteAnchor"/>
          <w:rtl w:val="true"/>
        </w:rPr>
        <w:footnoteReference w:id="7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بحارالأنوار،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قرب الإسناد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ظاهر است که این دلیل، دلالت بر آن می‌کند که او مستقلّ نیست، نه اینکه هیچ تأثیری در آن ندارد و اگر نه، اکثر افعال جوارح از این قبیل است که آدمی می‌خواهد و میسّرش نمی‌شود، چه همۀ مردم تحصیل مال و جاه </w:t>
      </w:r>
      <w:r>
        <w:rPr>
          <w:rStyle w:val="FootnoteAnchor"/>
          <w:rtl w:val="true"/>
        </w:rPr>
        <w:footnoteReference w:id="778"/>
      </w:r>
      <w:r>
        <w:rPr>
          <w:rFonts w:ascii="IRNazanin" w:hAnsi="IRNazanin" w:eastAsia="IRNazanin"/>
          <w:color w:val="111111"/>
          <w:sz w:val="28"/>
          <w:sz w:val="28"/>
          <w:szCs w:val="28"/>
          <w:rtl w:val="true"/>
          <w:lang w:bidi="fa-IR"/>
        </w:rPr>
        <w:t>می‌خواهند و بسیاری را میسّر نمی‌شود و بسیاری از طاعات مانند حجّ و نماز و غیر اینها مردم را میسّر نمی‌شود و حال اینکه خواهان آن هستند و هیچ کس نمی‌تواند گفت که آدمی در آن دخلی ندارد و مکتب نیست</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الحاصل مطلب این است که اگر معرفت امری بود که عباد را در آن قدرت تامّه بود و بعد از تمام قدرت، تکلیف به آن شده بود، کسی از معرفت محروم نمی‌شد، </w:t>
      </w:r>
      <w:bookmarkStart w:id="566" w:name="pg14528_157406"/>
    </w:p>
    <w:p>
      <w:pPr>
        <w:pStyle w:val="BookText"/>
        <w:rPr/>
      </w:pPr>
      <w:bookmarkEnd w:id="566"/>
      <w:r>
        <w:rPr>
          <w:rFonts w:ascii="IRNazanin" w:hAnsi="IRNazanin" w:eastAsia="IRNazanin"/>
          <w:color w:val="111111"/>
          <w:sz w:val="28"/>
          <w:sz w:val="28"/>
          <w:szCs w:val="28"/>
          <w:rtl w:val="true"/>
          <w:lang w:bidi="fa-IR"/>
        </w:rPr>
        <w:t>ولیکن معرفت، اسباب و شرایط بسیار دارد و پیش از حصول آن اسباب و شرایط، تکلیف به آن شده و پاره‌ای از آنها اختیاری نیست و تکلیف نسبت به آنها مشروط است، یعنی مانند تحصیل زاد و راحله نسبت به حجّ بیت اللّه الحرام؛ و پاره‌ای اختیاری است و تکلیف قیاس به آنها مطلق است، یعنی مانند قطع راه قیاس به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مکلّف گاه هست که خود به اینها خلل می‌رساند و بنابر اینکه خود آن خلل را احداث کرده، معذور نمی‌باشد و اگر قدرت تامّ که دیگر موقوف علیه نمانده باشد می‌داشت، مانند آب خوردن در وقتی که کوزه در دست داشته باشد، هر آینه کسی که اخلال به تحصیل آن نمی‌کرد، مگر نادری از اشقیا که معاند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از روایات واقع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 معرفت ثواب می‌دهد از روی تفضّل، همچنان که معرفت را از روی تفضّل می‌دهد</w:t>
      </w:r>
      <w:r>
        <w:rPr>
          <w:rFonts w:eastAsia="IRNazanin" w:cs="IRNazanin"/>
          <w:color w:val="111111"/>
          <w:sz w:val="28"/>
          <w:szCs w:val="28"/>
          <w:rtl w:val="true"/>
          <w:lang w:bidi="fa-IR"/>
        </w:rPr>
        <w:t xml:space="preserve">» </w:t>
      </w:r>
      <w:r>
        <w:rPr>
          <w:rStyle w:val="FootnoteAnchor"/>
          <w:rtl w:val="true"/>
        </w:rPr>
        <w:footnoteReference w:id="7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الآیات، 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روضة الواعظین،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این است که بنای این حدیث بر آن باشد که افعال مکلّفین موجب استحقاق عقلی ثواب نمی‌شود، بلکه ثواب وعده‌ای است که خدا از روی تفضّل برای عباد مقرّر کرده، نه از روی وجوب عقلی، چنانکه جمعی از اصحاب ما قایل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خلاصه اینکه چون اکثر مقدّمات و اسباب معرفت از مواهب خداست و صنع و تأثیر عبد درو </w:t>
      </w:r>
      <w:r>
        <w:rPr>
          <w:rStyle w:val="FootnoteAnchor"/>
          <w:rtl w:val="true"/>
        </w:rPr>
        <w:footnoteReference w:id="780"/>
      </w:r>
      <w:r>
        <w:rPr>
          <w:rFonts w:ascii="IRNazanin" w:hAnsi="IRNazanin" w:eastAsia="IRNazanin"/>
          <w:color w:val="111111"/>
          <w:sz w:val="28"/>
          <w:sz w:val="28"/>
          <w:szCs w:val="28"/>
          <w:rtl w:val="true"/>
          <w:lang w:bidi="fa-IR"/>
        </w:rPr>
        <w:t>کم است و آن قدر نیست که به سبب آن ثوابی بر خدا واجب شود، پس ثوابی که خدا وعده کرده است محض تفضّل خواهد بود و اگر به فرض، آن تأثیری که عبد در معرفت دارد، موجب عوضی باشد، نعمت‌های الهی که غیر از ثواب آخرت در دنیا به عبد داده، همان در مکافات کافی است و عقل به وجوب خصوص ثواب حکم نمی‌کند</w:t>
      </w:r>
      <w:r>
        <w:rPr>
          <w:rFonts w:eastAsia="IRNazanin" w:cs="IRNazanin"/>
          <w:color w:val="111111"/>
          <w:sz w:val="28"/>
          <w:szCs w:val="28"/>
          <w:rtl w:val="true"/>
          <w:lang w:bidi="fa-IR"/>
        </w:rPr>
        <w:t>.</w:t>
      </w:r>
    </w:p>
    <w:p>
      <w:pPr>
        <w:pStyle w:val="Heading4"/>
        <w:numPr>
          <w:ilvl w:val="3"/>
          <w:numId w:val="1"/>
        </w:numPr>
        <w:rPr/>
      </w:pPr>
      <w:bookmarkStart w:id="567" w:name="__RefHeading___Toc152670_1878427129"/>
      <w:bookmarkStart w:id="568" w:name="_Toc196"/>
      <w:bookmarkEnd w:id="567"/>
      <w:r>
        <w:rPr>
          <w:rtl w:val="true"/>
        </w:rPr>
        <w:t>فصل دوم</w:t>
      </w:r>
      <w:r>
        <w:rPr>
          <w:rtl w:val="true"/>
        </w:rPr>
        <w:t xml:space="preserve">: </w:t>
      </w:r>
      <w:r>
        <w:rPr>
          <w:rtl w:val="true"/>
        </w:rPr>
        <w:t>رضا و غضب</w:t>
      </w:r>
      <w:bookmarkEnd w:id="568"/>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رضا و غضب، پس ظاهر است که خشنود شدن به چیزی و خشمناک شدن، اکثر اوقات به اختیار آدمی نیست و گاه هست که آدمی تفکّر در اموری چند می‌کند </w:t>
      </w:r>
    </w:p>
    <w:p>
      <w:pPr>
        <w:pStyle w:val="BookText"/>
        <w:rPr/>
      </w:pPr>
      <w:r>
        <w:rPr>
          <w:rFonts w:ascii="IRNazanin" w:hAnsi="IRNazanin" w:eastAsia="IRNazanin"/>
          <w:color w:val="111111"/>
          <w:sz w:val="28"/>
          <w:sz w:val="28"/>
          <w:szCs w:val="28"/>
          <w:rtl w:val="true"/>
          <w:lang w:bidi="fa-IR"/>
        </w:rPr>
        <w:t>و صبر به کار می‌برد و به آن صبر و تفکّر او را خشنودی حاصل می‌شود و می‌تواند بود که این صبر و تأمّل را به قصد خشنود شدن بجا آورد و در خشمناک شدن نیز نظیر این متصوّر است، مانند اینکه کسی خواهد که بر کسی خشمناک شود و قبایح اعمال او را مفصّلاً تصوّر کند و به یاد آرد، تا در نفس او مادّۀ خشم به هیجان آید و عادت انسان بر این نهج جاری است که از تذکّر و یاد آوردن احوال و وقایع گذشته خشنود و خشمناک می‌شوند و بعضی از مردم در این باب زیادتی دیگران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می‌تواند بود که به خوردن بعضی ادویه، متوصّل به خشم و خشنودی شوند و ظاهراً به تجربه پیوسته که هر گاه مبرّدات بکار برند، دیر خشمگین می‌شوند و به خشنودی اقرب می‌باشند و اگر مسخّنات استعمال کنند برعکس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خواهیم که حکم کلّی باشد و شامل همۀ افراد رضا و غضب شود، می‌توانیم گفتن که مراد، مباشرت رضا و غضب است، یعنی مباشرت رضا و غضب مانند مباشرت سایر افعال اختیاریّه نیست، مانند برخواستن و نشستن که آن برخواستن و نشستن به اختیار است و آدمی در حین نشست و برخاست </w:t>
      </w:r>
      <w:r>
        <w:rPr>
          <w:rStyle w:val="FootnoteAnchor"/>
          <w:rtl w:val="true"/>
        </w:rPr>
        <w:footnoteReference w:id="7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نشست</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اختیار دارد و مضطرّ نیست، اگر خواهد برمی‌خیزد و اگر خواهد می‌نشیند، به خلاف رضا و غضب که آدمی در حین وقوع آن اختیار ندارد، بلی گاهی هست که آدمی در اسبابی که منجرّ به آن می‌شود اختیار می‌دارد و مطلوب از حدیث این است که آدمی در حین وقوع رضا و غضب اختیاری ندارد، بر وجهی که اگر خواهد که خشنود نشود، تواند خشنود نشد و اگر خواهد که غضبناک نشود، تواند غضبناک نشد و آن حالت نفسانی را از خود دفع تواند کرد و در غیر آن حالت، احداث خشنودی و خشمگینی در خود تواند کرد</w:t>
      </w:r>
      <w:r>
        <w:rPr>
          <w:rFonts w:eastAsia="IRNazanin" w:cs="IRNazanin"/>
          <w:color w:val="111111"/>
          <w:sz w:val="28"/>
          <w:szCs w:val="28"/>
          <w:rtl w:val="true"/>
          <w:lang w:bidi="fa-IR"/>
        </w:rPr>
        <w:t>.</w:t>
      </w:r>
      <w:bookmarkStart w:id="569" w:name="pg14528_157408"/>
    </w:p>
    <w:p>
      <w:pPr>
        <w:pStyle w:val="Heading4"/>
        <w:numPr>
          <w:ilvl w:val="3"/>
          <w:numId w:val="1"/>
        </w:numPr>
        <w:rPr/>
      </w:pPr>
      <w:bookmarkStart w:id="570" w:name="__RefHeading___Toc152672_1878427129"/>
      <w:bookmarkStart w:id="571" w:name="_Toc197"/>
      <w:bookmarkEnd w:id="569"/>
      <w:bookmarkEnd w:id="570"/>
      <w:r>
        <w:rPr>
          <w:rtl w:val="true"/>
        </w:rPr>
        <w:t>فصل سوم</w:t>
      </w:r>
      <w:r>
        <w:rPr>
          <w:rtl w:val="true"/>
        </w:rPr>
        <w:t xml:space="preserve">: </w:t>
      </w:r>
      <w:r>
        <w:rPr>
          <w:rtl w:val="true"/>
        </w:rPr>
        <w:t>خواب و بیداری</w:t>
      </w:r>
      <w:bookmarkEnd w:id="571"/>
    </w:p>
    <w:p>
      <w:pPr>
        <w:pStyle w:val="BookText"/>
        <w:rPr/>
      </w:pPr>
      <w:r>
        <w:rPr>
          <w:rFonts w:ascii="IRNazanin" w:hAnsi="IRNazanin" w:eastAsia="IRNazanin"/>
          <w:color w:val="111111"/>
          <w:sz w:val="28"/>
          <w:sz w:val="28"/>
          <w:szCs w:val="28"/>
          <w:rtl w:val="true"/>
          <w:lang w:bidi="fa-IR"/>
        </w:rPr>
        <w:t>و خواب و بیداری نیز همین حال دارد و در اکثر اوقات بی‌اختیار واقع می‌شود و آنچه اختیاراً واقع می‌شود، به این طریق می‌شود که آدمی اسبابی را که مؤدّی به خواب و بیداری می‌شود اختیار می‌کند و دواهایی که خواب می‌آرد، یا مانع آن می‌شود، می‌خورد و یا افکار و خیالات چند پیش می‌گیرد که موجب بیداری می‌گردد و گاه بعضی از افکار مورث خواب می‌شود، چنانکه مشهور است که مطالعۀ کتاب باعث استیلای خواب است و در بعضی از مردم، خیال اشکال هندسیّه و مسایل حسابیّه مانع خواب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یا این است که در اکثر اوقات، خواب و بیداری اختیاری نیست، یا اینکه خواب و بیداری حین وقوع اختیاری نباشد و مانند اکل و شرب و قیام و قعود نیست که به اختیار آدمی مباشر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 تقدیر ممکن است که در معرفت و جهل نیز همین معنی مقصود افتاده باشد که اکثر اوقات آن اختیاری نیست، یا در حین وقوع به اختیار نیست، بلکه بعد از نظر و التفات، آن معرفت بی‌اختیار به هم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خواهد که بعد از تصوّر معنی یکی و دو تا و دانستن معنی نصف و استحضار این معانی نداند که یکی نصف دوتاست نمی‌تواند و همچنین اگر خواهد که بعد از ملاحظۀ مقدّمات دلیل مسأله به ترتیب صحیح که به آن ترتیب نتیجه می‌دهد، علم به آن مسأله به هم نرساند، نمی‌تواند، به خلاف حرکت که مادام که حرکت نکرده، </w:t>
      </w:r>
      <w:r>
        <w:rPr>
          <w:rStyle w:val="FootnoteAnchor"/>
          <w:rtl w:val="true"/>
        </w:rPr>
        <w:footnoteReference w:id="7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اسباب آن را مهیّا کرده باشد، اگر خواهد که سکون اختیار کند می‌تواند، ولیکن اخباری دیگر که در این باب واقع شده این معنی نمی‌تواند داشت، چنانکه ایمایی به آن کردیم و اگر چه اختلاف معانی آن احادیث، استبعادی در نظر ظاهر دارد، امّا چون بیان کردیم که احادیث متعلّقه به معرفت مشتمل است بر</w:t>
      </w:r>
    </w:p>
    <w:p>
      <w:pPr>
        <w:pStyle w:val="BookText"/>
        <w:rPr/>
      </w:pPr>
      <w:r>
        <w:rPr>
          <w:rFonts w:ascii="IRNazanin" w:hAnsi="IRNazanin" w:eastAsia="IRNazanin"/>
          <w:color w:val="111111"/>
          <w:sz w:val="28"/>
          <w:sz w:val="28"/>
          <w:szCs w:val="28"/>
          <w:rtl w:val="true"/>
          <w:lang w:bidi="fa-IR"/>
        </w:rPr>
        <w:t>مطالب مختلفه و حمل آنها بر دقایق گوناگون ناچار و ضرور افتاده، آن استبعاد زایل و مضمحلّ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الحمد للّه‌وحده، و صلّی اللّه علی سیّدنا </w:t>
      </w:r>
      <w:r>
        <w:rPr>
          <w:rStyle w:val="FootnoteAnchor"/>
          <w:rtl w:val="true"/>
        </w:rPr>
        <w:footnoteReference w:id="7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و آله أجمعین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2" w:name="pg14528_157410"/>
    </w:p>
    <w:p>
      <w:pPr>
        <w:pStyle w:val="Heading2"/>
        <w:numPr>
          <w:ilvl w:val="1"/>
          <w:numId w:val="1"/>
        </w:numPr>
        <w:rPr/>
      </w:pPr>
      <w:bookmarkStart w:id="573" w:name="__RefHeading___Toc152674_1878427129"/>
      <w:bookmarkStart w:id="574" w:name="_Toc198"/>
      <w:bookmarkEnd w:id="572"/>
      <w:bookmarkEnd w:id="573"/>
      <w:r>
        <w:rPr/>
        <w:t>16</w:t>
      </w:r>
      <w:r>
        <w:rPr>
          <w:rtl w:val="true"/>
        </w:rPr>
        <w:t>-</w:t>
      </w:r>
      <w:r>
        <w:rPr>
          <w:rtl w:val="true"/>
        </w:rPr>
        <w:t xml:space="preserve">شرح حدیث </w:t>
      </w:r>
      <w:r>
        <w:rPr>
          <w:rtl w:val="true"/>
        </w:rPr>
        <w:t>«</w:t>
      </w:r>
      <w:r>
        <w:rPr>
          <w:rtl w:val="true"/>
        </w:rPr>
        <w:t>حلال محمّد حلال إلی یوم القیامة</w:t>
      </w:r>
      <w:r>
        <w:rPr>
          <w:rtl w:val="true"/>
        </w:rPr>
        <w:t>»</w:t>
      </w:r>
      <w:bookmarkEnd w:id="574"/>
    </w:p>
    <w:p>
      <w:pPr>
        <w:pStyle w:val="Heading3"/>
        <w:numPr>
          <w:ilvl w:val="2"/>
          <w:numId w:val="1"/>
        </w:numPr>
        <w:rPr/>
      </w:pPr>
      <w:bookmarkStart w:id="575" w:name="__RefHeading___Toc152676_1878427129"/>
      <w:bookmarkStart w:id="576" w:name="_Toc199"/>
      <w:bookmarkEnd w:id="575"/>
      <w:r>
        <w:rPr>
          <w:rtl w:val="true"/>
        </w:rPr>
        <w:t>اشاره</w:t>
      </w:r>
      <w:bookmarkEnd w:id="576"/>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حلال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محمدباقر بن محمدجعفر همدانی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سلیمانی آشتیانی </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7" w:name="pg14528_157412"/>
      <w:bookmarkStart w:id="578" w:name="pg14528_157412"/>
      <w:bookmarkEnd w:id="578"/>
    </w:p>
    <w:p>
      <w:pPr>
        <w:pStyle w:val="Heading3"/>
        <w:numPr>
          <w:ilvl w:val="2"/>
          <w:numId w:val="1"/>
        </w:numPr>
        <w:rPr/>
      </w:pPr>
      <w:bookmarkStart w:id="579" w:name="pg14528_157412"/>
      <w:bookmarkStart w:id="580" w:name="__RefHeading___Toc152678_1878427129"/>
      <w:bookmarkStart w:id="581" w:name="_Toc200"/>
      <w:bookmarkEnd w:id="579"/>
      <w:bookmarkEnd w:id="580"/>
      <w:r>
        <w:rPr>
          <w:rtl w:val="true"/>
        </w:rPr>
        <w:t>مؤلف</w:t>
      </w:r>
      <w:bookmarkEnd w:id="581"/>
    </w:p>
    <w:p>
      <w:pPr>
        <w:pStyle w:val="Heading4"/>
        <w:numPr>
          <w:ilvl w:val="3"/>
          <w:numId w:val="1"/>
        </w:numPr>
        <w:rPr/>
      </w:pPr>
      <w:bookmarkStart w:id="582" w:name="__RefHeading___Toc152680_1878427129"/>
      <w:bookmarkStart w:id="583" w:name="_Toc201"/>
      <w:bookmarkEnd w:id="582"/>
      <w:r>
        <w:rPr>
          <w:rtl w:val="true"/>
        </w:rPr>
        <w:t>اشاره</w:t>
      </w:r>
      <w:bookmarkEnd w:id="583"/>
    </w:p>
    <w:p>
      <w:pPr>
        <w:pStyle w:val="BookText"/>
        <w:rPr/>
      </w:pPr>
      <w:r>
        <w:rPr>
          <w:rFonts w:ascii="IRNazanin" w:hAnsi="IRNazanin" w:eastAsia="IRNazanin"/>
          <w:color w:val="111111"/>
          <w:sz w:val="28"/>
          <w:sz w:val="28"/>
          <w:szCs w:val="28"/>
          <w:rtl w:val="true"/>
          <w:lang w:bidi="fa-IR"/>
        </w:rPr>
        <w:t>محمدباقر بن محمدجعفر همدانی از بزرگان شیخیه در همدان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مصلح الدین مهدوی دربارۀ او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میرزا محمد باقر بن محمد جعفر بن محمد صادق بن عبد القیوم بن اشرف بن محمد ابراهیم بن محقق 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فاضل، از روسا و علمای شیخیه، در اصفهان و کرمان تحصیل کرده و از طرف حاج محمد کریم خان کرمانی به عنوان پیشوایی شیخیه به همدان رفته،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نائین مهاجرت کرده و بر سر ریاست شیخیه با حاج محمدخان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کرده، سرانجام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کتب و تألیفات زیادی است از آن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الاجتناب به فارسی، مطبوع به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الشهادة، فارسی، مطبوع،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بشارات، فارسی، مطبوع،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بر پاسخ میرزا اسحاق خان، تاریخ تألیف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النجفیة به عربی،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شبهات وارده بر شیخ احمد،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اکبر، مطبوع،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الدرة النجفیة، فارسی، دو جلد، مطبوع،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شرح نفس رحمانی،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معاد به عربی،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مشاعر، تاریخ تألیف شب شنبه اول جمادی الاولی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المسائل، به فارسی، رسالۀ عملیه به مذاق اخباری‌ها، تاریخ تألیف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و اصطلاحات حکمت، به عربی،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مشاعر،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مطبوع،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موضح،</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النعل الحاضرة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 ملا عبداللّه نیز از علمای شیخیه ساکن همدان بوده، و به طوری که مرحوم حاج شیخ مهدی عماد فهرستی می‌نویسد، کتاب اسرار الشهادة از تألیفات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آشنایی با چند نسخۀ خطی </w:t>
      </w:r>
      <w:r>
        <w:rPr>
          <w:rStyle w:val="FootnoteAnchor"/>
          <w:rtl w:val="true"/>
        </w:rPr>
        <w:footnoteReference w:id="7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چند نسخۀ خطی، 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باقر بن محمد جعفر طباطبایی شیخی که یقیناً مقصود صاحب عنوان است و کلمۀ سید اشتباه و طباطبایی احتمالاً به جهت انتساب مادری است و العلم عند اللّه تبارک و تعالی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دست نوشته‌های موجود در کتابخانه‌های ایران چند عنوان از آثار دیگر همدانی وجود دارد که ممکن است برخی از آنها با آنچه مرحوم مهدوی ذکر کرده‌اند،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 جسمانی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حدیث سبق نور محمد صلی الله علیه و آله </w:t>
      </w:r>
      <w:r>
        <w:rPr>
          <w:rStyle w:val="FootnoteAnchor"/>
          <w:rtl w:val="true"/>
        </w:rPr>
        <w:footnoteReference w:id="7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دعای رجبیه</w:t>
      </w:r>
    </w:p>
    <w:p>
      <w:pPr>
        <w:pStyle w:val="BookText"/>
        <w:rPr/>
      </w:pPr>
      <w:r>
        <w:rPr>
          <w:rFonts w:ascii="IRNazanin" w:hAnsi="IRNazanin" w:eastAsia="IRNazanin"/>
          <w:color w:val="111111"/>
          <w:sz w:val="28"/>
          <w:sz w:val="28"/>
          <w:szCs w:val="28"/>
          <w:rtl w:val="true"/>
          <w:lang w:bidi="fa-IR"/>
        </w:rPr>
        <w:t>شرحی است بر دعای ماه رجب که چنین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أسألک بمعانی جمیع ما یدعوک به ولاة امرک</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این رساله در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تألیف شده است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عقائد شیخیة</w:t>
      </w:r>
    </w:p>
    <w:p>
      <w:pPr>
        <w:pStyle w:val="BookText"/>
        <w:rPr/>
      </w:pPr>
      <w:r>
        <w:rPr>
          <w:rFonts w:ascii="IRNazanin" w:hAnsi="IRNazanin" w:eastAsia="IRNazanin"/>
          <w:color w:val="111111"/>
          <w:sz w:val="28"/>
          <w:sz w:val="28"/>
          <w:szCs w:val="28"/>
          <w:rtl w:val="true"/>
          <w:lang w:bidi="fa-IR"/>
        </w:rPr>
        <w:t xml:space="preserve">این رساله در ربیع الثانی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همدان تألیف شده است و حاوی سؤال و جواب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عقائد شیخیه و رد میرزا محمد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مصابیح در شرح حدیث مفضل</w:t>
      </w:r>
    </w:p>
    <w:p>
      <w:pPr>
        <w:pStyle w:val="BookText"/>
        <w:rPr/>
      </w:pPr>
      <w:r>
        <w:rPr>
          <w:rFonts w:ascii="IRNazanin" w:hAnsi="IRNazanin" w:eastAsia="IRNazanin"/>
          <w:color w:val="111111"/>
          <w:sz w:val="28"/>
          <w:sz w:val="28"/>
          <w:szCs w:val="28"/>
          <w:rtl w:val="true"/>
          <w:lang w:bidi="fa-IR"/>
        </w:rPr>
        <w:t xml:space="preserve">این رساله به درخواست و پاسخ محمدبن سعید لاهیجی در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در کربلا نوشته شده است </w:t>
      </w:r>
      <w:r>
        <w:rPr>
          <w:rStyle w:val="FootnoteAnchor"/>
          <w:rtl w:val="true"/>
        </w:rPr>
        <w:footnoteReference w:id="7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مدرسۀ غرب، 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رساله‌های سوم، چهارم، پنجم و هشتم مجموعه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رسائل</w:t>
      </w:r>
    </w:p>
    <w:p>
      <w:pPr>
        <w:pStyle w:val="BookText"/>
        <w:rPr/>
      </w:pPr>
      <w:r>
        <w:rPr>
          <w:rFonts w:ascii="IRNazanin" w:hAnsi="IRNazanin" w:eastAsia="IRNazanin"/>
          <w:color w:val="111111"/>
          <w:sz w:val="28"/>
          <w:sz w:val="28"/>
          <w:szCs w:val="28"/>
          <w:rtl w:val="true"/>
          <w:lang w:bidi="fa-IR"/>
        </w:rPr>
        <w:t>این مجموعه شامل دوازده پرسش و پاسخ است و هر کدام از آنها رساله‌ای مستقل به حساب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پرسش دربارۀ استعانت بنام خدا و سپس حمد او و صلوات بر محمّد و آل او و اظهار تولا نسبت به آل محمّد و اینکه چرا شیعیان داخل در دوستان خداوند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دربارۀ معراج به فارسی، با تاریخ تحریر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1/1293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راجع به معنی سراج، سؤال از میرزا محمدعلی لاهیجانی است، با تاریخ تحریر روز پنجشنبه اول ج </w:t>
      </w:r>
      <w:r>
        <w:rPr>
          <w:rFonts w:eastAsia="IRNazanin" w:cs="IRNazanin"/>
          <w:color w:val="111111"/>
          <w:sz w:val="28"/>
          <w:szCs w:val="28"/>
          <w:lang w:bidi="fa-IR"/>
        </w:rPr>
        <w:t>1/1293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دربارۀ تقلید میت، به فارسی در این رساله نواقصی که رساله‌های احسایی و رشتی دربارۀ تقلید میت داشته به‌وسیلۀ مؤلف جبران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 اشکالات کتاب هدایة العوام، به فارسی، با تاریخ تحریر مؤلف در هشتم محرم</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همدان، در پاسخ و استدعای بعضی از دوستان این رساله را مؤلف نوشته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این پرسش که آیا معرفت نقبا و نجبا لازم است؟ به فارسی، با تاریخ تحریر عصر روز 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2/1293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پرسشی در اینکه دلیل و برهان که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تلامذۀ شیخ احسایی و رشتی است، به فارسی، با تاریخ شب اول ع </w:t>
      </w:r>
      <w:r>
        <w:rPr>
          <w:rFonts w:eastAsia="IRNazanin" w:cs="IRNazanin"/>
          <w:color w:val="111111"/>
          <w:sz w:val="28"/>
          <w:szCs w:val="28"/>
          <w:lang w:bidi="fa-IR"/>
        </w:rPr>
        <w:t>1/1293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اینکه چگونه هر چه در وجود مقدم است باید در ظهور مؤخر باشد </w:t>
      </w:r>
    </w:p>
    <w:p>
      <w:pPr>
        <w:pStyle w:val="BookText"/>
        <w:rPr/>
      </w:pPr>
      <w:r>
        <w:rPr>
          <w:rFonts w:ascii="IRNazanin" w:hAnsi="IRNazanin" w:eastAsia="IRNazanin"/>
          <w:color w:val="111111"/>
          <w:sz w:val="28"/>
          <w:sz w:val="28"/>
          <w:szCs w:val="28"/>
          <w:rtl w:val="true"/>
          <w:lang w:bidi="fa-IR"/>
        </w:rPr>
        <w:t xml:space="preserve">و نقض این مطلب به نوح و موسی، به فارسی، با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1/1293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اسم اعظم، به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میرزا اسحق‌خان در پاسخ شبهاتیی که برای فرزندش اسد اللّه خان پیدا شده، به فارسی با تاریخ روز چهارشنبه میانۀ ج </w:t>
      </w:r>
      <w:r>
        <w:rPr>
          <w:rFonts w:eastAsia="IRNazanin" w:cs="IRNazanin"/>
          <w:color w:val="111111"/>
          <w:sz w:val="28"/>
          <w:szCs w:val="28"/>
          <w:lang w:bidi="fa-IR"/>
        </w:rPr>
        <w:t>1/1295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سؤالات امان اللّه خان سرتیب، به فارسی با ذکر فقرات سؤالات سرتیب مذکور، با تاریخ تألیف سوم محرم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تحریر شب عاشورای </w:t>
      </w:r>
      <w:r>
        <w:rPr>
          <w:rFonts w:eastAsia="IRNazanin" w:cs="IRNazanin"/>
          <w:color w:val="111111"/>
          <w:sz w:val="28"/>
          <w:szCs w:val="28"/>
          <w:lang w:bidi="fa-IR"/>
        </w:rPr>
        <w:t>1295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چند مسئله، به فارسی در غرض از خلقت نقباء و نجباء و ثمرات آن و پرسش‌های دیگر، پرسنده محمدعلی بن نظام الشریعة در تاریخ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xml:space="preserve">، تاریخ پاسخ روز دوشنبه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7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نسخه‌های خطی کتابخانۀ دانشکدۀ الهیات و معارف اسلامی دانشگاه تهران،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شمارۀ </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زیارة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مجموعه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حلال إلی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رسالۀ حاضر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حل قسمت هفده شتر که در بحار الأنوار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رساله در جمادی الآخر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تألیف شده است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سئل عن التوحید فهو جاهل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احصا و استقصای آثار ایشان حال و مجال دیگری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ذکر است شرح حال و آثار او با دیگر عالم بزرگ همدان که هم‌نام و هم عصر اوست یعنی آیة اللّه محمدباقر بن محمدجعفر بهاری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منابع و نوشته‌ها خلط شده است</w:t>
      </w:r>
      <w:r>
        <w:rPr>
          <w:rFonts w:eastAsia="IRNazanin" w:cs="IRNazanin"/>
          <w:color w:val="111111"/>
          <w:sz w:val="28"/>
          <w:szCs w:val="28"/>
          <w:rtl w:val="true"/>
          <w:lang w:bidi="fa-IR"/>
        </w:rPr>
        <w:t xml:space="preserve">. </w:t>
      </w:r>
      <w:bookmarkStart w:id="584" w:name="pg14528_157416"/>
    </w:p>
    <w:p>
      <w:pPr>
        <w:pStyle w:val="Heading4"/>
        <w:numPr>
          <w:ilvl w:val="3"/>
          <w:numId w:val="1"/>
        </w:numPr>
        <w:rPr/>
      </w:pPr>
      <w:bookmarkStart w:id="585" w:name="__RefHeading___Toc152682_1878427129"/>
      <w:bookmarkStart w:id="586" w:name="_Toc202"/>
      <w:bookmarkEnd w:id="584"/>
      <w:bookmarkEnd w:id="585"/>
      <w:r>
        <w:rPr>
          <w:rtl w:val="true"/>
        </w:rPr>
        <w:t>رسالۀ حاضر</w:t>
      </w:r>
      <w:bookmarkEnd w:id="586"/>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حلال إلی یوم القیامة و حرامه حرام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باعث شده است برخی تصور کنند، اگر حلال و حرام، مؤبد و دائمی است تا روز قیامت، پس اختلاف علما و فقها در حلیت و حرمت برای چیست؟ و اگر چیزی داخل حرام است باید تا قیامت حرام باشد و تغییر نکند و اختلافی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مقام جواب به این شبهه و رفع غبار از ظاهر این روایت، ابتدا بحث مذهب مصوبه و مخطّئه را مطرح می‌کند و همچنین اشاره به نسخ در روایات می‌کند و با استدلالِ به احادیث، مطالب خود را تحریر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راه نجات از حیرت در زمان غیبت را، فقط تمسک به اخبار و سنت ائمۀ اطهار علیهم السلام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نسخه‌ای از این رساله در اول ذیقعدۀ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همدان 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نسخه‌ای که اساس تصحیح حاضر است، در کتابخانۀ آیة اللّه گلپایگانی رحمه الله نگهداری می‌شود </w:t>
      </w:r>
      <w:r>
        <w:rPr>
          <w:rStyle w:val="FootnoteAnchor"/>
          <w:rtl w:val="true"/>
        </w:rPr>
        <w:footnoteReference w:id="7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فهرستگان نسخه‌های خطی حدیث و علوم حدیث شیعه،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نسخه‌های خطی کتابخانۀ آیة اللّه گلپایگانی، مخطوط، ش </w:t>
      </w:r>
      <w:r>
        <w:rPr>
          <w:rFonts w:eastAsia="IRNazanin" w:cs="IRNazanin"/>
          <w:color w:val="111111"/>
          <w:sz w:val="28"/>
          <w:szCs w:val="28"/>
          <w:lang w:bidi="fa-IR"/>
        </w:rPr>
        <w:t>133/6/1043</w:t>
      </w:r>
      <w:r>
        <w:rPr>
          <w:rFonts w:ascii="IRNazanin" w:hAnsi="IRNazanin" w:eastAsia="IRNazanin"/>
          <w:color w:val="111111"/>
          <w:sz w:val="28"/>
          <w:sz w:val="28"/>
          <w:szCs w:val="28"/>
          <w:rtl w:val="true"/>
          <w:lang w:bidi="fa-IR"/>
        </w:rPr>
        <w:t>، رسالۀ هفدهم مجموعه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نسخۀ دیگری از همین رساله در کتابخانۀ مرکزی دانشگاه اصفهان وجود دارد، که فهرست‌نگار محترم در گزارش آن، مؤلف را حاج محمدکریم خان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 دسترسی به این نسخه فعلاً مقدور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نقل شده در فهرست با نسخۀ حاضر یکی است ولی انجام را نیاورده‌اند تا مشخص شود آیا همدانی در نسخۀ گلپایگانی محرر و کاتب رسالۀ کرمانی است یا اینکه رأساً رساله از خود اوست </w:t>
      </w:r>
      <w:r>
        <w:rPr>
          <w:rStyle w:val="FootnoteAnchor"/>
          <w:rtl w:val="true"/>
        </w:rPr>
        <w:footnoteReference w:id="7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در دو مجموعۀ کتابخانۀ آیة اللّه گلپایگانی و دانشگاه اصفهان این رساله از دو نفرِ جداگانه دانسته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رسالۀ بعدی در مجموعۀ کتابخانۀ آیة اللّه گلپایگانی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 سأل عن التوحید فهو جاهل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است نیز که دارای کاتب است از همدانی می‌باشد که در فهرست دانشگاه اصفهان همین رساله از کرمانی دانسته شده است</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وجود به احتمال قوی رسالۀ حاضر از همدانی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895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648"/>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 آغاز نسخه از کتابخانۀ آیة اللّه گلپایگانی</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تصویر شمارۀ</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895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651"/>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 انجام نسخه از کتابخانۀ آیة اللّه گلپایگانی</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تصویر شمارۀ</w:t>
      </w:r>
      <w:r>
        <w:rPr>
          <w:rFonts w:eastAsia="IRNazanin" w:cs="IRNazanin"/>
          <w:color w:val="111111"/>
          <w:sz w:val="28"/>
          <w:szCs w:val="28"/>
          <w:lang w:bidi="fa-IR"/>
        </w:rPr>
        <w:t>34</w:t>
      </w:r>
      <w:r>
        <w:rPr>
          <w:rFonts w:eastAsia="IRNazanin" w:cs="IRNazanin"/>
          <w:color w:val="111111"/>
          <w:sz w:val="28"/>
          <w:szCs w:val="28"/>
          <w:rtl w:val="true"/>
          <w:lang w:bidi="fa-IR"/>
        </w:rPr>
        <w:t xml:space="preserve"> </w:t>
      </w:r>
      <w:bookmarkStart w:id="587" w:name="pg14528_157420"/>
    </w:p>
    <w:p>
      <w:pPr>
        <w:pStyle w:val="Heading3"/>
        <w:numPr>
          <w:ilvl w:val="2"/>
          <w:numId w:val="1"/>
        </w:numPr>
        <w:rPr/>
      </w:pPr>
      <w:bookmarkStart w:id="588" w:name="__RefHeading___Toc152684_1878427129"/>
      <w:bookmarkStart w:id="589" w:name="_Toc203"/>
      <w:bookmarkEnd w:id="587"/>
      <w:bookmarkEnd w:id="588"/>
      <w:r>
        <w:rPr>
          <w:rtl w:val="true"/>
        </w:rPr>
        <w:t xml:space="preserve">شرح حدیث </w:t>
      </w:r>
      <w:r>
        <w:rPr>
          <w:rtl w:val="true"/>
        </w:rPr>
        <w:t>«</w:t>
      </w:r>
      <w:r>
        <w:rPr>
          <w:rtl w:val="true"/>
        </w:rPr>
        <w:t>حلال محمّد حلال إلی یوم القیامة</w:t>
      </w:r>
      <w:r>
        <w:rPr>
          <w:rtl w:val="true"/>
        </w:rPr>
        <w:t>»</w:t>
      </w:r>
      <w:bookmarkEnd w:id="58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للّه‌ربّ العالمین، و صلّی اللّه علی محمّد و آله الطاهرین و شیعتهم التابعین، و لعنةُ اللّه علی أعدائهم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کلمه‌ای است در جواب بعضی از برادران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 اللّه أمثالهم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سؤال کرده بودند از این حدیث شریف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محمّد حلالٌ إلی یوم القیامة، و حرامه حرامٌ إلی یوم القیامة </w:t>
      </w:r>
      <w:r>
        <w:rPr>
          <w:rStyle w:val="FootnoteAnchor"/>
          <w:rtl w:val="true"/>
        </w:rPr>
        <w:footnoteReference w:id="7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المحاسن،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کنزالفوائد،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اشکالی به خیال ایشان وارد شده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حلال محمد صلی الله علیه و آله حلال است تا روز قیامت و حرام او حرام است تا روز قیامت، پس چرا علمای آل محمّد علیهم السلام در فتاوی خود در علم فقه اختلاف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آنکه یکی کشمش جوشیده به آتش را حرام و نجس می‌داند، ولی یکی حرام می‌داند امّا نجس نمی‌داند و یکی حلال و طیّب و طاهر می‌داند، پس اگر کشمش جوشیده به آتش، داخل حلال محمّد صلی الله علیه و آله است، پس حلال است تا روز قیامت و اگر داخل حرام اوست، پس حرام است تا روز قیامت و اگر پاک است، باید پاک باشد تا روز قیامت و اگر نجس است، باید نجس باشد تا روز قیامت، پس چه معنی دارد که علمای اهل بیت علیهم السلام در این باب اختلاف کرده‌اند، با وجود اینکه همه منسوب به ایشان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یقین داریم که ایشان خزینه‌های علم آل </w:t>
      </w:r>
    </w:p>
    <w:p>
      <w:pPr>
        <w:pStyle w:val="BookText"/>
        <w:rPr/>
      </w:pPr>
      <w:r>
        <w:rPr>
          <w:rFonts w:ascii="IRNazanin" w:hAnsi="IRNazanin" w:eastAsia="IRNazanin"/>
          <w:color w:val="111111"/>
          <w:sz w:val="28"/>
          <w:sz w:val="28"/>
          <w:szCs w:val="28"/>
          <w:rtl w:val="true"/>
          <w:lang w:bidi="fa-IR"/>
        </w:rPr>
        <w:t>محمّدند علیهم السلام، چنانکه ایشان خزینه‌های علم خداوند عالم‌اند، چنانکه در حدیث وارد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ماییم خزینه‌های علم خداوند در زمین و آسمان و شیعیان ما خزینه‌های مایند</w:t>
      </w:r>
      <w:r>
        <w:rPr>
          <w:rFonts w:eastAsia="IRNazanin" w:cs="IRNazanin"/>
          <w:color w:val="111111"/>
          <w:sz w:val="28"/>
          <w:szCs w:val="28"/>
          <w:rtl w:val="true"/>
          <w:lang w:bidi="fa-IR"/>
        </w:rPr>
        <w:t xml:space="preserve">» </w:t>
      </w:r>
      <w:r>
        <w:rPr>
          <w:rStyle w:val="FootnoteAnchor"/>
          <w:rtl w:val="true"/>
        </w:rPr>
        <w:footnoteReference w:id="7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الثاقب فی المناقب، ص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مدینة المعاجز،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 می‌کنم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کسانی که اینجور احادیث را دیده‌اند که حلال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است و حرام او یکی است و اختلافی در حلال و حرام او نیست و همان حلال و حرام را از برای پیغمبر صلی الله علیه و آله نازل فرموده و پیغمبر صلی الله علیه و آله تعلیم فرموده به امامی پس از امامی به واسطۀ امام سابق، چنان گمان کرده‌اند که آن حلال و حرام در واقع اختلافی در آنها نیست، پس کسانی که اختلاف کرده‌اند در آنها از علما و فقها، در واقع یکی از آن علما بر حقِ‌ّ واقع، موفّق و مطّلع شده و باقی در واقع، خطا کرده‌اند و از این جهت، اختلاف فتاوی در میان علما حادث شده و از برای آن کسانی که در واقع خطا کرده‌اند، عذرخواه شده‌اند 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به خطای ایشان نخواهد گرفت؛ چرا که او یقیناً عادل است و بر خطاکنندگان نمی‌گیرد؛ چرا که ایشان واقف بر خطای خود نیستند و مذهب مخطّئه، معروف و مشهور در میان اکثر از فقها است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حقّ مخطّئه است و در مقابل این مذهب، مذهب مصوّبه است که اهل تصویب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خداوند عالم، حکمی در واقع نیست و حکم خداوند تابع رأی و اجتهاد مجتهد است، پس هر مجتهدی هر طوری که رأی او قرار گرفت در مسأله‌ای از مسائل، همان حکم خدا است در حقّ او و مقلّدین او، پس این جماعت 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از مجتهدین خطا نکرده و نخواهد کرد و این مذهب را اهل تخطئه، باطل می‌دانند و واقعاً هم که بسیار مذهب فاسدی است، که از برای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امری و حکمی نباشد و خداوند تابع رأی و هوای خلق خود باشد</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چنین امری جایز بود، ارسال رُسُل و انزال کُتُب، لغو بود و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 </w:t>
      </w:r>
    </w:p>
    <w:p>
      <w:pPr>
        <w:pStyle w:val="BookText"/>
        <w:rPr/>
      </w:pPr>
      <w:r>
        <w:rPr>
          <w:rFonts w:ascii="Amiri" w:hAnsi="Amiri" w:eastAsia="Amiri" w:cs="Amiri"/>
          <w:color w:val="111111"/>
          <w:sz w:val="28"/>
          <w:sz w:val="28"/>
          <w:szCs w:val="28"/>
          <w:rtl w:val="true"/>
          <w:lang w:bidi="ar-SA"/>
        </w:rPr>
        <w:t>شأنُه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این جماعت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اِتَّبَعَ اَلْحَقُّ أَهْواءَهُمْ لَفَسَدَتِ اَلسَّماواتُ وَ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بالجمله و نوع مذهب مخطّئه را هم که عرض کردم، و لکن حقّ در این مقام این است که مصوّبه بر خطا رفته‌اند، چنانکه مخطّئه اعتراف بر خطای خود دارند و خطا کرده‌اند که خطا را صواب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بدانکه هیچ حقّی نیست مگر از نزد خدایِ به حقّ و حقّ را از برای کسی بیان نکرده، مگر از برای رسول برحقّ صلی الله علیه و آله و آن جناب نسپرده حقّ را مگر در نزد ائمّۀ بر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لازم است بر کسی که می‌خواهد حقّ را بفهمد که رجوع به ایشان کند و رجوع به ایشان نیست در زمان غیبت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رجوع به کتاب خدا و سنّت رسول صلی الله علیه و آله و احادیث ائمّۀ هُدی علیهم السلام، چنانکه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اِخْتَلَفْتُمْ فِیهِ مِنْ شَیْءٍ فَحُکْمُهُ إِلَی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 أَطِیعُوا اَلرَّسُولَ وَ أُولِی اَلْأَمْرِ مِنْکُمْ فَإِنْ تَنازَعْتُمْ فِی شَیْءٍ فَرُدُّوهُ إِلَی اَللّهِ وَ اَلرَّسُولِ إِنْ کُنْتُمْ تُؤْمِنُونَ بِاللّهِ وَ اَلْیَوْمِ اَلْآخِرِ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 رَبِّکَ لا یُؤْمِنُونَ حَتّی یُحَکِّمُوکَ فِیما شَجَرَ بَیْنَهُمْ ثُمَّ لا یَجِدُوا فِی أَنْفُسِهِمْ حَرَجاً مِمّا قَضَیْتَ وَ یُسَلِّمُوا تَسْلِیماً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این آیۀ شریفه قسم یاد فرموده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نیست که گمان کرده‌اند به حقّ پرورندۀ تو و به حق سیّد و آقای تو ای پیغمبر، ایمان نخواهند آورد و مؤمن نخواهند بود، تا آنکه تو را حَکَم قرار دهند و تو را حاکم خود دانند در آنچه مختلف شده در میان ایشان، پس هیچ حرجی نیست در نفس خود و هیچ شکّی در سینه خود نیابند از آن حکمی که تو کرده‌ای و تسلیم و انقیاد کنند از برای تو و حکم تو، حقیقت تسلیم و انقیاد را</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مراد آن است 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آیۀ شریفه حکم فرموده که </w:t>
      </w:r>
    </w:p>
    <w:p>
      <w:pPr>
        <w:pStyle w:val="BookText"/>
        <w:rPr/>
      </w:pPr>
      <w:r>
        <w:rPr>
          <w:rFonts w:ascii="IRNazanin" w:hAnsi="IRNazanin" w:eastAsia="IRNazanin"/>
          <w:color w:val="111111"/>
          <w:sz w:val="28"/>
          <w:sz w:val="28"/>
          <w:szCs w:val="28"/>
          <w:rtl w:val="true"/>
          <w:lang w:bidi="fa-IR"/>
        </w:rPr>
        <w:t xml:space="preserve">باید در هر چه اختلاف کنند، تو را حَکَم قرار دهند و قسم یاد کرده که اگر چنین نکنند، مؤمن نخواهند بود، پس حقیقت ایمان از برای احدی حاصل نخواهد شد مگر آنکه پیغمبر صلی الله علیه و آله را حَکَم قرار دهد در هر اختلافی که در میان واقع شود، خواهد اختلاف در اصول دین باشد، یا در فروع دین و خواه در اعتقادات باشد، یا در اقوال و اعمال؛ چرا که حکم را بطور مطلق فرموده در این آیۀ شریفه و مخصوص به چیزی دون چیزی و به جایی دون جایی و به حالی دون حالی قرار نداده و معلوم است که در زمان غیبت، قائم مقام ایشان علیهم السلام کتاب و سنّت است و باید مؤمنان به ایشان، در هر اختلافی، در هر مقامی، رجوع به کتاب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دو رفع اختلاف کنند، پس رافع 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یومُنا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سنّت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رجوع کردیم به کتاب خدا دیدیم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یُغَیِّرُ ما بِقَوْمٍ حَتّی یُغَیِّرُوا ما بِأَنْفُسِهِمْ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تغییر نمی‌دهد چیزی را که از برای قومی است، تا آنکه تغییر دهند آن قوم چیزی را که از برای خودشان است</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رجوع کردیم به احادیث ائمّه علیهم السلام یافتیم در احادیث بسیار که خداوند، به جهت نفع و ضرر خود امری و نهیی به بندگان خود نفرموده؛ چرا که ایمن است از ضرر ایشان، و محتاج به نفعی نیست از ایشان، پس امری که کرده، به جهت نفع خود خلق است و نهیی که کرده، به جهت ضرر نکردن خود خلق است، پس آنچه نفع خلق در آن بوده، ایشان را امر به استعمال آن فرموده و آنچه ضرر خلق در آن بوده نهی از استعمال آن نموده، چنانکه حضرت پیغمبر صلی الله علیه و آله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نبود که شما را نزدیک کند به بهشت، مگر آنکه شما را امر کردم به آن و چیزی نماند که شما را نزدیک کند به جهنّم، مگر آنکه شما را نهی کردم از آن</w:t>
      </w:r>
      <w:r>
        <w:rPr>
          <w:rFonts w:eastAsia="IRNazanin" w:cs="IRNazanin"/>
          <w:color w:val="111111"/>
          <w:sz w:val="28"/>
          <w:szCs w:val="28"/>
          <w:rtl w:val="true"/>
          <w:lang w:bidi="fa-IR"/>
        </w:rPr>
        <w:t xml:space="preserve">»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پس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فهمیدی که امر و نهی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مگر از برای صلاح و فساد و خیر و شرّ خود خلق، نه به جهت احتیاج خود او، پس بدان که آنچه صلاح خلق مستمرّاً در آن بود که به آن عمل کنند، آن امر را مستمرّاً واجب فرموده و آنچه فساد خلق مستمّراً در آن بود، آن امر را مستمرّاً حرام نمود و آنچه در عصری صلاح ایشان در آن بود، در همان عصر امر نمود و چون در عصر دیگر، صلاح ایشان تغییر کرد و تغییر دادند حالات خود را و آنچه از برای ایشان بود، امر اوّل را نسخ فرمود و امری دیگر را در میان آورد و همچنین هر چه فساد اهل عصری در آن بود، از آن در آن عصر نهی فرمود و چون در عصری دیگر تغییر دادند آنچه بر آن بودند، آن حکم را نسخ کرد و حکمی دیگر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انواع این بیان باید دانست که احکام الهیّه همیشه دایر مدار صلاح و فساد خلق است، نه به جهت احتیاج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قاعده را باید محکم گرفت و تخلّف از این قاعده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جهت بدان، نسخ شرایع سابقه و از همین قاعده بدان، که اموری چند که در اوّل اسلام بود، چرا بعد منسوخ شد، مثل قاعدۀ وفات که یکسال بود و منسوخ شد و چهار ماه و ده روز قرار شد و از همین قاعده بفهم، اختلاف حکم صحیح را با مریض و حاضر را با مسافر و مرد را از زن و پیر را از جوان و بزرگ را از کوچک و حال رفاه را از سختی و وسعت را از تنگی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مجال تفصیل حال را در این چند کلمۀ مختصر ندارم و از نوع بیان، آنچه ذکر نشد معلوم خواهد شد از برای کسی که قدری فکر خود را به کار برد</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قدری فکر کردی، خواهی دانست که نوع صلاح و فساد و منافع و مضارّ خلق، در همۀ عالم‌ها یکجور است؛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أَمْرُنا إِلاّ واحِدَةٌ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تَری فِی خَلْقِ اَلرَّحْمنِ مِنْ تَفاوُتٍ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نوع امر ما </w:t>
      </w:r>
    </w:p>
    <w:p>
      <w:pPr>
        <w:pStyle w:val="BookText"/>
        <w:rPr/>
      </w:pPr>
      <w:r>
        <w:rPr>
          <w:rFonts w:ascii="IRNazanin" w:hAnsi="IRNazanin" w:eastAsia="IRNazanin"/>
          <w:color w:val="111111"/>
          <w:sz w:val="28"/>
          <w:sz w:val="28"/>
          <w:szCs w:val="28"/>
          <w:rtl w:val="true"/>
          <w:lang w:bidi="fa-IR"/>
        </w:rPr>
        <w:t>مگر یکی و نمی‌بینی در خلق خدای رحمن اختلافی و تفاوتی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خلق، مطّلع بر منافع و مضارّ و صلاح و فساد خود نیستند و از این جهت خداوند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معلّمین فرستاد که ایشان صلاح و فساد و مضارّ و منافع خلق را به ایشان تعلیم کنند، پس چنانکه می‌بینی که مثلاً عسل، نافع مطلق از برای همه کس نیست و ضارّ از برای همه کس نیست و آب غوره، نافع از برای همه کس نیست و ضارّ از برای همه کس نیست، پس از برای ناخوشی صفراوی، مثلاً عسل ضارّ بود، حرام کرد و از برای ناخوشی بلغمی نافع بود، امر کرد و آب غوره از برای بلغمی، ضارّ بود، نهی کرد و از برای صفراوی نافع بود، فرمود و شراب مثلاً، از برای همه کس ضارّ بود؛ چرا که ازالۀ عقل همه کس می‌نمود، نهی از شراب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فقرات را از بابت مَثَل عرض کردم که بدانی، بسا چیزی مستمرّاً مضرّ است، مستمرّاً نهی از آن فرموده و بسا آنکه چیزی در حالی مضرّ بوده، در همان حال نهی از آن فرموده و بسا چیزی مصلحت اهل عصری در آن بوده، یا نبوده، از برای همان عصر امر و نهی فرموده و واجب هم نیست که بندگان منافع و مضارّ را بدانند و راه مضرّت و منفعتِ چیزی را بفهمند، بلکه باید به هر چیزی 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فرموده عمل کنند، گرچه منفعت آن چیز را نفهمند و از هر چه نهی فرموده اجتناب کنند، اگرچه راه مضرّتِ آن را ندانند، و لکن مجملاً می‌دانند که به آنچه ایشان را امر فرموده، منفعت ایشان در آن بوده و از آنچه نهی فرموده، مضرّت ایشان در آن بوده و خود احتیاجی در این امر و نهی نداشته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مجملاً چون این مقدّمه را دانستی، پس بدان که مثلاً عسل را حرام کرده از برای صفراوی، نه از برای بلغمی و آب غوره را مثلاً حرام کرده از برای بلغمی، نه صفراوی، پس حلال محمّد صلی الله علیه و آله که عسل است از برای بلغمی، حلال است تا روز قیامت و حرام او که عسل است از برای صفراوی، حرام است تا روز قیامت و حلال او که آب غوره است از برای صفراوی، حلال است تا روز قیامت و حرام که آب غوره </w:t>
      </w:r>
    </w:p>
    <w:p>
      <w:pPr>
        <w:pStyle w:val="BookText"/>
        <w:rPr/>
      </w:pPr>
      <w:r>
        <w:rPr>
          <w:rFonts w:ascii="IRNazanin" w:hAnsi="IRNazanin" w:eastAsia="IRNazanin"/>
          <w:color w:val="111111"/>
          <w:sz w:val="28"/>
          <w:sz w:val="28"/>
          <w:szCs w:val="28"/>
          <w:rtl w:val="true"/>
          <w:lang w:bidi="fa-IR"/>
        </w:rPr>
        <w:t>است از برای بلغمی، حرام است تا روز قیامت، نه آنکه عسل و آب غوره حلال اویند تا روز قیامت، یا حرام اویند تا روز قیامت، بلی، شراب مثلاً حرام اوست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بعد از این مقدّمه بیاب که آنچه حرام او بوده، همیشه از برای همه کس تا روز قیامت حلال او بوده همیشه از برای همه کس تا روز قیامت، آنها را متّفقٌ علیه قرار داده که در میان علما اختلافی در آن نیست و آنچه حلال بوده از برای جماعتی مخصوص و حرام بوده بر جماعتی دیگر، آن چیز را مُختلفٌ فیه قرار داده و علم کلّ آنها در نزد امام هر عصر علیه السلام است و اوست صاحب حُکم و تصرّف در میان خلق، پس اگر از او سؤال شد از چیزی که همیشه از برای همه کس حرام است، به یک طور جواب خواهد داد، مثل شراب؛ و هم چنین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سؤال شد که همیشه از برای همه کس حلال بود مثل آب، به یک طور جواب همه کس را خواهد داد؛ و اگر چیزی سؤال شد که از برای شخص خاصّی یا طایفۀ خاصّه‌ای حلال بود از برای آن شخص و آن طایفه،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 و اگر شخصی دیگر و طایفه‌ای که از برای آنها حلال نبود سؤال می‌کردند،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نیست و از این جهت اختلاف در اخبار به هم رسید و عمداً این اختلاف را انداختند در میان مردم و جایز نبود در حکمت که اختلاف نیاندازند و ظلم بود اگر غیر از این می‌فرمودند و در مثال عسل و آب غوره رجوع کن، تا بیابی که اختلاف، از جمله لوازم وجود این خلقِ مختلف الطبایع است و اگر به‌طور اختلاف حکم نشود و البتّه بی‌جا است و ظلم است و اگر تصدیق این عرض‌ها را از حدیث می‌خواهی، چند حدیث عرض کنم، تا مطمئنّ و خاطر جمع شوی که در زمان خودِ معصوم علیه السلام هم به‌طور اختلاف جواب می‌فرمودند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أوقعنا الخلاف بینکم </w:t>
      </w:r>
      <w:r>
        <w:rPr>
          <w:rStyle w:val="FootnoteAnchor"/>
          <w:rtl w:val="true"/>
        </w:rPr>
        <w:footnoteReference w:id="7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الرجالیّة، شیخ مهدی کجوری، 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احادیث که شاهد این مطلب است، حدیثی است که در الکافی، در باب </w:t>
      </w:r>
    </w:p>
    <w:p>
      <w:pPr>
        <w:pStyle w:val="BookText"/>
        <w:rPr/>
      </w:pPr>
      <w:r>
        <w:rPr>
          <w:rFonts w:ascii="IRNazanin" w:hAnsi="IRNazanin" w:eastAsia="IRNazanin"/>
          <w:color w:val="111111"/>
          <w:sz w:val="28"/>
          <w:sz w:val="28"/>
          <w:szCs w:val="28"/>
          <w:rtl w:val="true"/>
          <w:lang w:bidi="fa-IR"/>
        </w:rPr>
        <w:t>اختلاف روایات ذکر می‌کند از سند خود، از محمّد بن مسلم، از حضرت صادق علیه السلام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به آن حضرت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می‌شود حال مردمانی که روایت می‌کنند از فلان و از فلان که متّهم نیستند به دروغ گفتن از رسول خدا صلی الله علیه و آله، پس می‌آید از شما خلاف آنچه آنها روایت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حدیث نسخ می‌شود، چنانکه قرآن نسخ می‌شود</w:t>
      </w:r>
      <w:r>
        <w:rPr>
          <w:rFonts w:eastAsia="IRNazanin" w:cs="IRNazanin"/>
          <w:color w:val="111111"/>
          <w:sz w:val="28"/>
          <w:szCs w:val="28"/>
          <w:rtl w:val="true"/>
          <w:lang w:bidi="fa-IR"/>
        </w:rPr>
        <w:t xml:space="preserve">» </w:t>
      </w:r>
      <w:r>
        <w:rPr>
          <w:rStyle w:val="FootnoteAnchor"/>
          <w:rtl w:val="true"/>
        </w:rPr>
        <w:footnoteReference w:id="7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33337</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33615</w:t>
      </w:r>
      <w:r>
        <w:rPr>
          <w:rFonts w:ascii="IRNazanin" w:hAnsi="IRNazanin" w:eastAsia="IRNazanin"/>
          <w:color w:val="111111"/>
          <w:sz w:val="28"/>
          <w:sz w:val="28"/>
          <w:szCs w:val="28"/>
          <w:rtl w:val="true"/>
          <w:lang w:bidi="fa-IR"/>
        </w:rPr>
        <w:t xml:space="preserve">؛ بحارالأنوار،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این حدیث شریف معلوم شد که ائمّه علیهم السلام برخلاف آنچه در زمان حضرت رسول صلی الله علیه و آله بود، فرمایش می‌کردند و حال آنکه فرمایش ایشان همان فرمایش پیغمبر صلی الله علیه و آله است و هر دو حکم خداست، پس بدون تفاوت مثل این است که در زمان خود پیغمبر حکمی نسخ می‌شد و حکمی ثابت می‌شد و هر دو از جانب خدا بود و معلوم است که این نسخ، در زمان ائمّه علیهم السلام هم می‌شد، چنانکه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ینسخ الحدیث کما ینسخ القرآن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طوری که عرض شد، بسا آنکه حکمی هم عموماً نسخ نمی‌شد، و لکن از برای طایفه‌ای خاصّه، از راه تقیّه یا غیر تقیّه از راه‌های صلاح و فساد، حکمی برداشته می‌شد و همان حکم از برای طائفۀ دیگر برقرار بوده و از این جهت، اختلاف در زمان شیعه در زمان ائمّه علیهم السلام بود، چنانکه در الکافی، در همان باب، به سند خود از راه زُرارة بن اعین روایت کرد که</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کردم از حضرت باقر علیه السلام از مسأله‌ای پس جواب فرمودند، پس مردی دیگر آمد و سؤال کرد از همان مسأله، پس جواب فرمودند به خلاف جوابی که به من فرموده بودند، پس مردی دیگر آمد و سؤال کرد از همان، پس جواب او را دادند به خلاف جوابی که به من و به مرد اوّل داده بودند، پس چون آن دو نفر بیرون </w:t>
      </w:r>
    </w:p>
    <w:p>
      <w:pPr>
        <w:pStyle w:val="BookText"/>
        <w:rPr/>
      </w:pPr>
      <w:r>
        <w:rPr>
          <w:rFonts w:ascii="IRNazanin" w:hAnsi="IRNazanin" w:eastAsia="IRNazanin"/>
          <w:color w:val="111111"/>
          <w:sz w:val="28"/>
          <w:sz w:val="28"/>
          <w:szCs w:val="28"/>
          <w:rtl w:val="true"/>
          <w:lang w:bidi="fa-IR"/>
        </w:rPr>
        <w:t>رفتند،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صلی الله علیه و آله، دو نفر هر دو از اهل عراق از شیعیان شما آمدند که سؤال کنند از شما از مسأله‌ای و جواب فرمودید به هر یک، خلاف آنچه جواب فرمودید به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زراره، به درستی که اینطور جواب دادن بهتر است از برای ما و بهتر باقی خواهد ماند از برای ما و شما و اگر اجتماع کرده بودند بر امر واحدی و اختلاف ما بین شما نبود، هر آئینه مردم تصدیق می‌کردند شما را در اینکه شما شیعیان ما هستید و تابعان یکنفرید، از این جهت بر یک امر جاری شده‌اید و اگر چنین بود، کمتر بود از دوام ما و شما</w:t>
      </w:r>
      <w:r>
        <w:rPr>
          <w:rFonts w:eastAsia="IRNazanin" w:cs="IRNazanin"/>
          <w:color w:val="111111"/>
          <w:sz w:val="28"/>
          <w:szCs w:val="28"/>
          <w:rtl w:val="true"/>
          <w:lang w:bidi="fa-IR"/>
        </w:rPr>
        <w:t xml:space="preserve">» </w:t>
      </w:r>
      <w:r>
        <w:rPr>
          <w:rStyle w:val="FootnoteAnchor"/>
          <w:rtl w:val="true"/>
        </w:rPr>
        <w:footnoteReference w:id="7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الاختصاص، 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بصائر الدرجات، ص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شد حدیث شریف و بعضی عبارات را به جهت توضیح لفظ عربی عرض کردم و ترجمه لفظ به لفظ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همان کتاب، در همان باب، همان زراره از حضرت صادق علیه السلام روایت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خدمت آن حضرت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شیعیان خود را حکم کنید که رو به نیزه‌ها یا رو به آتش بروند می‌روند و حال آنکه بیرون می‌روند از نزد شما برخلاف یکدیگر؟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جواب فرمودند به من همان جوابی را که پدر او به من داده بود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شد حدیث 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احادیث در این باب بسیار است و همین قدر را کفایت می‌کند إن شاء اللّه</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گمان مکن که راه تقیّه یک راه است و تو می‌توانی آن را بدانی، حاشا، بلکه راه‌های تقیّه بسیار است و هر راهی که خوف و تلفی و هلاکتی در آن باشد، اگر چه خوف از خود تو و دوستان تو باشد، آن راه راه تقیّه است و لازم نکرده که همیشه تقیّه از اعدای ظاهری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به جهت اختلاف صلاح و فساد اشخاص و قبایل و اعصار، اختلاف‌ها در اخبار ائمّۀ هُدی علیهم السلام واقع شده از روی حکمت و نظم و عدل حقیقی، از این جهت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عمداً خلاف را در میان شماها انداخته‌ایم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این احادیث مختلفه جمع شد و علما رجوع کردند به آنها، پس هر یک از آن احادیث که مناسب یکی از علما بود و مناسب مقلّدین او بود و صلاح آنها در عمل کردن به آن بود، آن حدیث را در نظر آن عالم قوی کردند و سایر اخبار که با آن حدیث اختلاف داشتند، در نظر آن عالم ضعیف کردند، تا آنکه او و مقلّدین او به آن حدیث عمل کنند و بسا آنکه صلاح آن عالم و مقلّدین او در حیات او تغییر کند، پس قلب او را از عمل کردن به آن حدیث منصرف کنند و قراین چند از برای او نصب کنند و دلیل‌هایی چند با او القا کنند، از آن حدیث اعراض کند و به حدیثی که صلاح ایشان در عمل کردن به آن است، اقبال کند به نصب کردن قراین و القا کردن دلیل‌هایی که پیشتر ملتفت به آنها نبود و قلب شیعیان ایشان در مابین دو انگشت ایشان است، به هر طوری که می‌خواهند حرکت می‌دهند برحسب صلاح ایشان؛ چرا که ایشان را خداوند هادیان این خلق قرار داده در ظاهر و باطن، پس گمان مکن هدایت ایشان مخصوص عالم ظاهر بود و گذشت، بلکه یقین بدان که تا شیطان در قلوب مردم وسوسه می‌کند و ایشان را به کفرها و شرک‌ها و شکّ‌ها و شبهه‌ها می‌اندازد، در مقابل آن رجیم، خداوندِ رحیم، هادیان و امامانِ به حقّ قرار داده که قلوب شیعیان خود را حفظ کنند از هر کفری و نفاقی و شرکی و شکّی و شبهه‌ای و هدایت کنند آنها را بر صراط مستقیم و البتّه قدرت ایشان از قدرت شیطان کمتر نخواهد بود و میل ایشان به هدایت دوستان خود، کمتر از میل شیطان نیست به غوایت دوستان خود</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معنی اخبار و آیات بسیار است که این مختصر گنجایش آنها را ندارد و از آن جمله حدیثی است در الکافی در باب اینکه هرگز زمین خالی از حجّت نیست، که اسحاق بن عمّار روایت می‌کند از حضرت صادق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آن </w:t>
      </w:r>
    </w:p>
    <w:p>
      <w:pPr>
        <w:pStyle w:val="BookText"/>
        <w:rPr/>
      </w:pPr>
      <w:r>
        <w:rPr>
          <w:rFonts w:ascii="IRNazanin" w:hAnsi="IRNazanin" w:eastAsia="IRNazanin"/>
          <w:color w:val="111111"/>
          <w:sz w:val="28"/>
          <w:sz w:val="28"/>
          <w:szCs w:val="28"/>
          <w:rtl w:val="true"/>
          <w:lang w:bidi="fa-IR"/>
        </w:rPr>
        <w:t>حضرت که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که خالی نخواهد ماند، مگر آنکه در آن امامی است از برای آنکه اگر زیاد کنند مؤمنان چیزی را بر دین خدا، ایشان را برگرداند و اگر کم نکنند چیزی را، او تمام کند از برای ایشان </w:t>
      </w:r>
      <w:r>
        <w:rPr>
          <w:rStyle w:val="FootnoteAnchor"/>
          <w:rtl w:val="true"/>
        </w:rPr>
        <w:footnoteReference w:id="8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الغیبة نعمانی، 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الشرایع،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بصائر الدرجات، ص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شد حدیث 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می‌دانی یقیناً که در عصر ائمّۀ گذشته علیهم السلام به طور ظاهر، شهر به شهر و دیار به دیار نمی‌گشتند که هر جا مؤمنان زیاد کرده‌اند، ایشان را کم کنند و اگر کم کرده‌اند، ایشان زیاد کنند و بسا آنکه سال‌های دراز در حبس ظالمین بودند، چنانکه حضرت موسی کاظم علیه السلام هفت سال و به روایتی سیزده سال در حبس بودند و شیعیان ایشان خبر نداشتند که ایشان در کجا محبوسند</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حدیثی که ذکر شد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امام در روی زمین از برای این است که اگر مؤمنان زیاد کنند چیزی را، او کم کند و اگر کم کردند، او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معلوم شد که تصرّف ایشان در عالم غیب است و قلوب شیعیان ایشان در دست ایشان است و هدایت می‌کنند آنها را و بازمی‌دارند از هر زیاده و نقصانی، چنانکه قلوب اولیای شیطان در دست اوست و آنها را گمراه می‌کند و دلیل بر اینکه ایشان می‌دمند در دل‌های شیعیان خود هدایت را، چنانکه وسواس خنّاس در سینۀ مریدهای خود وسوسه می‌کند، در طرف مقابل حدیثی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مامِن عبد أحبّنا، و زاد فی حبّنا، و سئل عن مسألة إلّاو نقلنا فی روحه جواباً لتلک المسألة </w:t>
      </w:r>
      <w:r>
        <w:rPr>
          <w:rStyle w:val="FootnoteAnchor"/>
          <w:rtl w:val="true"/>
        </w:rPr>
        <w:footnoteReference w:id="80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بنده‌ای که دوست دارد ما را و زیاد کند در دوستی ما و سؤال شود از مسأله، مگر آنکه ما می‌دهیم در دل او جوابی از برای آن مسأله 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لنا مع کُلّ ولیّ اُذناً سامعة و لساناً ناطقاً </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از برای ماست با هر دوستی گوش شنوا و زبانی گویا، پس معلوم شد که ایشان گوش شنوا و زبان گویای دوستان خود هستند و تعجّبی نیست و حال آنکه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قدسی می‌فرماید در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یتقرّب إلیّ العبد بالنوافل حتّی اُحبّه، فإذا أحببته کنتُ سمعه الذی یسمع به، و بصره الذی یبصر به، و یده التی یبطش بها </w:t>
      </w:r>
      <w:r>
        <w:rPr>
          <w:rStyle w:val="FootnoteAnchor"/>
          <w:rtl w:val="true"/>
        </w:rPr>
        <w:footnoteReference w:id="8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أنوار الیقین، 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مفتاح الفلاح، 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السنن الکبری،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شود بنده به من به واسطۀ نافله گذاردن، تا آنکه او را دوست دارم، پس چون او را دوست داشتم، من می‌شوم گوش شنوای او و چشم بینای او و دست توانای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دل مؤمن در دست خداست و هر طوری که می‌خواهد او را هدایت بر منافع و مضارّ او می‌کند به واسطۀ امام علیه السلام و اگر ممکن شد که صلاح شخص واحد تغییر کند و از فتوای اوّل خود برگردد و به خلاف آن فتوا دهد معلوم است که در عصرهای عدیده و اشخاص عدیده، البتّه صلاح خلق بیشتر تغییر خواهد کرد و از همین راه است که تقلید میّت جایز نیست؛ چرا که اخباری که مصلحت او و مقلّدین او بود، به نظر او قوی آمده بود، بعد چون از دنیا رفت و صلاح عالم تغییر کرد که او از دنیا رفت، عالمی زنده ضرور است که رجوع به اخبار کند و هر حدیث که صلاح او و مقلّدین او در آن است، به نظر او قوّت گیرد، تا عمل به آن کنند</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جمیع آنچه در اختلاف عرض شد، در فروع دین و اموراتی که صلاح و فساد عامّۀ خلق به آن نیّت بود، به طوری که اشاره شد، امّا در اصول دین و در امور فروع که صلاح و فساد عامّۀ خلق در آنهاست، آنجاها محلّ اختلاف نیست و اگر دو نفر اختلاف کردند، البتّه یکی از آنها یا هر دوی آنها بر باطل خواهند بود، مثل حرمت شراب و زنا و لواط و امثال اینها و همچنین نه هر کس در محلّ </w:t>
      </w:r>
    </w:p>
    <w:p>
      <w:pPr>
        <w:pStyle w:val="BookText"/>
        <w:rPr/>
      </w:pPr>
      <w:r>
        <w:rPr>
          <w:rFonts w:ascii="IRNazanin" w:hAnsi="IRNazanin" w:eastAsia="IRNazanin"/>
          <w:color w:val="111111"/>
          <w:sz w:val="28"/>
          <w:sz w:val="28"/>
          <w:szCs w:val="28"/>
          <w:rtl w:val="true"/>
          <w:lang w:bidi="fa-IR"/>
        </w:rPr>
        <w:t>اختلاف هم چیزی گفت، از القای روح القدس است، پس بسا گویندگان که از زبان شیطان سخن می‌گوید؛ ای بسا ابلیس آدم رو که هست پس به‌هر دستی نباید داد دست</w:t>
      </w:r>
    </w:p>
    <w:p>
      <w:pPr>
        <w:pStyle w:val="BookText"/>
        <w:rPr/>
      </w:pPr>
      <w:r>
        <w:rPr>
          <w:rFonts w:ascii="Amiri" w:hAnsi="Amiri" w:eastAsia="Amiri" w:cs="Amiri"/>
          <w:color w:val="111111"/>
          <w:sz w:val="28"/>
          <w:sz w:val="28"/>
          <w:szCs w:val="28"/>
          <w:rtl w:val="true"/>
          <w:lang w:bidi="ar-SA"/>
        </w:rPr>
        <w:t xml:space="preserve">جالسوا مَن یذکّرکم اللّه رویته، و یزیدُ فی علمکم مَنطقُه، و یُرغِّبُکم فی الآخرة عملُه </w:t>
      </w:r>
      <w:r>
        <w:rPr>
          <w:rStyle w:val="FootnoteAnchor"/>
          <w:rtl w:val="true"/>
        </w:rPr>
        <w:footnoteReference w:id="8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عوالی اللئالی،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الشریعة، ص </w:t>
      </w:r>
      <w:r>
        <w:rPr>
          <w:rFonts w:eastAsia="IRNazanin" w:cs="IRNazanin"/>
          <w:color w:val="111111"/>
          <w:sz w:val="28"/>
          <w:szCs w:val="28"/>
          <w:lang w:bidi="fa-IR"/>
        </w:rPr>
        <w:t>161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بنشینید با کسی که دیدن او شما را به یاد خداوند اندازد و زبان او در علم شما بیفزاید، که خوف خداوند در دل شما زیاد شود و عمل او شما را راغب به آخرت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صفات مؤمنان و رجوع کنندگان به ائمّۀ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کتب اخبار بسیار است، هر کس می‌خواهد رجوع کند و مقصود اصلی آن بود که جماعتی را که یقیناً می‌دانیم که از علمای شیعه‌اند و راوی و حاکی امام علیه السلام اند، لازم است که اختلاف در بعضی از مسائل فروع داشته باشند؛ چرا که صلاح زمان‌ها و عصرها تفاوت می‌کند البتّه و عرض شد که بسا آنکه فقیه از فتوای خود در عصر خود برگشت و دلیل‌هایی چند به نظر او رسید که در اوّل به نظر او نرسیده بود و بعضی خیال کرده‌اند که رجوع کردن فقیه از فتوای خود، دلیل آن است که اوّل وهله به دقّت نظر نکرده بود و این خیال خامی است که کرده، بلکه در اوّل وهله دقّت کرده و حکم اوّل او همان مسألۀ اوّلی بوده و ثانیاً هم دقّت می‌کند و حکم او همان مسألۀ ثانیه است و عرض نمی‌کنم که در عالم بی‌مبالاتی نیست که دقّت نکند، و لکن اصل سخن در کسانی است که متّفق علیهم می‌باشند، پس به اینجا ختم سخن را می‌کنم؛ چرا که به جهت دوستانی که شعوری دارند کفایت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وصَلَّی اللّهُ علی مُحمّدٍ وآله الطَّیِّبینَ، وشیعتِهِمُ الأنجَبین الأکرَمین، ولعنةُ اللّه علی أعدائهم أَجْمعینَ</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حَرَّرهُ العبد محمّد باقر، در همدان، در غرّۀ شهر ذی قَعدة الحرام نجوماً سنۀ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دویست هشتاد و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حامداً مصلّیاً مُستغفراً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 xml:space="preserve">. </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0" w:name="pg14528_157434"/>
      <w:bookmarkStart w:id="591" w:name="pg14528_157434"/>
      <w:bookmarkEnd w:id="591"/>
    </w:p>
    <w:p>
      <w:pPr>
        <w:pStyle w:val="Heading2"/>
        <w:numPr>
          <w:ilvl w:val="1"/>
          <w:numId w:val="1"/>
        </w:numPr>
        <w:rPr/>
      </w:pPr>
      <w:bookmarkStart w:id="592" w:name="pg14528_157434"/>
      <w:bookmarkStart w:id="593" w:name="__RefHeading___Toc152686_1878427129"/>
      <w:bookmarkStart w:id="594" w:name="_Toc204"/>
      <w:bookmarkEnd w:id="592"/>
      <w:bookmarkEnd w:id="593"/>
      <w:r>
        <w:rPr>
          <w:rtl w:val="true"/>
        </w:rPr>
        <w:t>فهرست تفصیلی</w:t>
      </w:r>
      <w:bookmarkEnd w:id="594"/>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مشکل الحدیث</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کوشش حدیث پژوهان در رفع مشکل</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رساله‌هایی در شرح احادیث کافی</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رساله‌هایی که در این مجموعه نمی‌آید</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قدردانی و سپاس</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الباب لمغلقات هذا الکتاب</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بر کرسی استادی</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عرفان یزدی</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رسالۀ حاضر</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فتح الباب لمغلقات هذا الکتاب</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کتاب العقل والجهل</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باب فرض العلم ووجوب طلبه والحثّ علیه</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باب صفة العلم وفضله وفضل العلماء</w:t>
      </w:r>
      <w:r>
        <w:rPr>
          <w:rFonts w:eastAsia="Amiri" w:cs="Amiri" w:ascii="Amiri" w:hAnsi="Amiri"/>
          <w:color w:val="111111"/>
          <w:sz w:val="28"/>
          <w:szCs w:val="28"/>
          <w:lang w:bidi="ar-SA"/>
        </w:rPr>
        <w:t>89</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أصناف الناس</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 ثواب العالم والمتعلّم</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شبهة الشیخ إبراهیم حسنا علی روایة التثلیث</w:t>
      </w:r>
    </w:p>
    <w:p>
      <w:pPr>
        <w:pStyle w:val="BookText"/>
        <w:rPr/>
      </w:pPr>
      <w:r>
        <w:rPr>
          <w:rFonts w:ascii="IRNazanin" w:hAnsi="IRNazanin" w:eastAsia="IRNazanin"/>
          <w:color w:val="111111"/>
          <w:sz w:val="28"/>
          <w:sz w:val="28"/>
          <w:szCs w:val="28"/>
          <w:rtl w:val="true"/>
          <w:lang w:bidi="fa-IR"/>
        </w:rPr>
        <w:t>جواب الجواب</w:t>
      </w:r>
    </w:p>
    <w:p>
      <w:pPr>
        <w:pStyle w:val="BookText"/>
        <w:rPr/>
      </w:pPr>
      <w:r>
        <w:rPr>
          <w:rFonts w:ascii="IRNazanin" w:hAnsi="IRNazanin" w:eastAsia="IRNazanin"/>
          <w:color w:val="111111"/>
          <w:sz w:val="28"/>
          <w:sz w:val="28"/>
          <w:szCs w:val="28"/>
          <w:rtl w:val="true"/>
          <w:lang w:bidi="fa-IR"/>
        </w:rPr>
        <w:t>تبار نیکان</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تولد، تحصیل و هجرت</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اساتید و مشایخ</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تألیفات و آثار</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درگذشت</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رسالۀ حاضر</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جواب شبهة الشیخ إبراهیم حسنا علی روایة التثلیث</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جواب الجواب</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حول فقرة من مناظرة الرضا علیه السلام مع الزندیق</w:t>
      </w:r>
    </w:p>
    <w:p>
      <w:pPr>
        <w:pStyle w:val="BookText"/>
        <w:rPr/>
      </w:pPr>
      <w:r>
        <w:rPr>
          <w:rFonts w:ascii="IRNazanin" w:hAnsi="IRNazanin" w:eastAsia="IRNazanin"/>
          <w:color w:val="111111"/>
          <w:sz w:val="28"/>
          <w:sz w:val="28"/>
          <w:szCs w:val="28"/>
          <w:rtl w:val="true"/>
          <w:lang w:bidi="fa-IR"/>
        </w:rPr>
        <w:t>رسالۀ حاضر</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رسالة حول فقرة من مناظرة الرضا علیه السلام مع الزندیق</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حدیث بیضه</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تألیفات و آثار</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رسالۀ حاضر</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شرح حدیث بیضه</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مناظرة الإمام الصادق علیه السلام مع الزندیق</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lang w:bidi="fa-IR"/>
        </w:rPr>
        <w:t>163</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و تألیفات</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رسالۀ حاضر</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شرح مناظرة الإمام الصادق علیه السلام مع الزندیق</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الجمیع لاتمانع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آثار و تألیفات</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درگذشت</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رسالۀ حاضر</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الجمیع لاتمانع بینهم</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الأشیاء بالمشیّة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الأشیاء بالمشیّة</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حدیث حدوث الأسماء</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تحصیل</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مشایخ روایی و شاگردان</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همیشه در سفر</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درنگی در آراء احسایی</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رسالۀ حاضر</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شرح حدیث حدوث الأسماء</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حدیث حدوث الأسماء</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lang w:bidi="fa-IR"/>
        </w:rPr>
        <w:t>241</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اساتید و مشایخ</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آثار و تألیفات حدیثی</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درگذشت</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رسالۀ حاضر</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شرح حدیث حدوث الأسماء</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التحفة العلویّة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 حدوث الأسماء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التمهید</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الشارحون والمفسرون لهذا الحدیث</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حول الرسالة الحاضرة</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أحوال الحدیث من حیث السند</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التحفة العلویّة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 حدوث الأسماء</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للّه‌عِلمین</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شرح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للّه‌عِلمین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321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إبلیس أن یسجد لآدم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هجرت و تحصیل</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آثار و تألیفات</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آثار حدیثی</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رسالۀ حاضر</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إبلیس أن یسجد لآدم</w:t>
      </w:r>
      <w:r>
        <w:rPr>
          <w:rFonts w:eastAsia="IRNazanin" w:cs="IRNazanin"/>
          <w:color w:val="111111"/>
          <w:sz w:val="28"/>
          <w:szCs w:val="28"/>
          <w:rtl w:val="true"/>
          <w:lang w:bidi="fa-IR"/>
        </w:rPr>
        <w:t>. .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اراده</w:t>
      </w:r>
      <w:r>
        <w:rPr>
          <w:rFonts w:eastAsia="IRNazanin" w:cs="IRNazanin"/>
          <w:color w:val="111111"/>
          <w:sz w:val="28"/>
          <w:szCs w:val="28"/>
          <w:lang w:bidi="fa-IR"/>
        </w:rPr>
        <w:t>350</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کراهت</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مشیت</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اختیار</w:t>
      </w:r>
      <w:r>
        <w:rPr>
          <w:rFonts w:eastAsia="IRNazanin" w:cs="IRNazanin"/>
          <w:color w:val="111111"/>
          <w:sz w:val="28"/>
          <w:szCs w:val="28"/>
          <w:lang w:bidi="fa-IR"/>
        </w:rPr>
        <w:t>352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اللّه الّذی لا إله إلّاأنا</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رسالۀ حاضر</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اللّه الّذی لا إله إلّاأنا</w:t>
      </w:r>
      <w:r>
        <w:rPr>
          <w:rFonts w:eastAsia="IRNazanin" w:cs="IRNazanin"/>
          <w:color w:val="111111"/>
          <w:sz w:val="28"/>
          <w:szCs w:val="28"/>
          <w:rtl w:val="true"/>
          <w:lang w:bidi="fa-IR"/>
        </w:rPr>
        <w:t>. . . .»</w:t>
      </w:r>
      <w:r>
        <w:rPr>
          <w:rFonts w:eastAsia="IRNazanin" w:cs="IRNazanin"/>
          <w:color w:val="111111"/>
          <w:sz w:val="28"/>
          <w:szCs w:val="28"/>
          <w:lang w:bidi="fa-IR"/>
        </w:rPr>
        <w:t>403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کوه و کُتَلِ راه علم و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آثار و تألیفات</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رسالۀ حاضر</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 xml:space="preserve">کوه و کُتَلِ راه علم و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lang w:bidi="ar-SA"/>
        </w:rPr>
        <w:t>428</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مذهب اشاعره</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رشحات</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مصانع</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مذهب صوفیّه</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صاعقه</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فصل سیّم</w:t>
      </w:r>
      <w:r>
        <w:rPr>
          <w:rFonts w:eastAsia="Amiri" w:cs="Amiri" w:ascii="Amiri" w:hAnsi="Amiri"/>
          <w:color w:val="111111"/>
          <w:sz w:val="28"/>
          <w:szCs w:val="28"/>
          <w:lang w:bidi="ar-SA"/>
        </w:rPr>
        <w:t>461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مذهب معتزله</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مذهب قدریّه</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معادن</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سخن هفتم</w:t>
      </w:r>
      <w:r>
        <w:rPr>
          <w:rFonts w:eastAsia="IRNazanin" w:cs="IRNazanin"/>
          <w:color w:val="111111"/>
          <w:sz w:val="28"/>
          <w:szCs w:val="28"/>
          <w:lang w:bidi="fa-IR"/>
        </w:rPr>
        <w:t>488</w:t>
      </w:r>
    </w:p>
    <w:p>
      <w:pPr>
        <w:pStyle w:val="BookText"/>
        <w:rPr/>
      </w:pPr>
      <w:r>
        <w:rPr>
          <w:rFonts w:ascii="Amiri" w:hAnsi="Amiri" w:eastAsia="Amiri" w:cs="Amiri"/>
          <w:color w:val="111111"/>
          <w:sz w:val="28"/>
          <w:sz w:val="28"/>
          <w:szCs w:val="28"/>
          <w:rtl w:val="true"/>
          <w:lang w:bidi="ar-SA"/>
        </w:rPr>
        <w:t>تفصیل اوّل</w:t>
      </w:r>
      <w:r>
        <w:rPr>
          <w:rFonts w:eastAsia="Amiri" w:cs="Amiri" w:ascii="Amiri" w:hAnsi="Amiri"/>
          <w:color w:val="111111"/>
          <w:sz w:val="28"/>
          <w:szCs w:val="28"/>
          <w:lang w:bidi="ar-SA"/>
        </w:rPr>
        <w:t>494</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تفصیل دوم</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تتمه</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اعظم جبال</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کتل</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مأمور</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اصطیاد</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کبریت احمر</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رعد و برق</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صاعقه</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مأمور</w:t>
      </w:r>
      <w:r>
        <w:rPr>
          <w:rFonts w:eastAsia="IRNazanin" w:cs="IRNazanin"/>
          <w:color w:val="111111"/>
          <w:sz w:val="28"/>
          <w:szCs w:val="28"/>
          <w:lang w:bidi="fa-IR"/>
        </w:rPr>
        <w:t>533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أشیاء لیس للعباد فیها 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دامادی مجلسی اول</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آثار و تألیفات</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درگذشت</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بازماندگان</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رسالۀ حاضر</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أشیاء لیس للعباد فیها صنع</w:t>
      </w:r>
      <w:r>
        <w:rPr>
          <w:rFonts w:eastAsia="IRNazanin" w:cs="IRNazanin"/>
          <w:color w:val="111111"/>
          <w:sz w:val="28"/>
          <w:szCs w:val="28"/>
          <w:rtl w:val="true"/>
          <w:lang w:bidi="fa-IR"/>
        </w:rPr>
        <w:t>»</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جهل</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و غضب</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و بیداری</w:t>
      </w:r>
      <w:r>
        <w:rPr>
          <w:rFonts w:eastAsia="IRNazanin" w:cs="IRNazanin"/>
          <w:color w:val="111111"/>
          <w:sz w:val="28"/>
          <w:szCs w:val="28"/>
          <w:lang w:bidi="fa-IR"/>
        </w:rPr>
        <w:t>569</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حلال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رسالۀ حاضر</w:t>
      </w:r>
      <w:r>
        <w:rPr>
          <w:rFonts w:eastAsia="IRNazanin" w:cs="IRNazanin"/>
          <w:color w:val="111111"/>
          <w:sz w:val="28"/>
          <w:szCs w:val="28"/>
          <w:lang w:bidi="fa-IR"/>
        </w:rPr>
        <w:t>577</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حلال إلی یوم القیامة</w:t>
      </w: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6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صدوق،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باب فی ائمة آل محمّد علیهم السلام حدیثهم صعب مستصعب</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الرواشح السماویة،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نهایة الدرایة،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مقباس الهدایة،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لب اللباب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میراث حدیث شیعه، دفتر دوم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اختلاف الحدیث،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الحجب و الأستار،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فهرستگان نسخه‌های خطی حدیث و علوم حدیث 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تأسیس الشیعة لفنون الإسلام،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خرد و سپاه او،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المعنی أنه مطاع فی عالم مملکته؛ لأنه حریّ بالسلطنة، لائق بالمملکة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کالقرب والبُعد الزمانیّین والمکانیّین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غیرهما من النقائص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أنّ قربه تعالی لمخلوقاته من جهة أنّه تعالی علّة لها، ولا شیء أقرب إلی المعلول من العلّة، فیکون قربه من أجل العلّیّة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سبباً لبعده عن مشابهة الخلق فی الإمکان؛ لأنّ الممکن لا یصلح للعلّیة، کما سنبیّنه فیما بعد إن شاء اللّه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شرح اُصول الکافی لمولی صالح المازندرانی،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المصباح المنیر،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هجع</w:t>
      </w:r>
      <w:r>
        <w:rPr>
          <w:rFonts w:eastAsia="IRNazanin" w:cs="IRNazanin"/>
          <w:b w:val="false"/>
          <w:bCs w:val="false"/>
          <w:i w:val="false"/>
          <w:iCs w:val="false"/>
          <w:color w:val="333333"/>
          <w:sz w:val="20"/>
          <w:szCs w:val="20"/>
          <w:rtl w:val="true"/>
        </w:rPr>
        <w:t>)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المنارة أصلها المنورة، یجمع علی منائر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أخرجه من المخالفین مسلم فی صحیحه،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2408</w:t>
      </w:r>
      <w:r>
        <w:rPr>
          <w:rFonts w:ascii="IRNazanin" w:hAnsi="IRNazanin" w:eastAsia="IRNazanin"/>
          <w:b w:val="false"/>
          <w:b w:val="false"/>
          <w:bCs w:val="false"/>
          <w:i w:val="false"/>
          <w:i w:val="false"/>
          <w:iCs w:val="false"/>
          <w:color w:val="333333"/>
          <w:sz w:val="20"/>
          <w:sz w:val="20"/>
          <w:szCs w:val="20"/>
          <w:rtl w:val="true"/>
        </w:rPr>
        <w:t xml:space="preserve">؛ والترمذی فی سننه،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فضائل أهل بیت النبی صلی الله علیه و آله؛ والدارمی فی سننه،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کتاب الفضائل؛ وأحمد فی مسنده،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والنسائی فی فضائل الصحابة،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والحاکم فی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والبیهقی فی السنن الکبری،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والهیثمی فی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وابن أبی شیبة فی المصنّف،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والطبرانی فی المعاجم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الاوسط،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والمتقی الهندی فی کنزالعمّال،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البُهمة بالفارسیّة پوشیدگی و بستگی، ومنه الباب المبهم والأمر المبهم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الحدیث فی المجازات النبویّة للشریف الرضیّ،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والقوائد والفوائد للشهید الأوّل،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القاعدة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والنهایة لابن الأثیر،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tl w:val="true"/>
        </w:rPr>
        <w:t xml:space="preserve">؛ وکنزالعمّال،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الإسلام</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الإحکام للآمدی،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الإبهاج فی شرح المنهاج،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والمستصفی للرازی،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به البزدوی اُنظر کشف الأسرار عن اُصول فخر الإسلام البزدوی،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أورده أبو الخطّاب فی التمهید،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وابن قدامة فی روضة الناظر،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هامش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آسیب رسانیدن؛ الضرر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آسیب</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المحیط،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بثق</w:t>
      </w:r>
      <w:r>
        <w:rPr>
          <w:rFonts w:eastAsia="IRNazanin" w:cs="IRNazanin"/>
          <w:b w:val="false"/>
          <w:bCs w:val="false"/>
          <w:i w:val="false"/>
          <w:iCs w:val="false"/>
          <w:color w:val="333333"/>
          <w:sz w:val="20"/>
          <w:szCs w:val="20"/>
          <w:rtl w:val="true"/>
        </w:rPr>
        <w:t>)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وردت روایات کثیرة دالّة علی أنّ المراد بالراسخین فی العلم هم الأئمّة؛ اُنظر علی سبیل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فرض طاعة الأئمّة،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حکاه عنهم الطبرسی فی 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ذیل تفسیر الآیة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الآیة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نسبه الشهید الثانی فی شرح البدایة،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إلی الشهید الأوّل، وکذلک فی مقباس الهدایة،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العلّامة الحلّی،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لایتوهّم أنّه معنی أقبل؛ لأنّ الإقبال لیس بمعنی القبول، فتنبّه ولا تذهل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الحاشیة علی اُصول الکافی، للأسترآبادی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ضمن میراث حدیث شیعة، الدفتر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ذیل تفسیر 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الرعد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لمزید التوضیح اُنظر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تفسیر 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الزمر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اعلم أنّ للعقل ظاهراً وهو التکلّم والنطق، وباطناً خفیّاً وهو الاعتقاد والتفکّر، والأوّل مصدّق للثانی؛ لأنّ الظاهر عنوان الباطن کما قال الشاعر 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کوزه همان برون تراود که در اوست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تبارک وتعالی خلق نور محمّد قبل أن خلق السماوات والأرض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عوالی اللئالی،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نور البراهین للسیّد نعمة اللّه الجزائری،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المعقوفین من المصدر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المبدعات</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أراد به محمّد بن الحسن بن زین الدین الشهید الثانی، المعروف بالشیخ محمّد صاحب استقصاء الاعتبار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حکاه عنه المولی محمّد صالح المازندرانی فی شرح اُصول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الحاشیة علی اُصول الکافی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للسیّد بدر الدین بن أحمد الحسینی،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والقائل هو السیّد بدر الدین بن أحمد الحسینی فی الحاشیة علی اُصول الکافی،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الکافی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بالصاد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علی الکافی،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المحیط،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w:t>
      </w:r>
      <w:r>
        <w:rPr>
          <w:rFonts w:eastAsia="IRNazanin" w:cs="IRNazanin"/>
          <w:b w:val="false"/>
          <w:bCs w:val="false"/>
          <w:i w:val="false"/>
          <w:iCs w:val="false"/>
          <w:color w:val="333333"/>
          <w:sz w:val="20"/>
          <w:szCs w:val="20"/>
          <w:rtl w:val="true"/>
        </w:rPr>
        <w:t>)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حکاه عنه العلّامة المجلسی فی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جلع</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فزز</w:t>
      </w:r>
      <w:r>
        <w:rPr>
          <w:rFonts w:eastAsia="IRNazanin" w:cs="IRNazanin"/>
          <w:b w:val="false"/>
          <w:bCs w:val="false"/>
          <w:i w:val="false"/>
          <w:iCs w:val="false"/>
          <w:color w:val="333333"/>
          <w:sz w:val="20"/>
          <w:szCs w:val="20"/>
          <w:rtl w:val="true"/>
        </w:rPr>
        <w:t>)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وفیات الأعیان لابن خلکان،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نقد الرجال للتفرشی،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الکافی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بین المرء</w:t>
      </w:r>
      <w:r>
        <w:rPr>
          <w:rFonts w:eastAsia="IRNazanin" w:cs="IRNazanin"/>
          <w:b w:val="false"/>
          <w:bCs w:val="false"/>
          <w:i w:val="false"/>
          <w:iCs w:val="false"/>
          <w:color w:val="333333"/>
          <w:sz w:val="20"/>
          <w:szCs w:val="20"/>
          <w:rtl w:val="true"/>
        </w:rPr>
        <w:t>»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المرء</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 العالم</w:t>
      </w:r>
      <w:r>
        <w:rPr>
          <w:rFonts w:eastAsia="IRNazanin" w:cs="IRNazanin"/>
          <w:b w:val="false"/>
          <w:bCs w:val="false"/>
          <w:i w:val="false"/>
          <w:iCs w:val="false"/>
          <w:color w:val="333333"/>
          <w:sz w:val="20"/>
          <w:szCs w:val="20"/>
          <w:rtl w:val="true"/>
        </w:rPr>
        <w:t>»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تفسیر الآیه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الکافی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وهذا الأمر هو التکوینی الإیجادی، لا التکلیفی التشریعی</w:t>
      </w:r>
      <w:r>
        <w:rPr>
          <w:rFonts w:eastAsia="IRNazanin" w:cs="IRNazanin"/>
          <w:b w:val="false"/>
          <w:bCs w:val="false"/>
          <w:i w:val="false"/>
          <w:iCs w:val="false"/>
          <w:color w:val="333333"/>
          <w:sz w:val="20"/>
          <w:szCs w:val="20"/>
          <w:rtl w:val="true"/>
        </w:rPr>
        <w:t>»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ومن مراتب القوّة العاملة</w:t>
      </w:r>
      <w:r>
        <w:rPr>
          <w:rFonts w:eastAsia="IRNazanin" w:cs="IRNazanin"/>
          <w:b w:val="false"/>
          <w:bCs w:val="false"/>
          <w:i w:val="false"/>
          <w:iCs w:val="false"/>
          <w:color w:val="333333"/>
          <w:sz w:val="20"/>
          <w:szCs w:val="20"/>
          <w:rtl w:val="true"/>
        </w:rPr>
        <w:t>»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الإخلاص</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المعقوفین من المصدر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السیّال</w:t>
      </w:r>
      <w:r>
        <w:rPr>
          <w:rFonts w:eastAsia="IRNazanin" w:cs="IRNazanin"/>
          <w:b w:val="false"/>
          <w:bCs w:val="false"/>
          <w:i w:val="false"/>
          <w:iCs w:val="false"/>
          <w:color w:val="333333"/>
          <w:sz w:val="20"/>
          <w:szCs w:val="20"/>
          <w:rtl w:val="true"/>
        </w:rPr>
        <w:t>»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التکلیفین التشریعین</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علی الکافی،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امل الآمل،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أعیان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مانند نسخۀ من لایحضره الفقیه، شمارۀ </w:t>
      </w:r>
      <w:r>
        <w:rPr>
          <w:rFonts w:eastAsia="IRNazanin" w:cs="IRNazanin"/>
          <w:b w:val="false"/>
          <w:bCs w:val="false"/>
          <w:i w:val="false"/>
          <w:iCs w:val="false"/>
          <w:color w:val="333333"/>
          <w:sz w:val="20"/>
          <w:szCs w:val="20"/>
        </w:rPr>
        <w:t>2166</w:t>
      </w:r>
      <w:r>
        <w:rPr>
          <w:rFonts w:ascii="IRNazanin" w:hAnsi="IRNazanin" w:eastAsia="IRNazanin"/>
          <w:b w:val="false"/>
          <w:b w:val="false"/>
          <w:bCs w:val="false"/>
          <w:i w:val="false"/>
          <w:i w:val="false"/>
          <w:iCs w:val="false"/>
          <w:color w:val="333333"/>
          <w:sz w:val="20"/>
          <w:sz w:val="20"/>
          <w:szCs w:val="20"/>
          <w:rtl w:val="true"/>
        </w:rPr>
        <w:t xml:space="preserve">، موجود در کتابخانۀ آستان قدس رضوی که نزد شیخ قرائت شده است و یا نسخۀ تهذیب الأحکام به شمارۀ </w:t>
      </w:r>
      <w:r>
        <w:rPr>
          <w:rFonts w:eastAsia="IRNazanin" w:cs="IRNazanin"/>
          <w:b w:val="false"/>
          <w:bCs w:val="false"/>
          <w:i w:val="false"/>
          <w:iCs w:val="false"/>
          <w:color w:val="333333"/>
          <w:sz w:val="20"/>
          <w:szCs w:val="20"/>
        </w:rPr>
        <w:t>10110</w:t>
      </w:r>
      <w:r>
        <w:rPr>
          <w:rFonts w:ascii="IRNazanin" w:hAnsi="IRNazanin" w:eastAsia="IRNazanin"/>
          <w:b w:val="false"/>
          <w:b w:val="false"/>
          <w:bCs w:val="false"/>
          <w:i w:val="false"/>
          <w:i w:val="false"/>
          <w:iCs w:val="false"/>
          <w:color w:val="333333"/>
          <w:sz w:val="20"/>
          <w:sz w:val="20"/>
          <w:szCs w:val="20"/>
          <w:rtl w:val="true"/>
        </w:rPr>
        <w:t>، موجود در همان کتابخانه، که دارای بلاغ شیخ حر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آستان قدس،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الفوائد الرضویه،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طبقات أعلام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الکواکب المنتثرة فی القرن الثانی بعد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الفبایی کتب خطی کتابخانۀ مرکزی آستان قدس رضوی،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نسخۀ شمارۀ </w:t>
      </w:r>
      <w:r>
        <w:rPr>
          <w:rFonts w:eastAsia="IRNazanin" w:cs="IRNazanin"/>
          <w:b w:val="false"/>
          <w:bCs w:val="false"/>
          <w:i w:val="false"/>
          <w:iCs w:val="false"/>
          <w:color w:val="333333"/>
          <w:sz w:val="20"/>
          <w:szCs w:val="20"/>
        </w:rPr>
        <w:t>1600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الفوائد الطوسیة،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7997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33530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اختلاف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3233</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باب القوم یجتمعون علی الصید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17201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33464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تخریجه أول الرسالة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5149</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33531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نسخه‌های خطی کتابخانۀ آیة اللّه گلپایگانی، مخطوط، ش </w:t>
      </w:r>
      <w:r>
        <w:rPr>
          <w:rFonts w:eastAsia="IRNazanin" w:cs="IRNazanin"/>
          <w:b w:val="false"/>
          <w:bCs w:val="false"/>
          <w:i w:val="false"/>
          <w:iCs w:val="false"/>
          <w:color w:val="333333"/>
          <w:sz w:val="20"/>
          <w:szCs w:val="20"/>
        </w:rPr>
        <w:t>170/3502</w:t>
      </w:r>
      <w:r>
        <w:rPr>
          <w:rFonts w:ascii="IRNazanin" w:hAnsi="IRNazanin" w:eastAsia="IRNazanin"/>
          <w:b w:val="false"/>
          <w:b w:val="false"/>
          <w:bCs w:val="false"/>
          <w:i w:val="false"/>
          <w:i w:val="false"/>
          <w:iCs w:val="false"/>
          <w:color w:val="333333"/>
          <w:sz w:val="20"/>
          <w:sz w:val="20"/>
          <w:szCs w:val="20"/>
          <w:rtl w:val="true"/>
        </w:rPr>
        <w:t>، رسالۀ دوم مجموعه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العلماء و حیاض الفضلاء،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بنیانهم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کوکب درّی یعنی ستارۀ روشن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نوین،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شاید به معنی ملک و مملکت باشد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الخونساری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منتخب الأثر،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منتخب الأثر،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منتخب الأثر،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موافق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 نیز رجوع شود به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منتخب الأثر،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مؤلف عبارت را این طور خوانده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 خروج السفیانی و الصحبة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برخی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 که از علائم ظهور 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ستون دوم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غوالی اللآلی،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غرر 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المراد،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اینجا از نسخۀ خطی این رساله حداقل یک برگ سقط شده است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ظاهراً شرح الکافی ملاخلیل مقصود است که نام آن الشافی و به زبان عربی است و شرح فارسی او برالکافی، صافی نام دارد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تجرید علامۀ حلی،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انتشارات جامعه مدرسین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نسخه‌های خطی دانشکدۀ الهیات و معارف اسلامی مشهد،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مصفی المال،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بحرانی در رسالۀ حاضر از این دو کتابِ اخیر، نام برده است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تراثنا، ش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فهرست نسخه‌های خطی کتابخانۀ آیة اللّه مرعشی نجفی،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دانشگاه،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نسخه‌های خطی کتابخانۀ آیة اللّه مرعشی نجفی،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کتابخانۀ آیة اللّه مرعشی نجفی،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6598</w:t>
      </w:r>
      <w:r>
        <w:rPr>
          <w:rFonts w:ascii="IRNazanin" w:hAnsi="IRNazanin" w:eastAsia="IRNazanin"/>
          <w:b w:val="false"/>
          <w:b w:val="false"/>
          <w:bCs w:val="false"/>
          <w:i w:val="false"/>
          <w:i w:val="false"/>
          <w:iCs w:val="false"/>
          <w:color w:val="333333"/>
          <w:sz w:val="20"/>
          <w:sz w:val="20"/>
          <w:szCs w:val="20"/>
          <w:rtl w:val="true"/>
        </w:rPr>
        <w:t>، رسالۀ سوم مجموعه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تتمة کلام الشیخ الطوسی فی عدّة الاُصول</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التی</w:t>
      </w:r>
      <w:r>
        <w:rPr>
          <w:rFonts w:eastAsia="IRNazanin" w:cs="IRNazanin"/>
          <w:b w:val="false"/>
          <w:bCs w:val="false"/>
          <w:i w:val="false"/>
          <w:iCs w:val="false"/>
          <w:color w:val="333333"/>
          <w:sz w:val="20"/>
          <w:szCs w:val="20"/>
          <w:rtl w:val="true"/>
        </w:rPr>
        <w:t>»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اکتسبته</w:t>
      </w:r>
      <w:r>
        <w:rPr>
          <w:rFonts w:eastAsia="IRNazanin" w:cs="IRNazanin"/>
          <w:b w:val="false"/>
          <w:bCs w:val="false"/>
          <w:i w:val="false"/>
          <w:iCs w:val="false"/>
          <w:color w:val="333333"/>
          <w:sz w:val="20"/>
          <w:szCs w:val="20"/>
          <w:rtl w:val="true"/>
        </w:rPr>
        <w:t>»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کانت</w:t>
      </w:r>
      <w:r>
        <w:rPr>
          <w:rFonts w:eastAsia="IRNazanin" w:cs="IRNazanin"/>
          <w:b w:val="false"/>
          <w:bCs w:val="false"/>
          <w:i w:val="false"/>
          <w:iCs w:val="false"/>
          <w:color w:val="333333"/>
          <w:sz w:val="20"/>
          <w:szCs w:val="20"/>
          <w:rtl w:val="true"/>
        </w:rPr>
        <w:t>»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تحقّق</w:t>
      </w:r>
      <w:r>
        <w:rPr>
          <w:rFonts w:eastAsia="IRNazanin" w:cs="IRNazanin"/>
          <w:b w:val="false"/>
          <w:bCs w:val="false"/>
          <w:i w:val="false"/>
          <w:iCs w:val="false"/>
          <w:color w:val="333333"/>
          <w:sz w:val="20"/>
          <w:szCs w:val="20"/>
          <w:rtl w:val="true"/>
        </w:rPr>
        <w:t>»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بحکم المقدّمة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لایجوز أن یکون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 واحد</w:t>
      </w:r>
      <w:r>
        <w:rPr>
          <w:rFonts w:eastAsia="IRNazanin" w:cs="IRNazanin"/>
          <w:b w:val="false"/>
          <w:bCs w:val="false"/>
          <w:i w:val="false"/>
          <w:iCs w:val="false"/>
          <w:color w:val="333333"/>
          <w:sz w:val="20"/>
          <w:szCs w:val="20"/>
          <w:rtl w:val="true"/>
        </w:rPr>
        <w:t>»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اُصول 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علی الکافی،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المعقوفین من المصدر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المعقوفین من المصدر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اُصول 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حکاه صدرالمتألهین فی المبدأ والمعاد،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طائفةٍ من متألّهی الحکمة و محققی الصوفیّة، ونقل‌أقوالهم، فلاحظ</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الکلینی فی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باب حدوث العالم،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والصدوق فی التوحید،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باب الحرکة والانتقال،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باب إطلاق القول بأنّه شیء،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مدینة بالبحرین کثیرة النخیل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والقلام مَثَل لناقل الشیء إلی معدنه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خطب أمیر المؤمنین علیه السلام، رواه الکلینی فی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باب جوامع التوحید،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والصدوق فی التوحید،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لمزید التوضیح انظر مرآة العقول،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احسایی، شیخ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زین العابدین ابراهیمی، دایرةالمعارف بزرگ اسلامی</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أعیان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ریحانة الادب،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أنوار البدرین،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احسایی، شیخ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دایرة المعارف تشیع</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الآیات البینات،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أعلام هجر،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فهرست کتب مشایخ عظام،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مؤلفی الإمامیة،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أعلام هجر،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مرکز احیاء میراث اسلامی،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رسالۀ ششم مجموعه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لظهوره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الحقیقة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یتفاوت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تقومهم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سبحانه و تعالی</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الأربعة الاُصول</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العقلیّة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النفسیّة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ساق، أی أعطی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البدرین،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لؤلؤة البحرین،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أعلام الشیعة، الکواکب المنتثره فی القرن الثانی بعد العشره،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منیة الممارسین، نسخه خطی کتابخانه آیة اللّه مرعشی نجفی؛ فهرست نسخه‌های خطی کتابخانۀ آیة اللّه مرعشی نجفی،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أعلام الشیعة، الکواکب المنتثره فی القرن الثانی بعد العشره،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خانقاه نوربخش،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نسخه‌های خطی دانشکدۀ پزشکی شیراز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اسلامی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لؤلؤة البحرین،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نسخه‌های خطی کتابخانۀ آیة اللّه مرعشی نجفی،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نسخه‌های خطی کتابخانۀ آیة اللّه مرعشی نجفی،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مصفی المقال ضمن آثار سماهیجی الکفایة فی علم الدرایة را نیز نام برده است ولی آنچه در اجازۀ سماهیجی به جارودی وجود دارد و در الذریعة هم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 فی النحو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مصفی المقال،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البدرین،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الکافیه فی النحو</w:t>
      </w:r>
      <w:r>
        <w:rPr>
          <w:rFonts w:eastAsia="IRNazanin" w:cs="IRNazanin"/>
          <w:b w:val="false"/>
          <w:bCs w:val="false"/>
          <w:i w:val="false"/>
          <w:iCs w:val="false"/>
          <w:color w:val="333333"/>
          <w:sz w:val="20"/>
          <w:szCs w:val="20"/>
          <w:rtl w:val="true"/>
        </w:rPr>
        <w:t>»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باب حدوث الأسماء،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النهی عن القول بغیر علم،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أمالی للصدوق،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33108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باب فیما جاء أن حدیثهم صعب مستصعب،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علی سبیل المثال الآیات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الأنعام 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الإسراء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الحجّ 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لقمان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علی سبیل المثال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باب النهی عن القول بغیر علم؛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باب عدم جواز القضاء والحکم والإفتاء بغیر علم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خصائص الأئمّة،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33531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قریب منه فی نهج البلاغه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باب ثواب من عمل بما علم؛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33498</w:t>
      </w:r>
      <w:r>
        <w:rPr>
          <w:rFonts w:ascii="IRNazanin" w:hAnsi="IRNazanin" w:eastAsia="IRNazanin"/>
          <w:b w:val="false"/>
          <w:b w:val="false"/>
          <w:bCs w:val="false"/>
          <w:i w:val="false"/>
          <w:i w:val="false"/>
          <w:iCs w:val="false"/>
          <w:color w:val="333333"/>
          <w:sz w:val="20"/>
          <w:sz w:val="20"/>
          <w:szCs w:val="20"/>
          <w:rtl w:val="true"/>
        </w:rPr>
        <w:t>، باختلاف یسیر فی الجمیع</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الاضطرار إلی الحجّة،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المحتضر،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فی دین الإمامیّة للصدوق، ،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21345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تفسیر الآیة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من سورة النجم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وانظر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النهی عن الکلام فی الکیفیّة،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مرآة العقول،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العلّامة المجلسی، قال به فی مرآة العقول،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مرآة العقول،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مجالس ثعلب،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العلّامة المجلسی، قال به فی مرآة العقول،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المولی خلیل القزوینی، قال به الشافی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المولی خلیل القزوینی، قال به فی الشافی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به رفیع الدین النائینی فی الحاشیة علی اُصول الکافی،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المولی خلیل القزوینی، قال به فی الشافی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المولی خلیل القزوینی، قال به فی الشافی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الکافی لصدر المتألّهین،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الکافی للمازندرانی،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البراهین،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المتبحّرین،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 .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للکلینی،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باب حدوث الأسماء، الحدیث الاول</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للصدوق،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باب أسماء اللّه تعالی والفرق بین معانیها وبین معانی أسماء المخلوقین، الحدیث الثالث</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باب المغایرة بین الاسم والمعنی،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التوحید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البراهین، للسیّد نعمة اللّه الجزائری،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باب أسماء اللّه تعالی والفرق بین معانیها وبین معانی أسماء المخلوقین،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نقل عن التوحید ظاهراً</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للشیخ عبد علیّ الحویزی،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الکافی</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 کما فی بعض نسخ الکافی؛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قد سها المؤلّف عن مختاره الذی سیأتی فی شرحه‌فی النسخة و هو مختار أکثر النسخ</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فی النسخة و أکثر نسخ الکافی،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یر فی کتب اللغة مجیء التفعّل من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نسخ الکافی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التوحید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منعوت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نور الثقلین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الکافی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مصوّت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الکافی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مخوطاته التی رأینا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مجسّد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الکافی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أسماء</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الفیض رحمه الله فی الوافی،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فهذه الأسماء؛ کذا وجدت فیما رأیناه من نسخ الکافی،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بهذه الأسماء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رواه الصدوق فی توحیده، ویدلّ علیه آخر الحدیث، 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حجب الاسم الواحد المکنون المخزون بهذه الأسماء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استظهره المجلسی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أیضاً فی المرآة،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التوحید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أظهرت</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 ظهرت</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فی الکافی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النسخة، و قال المازندرانی فی شرحه،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أنّه مکرّر من الناسخ</w:t>
      </w:r>
      <w:r>
        <w:rPr>
          <w:rFonts w:eastAsia="IRNazanin" w:cs="IRNazanin"/>
          <w:b w:val="false"/>
          <w:bCs w:val="false"/>
          <w:i w:val="false"/>
          <w:iCs w:val="false"/>
          <w:color w:val="333333"/>
          <w:sz w:val="20"/>
          <w:szCs w:val="20"/>
          <w:rtl w:val="true"/>
        </w:rPr>
        <w:t>»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کذا فی النسخة و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الخشائش من الخشاش یقال لکلّ شیء رقّ و 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العلجوم و العلجم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الکثیر، و یقال لموج‌البحر و البستان الکثیر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لکلّ من الثلاثة مناسبة و 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التبار أی الهلاک،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تبّرهم اللّه تتبیراً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 .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کذا، أی بالإسناد الحسن</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بقدم</w:t>
      </w:r>
      <w:r>
        <w:rPr>
          <w:rFonts w:eastAsia="IRNazanin" w:cs="IRNazanin"/>
          <w:b w:val="false"/>
          <w:bCs w:val="false"/>
          <w:i w:val="false"/>
          <w:iCs w:val="false"/>
          <w:color w:val="333333"/>
          <w:sz w:val="20"/>
          <w:szCs w:val="20"/>
          <w:rtl w:val="true"/>
        </w:rPr>
        <w:t>»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النبذ و النبذة استعملا للقلیل و الیسیر من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الأودیة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القیاس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الذی یسیل منه الماء بکثرة، و استعمل أیضاً للماء الجاری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العلکوم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القویّة الصلبة، و یستعار للشدّة و القوّة و الکثرة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العازف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اللاعب و اللاهی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الفرضة، یحتمل أن یکون بمعنی القطع، أو بمعنی المحطّ أو المشرع أو الثلمة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الإیضاف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التجافی أیضاً بمعنی التباعد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والاعتصاف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الاکتساب أو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فی بیان معنی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 المخلوق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لابدّ من تمهید مستفاد من قول الحکماء و الفلاسفة فی تفسیرمراتب الوجود، و هی ثلاث مراتب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الوجود الصرف الذی لا یتعلّق وجوده لغیره و لایتقیّد بقید، و هو عند العرفاء یسمّی بالهویّة الغیبیّة أو الغیب المطلق أو الذات الأحدیّة؛ والثانی الوجود المقیّد بغیره ما سوی الحقّ الأوّل من الموجودات کالنفوس و العقول و غیرهما، ویسمّی هو أیضاً بوجود الواحدیّة؛ و الثالث الوجود المنبسط الکلّیّة کالمعانی المعقولة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أوّل ما ینشأ من الوجود المنبسط الذی یسمّی بالحقیقة المحمّدیّة هو الحقّ المخلوق به أو نفس الرحمن أو حقیقة الحقائق أو حضرة الأسماء، فالوجود الحقّ الأحدیّ من حیث اسم اللّه المتضمّن لسائر الأسماء علی وجه الإجمال، ومنشأ لهذا الوجود المطلق باعتبار وحدته الذاتیّة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الکافی لصدر المتألّهین، ذیل الحدیث</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قول الإمام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غیر متصوّت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 من مثالیه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أشار به الشروح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إمّا حال عن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وحینئذ هو إمّا بناء للفاعل أو للمفعول؛ أو صفة للاسم، فحینئذ أیضاً إمّا علی البناء للفاعل أو للمفعول، و کلّ من الشروح اختار واحداً من الأربع، فلمزید الاطلاع راجع الشروح التی ذکرناه فی التمهید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سیأتی واضحاً فی 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اختار الوجه الثالث، أی اتّخذه وصفاً أو حالاً للاسم بناءً علی المفعول</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بهفیطه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 نجد فی اللغة شیئاً یناسبه، و الظاهر أنّه سهو من الکاتب، و الصحیح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تساقط، کمایهفت الثلج، والهفت من المطر الذی یسرع انهلاله، وانهفت أی انخفض و اتّضع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تحرّک الجناح،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 الطائر دفیفاً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 جناحیه بطیرانه، و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بهما بدفّتیه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تست</w:t>
      </w:r>
      <w:r>
        <w:rPr>
          <w:rFonts w:eastAsia="IRNazanin" w:cs="IRNazanin"/>
          <w:b w:val="false"/>
          <w:bCs w:val="false"/>
          <w:i w:val="false"/>
          <w:iCs w:val="false"/>
          <w:color w:val="333333"/>
          <w:sz w:val="20"/>
          <w:szCs w:val="20"/>
          <w:rtl w:val="true"/>
        </w:rPr>
        <w:t>»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إبراهیم؛ وبحار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الإسناد إلی المعصوم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فجّ بمعنی مسلک أو الطریق أو الجهة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المنقلع أو الخالیة أو الفاقدة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وجدناه فی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الدَّهل بمعنی التحیّر، والداهل بمعنی المتحیّر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الحائط، وجاء هنا بمعنی المحوّطة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والجدران جمع الجدار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والعبارة مثل فی العرب و نظیره فی اللغة الفارسیّة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دیوار گوش دارد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واعلم أنه قد ذهب الأعلام هاهنا إلی أقوال غیر هذا التفسیر</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الأوداج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العروق التی فی الاُذنین ما أحاط بالحلق یقطعها الذابح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کذا العبارة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یوعظهم</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التبجیل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التعظیم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260</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الآیتین الشریفتین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الدخان 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إِنَّآ أَنزَلْنَهُ فِی لَیْلَةٍ مُّبَرَکَةٍ إِنَّا کُنَّا مُنذِرِینَ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 یُفْرَقُ کُلُّ أَمْرٍ حَکِیمٍ</w:t>
      </w:r>
      <w:r>
        <w:rPr>
          <w:rFonts w:eastAsia="IRNazanin" w:cs="IRNazanin"/>
          <w:b w:val="false"/>
          <w:bCs w:val="false"/>
          <w:i w:val="false"/>
          <w:iCs w:val="false"/>
          <w:color w:val="333333"/>
          <w:sz w:val="20"/>
          <w:szCs w:val="20"/>
          <w:rtl w:val="true"/>
        </w:rPr>
        <w:t>»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عن الإمام العسکری علیه السلام فی کلام طویل</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 صلی الله علیه و آله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الأحادیث القدسیّة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کلام به امام علی علیه السلام منسوب است،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الخفاء للعجلونی،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دو مورد به نقل از الاختیار من المصباح اثر سیّد بن الباقی</w:t>
      </w:r>
      <w:r>
        <w:rPr>
          <w:rFonts w:eastAsia="IRNazanin" w:cs="IRNazanin"/>
          <w:b w:val="false"/>
          <w:bCs w:val="false"/>
          <w:i w:val="false"/>
          <w:iCs w:val="false"/>
          <w:color w:val="333333"/>
          <w:sz w:val="20"/>
          <w:szCs w:val="20"/>
          <w:rtl w:val="true"/>
        </w:rPr>
        <w:t>)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نسخه چند کلمه پاک شده است</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مسائل علیّ بن جعفر،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مصدر این عبارت دسترسی نیافتیم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3213</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قرة العیون،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اختلاف زیاد</w:t>
      </w:r>
      <w:r>
        <w:rPr>
          <w:rFonts w:eastAsia="IRNazanin" w:cs="IRNazanin"/>
          <w:b w:val="false"/>
          <w:bCs w:val="false"/>
          <w:i w:val="false"/>
          <w:iCs w:val="false"/>
          <w:color w:val="333333"/>
          <w:sz w:val="20"/>
          <w:szCs w:val="20"/>
          <w:rtl w:val="true"/>
        </w:rPr>
        <w:t>)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البیضاوی،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عباسی، منجم یزدی،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روزنامۀ خاطرات،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نمونه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رساله‌ای پیرامون ارادۀ 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علم، ش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 اجازۀ میرزای قمی به سید محمّد باقر شفتی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کتب خطی کتابخانه‌های اصفهان، روضاتی، صفحۀ آخر؛ تاریخ متولیان آستانۀ مقدسۀ حضرت فاطمۀ معصومه علیها السلام،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روضة البهیة، سنگی؛ طبقات أعلام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سال تولد وی تاریخ‌های متعددی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طبقات أعلام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مجلۀ بررسی‌های تاریخی، سال دهم، 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تاریخ را ملا علی آرانی در شرح الأحوال که زندگی‌نامۀ خودنوشت اوست، یاداشت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سال فوت میرزا تاریخ‌های دیگری را نیز نوشته‌اند ولی روز و ماه آن را ظاهراً کسی غیر آرانی ذکر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خودنوشت ملا علی آرانی، ضمن میراث حدیث 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کرام البررره،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نسخ خطی کتابخانۀ ملی،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فهرستگان نسخه‌های خطی حدیث و علوم حدیث 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نسخه‌های کتابخانۀ مدرسۀ فیضیه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فهرستگان نسخه‌های خطی،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فهرست کتب خطی کتابخانه مرکزی و مرکز اسناد آستان قدس رضوی،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جدید</w:t>
      </w:r>
      <w:r>
        <w:rPr>
          <w:rFonts w:eastAsia="IRNazanin" w:cs="IRNazanin"/>
          <w:b w:val="false"/>
          <w:bCs w:val="false"/>
          <w:i w:val="false"/>
          <w:iCs w:val="false"/>
          <w:color w:val="333333"/>
          <w:sz w:val="20"/>
          <w:szCs w:val="20"/>
          <w:rtl w:val="true"/>
        </w:rPr>
        <w:t>)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مؤلفی الإمامیة،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مجلۀ وحید، ش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ینابیع المودة لذوی القربی، قندوزی،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کتاب‌شناسی و نسخه‌شناسی این خطبه رجوع کنید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نگاهی به خطبة الافتخار و خطبۀ تطنجیه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مسعود بید آبادی، علوم حدیث، ش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مؤلفی الإمامیة،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الشتات، ص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المصباح، کفعمی، 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رسالۀ فتحیه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استادی، علوم حدیث، ش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رساله‌ای پیرامون ارادۀ 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میرزای قمی،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استادی، نور علم، ش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مرداد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السنیّة،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همۀ مصادر با اختلاف</w:t>
      </w:r>
      <w:r>
        <w:rPr>
          <w:rFonts w:eastAsia="IRNazanin" w:cs="IRNazanin"/>
          <w:b w:val="false"/>
          <w:bCs w:val="false"/>
          <w:i w:val="false"/>
          <w:iCs w:val="false"/>
          <w:color w:val="333333"/>
          <w:sz w:val="20"/>
          <w:szCs w:val="20"/>
          <w:rtl w:val="true"/>
        </w:rPr>
        <w:t>)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المقدمة اولی</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لطلوع</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عدمت</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القواعد والفوائد،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شاء</w:t>
      </w:r>
      <w:r>
        <w:rPr>
          <w:rFonts w:eastAsia="IRNazanin" w:cs="IRNazanin"/>
          <w:b w:val="false"/>
          <w:bCs w:val="false"/>
          <w:i w:val="false"/>
          <w:iCs w:val="false"/>
          <w:color w:val="333333"/>
          <w:sz w:val="20"/>
          <w:szCs w:val="20"/>
          <w:rtl w:val="true"/>
        </w:rPr>
        <w:t>)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بین دو پرانتز یعنی از اینجا تا صفحۀ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نیست</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2024</w:t>
      </w:r>
      <w:r>
        <w:rPr>
          <w:rFonts w:ascii="IRNazanin" w:hAnsi="IRNazanin" w:eastAsia="IRNazanin"/>
          <w:b w:val="false"/>
          <w:b w:val="false"/>
          <w:bCs w:val="false"/>
          <w:i w:val="false"/>
          <w:i w:val="false"/>
          <w:iCs w:val="false"/>
          <w:color w:val="333333"/>
          <w:sz w:val="20"/>
          <w:sz w:val="20"/>
          <w:szCs w:val="20"/>
          <w:rtl w:val="true"/>
        </w:rPr>
        <w:t xml:space="preserve">؛ التوحید،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المعلوم</w:t>
      </w:r>
      <w:r>
        <w:rPr>
          <w:rFonts w:eastAsia="IRNazanin" w:cs="IRNazanin"/>
          <w:b w:val="false"/>
          <w:bCs w:val="false"/>
          <w:i w:val="false"/>
          <w:iCs w:val="false"/>
          <w:color w:val="333333"/>
          <w:sz w:val="20"/>
          <w:szCs w:val="20"/>
          <w:rtl w:val="true"/>
        </w:rPr>
        <w:t>»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فی الإمامة،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الاحتجاج</w:t>
      </w:r>
      <w:r>
        <w:rPr>
          <w:rFonts w:eastAsia="IRNazanin" w:cs="IRNazanin"/>
          <w:b w:val="false"/>
          <w:bCs w:val="false"/>
          <w:i w:val="false"/>
          <w:iCs w:val="false"/>
          <w:color w:val="333333"/>
          <w:sz w:val="20"/>
          <w:szCs w:val="20"/>
          <w:rtl w:val="true"/>
        </w:rPr>
        <w:t>)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الیقین،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مورد اخیر به نقل از الیقین</w:t>
      </w:r>
      <w:r>
        <w:rPr>
          <w:rFonts w:eastAsia="IRNazanin" w:cs="IRNazanin"/>
          <w:b w:val="false"/>
          <w:bCs w:val="false"/>
          <w:i w:val="false"/>
          <w:iCs w:val="false"/>
          <w:color w:val="333333"/>
          <w:sz w:val="20"/>
          <w:szCs w:val="20"/>
          <w:rtl w:val="true"/>
        </w:rPr>
        <w:t>)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از</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الفلانی</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البیضاوی،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المواقف،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رمز حق</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نسخه‌های خطّی کتابخانه آیةاللّه مرعشی،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جهم بن صفوان سمرقندی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مکنّی به ابو محرز از موالیان بنی راسب بوده و به وجود آورندۀ‌مذهب جهمیّه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جهیمیه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ذهبی‌می‌گوید که او گمراه کننده مردم و باعث بدعت بود و فرماندهی لشگر حارث بن سریح را بر عهده داشت و بعداً بر امرای خراسان خروج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سیّار او را دستگیر کرد و دستور قتلش را صادر نمود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خیرالدین الزرکلی، بیروت، دار العلم للملایین،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ابوبکر محمّد بن الطیّب بن محمّد بن جعفر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بزرگان علمای کلام اشاعره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دربصره متولد گردید و در بغداد زندگی کرد و در همان جا از دنیا رفت و از جمله مصنفاتش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إعجاز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دقائق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أسرار باطنیه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دستور معالم الحکم، محمّد بن سلامة القضاعی،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این روایت به مضمونهای مختلف درکتب روایی صادر شده که ذیلاً یک نمونه آورده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فسئلا علیهما السلام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هل بین الجبر والقدر منزلة 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أوسع ممّا بین السماء والأرض</w:t>
      </w:r>
      <w:r>
        <w:rPr>
          <w:rFonts w:eastAsia="IRNazanin" w:cs="IRNazanin"/>
          <w:b w:val="false"/>
          <w:bCs w:val="false"/>
          <w:i w:val="false"/>
          <w:iCs w:val="false"/>
          <w:color w:val="333333"/>
          <w:sz w:val="20"/>
          <w:szCs w:val="20"/>
          <w:rtl w:val="true"/>
        </w:rPr>
        <w:t>»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باب الجبر والقدر والامر بین الامرین</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معنی الهدی والضلال والتوفیق والخذلان من اللّه تبارک وتعالی</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صدوق ، ص </w:t>
      </w:r>
      <w:r>
        <w:rPr>
          <w:rFonts w:ascii="IRNazanin" w:hAnsi="IRNazanin" w:eastAsia="IRNazanin"/>
          <w:b w:val="false"/>
          <w:b w:val="false"/>
          <w:bCs w:val="false"/>
          <w:i w:val="false"/>
          <w:i w:val="false"/>
          <w:iCs w:val="false"/>
          <w:color w:val="333333"/>
          <w:sz w:val="20"/>
          <w:sz w:val="20"/>
          <w:szCs w:val="20"/>
        </w:rPr>
        <w:t>۳۸۰</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طبرسی،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 الأمالی، طوسی،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1059</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33329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ص </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قاضی ما، شهید قاضی نور الله تستری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w:t>
      </w:r>
      <w:r>
        <w:rPr>
          <w:rFonts w:ascii="IRNazanin" w:hAnsi="IRNazanin" w:eastAsia="IRNazanin"/>
          <w:b w:val="false"/>
          <w:b w:val="false"/>
          <w:bCs w:val="false"/>
          <w:i w:val="false"/>
          <w:i w:val="false"/>
          <w:iCs w:val="false"/>
          <w:color w:val="333333"/>
          <w:sz w:val="20"/>
          <w:sz w:val="20"/>
          <w:szCs w:val="20"/>
        </w:rPr>
        <w:t>۱۰۱۹</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صاحب إحقاق الحق است</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 الیقین،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4987</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25694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باب من آذی المسلمین واحتقرهم،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الیقین،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الخوف والرجاء،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باب الروح،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أُصول الکافی، مازندرانی،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شرح الأسماء الحسنی، سبزواری،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باب الجبر و التفویض،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کفعمی،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حدیقة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باب فضل الیقین،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باب السعادة و الشقاوة،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باب الجبر والتفویض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گوهر مراد،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باب الجبر والتفویض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الرضی علی الکافیة،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أوصاف الأشراف،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أوصاف الأشراف،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أوصاف الأشراف،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تصحیح الاعتقاد،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آخر،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المشیئة والإرادة،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الاربعین، محمدطاهر قمّی، ص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بحارالأنوار،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اُصول الکافی، مازندرانی،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5900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اُصول الکافی، مازندرانی،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اُصول الکافی، مازندرانی،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نسخۀ شمارۀ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کتابخانه آیة اللّه بروجردی، قم</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اهل البیت علیهم السلام، مولی حیدر علی شروانی،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مطلع الشمس،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جغرافیای تاریخی شیروان، مقیمی،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میر محمّد باقر خاتون آبادی او را هنگام وفات شصت و پنج ساله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السنین‌والاعوام،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العلماء،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نجوم السماء،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قصص العلماء،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نجوم السماء فی تراجم العلماء،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تذکرۀ نصر آبادی،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وقایع السنین و الاعوام،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میرزا محمّد شیروانی مشعل ذکاوت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ابراهیم احمدی، گلشن ابرار،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مؤلفی الشیعة،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فهرستگان نسخه‌های خطی،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به نقل از فهرست جدید گلپایگانی، مخطوط</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فهرستگان نسخه‌های خطی،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به نقل از فهرست جدید گلپایگانی، مخطوط</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أعلام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نسخه‌های خطی آستان قدس، اهدایی رهبری،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نجوم السماء،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الرضویه،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نشریه نسخه‌های خطی، دفتر چهارم،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فهرست میکرو فیلم‌های دانشگاه تهران،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العلماء،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تلامذة العلامة المجلسی و المجازون منه،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طبقات أعلام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طبقات أعلام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فهرست کتب خطی کتابخانه مرکزی آستان قدس رضوی،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میرزا محمد شیروانی، مشعل ذکاوت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ابراهیم احمدی، گلشن ابرار،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وقایع السنین و الأعوام،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تذکره نصر آبادی،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طبقات أعلام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قرن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الاحوال جهان نما،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مصفی المقال،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تتمیم أمل الآمل،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طبقات أعلام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نسخه‌های خطی کتابخانۀ آیة اللّه مرعشی نجفی،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فهرست مرکز احیاء میراث اسلامی، بخش مخطوط، ش </w:t>
      </w:r>
      <w:r>
        <w:rPr>
          <w:rFonts w:eastAsia="IRNazanin" w:cs="IRNazanin"/>
          <w:b w:val="false"/>
          <w:bCs w:val="false"/>
          <w:i w:val="false"/>
          <w:iCs w:val="false"/>
          <w:color w:val="333333"/>
          <w:sz w:val="20"/>
          <w:szCs w:val="20"/>
        </w:rPr>
        <w:t>3284</w:t>
      </w:r>
      <w:r>
        <w:rPr>
          <w:rFonts w:ascii="IRNazanin" w:hAnsi="IRNazanin" w:eastAsia="IRNazanin"/>
          <w:b w:val="false"/>
          <w:b w:val="false"/>
          <w:bCs w:val="false"/>
          <w:i w:val="false"/>
          <w:i w:val="false"/>
          <w:iCs w:val="false"/>
          <w:color w:val="333333"/>
          <w:sz w:val="20"/>
          <w:sz w:val="20"/>
          <w:szCs w:val="20"/>
          <w:rtl w:val="true"/>
        </w:rPr>
        <w:t xml:space="preserve">؛ فهرستگان نسخه‌های خطی حدیث،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الاحوال،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طبقات أعلام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کتابخانۀ آیة اللّه مرعشی نجفی،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4130</w:t>
      </w:r>
      <w:r>
        <w:rPr>
          <w:rFonts w:ascii="IRNazanin" w:hAnsi="IRNazanin" w:eastAsia="IRNazanin"/>
          <w:b w:val="false"/>
          <w:b w:val="false"/>
          <w:bCs w:val="false"/>
          <w:i w:val="false"/>
          <w:i w:val="false"/>
          <w:iCs w:val="false"/>
          <w:color w:val="333333"/>
          <w:sz w:val="20"/>
          <w:sz w:val="20"/>
          <w:szCs w:val="20"/>
          <w:rtl w:val="true"/>
        </w:rPr>
        <w:t>، رسالۀ سوم مجموعه</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مدرسۀ فیضیه،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1665</w:t>
      </w:r>
      <w:r>
        <w:rPr>
          <w:rFonts w:ascii="IRNazanin" w:hAnsi="IRNazanin" w:eastAsia="IRNazanin"/>
          <w:b w:val="false"/>
          <w:b w:val="false"/>
          <w:bCs w:val="false"/>
          <w:i w:val="false"/>
          <w:i w:val="false"/>
          <w:iCs w:val="false"/>
          <w:color w:val="333333"/>
          <w:sz w:val="20"/>
          <w:sz w:val="20"/>
          <w:szCs w:val="20"/>
          <w:rtl w:val="true"/>
        </w:rPr>
        <w:t>، رسالۀ دوازدهم مجموعه</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مشکاة الأنوار،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فطرتی</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سایر</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رسیده</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امّت</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الأنوار،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آن</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سرور بعد از غم و عکس آن</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التوحید،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خدا</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جاه و مال</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نسخه‌های خطی کتابخانۀ غرب،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4787</w:t>
      </w:r>
      <w:r>
        <w:rPr>
          <w:rFonts w:ascii="IRNazanin" w:hAnsi="IRNazanin" w:eastAsia="IRNazanin"/>
          <w:b w:val="false"/>
          <w:b w:val="false"/>
          <w:bCs w:val="false"/>
          <w:i w:val="false"/>
          <w:i w:val="false"/>
          <w:iCs w:val="false"/>
          <w:color w:val="333333"/>
          <w:sz w:val="20"/>
          <w:sz w:val="20"/>
          <w:szCs w:val="20"/>
          <w:rtl w:val="true"/>
        </w:rPr>
        <w:t>، رسالۀ اول و دوم مجموعه</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نسخه‌های خطی کتابخانۀ آیة اللّه گلپایگانی، مخطوط، ش </w:t>
      </w:r>
      <w:r>
        <w:rPr>
          <w:rFonts w:eastAsia="IRNazanin" w:cs="IRNazanin"/>
          <w:b w:val="false"/>
          <w:bCs w:val="false"/>
          <w:i w:val="false"/>
          <w:iCs w:val="false"/>
          <w:color w:val="333333"/>
          <w:sz w:val="20"/>
          <w:szCs w:val="20"/>
        </w:rPr>
        <w:t>133/6/1043</w:t>
      </w:r>
      <w:r>
        <w:rPr>
          <w:rFonts w:ascii="IRNazanin" w:hAnsi="IRNazanin" w:eastAsia="IRNazanin"/>
          <w:b w:val="false"/>
          <w:b w:val="false"/>
          <w:bCs w:val="false"/>
          <w:i w:val="false"/>
          <w:i w:val="false"/>
          <w:iCs w:val="false"/>
          <w:color w:val="333333"/>
          <w:sz w:val="20"/>
          <w:sz w:val="20"/>
          <w:szCs w:val="20"/>
          <w:rtl w:val="true"/>
        </w:rPr>
        <w:t xml:space="preserve">، رسالۀ پنجم مجموعه؛ فهرست مدرسۀ غرب،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رسالۀ هفتم مجموعه</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نسخه‌های خطی کتابخانۀ آیة اللّه گلپایگانی، مخطوط، ش </w:t>
      </w:r>
      <w:r>
        <w:rPr>
          <w:rFonts w:eastAsia="IRNazanin" w:cs="IRNazanin"/>
          <w:b w:val="false"/>
          <w:bCs w:val="false"/>
          <w:i w:val="false"/>
          <w:iCs w:val="false"/>
          <w:color w:val="333333"/>
          <w:sz w:val="20"/>
          <w:szCs w:val="20"/>
        </w:rPr>
        <w:t>133/6/1043</w:t>
      </w:r>
      <w:r>
        <w:rPr>
          <w:rFonts w:ascii="IRNazanin" w:hAnsi="IRNazanin" w:eastAsia="IRNazanin"/>
          <w:b w:val="false"/>
          <w:b w:val="false"/>
          <w:bCs w:val="false"/>
          <w:i w:val="false"/>
          <w:i w:val="false"/>
          <w:iCs w:val="false"/>
          <w:color w:val="333333"/>
          <w:sz w:val="20"/>
          <w:sz w:val="20"/>
          <w:szCs w:val="20"/>
          <w:rtl w:val="true"/>
        </w:rPr>
        <w:t xml:space="preserve">، رسالۀ سیزدهم مجموعه؛ فهرست ملک،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رسالۀ دوم مجموعه</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کتابخانۀ مرکزی و مرکز اسناد دانشگاه اصفهان، دفتر اوّل،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رسالۀ ششم مجموعه</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عوالی اللئالی،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پیشین</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حدیث را در مصدری نیافتیم</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image" Target="media/image3.jpeg"/><Relationship Id="rId52" Type="http://schemas.openxmlformats.org/officeDocument/2006/relationships/image" Target="media/image3.jpeg"/><Relationship Id="rId53" Type="http://schemas.openxmlformats.org/officeDocument/2006/relationships/footer" Target="footer46.xml"/><Relationship Id="rId54" Type="http://schemas.openxmlformats.org/officeDocument/2006/relationships/image" Target="media/image4.jpeg"/><Relationship Id="rId55" Type="http://schemas.openxmlformats.org/officeDocument/2006/relationships/image" Target="media/image4.jpeg"/><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image" Target="media/image5.jpeg"/><Relationship Id="rId110" Type="http://schemas.openxmlformats.org/officeDocument/2006/relationships/image" Target="media/image5.jpeg"/><Relationship Id="rId111" Type="http://schemas.openxmlformats.org/officeDocument/2006/relationships/footer" Target="footer100.xml"/><Relationship Id="rId112" Type="http://schemas.openxmlformats.org/officeDocument/2006/relationships/image" Target="media/image6.jpeg"/><Relationship Id="rId113" Type="http://schemas.openxmlformats.org/officeDocument/2006/relationships/image" Target="media/image6.jpeg"/><Relationship Id="rId114" Type="http://schemas.openxmlformats.org/officeDocument/2006/relationships/footer" Target="footer101.xml"/><Relationship Id="rId115" Type="http://schemas.openxmlformats.org/officeDocument/2006/relationships/image" Target="media/image7.jpeg"/><Relationship Id="rId116" Type="http://schemas.openxmlformats.org/officeDocument/2006/relationships/image" Target="media/image7.jpeg"/><Relationship Id="rId117" Type="http://schemas.openxmlformats.org/officeDocument/2006/relationships/footer" Target="footer102.xml"/><Relationship Id="rId118" Type="http://schemas.openxmlformats.org/officeDocument/2006/relationships/footer" Target="footer103.xml"/><Relationship Id="rId119" Type="http://schemas.openxmlformats.org/officeDocument/2006/relationships/footer" Target="footer104.xml"/><Relationship Id="rId120" Type="http://schemas.openxmlformats.org/officeDocument/2006/relationships/footer" Target="footer105.xml"/><Relationship Id="rId121" Type="http://schemas.openxmlformats.org/officeDocument/2006/relationships/footer" Target="footer106.xml"/><Relationship Id="rId122" Type="http://schemas.openxmlformats.org/officeDocument/2006/relationships/footer" Target="footer107.xml"/><Relationship Id="rId123" Type="http://schemas.openxmlformats.org/officeDocument/2006/relationships/footer" Target="footer108.xml"/><Relationship Id="rId124" Type="http://schemas.openxmlformats.org/officeDocument/2006/relationships/footer" Target="footer109.xml"/><Relationship Id="rId125" Type="http://schemas.openxmlformats.org/officeDocument/2006/relationships/footer" Target="footer110.xml"/><Relationship Id="rId126" Type="http://schemas.openxmlformats.org/officeDocument/2006/relationships/footer" Target="footer111.xml"/><Relationship Id="rId127" Type="http://schemas.openxmlformats.org/officeDocument/2006/relationships/footer" Target="footer112.xml"/><Relationship Id="rId128" Type="http://schemas.openxmlformats.org/officeDocument/2006/relationships/footer" Target="footer113.xml"/><Relationship Id="rId129" Type="http://schemas.openxmlformats.org/officeDocument/2006/relationships/footer" Target="footer114.xml"/><Relationship Id="rId130" Type="http://schemas.openxmlformats.org/officeDocument/2006/relationships/footer" Target="footer115.xml"/><Relationship Id="rId131" Type="http://schemas.openxmlformats.org/officeDocument/2006/relationships/footer" Target="footer116.xml"/><Relationship Id="rId132" Type="http://schemas.openxmlformats.org/officeDocument/2006/relationships/footer" Target="footer117.xml"/><Relationship Id="rId133" Type="http://schemas.openxmlformats.org/officeDocument/2006/relationships/footer" Target="footer118.xml"/><Relationship Id="rId134" Type="http://schemas.openxmlformats.org/officeDocument/2006/relationships/image" Target="media/image8.jpeg"/><Relationship Id="rId135" Type="http://schemas.openxmlformats.org/officeDocument/2006/relationships/image" Target="media/image8.jpeg"/><Relationship Id="rId136" Type="http://schemas.openxmlformats.org/officeDocument/2006/relationships/footer" Target="footer119.xml"/><Relationship Id="rId137" Type="http://schemas.openxmlformats.org/officeDocument/2006/relationships/image" Target="media/image9.jpeg"/><Relationship Id="rId138" Type="http://schemas.openxmlformats.org/officeDocument/2006/relationships/image" Target="media/image9.jpeg"/><Relationship Id="rId139" Type="http://schemas.openxmlformats.org/officeDocument/2006/relationships/footer" Target="footer120.xml"/><Relationship Id="rId140" Type="http://schemas.openxmlformats.org/officeDocument/2006/relationships/footer" Target="footer121.xml"/><Relationship Id="rId141" Type="http://schemas.openxmlformats.org/officeDocument/2006/relationships/footer" Target="footer122.xml"/><Relationship Id="rId142" Type="http://schemas.openxmlformats.org/officeDocument/2006/relationships/footer" Target="footer123.xml"/><Relationship Id="rId143" Type="http://schemas.openxmlformats.org/officeDocument/2006/relationships/footer" Target="footer124.xml"/><Relationship Id="rId144" Type="http://schemas.openxmlformats.org/officeDocument/2006/relationships/footer" Target="footer125.xml"/><Relationship Id="rId145" Type="http://schemas.openxmlformats.org/officeDocument/2006/relationships/footer" Target="footer126.xml"/><Relationship Id="rId146" Type="http://schemas.openxmlformats.org/officeDocument/2006/relationships/footer" Target="footer127.xml"/><Relationship Id="rId147" Type="http://schemas.openxmlformats.org/officeDocument/2006/relationships/footer" Target="footer128.xml"/><Relationship Id="rId148" Type="http://schemas.openxmlformats.org/officeDocument/2006/relationships/footer" Target="footer129.xml"/><Relationship Id="rId149" Type="http://schemas.openxmlformats.org/officeDocument/2006/relationships/footer" Target="footer130.xml"/><Relationship Id="rId150" Type="http://schemas.openxmlformats.org/officeDocument/2006/relationships/footer" Target="footer131.xml"/><Relationship Id="rId151" Type="http://schemas.openxmlformats.org/officeDocument/2006/relationships/footer" Target="footer132.xml"/><Relationship Id="rId152" Type="http://schemas.openxmlformats.org/officeDocument/2006/relationships/footer" Target="footer133.xml"/><Relationship Id="rId153" Type="http://schemas.openxmlformats.org/officeDocument/2006/relationships/footer" Target="footer134.xml"/><Relationship Id="rId154" Type="http://schemas.openxmlformats.org/officeDocument/2006/relationships/footer" Target="footer135.xml"/><Relationship Id="rId155" Type="http://schemas.openxmlformats.org/officeDocument/2006/relationships/footer" Target="footer136.xml"/><Relationship Id="rId156" Type="http://schemas.openxmlformats.org/officeDocument/2006/relationships/footer" Target="footer137.xml"/><Relationship Id="rId157" Type="http://schemas.openxmlformats.org/officeDocument/2006/relationships/footer" Target="footer138.xml"/><Relationship Id="rId158" Type="http://schemas.openxmlformats.org/officeDocument/2006/relationships/footer" Target="footer139.xml"/><Relationship Id="rId159" Type="http://schemas.openxmlformats.org/officeDocument/2006/relationships/footer" Target="footer140.xml"/><Relationship Id="rId160" Type="http://schemas.openxmlformats.org/officeDocument/2006/relationships/footer" Target="footer141.xml"/><Relationship Id="rId161" Type="http://schemas.openxmlformats.org/officeDocument/2006/relationships/footer" Target="footer142.xml"/><Relationship Id="rId162" Type="http://schemas.openxmlformats.org/officeDocument/2006/relationships/footer" Target="footer143.xml"/><Relationship Id="rId163" Type="http://schemas.openxmlformats.org/officeDocument/2006/relationships/footer" Target="footer144.xml"/><Relationship Id="rId164" Type="http://schemas.openxmlformats.org/officeDocument/2006/relationships/footer" Target="footer145.xml"/><Relationship Id="rId165" Type="http://schemas.openxmlformats.org/officeDocument/2006/relationships/footer" Target="footer146.xml"/><Relationship Id="rId166" Type="http://schemas.openxmlformats.org/officeDocument/2006/relationships/footer" Target="footer147.xml"/><Relationship Id="rId167" Type="http://schemas.openxmlformats.org/officeDocument/2006/relationships/footer" Target="footer148.xml"/><Relationship Id="rId168" Type="http://schemas.openxmlformats.org/officeDocument/2006/relationships/footer" Target="footer149.xml"/><Relationship Id="rId169" Type="http://schemas.openxmlformats.org/officeDocument/2006/relationships/footer" Target="footer150.xml"/><Relationship Id="rId170" Type="http://schemas.openxmlformats.org/officeDocument/2006/relationships/footer" Target="footer151.xml"/><Relationship Id="rId171" Type="http://schemas.openxmlformats.org/officeDocument/2006/relationships/footer" Target="footer152.xml"/><Relationship Id="rId172" Type="http://schemas.openxmlformats.org/officeDocument/2006/relationships/footer" Target="footer153.xml"/><Relationship Id="rId173" Type="http://schemas.openxmlformats.org/officeDocument/2006/relationships/footer" Target="footer154.xml"/><Relationship Id="rId174" Type="http://schemas.openxmlformats.org/officeDocument/2006/relationships/footer" Target="footer155.xml"/><Relationship Id="rId175" Type="http://schemas.openxmlformats.org/officeDocument/2006/relationships/footer" Target="footer156.xml"/><Relationship Id="rId176" Type="http://schemas.openxmlformats.org/officeDocument/2006/relationships/footer" Target="footer157.xml"/><Relationship Id="rId177" Type="http://schemas.openxmlformats.org/officeDocument/2006/relationships/footer" Target="footer158.xml"/><Relationship Id="rId178" Type="http://schemas.openxmlformats.org/officeDocument/2006/relationships/footer" Target="footer159.xml"/><Relationship Id="rId179" Type="http://schemas.openxmlformats.org/officeDocument/2006/relationships/footer" Target="footer160.xml"/><Relationship Id="rId180" Type="http://schemas.openxmlformats.org/officeDocument/2006/relationships/footer" Target="footer161.xml"/><Relationship Id="rId181" Type="http://schemas.openxmlformats.org/officeDocument/2006/relationships/footer" Target="footer162.xml"/><Relationship Id="rId182" Type="http://schemas.openxmlformats.org/officeDocument/2006/relationships/footer" Target="footer163.xml"/><Relationship Id="rId183" Type="http://schemas.openxmlformats.org/officeDocument/2006/relationships/footer" Target="footer164.xml"/><Relationship Id="rId184" Type="http://schemas.openxmlformats.org/officeDocument/2006/relationships/footer" Target="footer165.xml"/><Relationship Id="rId185" Type="http://schemas.openxmlformats.org/officeDocument/2006/relationships/footer" Target="footer166.xml"/><Relationship Id="rId186" Type="http://schemas.openxmlformats.org/officeDocument/2006/relationships/image" Target="media/image10.jpeg"/><Relationship Id="rId187" Type="http://schemas.openxmlformats.org/officeDocument/2006/relationships/image" Target="media/image10.jpeg"/><Relationship Id="rId188" Type="http://schemas.openxmlformats.org/officeDocument/2006/relationships/footer" Target="footer167.xml"/><Relationship Id="rId189" Type="http://schemas.openxmlformats.org/officeDocument/2006/relationships/image" Target="media/image11.jpeg"/><Relationship Id="rId190" Type="http://schemas.openxmlformats.org/officeDocument/2006/relationships/image" Target="media/image11.jpeg"/><Relationship Id="rId191" Type="http://schemas.openxmlformats.org/officeDocument/2006/relationships/footer" Target="footer168.xml"/><Relationship Id="rId192" Type="http://schemas.openxmlformats.org/officeDocument/2006/relationships/footer" Target="footer169.xml"/><Relationship Id="rId193" Type="http://schemas.openxmlformats.org/officeDocument/2006/relationships/footer" Target="footer170.xml"/><Relationship Id="rId194" Type="http://schemas.openxmlformats.org/officeDocument/2006/relationships/footer" Target="footer171.xml"/><Relationship Id="rId195" Type="http://schemas.openxmlformats.org/officeDocument/2006/relationships/footer" Target="footer172.xml"/><Relationship Id="rId196" Type="http://schemas.openxmlformats.org/officeDocument/2006/relationships/footer" Target="footer173.xml"/><Relationship Id="rId197" Type="http://schemas.openxmlformats.org/officeDocument/2006/relationships/footer" Target="footer174.xml"/><Relationship Id="rId198" Type="http://schemas.openxmlformats.org/officeDocument/2006/relationships/footer" Target="footer175.xml"/><Relationship Id="rId199" Type="http://schemas.openxmlformats.org/officeDocument/2006/relationships/footer" Target="footer176.xml"/><Relationship Id="rId200" Type="http://schemas.openxmlformats.org/officeDocument/2006/relationships/footer" Target="footer177.xml"/><Relationship Id="rId201" Type="http://schemas.openxmlformats.org/officeDocument/2006/relationships/footer" Target="footer178.xml"/><Relationship Id="rId202" Type="http://schemas.openxmlformats.org/officeDocument/2006/relationships/footer" Target="footer179.xml"/><Relationship Id="rId203" Type="http://schemas.openxmlformats.org/officeDocument/2006/relationships/footer" Target="footer180.xml"/><Relationship Id="rId204" Type="http://schemas.openxmlformats.org/officeDocument/2006/relationships/footer" Target="footer181.xml"/><Relationship Id="rId205" Type="http://schemas.openxmlformats.org/officeDocument/2006/relationships/footer" Target="footer182.xml"/><Relationship Id="rId206" Type="http://schemas.openxmlformats.org/officeDocument/2006/relationships/footer" Target="footer183.xml"/><Relationship Id="rId207" Type="http://schemas.openxmlformats.org/officeDocument/2006/relationships/footer" Target="footer184.xml"/><Relationship Id="rId208" Type="http://schemas.openxmlformats.org/officeDocument/2006/relationships/image" Target="media/image12.jpeg"/><Relationship Id="rId209" Type="http://schemas.openxmlformats.org/officeDocument/2006/relationships/image" Target="media/image12.jpeg"/><Relationship Id="rId210" Type="http://schemas.openxmlformats.org/officeDocument/2006/relationships/footer" Target="footer185.xml"/><Relationship Id="rId211" Type="http://schemas.openxmlformats.org/officeDocument/2006/relationships/image" Target="media/image13.jpeg"/><Relationship Id="rId212" Type="http://schemas.openxmlformats.org/officeDocument/2006/relationships/image" Target="media/image13.jpeg"/><Relationship Id="rId213" Type="http://schemas.openxmlformats.org/officeDocument/2006/relationships/footer" Target="footer186.xml"/><Relationship Id="rId214" Type="http://schemas.openxmlformats.org/officeDocument/2006/relationships/footer" Target="footer187.xml"/><Relationship Id="rId215" Type="http://schemas.openxmlformats.org/officeDocument/2006/relationships/footer" Target="footer188.xml"/><Relationship Id="rId216" Type="http://schemas.openxmlformats.org/officeDocument/2006/relationships/footer" Target="footer189.xml"/><Relationship Id="rId217" Type="http://schemas.openxmlformats.org/officeDocument/2006/relationships/footer" Target="footer190.xml"/><Relationship Id="rId218" Type="http://schemas.openxmlformats.org/officeDocument/2006/relationships/footer" Target="footer191.xml"/><Relationship Id="rId219" Type="http://schemas.openxmlformats.org/officeDocument/2006/relationships/footer" Target="footer192.xml"/><Relationship Id="rId220" Type="http://schemas.openxmlformats.org/officeDocument/2006/relationships/footer" Target="footer193.xml"/><Relationship Id="rId221" Type="http://schemas.openxmlformats.org/officeDocument/2006/relationships/footer" Target="footer194.xml"/><Relationship Id="rId222" Type="http://schemas.openxmlformats.org/officeDocument/2006/relationships/footer" Target="footer195.xml"/><Relationship Id="rId223" Type="http://schemas.openxmlformats.org/officeDocument/2006/relationships/footer" Target="footer196.xml"/><Relationship Id="rId224" Type="http://schemas.openxmlformats.org/officeDocument/2006/relationships/footer" Target="footer197.xml"/><Relationship Id="rId225" Type="http://schemas.openxmlformats.org/officeDocument/2006/relationships/footer" Target="footer198.xml"/><Relationship Id="rId226" Type="http://schemas.openxmlformats.org/officeDocument/2006/relationships/footer" Target="footer199.xml"/><Relationship Id="rId227" Type="http://schemas.openxmlformats.org/officeDocument/2006/relationships/footer" Target="footer200.xml"/><Relationship Id="rId228" Type="http://schemas.openxmlformats.org/officeDocument/2006/relationships/footer" Target="footer201.xml"/><Relationship Id="rId229" Type="http://schemas.openxmlformats.org/officeDocument/2006/relationships/footer" Target="footer202.xml"/><Relationship Id="rId230" Type="http://schemas.openxmlformats.org/officeDocument/2006/relationships/footer" Target="footer203.xml"/><Relationship Id="rId231" Type="http://schemas.openxmlformats.org/officeDocument/2006/relationships/image" Target="media/image14.jpeg"/><Relationship Id="rId232" Type="http://schemas.openxmlformats.org/officeDocument/2006/relationships/image" Target="media/image14.jpeg"/><Relationship Id="rId233" Type="http://schemas.openxmlformats.org/officeDocument/2006/relationships/footer" Target="footer204.xml"/><Relationship Id="rId234" Type="http://schemas.openxmlformats.org/officeDocument/2006/relationships/image" Target="media/image15.jpeg"/><Relationship Id="rId235" Type="http://schemas.openxmlformats.org/officeDocument/2006/relationships/image" Target="media/image15.jpeg"/><Relationship Id="rId236" Type="http://schemas.openxmlformats.org/officeDocument/2006/relationships/footer" Target="footer205.xml"/><Relationship Id="rId237" Type="http://schemas.openxmlformats.org/officeDocument/2006/relationships/footer" Target="footer206.xml"/><Relationship Id="rId238" Type="http://schemas.openxmlformats.org/officeDocument/2006/relationships/footer" Target="footer207.xml"/><Relationship Id="rId239" Type="http://schemas.openxmlformats.org/officeDocument/2006/relationships/footer" Target="footer208.xml"/><Relationship Id="rId240" Type="http://schemas.openxmlformats.org/officeDocument/2006/relationships/footer" Target="footer209.xml"/><Relationship Id="rId241" Type="http://schemas.openxmlformats.org/officeDocument/2006/relationships/footer" Target="footer210.xml"/><Relationship Id="rId242" Type="http://schemas.openxmlformats.org/officeDocument/2006/relationships/footer" Target="footer211.xml"/><Relationship Id="rId243" Type="http://schemas.openxmlformats.org/officeDocument/2006/relationships/footer" Target="footer212.xml"/><Relationship Id="rId244" Type="http://schemas.openxmlformats.org/officeDocument/2006/relationships/footer" Target="footer213.xml"/><Relationship Id="rId245" Type="http://schemas.openxmlformats.org/officeDocument/2006/relationships/footer" Target="footer214.xml"/><Relationship Id="rId246" Type="http://schemas.openxmlformats.org/officeDocument/2006/relationships/footer" Target="footer215.xml"/><Relationship Id="rId247" Type="http://schemas.openxmlformats.org/officeDocument/2006/relationships/footer" Target="footer216.xml"/><Relationship Id="rId248" Type="http://schemas.openxmlformats.org/officeDocument/2006/relationships/footer" Target="footer217.xml"/><Relationship Id="rId249" Type="http://schemas.openxmlformats.org/officeDocument/2006/relationships/footer" Target="footer218.xml"/><Relationship Id="rId250" Type="http://schemas.openxmlformats.org/officeDocument/2006/relationships/footer" Target="footer219.xml"/><Relationship Id="rId251" Type="http://schemas.openxmlformats.org/officeDocument/2006/relationships/footer" Target="footer220.xml"/><Relationship Id="rId252" Type="http://schemas.openxmlformats.org/officeDocument/2006/relationships/footer" Target="footer221.xml"/><Relationship Id="rId253" Type="http://schemas.openxmlformats.org/officeDocument/2006/relationships/footer" Target="footer222.xml"/><Relationship Id="rId254" Type="http://schemas.openxmlformats.org/officeDocument/2006/relationships/footer" Target="footer223.xml"/><Relationship Id="rId255" Type="http://schemas.openxmlformats.org/officeDocument/2006/relationships/footer" Target="footer224.xml"/><Relationship Id="rId256" Type="http://schemas.openxmlformats.org/officeDocument/2006/relationships/image" Target="media/image16.jpeg"/><Relationship Id="rId257" Type="http://schemas.openxmlformats.org/officeDocument/2006/relationships/image" Target="media/image16.jpeg"/><Relationship Id="rId258" Type="http://schemas.openxmlformats.org/officeDocument/2006/relationships/footer" Target="footer225.xml"/><Relationship Id="rId259" Type="http://schemas.openxmlformats.org/officeDocument/2006/relationships/image" Target="media/image17.jpeg"/><Relationship Id="rId260" Type="http://schemas.openxmlformats.org/officeDocument/2006/relationships/image" Target="media/image17.jpeg"/><Relationship Id="rId261" Type="http://schemas.openxmlformats.org/officeDocument/2006/relationships/footer" Target="footer226.xml"/><Relationship Id="rId262" Type="http://schemas.openxmlformats.org/officeDocument/2006/relationships/footer" Target="footer227.xml"/><Relationship Id="rId263" Type="http://schemas.openxmlformats.org/officeDocument/2006/relationships/footer" Target="footer228.xml"/><Relationship Id="rId264" Type="http://schemas.openxmlformats.org/officeDocument/2006/relationships/footer" Target="footer229.xml"/><Relationship Id="rId265" Type="http://schemas.openxmlformats.org/officeDocument/2006/relationships/footer" Target="footer230.xml"/><Relationship Id="rId266" Type="http://schemas.openxmlformats.org/officeDocument/2006/relationships/footer" Target="footer231.xml"/><Relationship Id="rId267" Type="http://schemas.openxmlformats.org/officeDocument/2006/relationships/footer" Target="footer232.xml"/><Relationship Id="rId268" Type="http://schemas.openxmlformats.org/officeDocument/2006/relationships/footer" Target="footer233.xml"/><Relationship Id="rId269" Type="http://schemas.openxmlformats.org/officeDocument/2006/relationships/footer" Target="footer234.xml"/><Relationship Id="rId270" Type="http://schemas.openxmlformats.org/officeDocument/2006/relationships/footer" Target="footer235.xml"/><Relationship Id="rId271" Type="http://schemas.openxmlformats.org/officeDocument/2006/relationships/footer" Target="footer236.xml"/><Relationship Id="rId272" Type="http://schemas.openxmlformats.org/officeDocument/2006/relationships/footer" Target="footer237.xml"/><Relationship Id="rId273" Type="http://schemas.openxmlformats.org/officeDocument/2006/relationships/footer" Target="footer238.xml"/><Relationship Id="rId274" Type="http://schemas.openxmlformats.org/officeDocument/2006/relationships/footer" Target="footer239.xml"/><Relationship Id="rId275" Type="http://schemas.openxmlformats.org/officeDocument/2006/relationships/footer" Target="footer240.xml"/><Relationship Id="rId276" Type="http://schemas.openxmlformats.org/officeDocument/2006/relationships/footer" Target="footer241.xml"/><Relationship Id="rId277" Type="http://schemas.openxmlformats.org/officeDocument/2006/relationships/footer" Target="footer242.xml"/><Relationship Id="rId278" Type="http://schemas.openxmlformats.org/officeDocument/2006/relationships/footer" Target="footer243.xml"/><Relationship Id="rId279" Type="http://schemas.openxmlformats.org/officeDocument/2006/relationships/footer" Target="footer244.xml"/><Relationship Id="rId280" Type="http://schemas.openxmlformats.org/officeDocument/2006/relationships/footer" Target="footer245.xml"/><Relationship Id="rId281" Type="http://schemas.openxmlformats.org/officeDocument/2006/relationships/image" Target="media/image18.jpeg"/><Relationship Id="rId282" Type="http://schemas.openxmlformats.org/officeDocument/2006/relationships/image" Target="media/image18.jpeg"/><Relationship Id="rId283" Type="http://schemas.openxmlformats.org/officeDocument/2006/relationships/footer" Target="footer246.xml"/><Relationship Id="rId284" Type="http://schemas.openxmlformats.org/officeDocument/2006/relationships/image" Target="media/image19.jpeg"/><Relationship Id="rId285" Type="http://schemas.openxmlformats.org/officeDocument/2006/relationships/image" Target="media/image19.jpeg"/><Relationship Id="rId286" Type="http://schemas.openxmlformats.org/officeDocument/2006/relationships/footer" Target="footer247.xml"/><Relationship Id="rId287" Type="http://schemas.openxmlformats.org/officeDocument/2006/relationships/image" Target="media/image20.jpeg"/><Relationship Id="rId288" Type="http://schemas.openxmlformats.org/officeDocument/2006/relationships/image" Target="media/image20.jpeg"/><Relationship Id="rId289" Type="http://schemas.openxmlformats.org/officeDocument/2006/relationships/footer" Target="footer248.xml"/><Relationship Id="rId290" Type="http://schemas.openxmlformats.org/officeDocument/2006/relationships/footer" Target="footer249.xml"/><Relationship Id="rId291" Type="http://schemas.openxmlformats.org/officeDocument/2006/relationships/footer" Target="footer250.xml"/><Relationship Id="rId292" Type="http://schemas.openxmlformats.org/officeDocument/2006/relationships/footer" Target="footer251.xml"/><Relationship Id="rId293" Type="http://schemas.openxmlformats.org/officeDocument/2006/relationships/footer" Target="footer252.xml"/><Relationship Id="rId294" Type="http://schemas.openxmlformats.org/officeDocument/2006/relationships/footer" Target="footer253.xml"/><Relationship Id="rId295" Type="http://schemas.openxmlformats.org/officeDocument/2006/relationships/footer" Target="footer254.xml"/><Relationship Id="rId296" Type="http://schemas.openxmlformats.org/officeDocument/2006/relationships/footer" Target="footer255.xml"/><Relationship Id="rId297" Type="http://schemas.openxmlformats.org/officeDocument/2006/relationships/footer" Target="footer256.xml"/><Relationship Id="rId298" Type="http://schemas.openxmlformats.org/officeDocument/2006/relationships/footer" Target="footer257.xml"/><Relationship Id="rId299" Type="http://schemas.openxmlformats.org/officeDocument/2006/relationships/footer" Target="footer258.xml"/><Relationship Id="rId300" Type="http://schemas.openxmlformats.org/officeDocument/2006/relationships/footer" Target="footer259.xml"/><Relationship Id="rId301" Type="http://schemas.openxmlformats.org/officeDocument/2006/relationships/footer" Target="footer260.xml"/><Relationship Id="rId302" Type="http://schemas.openxmlformats.org/officeDocument/2006/relationships/footer" Target="footer261.xml"/><Relationship Id="rId303" Type="http://schemas.openxmlformats.org/officeDocument/2006/relationships/footer" Target="footer262.xml"/><Relationship Id="rId304" Type="http://schemas.openxmlformats.org/officeDocument/2006/relationships/footer" Target="footer263.xml"/><Relationship Id="rId305" Type="http://schemas.openxmlformats.org/officeDocument/2006/relationships/footer" Target="footer264.xml"/><Relationship Id="rId306" Type="http://schemas.openxmlformats.org/officeDocument/2006/relationships/footer" Target="footer265.xml"/><Relationship Id="rId307" Type="http://schemas.openxmlformats.org/officeDocument/2006/relationships/footer" Target="footer266.xml"/><Relationship Id="rId308" Type="http://schemas.openxmlformats.org/officeDocument/2006/relationships/footer" Target="footer267.xml"/><Relationship Id="rId309" Type="http://schemas.openxmlformats.org/officeDocument/2006/relationships/footer" Target="footer268.xml"/><Relationship Id="rId310" Type="http://schemas.openxmlformats.org/officeDocument/2006/relationships/footer" Target="footer269.xml"/><Relationship Id="rId311" Type="http://schemas.openxmlformats.org/officeDocument/2006/relationships/footer" Target="footer270.xml"/><Relationship Id="rId312" Type="http://schemas.openxmlformats.org/officeDocument/2006/relationships/footer" Target="footer271.xml"/><Relationship Id="rId313" Type="http://schemas.openxmlformats.org/officeDocument/2006/relationships/footer" Target="footer272.xml"/><Relationship Id="rId314" Type="http://schemas.openxmlformats.org/officeDocument/2006/relationships/footer" Target="footer273.xml"/><Relationship Id="rId315" Type="http://schemas.openxmlformats.org/officeDocument/2006/relationships/footer" Target="footer274.xml"/><Relationship Id="rId316" Type="http://schemas.openxmlformats.org/officeDocument/2006/relationships/footer" Target="footer275.xml"/><Relationship Id="rId317" Type="http://schemas.openxmlformats.org/officeDocument/2006/relationships/footer" Target="footer276.xml"/><Relationship Id="rId318" Type="http://schemas.openxmlformats.org/officeDocument/2006/relationships/footer" Target="footer277.xml"/><Relationship Id="rId319" Type="http://schemas.openxmlformats.org/officeDocument/2006/relationships/footer" Target="footer278.xml"/><Relationship Id="rId320" Type="http://schemas.openxmlformats.org/officeDocument/2006/relationships/image" Target="media/image21.jpeg"/><Relationship Id="rId321" Type="http://schemas.openxmlformats.org/officeDocument/2006/relationships/image" Target="media/image21.jpeg"/><Relationship Id="rId322" Type="http://schemas.openxmlformats.org/officeDocument/2006/relationships/footer" Target="footer279.xml"/><Relationship Id="rId323" Type="http://schemas.openxmlformats.org/officeDocument/2006/relationships/image" Target="media/image22.jpeg"/><Relationship Id="rId324" Type="http://schemas.openxmlformats.org/officeDocument/2006/relationships/image" Target="media/image22.jpeg"/><Relationship Id="rId325" Type="http://schemas.openxmlformats.org/officeDocument/2006/relationships/footer" Target="footer280.xml"/><Relationship Id="rId326" Type="http://schemas.openxmlformats.org/officeDocument/2006/relationships/footer" Target="footer281.xml"/><Relationship Id="rId327" Type="http://schemas.openxmlformats.org/officeDocument/2006/relationships/footer" Target="footer282.xml"/><Relationship Id="rId328" Type="http://schemas.openxmlformats.org/officeDocument/2006/relationships/footer" Target="footer283.xml"/><Relationship Id="rId329" Type="http://schemas.openxmlformats.org/officeDocument/2006/relationships/footer" Target="footer284.xml"/><Relationship Id="rId330" Type="http://schemas.openxmlformats.org/officeDocument/2006/relationships/footer" Target="footer285.xml"/><Relationship Id="rId331" Type="http://schemas.openxmlformats.org/officeDocument/2006/relationships/footer" Target="footer286.xml"/><Relationship Id="rId332" Type="http://schemas.openxmlformats.org/officeDocument/2006/relationships/footer" Target="footer287.xml"/><Relationship Id="rId333" Type="http://schemas.openxmlformats.org/officeDocument/2006/relationships/footer" Target="footer288.xml"/><Relationship Id="rId334" Type="http://schemas.openxmlformats.org/officeDocument/2006/relationships/footer" Target="footer289.xml"/><Relationship Id="rId335" Type="http://schemas.openxmlformats.org/officeDocument/2006/relationships/footer" Target="footer290.xml"/><Relationship Id="rId336" Type="http://schemas.openxmlformats.org/officeDocument/2006/relationships/footer" Target="footer291.xml"/><Relationship Id="rId337" Type="http://schemas.openxmlformats.org/officeDocument/2006/relationships/footer" Target="footer292.xml"/><Relationship Id="rId338" Type="http://schemas.openxmlformats.org/officeDocument/2006/relationships/footer" Target="footer293.xml"/><Relationship Id="rId339" Type="http://schemas.openxmlformats.org/officeDocument/2006/relationships/footer" Target="footer294.xml"/><Relationship Id="rId340" Type="http://schemas.openxmlformats.org/officeDocument/2006/relationships/footer" Target="footer295.xml"/><Relationship Id="rId341" Type="http://schemas.openxmlformats.org/officeDocument/2006/relationships/footer" Target="footer296.xml"/><Relationship Id="rId342" Type="http://schemas.openxmlformats.org/officeDocument/2006/relationships/footer" Target="footer297.xml"/><Relationship Id="rId343" Type="http://schemas.openxmlformats.org/officeDocument/2006/relationships/footer" Target="footer298.xml"/><Relationship Id="rId344" Type="http://schemas.openxmlformats.org/officeDocument/2006/relationships/footer" Target="footer299.xml"/><Relationship Id="rId345" Type="http://schemas.openxmlformats.org/officeDocument/2006/relationships/footer" Target="footer300.xml"/><Relationship Id="rId346" Type="http://schemas.openxmlformats.org/officeDocument/2006/relationships/footer" Target="footer301.xml"/><Relationship Id="rId347" Type="http://schemas.openxmlformats.org/officeDocument/2006/relationships/footer" Target="footer302.xml"/><Relationship Id="rId348" Type="http://schemas.openxmlformats.org/officeDocument/2006/relationships/footer" Target="footer303.xml"/><Relationship Id="rId349" Type="http://schemas.openxmlformats.org/officeDocument/2006/relationships/footer" Target="footer304.xml"/><Relationship Id="rId350" Type="http://schemas.openxmlformats.org/officeDocument/2006/relationships/footer" Target="footer305.xml"/><Relationship Id="rId351" Type="http://schemas.openxmlformats.org/officeDocument/2006/relationships/footer" Target="footer306.xml"/><Relationship Id="rId352" Type="http://schemas.openxmlformats.org/officeDocument/2006/relationships/footer" Target="footer307.xml"/><Relationship Id="rId353" Type="http://schemas.openxmlformats.org/officeDocument/2006/relationships/footer" Target="footer308.xml"/><Relationship Id="rId354" Type="http://schemas.openxmlformats.org/officeDocument/2006/relationships/footer" Target="footer309.xml"/><Relationship Id="rId355" Type="http://schemas.openxmlformats.org/officeDocument/2006/relationships/footer" Target="footer310.xml"/><Relationship Id="rId356" Type="http://schemas.openxmlformats.org/officeDocument/2006/relationships/footer" Target="footer311.xml"/><Relationship Id="rId357" Type="http://schemas.openxmlformats.org/officeDocument/2006/relationships/footer" Target="footer312.xml"/><Relationship Id="rId358" Type="http://schemas.openxmlformats.org/officeDocument/2006/relationships/footer" Target="footer313.xml"/><Relationship Id="rId359" Type="http://schemas.openxmlformats.org/officeDocument/2006/relationships/footer" Target="footer314.xml"/><Relationship Id="rId360" Type="http://schemas.openxmlformats.org/officeDocument/2006/relationships/footer" Target="footer315.xml"/><Relationship Id="rId361" Type="http://schemas.openxmlformats.org/officeDocument/2006/relationships/footer" Target="footer316.xml"/><Relationship Id="rId362" Type="http://schemas.openxmlformats.org/officeDocument/2006/relationships/footer" Target="footer317.xml"/><Relationship Id="rId363" Type="http://schemas.openxmlformats.org/officeDocument/2006/relationships/footer" Target="footer318.xml"/><Relationship Id="rId364" Type="http://schemas.openxmlformats.org/officeDocument/2006/relationships/image" Target="media/image23.jpeg"/><Relationship Id="rId365" Type="http://schemas.openxmlformats.org/officeDocument/2006/relationships/image" Target="media/image23.jpeg"/><Relationship Id="rId366" Type="http://schemas.openxmlformats.org/officeDocument/2006/relationships/footer" Target="footer319.xml"/><Relationship Id="rId367" Type="http://schemas.openxmlformats.org/officeDocument/2006/relationships/image" Target="media/image24.jpeg"/><Relationship Id="rId368" Type="http://schemas.openxmlformats.org/officeDocument/2006/relationships/image" Target="media/image24.jpeg"/><Relationship Id="rId369" Type="http://schemas.openxmlformats.org/officeDocument/2006/relationships/footer" Target="footer320.xml"/><Relationship Id="rId370" Type="http://schemas.openxmlformats.org/officeDocument/2006/relationships/footer" Target="footer321.xml"/><Relationship Id="rId371" Type="http://schemas.openxmlformats.org/officeDocument/2006/relationships/footer" Target="footer322.xml"/><Relationship Id="rId372" Type="http://schemas.openxmlformats.org/officeDocument/2006/relationships/footer" Target="footer323.xml"/><Relationship Id="rId373" Type="http://schemas.openxmlformats.org/officeDocument/2006/relationships/footer" Target="footer324.xml"/><Relationship Id="rId374" Type="http://schemas.openxmlformats.org/officeDocument/2006/relationships/footer" Target="footer325.xml"/><Relationship Id="rId375" Type="http://schemas.openxmlformats.org/officeDocument/2006/relationships/footer" Target="footer326.xml"/><Relationship Id="rId376" Type="http://schemas.openxmlformats.org/officeDocument/2006/relationships/footer" Target="footer327.xml"/><Relationship Id="rId377" Type="http://schemas.openxmlformats.org/officeDocument/2006/relationships/footer" Target="footer328.xml"/><Relationship Id="rId378" Type="http://schemas.openxmlformats.org/officeDocument/2006/relationships/footer" Target="footer329.xml"/><Relationship Id="rId379" Type="http://schemas.openxmlformats.org/officeDocument/2006/relationships/footer" Target="footer330.xml"/><Relationship Id="rId380" Type="http://schemas.openxmlformats.org/officeDocument/2006/relationships/footer" Target="footer331.xml"/><Relationship Id="rId381" Type="http://schemas.openxmlformats.org/officeDocument/2006/relationships/footer" Target="footer332.xml"/><Relationship Id="rId382" Type="http://schemas.openxmlformats.org/officeDocument/2006/relationships/footer" Target="footer333.xml"/><Relationship Id="rId383" Type="http://schemas.openxmlformats.org/officeDocument/2006/relationships/footer" Target="footer334.xml"/><Relationship Id="rId384" Type="http://schemas.openxmlformats.org/officeDocument/2006/relationships/footer" Target="footer335.xml"/><Relationship Id="rId385" Type="http://schemas.openxmlformats.org/officeDocument/2006/relationships/footer" Target="footer336.xml"/><Relationship Id="rId386" Type="http://schemas.openxmlformats.org/officeDocument/2006/relationships/footer" Target="footer337.xml"/><Relationship Id="rId387" Type="http://schemas.openxmlformats.org/officeDocument/2006/relationships/footer" Target="footer338.xml"/><Relationship Id="rId388" Type="http://schemas.openxmlformats.org/officeDocument/2006/relationships/footer" Target="footer339.xml"/><Relationship Id="rId389" Type="http://schemas.openxmlformats.org/officeDocument/2006/relationships/footer" Target="footer340.xml"/><Relationship Id="rId390" Type="http://schemas.openxmlformats.org/officeDocument/2006/relationships/footer" Target="footer341.xml"/><Relationship Id="rId391" Type="http://schemas.openxmlformats.org/officeDocument/2006/relationships/footer" Target="footer342.xml"/><Relationship Id="rId392" Type="http://schemas.openxmlformats.org/officeDocument/2006/relationships/footer" Target="footer343.xml"/><Relationship Id="rId393" Type="http://schemas.openxmlformats.org/officeDocument/2006/relationships/footer" Target="footer344.xml"/><Relationship Id="rId394" Type="http://schemas.openxmlformats.org/officeDocument/2006/relationships/footer" Target="footer345.xml"/><Relationship Id="rId395" Type="http://schemas.openxmlformats.org/officeDocument/2006/relationships/footer" Target="footer346.xml"/><Relationship Id="rId396" Type="http://schemas.openxmlformats.org/officeDocument/2006/relationships/image" Target="media/image25.jpeg"/><Relationship Id="rId397" Type="http://schemas.openxmlformats.org/officeDocument/2006/relationships/image" Target="media/image25.jpeg"/><Relationship Id="rId398" Type="http://schemas.openxmlformats.org/officeDocument/2006/relationships/footer" Target="footer347.xml"/><Relationship Id="rId399" Type="http://schemas.openxmlformats.org/officeDocument/2006/relationships/image" Target="media/image26.jpeg"/><Relationship Id="rId400" Type="http://schemas.openxmlformats.org/officeDocument/2006/relationships/image" Target="media/image26.jpeg"/><Relationship Id="rId401" Type="http://schemas.openxmlformats.org/officeDocument/2006/relationships/footer" Target="footer348.xml"/><Relationship Id="rId402" Type="http://schemas.openxmlformats.org/officeDocument/2006/relationships/footer" Target="footer349.xml"/><Relationship Id="rId403" Type="http://schemas.openxmlformats.org/officeDocument/2006/relationships/footer" Target="footer350.xml"/><Relationship Id="rId404" Type="http://schemas.openxmlformats.org/officeDocument/2006/relationships/footer" Target="footer351.xml"/><Relationship Id="rId405" Type="http://schemas.openxmlformats.org/officeDocument/2006/relationships/footer" Target="footer352.xml"/><Relationship Id="rId406" Type="http://schemas.openxmlformats.org/officeDocument/2006/relationships/footer" Target="footer353.xml"/><Relationship Id="rId407" Type="http://schemas.openxmlformats.org/officeDocument/2006/relationships/footer" Target="footer354.xml"/><Relationship Id="rId408" Type="http://schemas.openxmlformats.org/officeDocument/2006/relationships/footer" Target="footer355.xml"/><Relationship Id="rId409" Type="http://schemas.openxmlformats.org/officeDocument/2006/relationships/footer" Target="footer356.xml"/><Relationship Id="rId410" Type="http://schemas.openxmlformats.org/officeDocument/2006/relationships/footer" Target="footer357.xml"/><Relationship Id="rId411" Type="http://schemas.openxmlformats.org/officeDocument/2006/relationships/footer" Target="footer358.xml"/><Relationship Id="rId412" Type="http://schemas.openxmlformats.org/officeDocument/2006/relationships/footer" Target="footer359.xml"/><Relationship Id="rId413" Type="http://schemas.openxmlformats.org/officeDocument/2006/relationships/footer" Target="footer360.xml"/><Relationship Id="rId414" Type="http://schemas.openxmlformats.org/officeDocument/2006/relationships/footer" Target="footer361.xml"/><Relationship Id="rId415" Type="http://schemas.openxmlformats.org/officeDocument/2006/relationships/footer" Target="footer362.xml"/><Relationship Id="rId416" Type="http://schemas.openxmlformats.org/officeDocument/2006/relationships/footer" Target="footer363.xml"/><Relationship Id="rId417" Type="http://schemas.openxmlformats.org/officeDocument/2006/relationships/footer" Target="footer364.xml"/><Relationship Id="rId418" Type="http://schemas.openxmlformats.org/officeDocument/2006/relationships/footer" Target="footer365.xml"/><Relationship Id="rId419" Type="http://schemas.openxmlformats.org/officeDocument/2006/relationships/footer" Target="footer366.xml"/><Relationship Id="rId420" Type="http://schemas.openxmlformats.org/officeDocument/2006/relationships/footer" Target="footer367.xml"/><Relationship Id="rId421" Type="http://schemas.openxmlformats.org/officeDocument/2006/relationships/footer" Target="footer368.xml"/><Relationship Id="rId422" Type="http://schemas.openxmlformats.org/officeDocument/2006/relationships/footer" Target="footer369.xml"/><Relationship Id="rId423" Type="http://schemas.openxmlformats.org/officeDocument/2006/relationships/footer" Target="footer370.xml"/><Relationship Id="rId424" Type="http://schemas.openxmlformats.org/officeDocument/2006/relationships/footer" Target="footer371.xml"/><Relationship Id="rId425" Type="http://schemas.openxmlformats.org/officeDocument/2006/relationships/footer" Target="footer372.xml"/><Relationship Id="rId426" Type="http://schemas.openxmlformats.org/officeDocument/2006/relationships/footer" Target="footer373.xml"/><Relationship Id="rId427" Type="http://schemas.openxmlformats.org/officeDocument/2006/relationships/footer" Target="footer374.xml"/><Relationship Id="rId428" Type="http://schemas.openxmlformats.org/officeDocument/2006/relationships/footer" Target="footer375.xml"/><Relationship Id="rId429" Type="http://schemas.openxmlformats.org/officeDocument/2006/relationships/footer" Target="footer376.xml"/><Relationship Id="rId430" Type="http://schemas.openxmlformats.org/officeDocument/2006/relationships/footer" Target="footer377.xml"/><Relationship Id="rId431" Type="http://schemas.openxmlformats.org/officeDocument/2006/relationships/footer" Target="footer378.xml"/><Relationship Id="rId432" Type="http://schemas.openxmlformats.org/officeDocument/2006/relationships/footer" Target="footer379.xml"/><Relationship Id="rId433" Type="http://schemas.openxmlformats.org/officeDocument/2006/relationships/footer" Target="footer380.xml"/><Relationship Id="rId434" Type="http://schemas.openxmlformats.org/officeDocument/2006/relationships/footer" Target="footer381.xml"/><Relationship Id="rId435" Type="http://schemas.openxmlformats.org/officeDocument/2006/relationships/footer" Target="footer382.xml"/><Relationship Id="rId436" Type="http://schemas.openxmlformats.org/officeDocument/2006/relationships/footer" Target="footer383.xml"/><Relationship Id="rId437" Type="http://schemas.openxmlformats.org/officeDocument/2006/relationships/footer" Target="footer384.xml"/><Relationship Id="rId438" Type="http://schemas.openxmlformats.org/officeDocument/2006/relationships/footer" Target="footer385.xml"/><Relationship Id="rId439" Type="http://schemas.openxmlformats.org/officeDocument/2006/relationships/footer" Target="footer386.xml"/><Relationship Id="rId440" Type="http://schemas.openxmlformats.org/officeDocument/2006/relationships/footer" Target="footer387.xml"/><Relationship Id="rId441" Type="http://schemas.openxmlformats.org/officeDocument/2006/relationships/footer" Target="footer388.xml"/><Relationship Id="rId442" Type="http://schemas.openxmlformats.org/officeDocument/2006/relationships/footer" Target="footer389.xml"/><Relationship Id="rId443" Type="http://schemas.openxmlformats.org/officeDocument/2006/relationships/footer" Target="footer390.xml"/><Relationship Id="rId444" Type="http://schemas.openxmlformats.org/officeDocument/2006/relationships/footer" Target="footer391.xml"/><Relationship Id="rId445" Type="http://schemas.openxmlformats.org/officeDocument/2006/relationships/footer" Target="footer392.xml"/><Relationship Id="rId446" Type="http://schemas.openxmlformats.org/officeDocument/2006/relationships/footer" Target="footer393.xml"/><Relationship Id="rId447" Type="http://schemas.openxmlformats.org/officeDocument/2006/relationships/footer" Target="footer394.xml"/><Relationship Id="rId448" Type="http://schemas.openxmlformats.org/officeDocument/2006/relationships/footer" Target="footer395.xml"/><Relationship Id="rId449" Type="http://schemas.openxmlformats.org/officeDocument/2006/relationships/footer" Target="footer396.xml"/><Relationship Id="rId450" Type="http://schemas.openxmlformats.org/officeDocument/2006/relationships/footer" Target="footer397.xml"/><Relationship Id="rId451" Type="http://schemas.openxmlformats.org/officeDocument/2006/relationships/footer" Target="footer398.xml"/><Relationship Id="rId452" Type="http://schemas.openxmlformats.org/officeDocument/2006/relationships/footer" Target="footer399.xml"/><Relationship Id="rId453" Type="http://schemas.openxmlformats.org/officeDocument/2006/relationships/footer" Target="footer400.xml"/><Relationship Id="rId454" Type="http://schemas.openxmlformats.org/officeDocument/2006/relationships/image" Target="media/image27.jpeg"/><Relationship Id="rId455" Type="http://schemas.openxmlformats.org/officeDocument/2006/relationships/image" Target="media/image27.jpeg"/><Relationship Id="rId456" Type="http://schemas.openxmlformats.org/officeDocument/2006/relationships/footer" Target="footer401.xml"/><Relationship Id="rId457" Type="http://schemas.openxmlformats.org/officeDocument/2006/relationships/image" Target="media/image28.jpeg"/><Relationship Id="rId458" Type="http://schemas.openxmlformats.org/officeDocument/2006/relationships/image" Target="media/image28.jpeg"/><Relationship Id="rId459" Type="http://schemas.openxmlformats.org/officeDocument/2006/relationships/footer" Target="footer402.xml"/><Relationship Id="rId460" Type="http://schemas.openxmlformats.org/officeDocument/2006/relationships/footer" Target="footer403.xml"/><Relationship Id="rId461" Type="http://schemas.openxmlformats.org/officeDocument/2006/relationships/footer" Target="footer404.xml"/><Relationship Id="rId462" Type="http://schemas.openxmlformats.org/officeDocument/2006/relationships/footer" Target="footer405.xml"/><Relationship Id="rId463" Type="http://schemas.openxmlformats.org/officeDocument/2006/relationships/footer" Target="footer406.xml"/><Relationship Id="rId464" Type="http://schemas.openxmlformats.org/officeDocument/2006/relationships/footer" Target="footer407.xml"/><Relationship Id="rId465" Type="http://schemas.openxmlformats.org/officeDocument/2006/relationships/footer" Target="footer408.xml"/><Relationship Id="rId466" Type="http://schemas.openxmlformats.org/officeDocument/2006/relationships/footer" Target="footer409.xml"/><Relationship Id="rId467" Type="http://schemas.openxmlformats.org/officeDocument/2006/relationships/footer" Target="footer410.xml"/><Relationship Id="rId468" Type="http://schemas.openxmlformats.org/officeDocument/2006/relationships/footer" Target="footer411.xml"/><Relationship Id="rId469" Type="http://schemas.openxmlformats.org/officeDocument/2006/relationships/footer" Target="footer412.xml"/><Relationship Id="rId470" Type="http://schemas.openxmlformats.org/officeDocument/2006/relationships/footer" Target="footer413.xml"/><Relationship Id="rId471" Type="http://schemas.openxmlformats.org/officeDocument/2006/relationships/footer" Target="footer414.xml"/><Relationship Id="rId472" Type="http://schemas.openxmlformats.org/officeDocument/2006/relationships/footer" Target="footer415.xml"/><Relationship Id="rId473" Type="http://schemas.openxmlformats.org/officeDocument/2006/relationships/footer" Target="footer416.xml"/><Relationship Id="rId474" Type="http://schemas.openxmlformats.org/officeDocument/2006/relationships/footer" Target="footer417.xml"/><Relationship Id="rId475" Type="http://schemas.openxmlformats.org/officeDocument/2006/relationships/footer" Target="footer418.xml"/><Relationship Id="rId476" Type="http://schemas.openxmlformats.org/officeDocument/2006/relationships/footer" Target="footer419.xml"/><Relationship Id="rId477" Type="http://schemas.openxmlformats.org/officeDocument/2006/relationships/footer" Target="footer420.xml"/><Relationship Id="rId478" Type="http://schemas.openxmlformats.org/officeDocument/2006/relationships/footer" Target="footer421.xml"/><Relationship Id="rId479" Type="http://schemas.openxmlformats.org/officeDocument/2006/relationships/footer" Target="footer422.xml"/><Relationship Id="rId480" Type="http://schemas.openxmlformats.org/officeDocument/2006/relationships/footer" Target="footer423.xml"/><Relationship Id="rId481" Type="http://schemas.openxmlformats.org/officeDocument/2006/relationships/footer" Target="footer424.xml"/><Relationship Id="rId482" Type="http://schemas.openxmlformats.org/officeDocument/2006/relationships/image" Target="media/image29.jpeg"/><Relationship Id="rId483" Type="http://schemas.openxmlformats.org/officeDocument/2006/relationships/image" Target="media/image29.jpeg"/><Relationship Id="rId484" Type="http://schemas.openxmlformats.org/officeDocument/2006/relationships/footer" Target="footer425.xml"/><Relationship Id="rId485" Type="http://schemas.openxmlformats.org/officeDocument/2006/relationships/image" Target="media/image30.jpeg"/><Relationship Id="rId486" Type="http://schemas.openxmlformats.org/officeDocument/2006/relationships/image" Target="media/image30.jpeg"/><Relationship Id="rId487" Type="http://schemas.openxmlformats.org/officeDocument/2006/relationships/footer" Target="footer426.xml"/><Relationship Id="rId488" Type="http://schemas.openxmlformats.org/officeDocument/2006/relationships/footer" Target="footer427.xml"/><Relationship Id="rId489" Type="http://schemas.openxmlformats.org/officeDocument/2006/relationships/footer" Target="footer428.xml"/><Relationship Id="rId490" Type="http://schemas.openxmlformats.org/officeDocument/2006/relationships/footer" Target="footer429.xml"/><Relationship Id="rId491" Type="http://schemas.openxmlformats.org/officeDocument/2006/relationships/footer" Target="footer430.xml"/><Relationship Id="rId492" Type="http://schemas.openxmlformats.org/officeDocument/2006/relationships/footer" Target="footer431.xml"/><Relationship Id="rId493" Type="http://schemas.openxmlformats.org/officeDocument/2006/relationships/footer" Target="footer432.xml"/><Relationship Id="rId494" Type="http://schemas.openxmlformats.org/officeDocument/2006/relationships/footer" Target="footer433.xml"/><Relationship Id="rId495" Type="http://schemas.openxmlformats.org/officeDocument/2006/relationships/footer" Target="footer434.xml"/><Relationship Id="rId496" Type="http://schemas.openxmlformats.org/officeDocument/2006/relationships/footer" Target="footer435.xml"/><Relationship Id="rId497" Type="http://schemas.openxmlformats.org/officeDocument/2006/relationships/footer" Target="footer436.xml"/><Relationship Id="rId498" Type="http://schemas.openxmlformats.org/officeDocument/2006/relationships/footer" Target="footer437.xml"/><Relationship Id="rId499" Type="http://schemas.openxmlformats.org/officeDocument/2006/relationships/footer" Target="footer438.xml"/><Relationship Id="rId500" Type="http://schemas.openxmlformats.org/officeDocument/2006/relationships/footer" Target="footer439.xml"/><Relationship Id="rId501" Type="http://schemas.openxmlformats.org/officeDocument/2006/relationships/footer" Target="footer440.xml"/><Relationship Id="rId502" Type="http://schemas.openxmlformats.org/officeDocument/2006/relationships/footer" Target="footer441.xml"/><Relationship Id="rId503" Type="http://schemas.openxmlformats.org/officeDocument/2006/relationships/footer" Target="footer442.xml"/><Relationship Id="rId504" Type="http://schemas.openxmlformats.org/officeDocument/2006/relationships/footer" Target="footer443.xml"/><Relationship Id="rId505" Type="http://schemas.openxmlformats.org/officeDocument/2006/relationships/footer" Target="footer444.xml"/><Relationship Id="rId506" Type="http://schemas.openxmlformats.org/officeDocument/2006/relationships/footer" Target="footer445.xml"/><Relationship Id="rId507" Type="http://schemas.openxmlformats.org/officeDocument/2006/relationships/footer" Target="footer446.xml"/><Relationship Id="rId508" Type="http://schemas.openxmlformats.org/officeDocument/2006/relationships/footer" Target="footer447.xml"/><Relationship Id="rId509" Type="http://schemas.openxmlformats.org/officeDocument/2006/relationships/footer" Target="footer448.xml"/><Relationship Id="rId510" Type="http://schemas.openxmlformats.org/officeDocument/2006/relationships/footer" Target="footer449.xml"/><Relationship Id="rId511" Type="http://schemas.openxmlformats.org/officeDocument/2006/relationships/footer" Target="footer450.xml"/><Relationship Id="rId512" Type="http://schemas.openxmlformats.org/officeDocument/2006/relationships/footer" Target="footer451.xml"/><Relationship Id="rId513" Type="http://schemas.openxmlformats.org/officeDocument/2006/relationships/footer" Target="footer452.xml"/><Relationship Id="rId514" Type="http://schemas.openxmlformats.org/officeDocument/2006/relationships/footer" Target="footer453.xml"/><Relationship Id="rId515" Type="http://schemas.openxmlformats.org/officeDocument/2006/relationships/footer" Target="footer454.xml"/><Relationship Id="rId516" Type="http://schemas.openxmlformats.org/officeDocument/2006/relationships/footer" Target="footer455.xml"/><Relationship Id="rId517" Type="http://schemas.openxmlformats.org/officeDocument/2006/relationships/footer" Target="footer456.xml"/><Relationship Id="rId518" Type="http://schemas.openxmlformats.org/officeDocument/2006/relationships/footer" Target="footer457.xml"/><Relationship Id="rId519" Type="http://schemas.openxmlformats.org/officeDocument/2006/relationships/footer" Target="footer458.xml"/><Relationship Id="rId520" Type="http://schemas.openxmlformats.org/officeDocument/2006/relationships/footer" Target="footer459.xml"/><Relationship Id="rId521" Type="http://schemas.openxmlformats.org/officeDocument/2006/relationships/footer" Target="footer460.xml"/><Relationship Id="rId522" Type="http://schemas.openxmlformats.org/officeDocument/2006/relationships/footer" Target="footer461.xml"/><Relationship Id="rId523" Type="http://schemas.openxmlformats.org/officeDocument/2006/relationships/footer" Target="footer462.xml"/><Relationship Id="rId524" Type="http://schemas.openxmlformats.org/officeDocument/2006/relationships/footer" Target="footer463.xml"/><Relationship Id="rId525" Type="http://schemas.openxmlformats.org/officeDocument/2006/relationships/footer" Target="footer464.xml"/><Relationship Id="rId526" Type="http://schemas.openxmlformats.org/officeDocument/2006/relationships/footer" Target="footer465.xml"/><Relationship Id="rId527" Type="http://schemas.openxmlformats.org/officeDocument/2006/relationships/footer" Target="footer466.xml"/><Relationship Id="rId528" Type="http://schemas.openxmlformats.org/officeDocument/2006/relationships/footer" Target="footer467.xml"/><Relationship Id="rId529" Type="http://schemas.openxmlformats.org/officeDocument/2006/relationships/footer" Target="footer468.xml"/><Relationship Id="rId530" Type="http://schemas.openxmlformats.org/officeDocument/2006/relationships/footer" Target="footer469.xml"/><Relationship Id="rId531" Type="http://schemas.openxmlformats.org/officeDocument/2006/relationships/footer" Target="footer470.xml"/><Relationship Id="rId532" Type="http://schemas.openxmlformats.org/officeDocument/2006/relationships/footer" Target="footer471.xml"/><Relationship Id="rId533" Type="http://schemas.openxmlformats.org/officeDocument/2006/relationships/footer" Target="footer472.xml"/><Relationship Id="rId534" Type="http://schemas.openxmlformats.org/officeDocument/2006/relationships/footer" Target="footer473.xml"/><Relationship Id="rId535" Type="http://schemas.openxmlformats.org/officeDocument/2006/relationships/footer" Target="footer474.xml"/><Relationship Id="rId536" Type="http://schemas.openxmlformats.org/officeDocument/2006/relationships/footer" Target="footer475.xml"/><Relationship Id="rId537" Type="http://schemas.openxmlformats.org/officeDocument/2006/relationships/footer" Target="footer476.xml"/><Relationship Id="rId538" Type="http://schemas.openxmlformats.org/officeDocument/2006/relationships/footer" Target="footer477.xml"/><Relationship Id="rId539" Type="http://schemas.openxmlformats.org/officeDocument/2006/relationships/footer" Target="footer478.xml"/><Relationship Id="rId540" Type="http://schemas.openxmlformats.org/officeDocument/2006/relationships/footer" Target="footer479.xml"/><Relationship Id="rId541" Type="http://schemas.openxmlformats.org/officeDocument/2006/relationships/footer" Target="footer480.xml"/><Relationship Id="rId542" Type="http://schemas.openxmlformats.org/officeDocument/2006/relationships/footer" Target="footer481.xml"/><Relationship Id="rId543" Type="http://schemas.openxmlformats.org/officeDocument/2006/relationships/footer" Target="footer482.xml"/><Relationship Id="rId544" Type="http://schemas.openxmlformats.org/officeDocument/2006/relationships/footer" Target="footer483.xml"/><Relationship Id="rId545" Type="http://schemas.openxmlformats.org/officeDocument/2006/relationships/footer" Target="footer484.xml"/><Relationship Id="rId546" Type="http://schemas.openxmlformats.org/officeDocument/2006/relationships/footer" Target="footer485.xml"/><Relationship Id="rId547" Type="http://schemas.openxmlformats.org/officeDocument/2006/relationships/footer" Target="footer486.xml"/><Relationship Id="rId548" Type="http://schemas.openxmlformats.org/officeDocument/2006/relationships/footer" Target="footer487.xml"/><Relationship Id="rId549" Type="http://schemas.openxmlformats.org/officeDocument/2006/relationships/footer" Target="footer488.xml"/><Relationship Id="rId550" Type="http://schemas.openxmlformats.org/officeDocument/2006/relationships/footer" Target="footer489.xml"/><Relationship Id="rId551" Type="http://schemas.openxmlformats.org/officeDocument/2006/relationships/footer" Target="footer490.xml"/><Relationship Id="rId552" Type="http://schemas.openxmlformats.org/officeDocument/2006/relationships/footer" Target="footer491.xml"/><Relationship Id="rId553" Type="http://schemas.openxmlformats.org/officeDocument/2006/relationships/footer" Target="footer492.xml"/><Relationship Id="rId554" Type="http://schemas.openxmlformats.org/officeDocument/2006/relationships/footer" Target="footer493.xml"/><Relationship Id="rId555" Type="http://schemas.openxmlformats.org/officeDocument/2006/relationships/footer" Target="footer494.xml"/><Relationship Id="rId556" Type="http://schemas.openxmlformats.org/officeDocument/2006/relationships/footer" Target="footer495.xml"/><Relationship Id="rId557" Type="http://schemas.openxmlformats.org/officeDocument/2006/relationships/footer" Target="footer496.xml"/><Relationship Id="rId558" Type="http://schemas.openxmlformats.org/officeDocument/2006/relationships/footer" Target="footer497.xml"/><Relationship Id="rId559" Type="http://schemas.openxmlformats.org/officeDocument/2006/relationships/footer" Target="footer498.xml"/><Relationship Id="rId560" Type="http://schemas.openxmlformats.org/officeDocument/2006/relationships/footer" Target="footer499.xml"/><Relationship Id="rId561" Type="http://schemas.openxmlformats.org/officeDocument/2006/relationships/footer" Target="footer500.xml"/><Relationship Id="rId562" Type="http://schemas.openxmlformats.org/officeDocument/2006/relationships/footer" Target="footer501.xml"/><Relationship Id="rId563" Type="http://schemas.openxmlformats.org/officeDocument/2006/relationships/footer" Target="footer502.xml"/><Relationship Id="rId564" Type="http://schemas.openxmlformats.org/officeDocument/2006/relationships/footer" Target="footer503.xml"/><Relationship Id="rId565" Type="http://schemas.openxmlformats.org/officeDocument/2006/relationships/footer" Target="footer504.xml"/><Relationship Id="rId566" Type="http://schemas.openxmlformats.org/officeDocument/2006/relationships/footer" Target="footer505.xml"/><Relationship Id="rId567" Type="http://schemas.openxmlformats.org/officeDocument/2006/relationships/footer" Target="footer506.xml"/><Relationship Id="rId568" Type="http://schemas.openxmlformats.org/officeDocument/2006/relationships/footer" Target="footer507.xml"/><Relationship Id="rId569" Type="http://schemas.openxmlformats.org/officeDocument/2006/relationships/footer" Target="footer508.xml"/><Relationship Id="rId570" Type="http://schemas.openxmlformats.org/officeDocument/2006/relationships/footer" Target="footer509.xml"/><Relationship Id="rId571" Type="http://schemas.openxmlformats.org/officeDocument/2006/relationships/footer" Target="footer510.xml"/><Relationship Id="rId572" Type="http://schemas.openxmlformats.org/officeDocument/2006/relationships/footer" Target="footer511.xml"/><Relationship Id="rId573" Type="http://schemas.openxmlformats.org/officeDocument/2006/relationships/footer" Target="footer512.xml"/><Relationship Id="rId574" Type="http://schemas.openxmlformats.org/officeDocument/2006/relationships/footer" Target="footer513.xml"/><Relationship Id="rId575" Type="http://schemas.openxmlformats.org/officeDocument/2006/relationships/footer" Target="footer514.xml"/><Relationship Id="rId576" Type="http://schemas.openxmlformats.org/officeDocument/2006/relationships/footer" Target="footer515.xml"/><Relationship Id="rId577" Type="http://schemas.openxmlformats.org/officeDocument/2006/relationships/footer" Target="footer516.xml"/><Relationship Id="rId578" Type="http://schemas.openxmlformats.org/officeDocument/2006/relationships/footer" Target="footer517.xml"/><Relationship Id="rId579" Type="http://schemas.openxmlformats.org/officeDocument/2006/relationships/footer" Target="footer518.xml"/><Relationship Id="rId580" Type="http://schemas.openxmlformats.org/officeDocument/2006/relationships/footer" Target="footer519.xml"/><Relationship Id="rId581" Type="http://schemas.openxmlformats.org/officeDocument/2006/relationships/footer" Target="footer520.xml"/><Relationship Id="rId582" Type="http://schemas.openxmlformats.org/officeDocument/2006/relationships/footer" Target="footer521.xml"/><Relationship Id="rId583" Type="http://schemas.openxmlformats.org/officeDocument/2006/relationships/footer" Target="footer522.xml"/><Relationship Id="rId584" Type="http://schemas.openxmlformats.org/officeDocument/2006/relationships/footer" Target="footer523.xml"/><Relationship Id="rId585" Type="http://schemas.openxmlformats.org/officeDocument/2006/relationships/footer" Target="footer524.xml"/><Relationship Id="rId586" Type="http://schemas.openxmlformats.org/officeDocument/2006/relationships/footer" Target="footer525.xml"/><Relationship Id="rId587" Type="http://schemas.openxmlformats.org/officeDocument/2006/relationships/footer" Target="footer526.xml"/><Relationship Id="rId588" Type="http://schemas.openxmlformats.org/officeDocument/2006/relationships/footer" Target="footer527.xml"/><Relationship Id="rId589" Type="http://schemas.openxmlformats.org/officeDocument/2006/relationships/footer" Target="footer528.xml"/><Relationship Id="rId590" Type="http://schemas.openxmlformats.org/officeDocument/2006/relationships/footer" Target="footer529.xml"/><Relationship Id="rId591" Type="http://schemas.openxmlformats.org/officeDocument/2006/relationships/footer" Target="footer530.xml"/><Relationship Id="rId592" Type="http://schemas.openxmlformats.org/officeDocument/2006/relationships/footer" Target="footer531.xml"/><Relationship Id="rId593" Type="http://schemas.openxmlformats.org/officeDocument/2006/relationships/footer" Target="footer532.xml"/><Relationship Id="rId594" Type="http://schemas.openxmlformats.org/officeDocument/2006/relationships/footer" Target="footer533.xml"/><Relationship Id="rId595" Type="http://schemas.openxmlformats.org/officeDocument/2006/relationships/footer" Target="footer534.xml"/><Relationship Id="rId596" Type="http://schemas.openxmlformats.org/officeDocument/2006/relationships/footer" Target="footer535.xml"/><Relationship Id="rId597" Type="http://schemas.openxmlformats.org/officeDocument/2006/relationships/footer" Target="footer536.xml"/><Relationship Id="rId598" Type="http://schemas.openxmlformats.org/officeDocument/2006/relationships/footer" Target="footer537.xml"/><Relationship Id="rId599" Type="http://schemas.openxmlformats.org/officeDocument/2006/relationships/footer" Target="footer538.xml"/><Relationship Id="rId600" Type="http://schemas.openxmlformats.org/officeDocument/2006/relationships/footer" Target="footer539.xml"/><Relationship Id="rId601" Type="http://schemas.openxmlformats.org/officeDocument/2006/relationships/footer" Target="footer540.xml"/><Relationship Id="rId602" Type="http://schemas.openxmlformats.org/officeDocument/2006/relationships/footer" Target="footer541.xml"/><Relationship Id="rId603" Type="http://schemas.openxmlformats.org/officeDocument/2006/relationships/footer" Target="footer542.xml"/><Relationship Id="rId604" Type="http://schemas.openxmlformats.org/officeDocument/2006/relationships/footer" Target="footer543.xml"/><Relationship Id="rId605" Type="http://schemas.openxmlformats.org/officeDocument/2006/relationships/footer" Target="footer544.xml"/><Relationship Id="rId606" Type="http://schemas.openxmlformats.org/officeDocument/2006/relationships/footer" Target="footer545.xml"/><Relationship Id="rId607" Type="http://schemas.openxmlformats.org/officeDocument/2006/relationships/footer" Target="footer546.xml"/><Relationship Id="rId608" Type="http://schemas.openxmlformats.org/officeDocument/2006/relationships/footer" Target="footer547.xml"/><Relationship Id="rId609" Type="http://schemas.openxmlformats.org/officeDocument/2006/relationships/footer" Target="footer548.xml"/><Relationship Id="rId610" Type="http://schemas.openxmlformats.org/officeDocument/2006/relationships/footer" Target="footer549.xml"/><Relationship Id="rId611" Type="http://schemas.openxmlformats.org/officeDocument/2006/relationships/footer" Target="footer550.xml"/><Relationship Id="rId612" Type="http://schemas.openxmlformats.org/officeDocument/2006/relationships/footer" Target="footer551.xml"/><Relationship Id="rId613" Type="http://schemas.openxmlformats.org/officeDocument/2006/relationships/image" Target="media/image31.jpeg"/><Relationship Id="rId614" Type="http://schemas.openxmlformats.org/officeDocument/2006/relationships/image" Target="media/image31.jpeg"/><Relationship Id="rId615" Type="http://schemas.openxmlformats.org/officeDocument/2006/relationships/footer" Target="footer552.xml"/><Relationship Id="rId616" Type="http://schemas.openxmlformats.org/officeDocument/2006/relationships/image" Target="media/image32.jpeg"/><Relationship Id="rId617" Type="http://schemas.openxmlformats.org/officeDocument/2006/relationships/image" Target="media/image32.jpeg"/><Relationship Id="rId618" Type="http://schemas.openxmlformats.org/officeDocument/2006/relationships/footer" Target="footer553.xml"/><Relationship Id="rId619" Type="http://schemas.openxmlformats.org/officeDocument/2006/relationships/image" Target="media/image33.jpeg"/><Relationship Id="rId620" Type="http://schemas.openxmlformats.org/officeDocument/2006/relationships/image" Target="media/image33.jpeg"/><Relationship Id="rId621" Type="http://schemas.openxmlformats.org/officeDocument/2006/relationships/footer" Target="footer554.xml"/><Relationship Id="rId622" Type="http://schemas.openxmlformats.org/officeDocument/2006/relationships/image" Target="media/image34.jpeg"/><Relationship Id="rId623" Type="http://schemas.openxmlformats.org/officeDocument/2006/relationships/image" Target="media/image34.jpeg"/><Relationship Id="rId624" Type="http://schemas.openxmlformats.org/officeDocument/2006/relationships/footer" Target="footer555.xml"/><Relationship Id="rId625" Type="http://schemas.openxmlformats.org/officeDocument/2006/relationships/footer" Target="footer556.xml"/><Relationship Id="rId626" Type="http://schemas.openxmlformats.org/officeDocument/2006/relationships/footer" Target="footer557.xml"/><Relationship Id="rId627" Type="http://schemas.openxmlformats.org/officeDocument/2006/relationships/footer" Target="footer558.xml"/><Relationship Id="rId628" Type="http://schemas.openxmlformats.org/officeDocument/2006/relationships/footer" Target="footer559.xml"/><Relationship Id="rId629" Type="http://schemas.openxmlformats.org/officeDocument/2006/relationships/footer" Target="footer560.xml"/><Relationship Id="rId630" Type="http://schemas.openxmlformats.org/officeDocument/2006/relationships/footer" Target="footer561.xml"/><Relationship Id="rId631" Type="http://schemas.openxmlformats.org/officeDocument/2006/relationships/footer" Target="footer562.xml"/><Relationship Id="rId632" Type="http://schemas.openxmlformats.org/officeDocument/2006/relationships/footer" Target="footer563.xml"/><Relationship Id="rId633" Type="http://schemas.openxmlformats.org/officeDocument/2006/relationships/footer" Target="footer564.xml"/><Relationship Id="rId634" Type="http://schemas.openxmlformats.org/officeDocument/2006/relationships/footer" Target="footer565.xml"/><Relationship Id="rId635" Type="http://schemas.openxmlformats.org/officeDocument/2006/relationships/footer" Target="footer566.xml"/><Relationship Id="rId636" Type="http://schemas.openxmlformats.org/officeDocument/2006/relationships/footer" Target="footer567.xml"/><Relationship Id="rId637" Type="http://schemas.openxmlformats.org/officeDocument/2006/relationships/footer" Target="footer568.xml"/><Relationship Id="rId638" Type="http://schemas.openxmlformats.org/officeDocument/2006/relationships/footer" Target="footer569.xml"/><Relationship Id="rId639" Type="http://schemas.openxmlformats.org/officeDocument/2006/relationships/footer" Target="footer570.xml"/><Relationship Id="rId640" Type="http://schemas.openxmlformats.org/officeDocument/2006/relationships/footer" Target="footer571.xml"/><Relationship Id="rId641" Type="http://schemas.openxmlformats.org/officeDocument/2006/relationships/footer" Target="footer572.xml"/><Relationship Id="rId642" Type="http://schemas.openxmlformats.org/officeDocument/2006/relationships/footer" Target="footer573.xml"/><Relationship Id="rId643" Type="http://schemas.openxmlformats.org/officeDocument/2006/relationships/footer" Target="footer574.xml"/><Relationship Id="rId644" Type="http://schemas.openxmlformats.org/officeDocument/2006/relationships/footer" Target="footer575.xml"/><Relationship Id="rId645" Type="http://schemas.openxmlformats.org/officeDocument/2006/relationships/footer" Target="footer576.xml"/><Relationship Id="rId646" Type="http://schemas.openxmlformats.org/officeDocument/2006/relationships/footer" Target="footer577.xml"/><Relationship Id="rId647" Type="http://schemas.openxmlformats.org/officeDocument/2006/relationships/footer" Target="footer578.xml"/><Relationship Id="rId648" Type="http://schemas.openxmlformats.org/officeDocument/2006/relationships/image" Target="media/image35.jpeg"/><Relationship Id="rId649" Type="http://schemas.openxmlformats.org/officeDocument/2006/relationships/image" Target="media/image35.jpeg"/><Relationship Id="rId650" Type="http://schemas.openxmlformats.org/officeDocument/2006/relationships/footer" Target="footer579.xml"/><Relationship Id="rId651" Type="http://schemas.openxmlformats.org/officeDocument/2006/relationships/image" Target="media/image36.jpeg"/><Relationship Id="rId652" Type="http://schemas.openxmlformats.org/officeDocument/2006/relationships/image" Target="media/image36.jpeg"/><Relationship Id="rId653" Type="http://schemas.openxmlformats.org/officeDocument/2006/relationships/footer" Target="footer580.xml"/><Relationship Id="rId654" Type="http://schemas.openxmlformats.org/officeDocument/2006/relationships/footer" Target="footer581.xml"/><Relationship Id="rId655" Type="http://schemas.openxmlformats.org/officeDocument/2006/relationships/footer" Target="footer582.xml"/><Relationship Id="rId656" Type="http://schemas.openxmlformats.org/officeDocument/2006/relationships/footer" Target="footer583.xml"/><Relationship Id="rId657" Type="http://schemas.openxmlformats.org/officeDocument/2006/relationships/footer" Target="footer584.xml"/><Relationship Id="rId658" Type="http://schemas.openxmlformats.org/officeDocument/2006/relationships/footer" Target="footer585.xml"/><Relationship Id="rId659" Type="http://schemas.openxmlformats.org/officeDocument/2006/relationships/footer" Target="footer586.xml"/><Relationship Id="rId660" Type="http://schemas.openxmlformats.org/officeDocument/2006/relationships/footer" Target="footer587.xml"/><Relationship Id="rId661" Type="http://schemas.openxmlformats.org/officeDocument/2006/relationships/footer" Target="footer588.xml"/><Relationship Id="rId662" Type="http://schemas.openxmlformats.org/officeDocument/2006/relationships/footer" Target="footer589.xml"/><Relationship Id="rId663" Type="http://schemas.openxmlformats.org/officeDocument/2006/relationships/footer" Target="footer590.xml"/><Relationship Id="rId664" Type="http://schemas.openxmlformats.org/officeDocument/2006/relationships/footer" Target="footer591.xml"/><Relationship Id="rId665" Type="http://schemas.openxmlformats.org/officeDocument/2006/relationships/footer" Target="footer592.xml"/><Relationship Id="rId666" Type="http://schemas.openxmlformats.org/officeDocument/2006/relationships/footer" Target="footer593.xml"/><Relationship Id="rId667" Type="http://schemas.openxmlformats.org/officeDocument/2006/relationships/footer" Target="footer594.xml"/><Relationship Id="rId668" Type="http://schemas.openxmlformats.org/officeDocument/2006/relationships/footer" Target="footer595.xml"/><Relationship Id="rId669" Type="http://schemas.openxmlformats.org/officeDocument/2006/relationships/footer" Target="footer596.xml"/><Relationship Id="rId670" Type="http://schemas.openxmlformats.org/officeDocument/2006/relationships/footer" Target="footer597.xml"/><Relationship Id="rId671" Type="http://schemas.openxmlformats.org/officeDocument/2006/relationships/footer" Target="footer598.xml"/><Relationship Id="rId672" Type="http://schemas.openxmlformats.org/officeDocument/2006/relationships/footer" Target="footer599.xml"/><Relationship Id="rId673" Type="http://schemas.openxmlformats.org/officeDocument/2006/relationships/footer" Target="footer600.xml"/><Relationship Id="rId674" Type="http://schemas.openxmlformats.org/officeDocument/2006/relationships/image" Target="media/image2.jpeg"/><Relationship Id="rId675" Type="http://schemas.openxmlformats.org/officeDocument/2006/relationships/image" Target="media/image2.jpeg"/><Relationship Id="rId676" Type="http://schemas.openxmlformats.org/officeDocument/2006/relationships/footer" Target="footer601.xml"/><Relationship Id="rId677" Type="http://schemas.openxmlformats.org/officeDocument/2006/relationships/footnotes" Target="footnotes.xml"/><Relationship Id="rId678" Type="http://schemas.openxmlformats.org/officeDocument/2006/relationships/numbering" Target="numbering.xml"/><Relationship Id="rId679" Type="http://schemas.openxmlformats.org/officeDocument/2006/relationships/fontTable" Target="fontTable.xml"/><Relationship Id="rId680" Type="http://schemas.openxmlformats.org/officeDocument/2006/relationships/settings" Target="settings.xml"/><Relationship Id="rId6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609</Pages>
  <Words>141818</Words>
  <Characters>558173</Characters>
  <CharactersWithSpaces>695109</CharactersWithSpaces>
  <Paragraphs>5682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2026-08-24T14:37:53Z</dcterms:created>
  <dc:creator>ghaemiyeh.com</dc:creator>
  <dc:description/>
  <dc:language>en-US</dc:language>
  <cp:lastModifiedBy/>
  <dcterms:modified xsi:type="dcterms:W3CDTF">2026-08-24T18:08:35Z</dcterms:modified>
  <cp:revision>1</cp:revision>
  <dc:subject/>
  <dc:title>مجموعه رسائل در شرح احادیثی از کافی جلد 1</dc:title>
</cp:coreProperties>
</file>

<file path=docProps/custom.xml><?xml version="1.0" encoding="utf-8"?>
<Properties xmlns="http://schemas.openxmlformats.org/officeDocument/2006/custom-properties" xmlns:vt="http://schemas.openxmlformats.org/officeDocument/2006/docPropsVTypes"/>
</file>