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71.xml" ContentType="application/vnd.openxmlformats-officedocument.wordprocessingml.footer+xml"/>
  <Override PartName="/word/footer597.xml" ContentType="application/vnd.openxmlformats-officedocument.wordprocessingml.footer+xml"/>
  <Override PartName="/word/footer59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18.xml" ContentType="application/vnd.openxmlformats-officedocument.wordprocessingml.footer+xml"/>
  <Override PartName="/word/footer134.xml" ContentType="application/vnd.openxmlformats-officedocument.wordprocessingml.footer+xml"/>
  <Override PartName="/word/footer37.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مرآه الکمال لمن رام درک مصالح الاعمال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5863_99655095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875865_99655095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875867_996550957">
            <w:r>
              <w:rPr>
                <w:webHidden/>
                <w:rStyle w:val="IndexLink"/>
                <w:rtl w:val="true"/>
              </w:rPr>
              <w:t>الفصل الحادي عشر</w:t>
            </w:r>
            <w:r>
              <w:rPr>
                <w:rStyle w:val="IndexLink"/>
                <w:rtl w:val="true"/>
              </w:rPr>
              <w:t xml:space="preserve">: </w:t>
            </w:r>
            <w:r>
              <w:rPr>
                <w:rStyle w:val="IndexLink"/>
                <w:rtl w:val="true"/>
              </w:rPr>
              <w:t>في آداب قراءة القرآن المجيد و الذكر و الدعاء و التوسّلات و الزيارة و السفر</w:t>
            </w:r>
            <w:r>
              <w:rPr>
                <w:rStyle w:val="IndexLink"/>
                <w:rtl w:val="true"/>
              </w:rPr>
              <w:tab/>
            </w:r>
            <w:r>
              <w:rPr>
                <w:rStyle w:val="IndexLink"/>
              </w:rPr>
              <w:t>16</w:t>
            </w:r>
          </w:hyperlink>
        </w:p>
        <w:p>
          <w:pPr>
            <w:pStyle w:val="Contents3"/>
            <w:tabs>
              <w:tab w:val="clear" w:pos="8459"/>
              <w:tab w:val="right" w:pos="9026" w:leader="dot"/>
            </w:tabs>
            <w:rPr/>
          </w:pPr>
          <w:hyperlink w:anchor="__RefHeading___Toc875869_996550957">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875871_996550957">
            <w:r>
              <w:rPr>
                <w:webHidden/>
                <w:rStyle w:val="IndexLink"/>
                <w:rtl w:val="true"/>
              </w:rPr>
              <w:t>المقام الاوّل</w:t>
            </w:r>
            <w:r>
              <w:rPr>
                <w:rStyle w:val="IndexLink"/>
                <w:rtl w:val="true"/>
              </w:rPr>
              <w:t xml:space="preserve">: </w:t>
            </w:r>
            <w:r>
              <w:rPr>
                <w:rStyle w:val="IndexLink"/>
                <w:rtl w:val="true"/>
              </w:rPr>
              <w:t>في آداب قراءة القرآن المجيد</w:t>
            </w:r>
            <w:r>
              <w:rPr>
                <w:rStyle w:val="IndexLink"/>
                <w:rtl w:val="true"/>
              </w:rPr>
              <w:t>:</w:t>
              <w:tab/>
            </w:r>
            <w:r>
              <w:rPr>
                <w:rStyle w:val="IndexLink"/>
              </w:rPr>
              <w:t>16</w:t>
            </w:r>
          </w:hyperlink>
        </w:p>
        <w:p>
          <w:pPr>
            <w:pStyle w:val="Contents4"/>
            <w:tabs>
              <w:tab w:val="clear" w:pos="8176"/>
              <w:tab w:val="right" w:pos="9026" w:leader="dot"/>
            </w:tabs>
            <w:rPr/>
          </w:pPr>
          <w:hyperlink w:anchor="__RefHeading___Toc875873_996550957">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875875_996550957">
            <w:r>
              <w:rPr>
                <w:webHidden/>
                <w:rStyle w:val="IndexLink"/>
                <w:rtl w:val="true"/>
              </w:rPr>
              <w:t>و ينبغي لقارئ القرآن أمور</w:t>
            </w:r>
            <w:r>
              <w:rPr>
                <w:rStyle w:val="IndexLink"/>
                <w:rtl w:val="true"/>
              </w:rPr>
              <w:t>:</w:t>
              <w:tab/>
            </w:r>
            <w:r>
              <w:rPr>
                <w:rStyle w:val="IndexLink"/>
              </w:rPr>
              <w:t>26</w:t>
            </w:r>
          </w:hyperlink>
        </w:p>
        <w:p>
          <w:pPr>
            <w:pStyle w:val="Contents4"/>
            <w:tabs>
              <w:tab w:val="clear" w:pos="8176"/>
              <w:tab w:val="right" w:pos="9026" w:leader="dot"/>
            </w:tabs>
            <w:rPr/>
          </w:pPr>
          <w:hyperlink w:anchor="__RefHeading___Toc875877_996550957">
            <w:r>
              <w:rPr>
                <w:webHidden/>
                <w:rStyle w:val="IndexLink"/>
                <w:rtl w:val="true"/>
              </w:rPr>
              <w:t>فضائل و فوائد جملة من سور القرآن الكريم</w:t>
            </w:r>
            <w:r>
              <w:rPr>
                <w:rStyle w:val="IndexLink"/>
                <w:rtl w:val="true"/>
              </w:rPr>
              <w:tab/>
            </w:r>
            <w:r>
              <w:rPr>
                <w:rStyle w:val="IndexLink"/>
              </w:rPr>
              <w:t>40</w:t>
            </w:r>
          </w:hyperlink>
        </w:p>
        <w:p>
          <w:pPr>
            <w:pStyle w:val="Contents5"/>
            <w:tabs>
              <w:tab w:val="clear" w:pos="7892"/>
              <w:tab w:val="right" w:pos="9026" w:leader="dot"/>
            </w:tabs>
            <w:rPr/>
          </w:pPr>
          <w:hyperlink w:anchor="__RefHeading___Toc875879_996550957">
            <w:r>
              <w:rPr>
                <w:webHidden/>
                <w:rStyle w:val="IndexLink"/>
                <w:rtl w:val="true"/>
              </w:rPr>
              <w:t>فمنها</w:t>
            </w:r>
            <w:r>
              <w:rPr>
                <w:rStyle w:val="IndexLink"/>
                <w:rtl w:val="true"/>
              </w:rPr>
              <w:t xml:space="preserve">: </w:t>
            </w:r>
            <w:r>
              <w:rPr>
                <w:rStyle w:val="IndexLink"/>
                <w:rtl w:val="true"/>
              </w:rPr>
              <w:t>سورة الحمد</w:t>
            </w:r>
            <w:r>
              <w:rPr>
                <w:rStyle w:val="IndexLink"/>
                <w:rtl w:val="true"/>
              </w:rPr>
              <w:t>:</w:t>
              <w:tab/>
            </w:r>
            <w:r>
              <w:rPr>
                <w:rStyle w:val="IndexLink"/>
              </w:rPr>
              <w:t>40</w:t>
            </w:r>
          </w:hyperlink>
        </w:p>
        <w:p>
          <w:pPr>
            <w:pStyle w:val="Contents5"/>
            <w:tabs>
              <w:tab w:val="clear" w:pos="7892"/>
              <w:tab w:val="right" w:pos="9026" w:leader="dot"/>
            </w:tabs>
            <w:rPr/>
          </w:pPr>
          <w:hyperlink w:anchor="__RefHeading___Toc875881_996550957">
            <w:r>
              <w:rPr>
                <w:webHidden/>
                <w:rStyle w:val="IndexLink"/>
                <w:rtl w:val="true"/>
              </w:rPr>
              <w:t>و منها</w:t>
            </w:r>
            <w:r>
              <w:rPr>
                <w:rStyle w:val="IndexLink"/>
                <w:rtl w:val="true"/>
              </w:rPr>
              <w:t xml:space="preserve">: </w:t>
            </w:r>
            <w:r>
              <w:rPr>
                <w:rStyle w:val="IndexLink"/>
                <w:rtl w:val="true"/>
              </w:rPr>
              <w:t>سورة البقرة و آل عمران</w:t>
            </w:r>
            <w:r>
              <w:rPr>
                <w:rStyle w:val="IndexLink"/>
                <w:rtl w:val="true"/>
              </w:rPr>
              <w:t>:</w:t>
              <w:tab/>
            </w:r>
            <w:r>
              <w:rPr>
                <w:rStyle w:val="IndexLink"/>
              </w:rPr>
              <w:t>46</w:t>
            </w:r>
          </w:hyperlink>
        </w:p>
        <w:p>
          <w:pPr>
            <w:pStyle w:val="Contents5"/>
            <w:tabs>
              <w:tab w:val="clear" w:pos="7892"/>
              <w:tab w:val="right" w:pos="9026" w:leader="dot"/>
            </w:tabs>
            <w:rPr/>
          </w:pPr>
          <w:hyperlink w:anchor="__RefHeading___Toc875883_996550957">
            <w:r>
              <w:rPr>
                <w:webHidden/>
                <w:rStyle w:val="IndexLink"/>
                <w:rtl w:val="true"/>
              </w:rPr>
              <w:t>و منها</w:t>
            </w:r>
            <w:r>
              <w:rPr>
                <w:rStyle w:val="IndexLink"/>
                <w:rtl w:val="true"/>
              </w:rPr>
              <w:t xml:space="preserve">: </w:t>
            </w:r>
            <w:r>
              <w:rPr>
                <w:rStyle w:val="IndexLink"/>
                <w:rtl w:val="true"/>
              </w:rPr>
              <w:t>سورة النساء</w:t>
            </w:r>
            <w:r>
              <w:rPr>
                <w:rStyle w:val="IndexLink"/>
                <w:rtl w:val="true"/>
              </w:rPr>
              <w:t>:</w:t>
              <w:tab/>
            </w:r>
            <w:r>
              <w:rPr>
                <w:rStyle w:val="IndexLink"/>
              </w:rPr>
              <w:t>49</w:t>
            </w:r>
          </w:hyperlink>
        </w:p>
        <w:p>
          <w:pPr>
            <w:pStyle w:val="Contents5"/>
            <w:tabs>
              <w:tab w:val="clear" w:pos="7892"/>
              <w:tab w:val="right" w:pos="9026" w:leader="dot"/>
            </w:tabs>
            <w:rPr/>
          </w:pPr>
          <w:hyperlink w:anchor="__RefHeading___Toc875885_996550957">
            <w:r>
              <w:rPr>
                <w:webHidden/>
                <w:rStyle w:val="IndexLink"/>
                <w:rtl w:val="true"/>
              </w:rPr>
              <w:t>و منها</w:t>
            </w:r>
            <w:r>
              <w:rPr>
                <w:rStyle w:val="IndexLink"/>
                <w:rtl w:val="true"/>
              </w:rPr>
              <w:t xml:space="preserve">: </w:t>
            </w:r>
            <w:r>
              <w:rPr>
                <w:rStyle w:val="IndexLink"/>
                <w:rtl w:val="true"/>
              </w:rPr>
              <w:t>سورة المائدة</w:t>
            </w:r>
            <w:r>
              <w:rPr>
                <w:rStyle w:val="IndexLink"/>
                <w:rtl w:val="true"/>
              </w:rPr>
              <w:t>:</w:t>
              <w:tab/>
            </w:r>
            <w:r>
              <w:rPr>
                <w:rStyle w:val="IndexLink"/>
              </w:rPr>
              <w:t>49</w:t>
            </w:r>
          </w:hyperlink>
        </w:p>
        <w:p>
          <w:pPr>
            <w:pStyle w:val="Contents5"/>
            <w:tabs>
              <w:tab w:val="clear" w:pos="7892"/>
              <w:tab w:val="right" w:pos="9026" w:leader="dot"/>
            </w:tabs>
            <w:rPr/>
          </w:pPr>
          <w:hyperlink w:anchor="__RefHeading___Toc875887_996550957">
            <w:r>
              <w:rPr>
                <w:webHidden/>
                <w:rStyle w:val="IndexLink"/>
                <w:rtl w:val="true"/>
              </w:rPr>
              <w:t>و منها</w:t>
            </w:r>
            <w:r>
              <w:rPr>
                <w:rStyle w:val="IndexLink"/>
                <w:rtl w:val="true"/>
              </w:rPr>
              <w:t xml:space="preserve">: </w:t>
            </w:r>
            <w:r>
              <w:rPr>
                <w:rStyle w:val="IndexLink"/>
                <w:rtl w:val="true"/>
              </w:rPr>
              <w:t>سورة الأنعام</w:t>
            </w:r>
            <w:r>
              <w:rPr>
                <w:rStyle w:val="IndexLink"/>
                <w:rtl w:val="true"/>
              </w:rPr>
              <w:t>:</w:t>
              <w:tab/>
            </w:r>
            <w:r>
              <w:rPr>
                <w:rStyle w:val="IndexLink"/>
              </w:rPr>
              <w:t>49</w:t>
            </w:r>
          </w:hyperlink>
        </w:p>
        <w:p>
          <w:pPr>
            <w:pStyle w:val="Contents5"/>
            <w:tabs>
              <w:tab w:val="clear" w:pos="7892"/>
              <w:tab w:val="right" w:pos="9026" w:leader="dot"/>
            </w:tabs>
            <w:rPr/>
          </w:pPr>
          <w:hyperlink w:anchor="__RefHeading___Toc875889_996550957">
            <w:r>
              <w:rPr>
                <w:webHidden/>
                <w:rStyle w:val="IndexLink"/>
                <w:rtl w:val="true"/>
              </w:rPr>
              <w:t>و منها</w:t>
            </w:r>
            <w:r>
              <w:rPr>
                <w:rStyle w:val="IndexLink"/>
                <w:rtl w:val="true"/>
              </w:rPr>
              <w:t xml:space="preserve">: </w:t>
            </w:r>
            <w:r>
              <w:rPr>
                <w:rStyle w:val="IndexLink"/>
                <w:rtl w:val="true"/>
              </w:rPr>
              <w:t>سورة الأعراف</w:t>
            </w:r>
            <w:r>
              <w:rPr>
                <w:rStyle w:val="IndexLink"/>
                <w:rtl w:val="true"/>
              </w:rPr>
              <w:t>:</w:t>
              <w:tab/>
            </w:r>
            <w:r>
              <w:rPr>
                <w:rStyle w:val="IndexLink"/>
              </w:rPr>
              <w:t>50</w:t>
            </w:r>
          </w:hyperlink>
        </w:p>
        <w:p>
          <w:pPr>
            <w:pStyle w:val="Contents5"/>
            <w:tabs>
              <w:tab w:val="clear" w:pos="7892"/>
              <w:tab w:val="right" w:pos="9026" w:leader="dot"/>
            </w:tabs>
            <w:rPr/>
          </w:pPr>
          <w:hyperlink w:anchor="__RefHeading___Toc875891_996550957">
            <w:r>
              <w:rPr>
                <w:webHidden/>
                <w:rStyle w:val="IndexLink"/>
                <w:rtl w:val="true"/>
              </w:rPr>
              <w:t>و منها</w:t>
            </w:r>
            <w:r>
              <w:rPr>
                <w:rStyle w:val="IndexLink"/>
                <w:rtl w:val="true"/>
              </w:rPr>
              <w:t xml:space="preserve">: </w:t>
            </w:r>
            <w:r>
              <w:rPr>
                <w:rStyle w:val="IndexLink"/>
                <w:rtl w:val="true"/>
              </w:rPr>
              <w:t>سورة الأنفال، و سورة براءة</w:t>
            </w:r>
            <w:r>
              <w:rPr>
                <w:rStyle w:val="IndexLink"/>
                <w:rtl w:val="true"/>
              </w:rPr>
              <w:t>:</w:t>
              <w:tab/>
            </w:r>
            <w:r>
              <w:rPr>
                <w:rStyle w:val="IndexLink"/>
              </w:rPr>
              <w:t>50</w:t>
            </w:r>
          </w:hyperlink>
        </w:p>
        <w:p>
          <w:pPr>
            <w:pStyle w:val="Contents5"/>
            <w:tabs>
              <w:tab w:val="clear" w:pos="7892"/>
              <w:tab w:val="right" w:pos="9026" w:leader="dot"/>
            </w:tabs>
            <w:rPr/>
          </w:pPr>
          <w:hyperlink w:anchor="__RefHeading___Toc875893_996550957">
            <w:r>
              <w:rPr>
                <w:webHidden/>
                <w:rStyle w:val="IndexLink"/>
                <w:rtl w:val="true"/>
              </w:rPr>
              <w:t>و منها</w:t>
            </w:r>
            <w:r>
              <w:rPr>
                <w:rStyle w:val="IndexLink"/>
                <w:rtl w:val="true"/>
              </w:rPr>
              <w:t xml:space="preserve">: </w:t>
            </w:r>
            <w:r>
              <w:rPr>
                <w:rStyle w:val="IndexLink"/>
                <w:rtl w:val="true"/>
              </w:rPr>
              <w:t>سورة يونس عليه السّلام</w:t>
            </w:r>
            <w:r>
              <w:rPr>
                <w:rStyle w:val="IndexLink"/>
                <w:rtl w:val="true"/>
              </w:rPr>
              <w:t>:</w:t>
              <w:tab/>
            </w:r>
            <w:r>
              <w:rPr>
                <w:rStyle w:val="IndexLink"/>
              </w:rPr>
              <w:t>51</w:t>
            </w:r>
          </w:hyperlink>
        </w:p>
        <w:p>
          <w:pPr>
            <w:pStyle w:val="Contents5"/>
            <w:tabs>
              <w:tab w:val="clear" w:pos="7892"/>
              <w:tab w:val="right" w:pos="9026" w:leader="dot"/>
            </w:tabs>
            <w:rPr/>
          </w:pPr>
          <w:hyperlink w:anchor="__RefHeading___Toc875895_996550957">
            <w:r>
              <w:rPr>
                <w:webHidden/>
                <w:rStyle w:val="IndexLink"/>
                <w:rtl w:val="true"/>
              </w:rPr>
              <w:t>و منها</w:t>
            </w:r>
            <w:r>
              <w:rPr>
                <w:rStyle w:val="IndexLink"/>
                <w:rtl w:val="true"/>
              </w:rPr>
              <w:t xml:space="preserve">: </w:t>
            </w:r>
            <w:r>
              <w:rPr>
                <w:rStyle w:val="IndexLink"/>
                <w:rtl w:val="true"/>
              </w:rPr>
              <w:t>سورة هود عليه السّلام</w:t>
            </w:r>
            <w:r>
              <w:rPr>
                <w:rStyle w:val="IndexLink"/>
                <w:rtl w:val="true"/>
              </w:rPr>
              <w:t>:</w:t>
              <w:tab/>
            </w:r>
            <w:r>
              <w:rPr>
                <w:rStyle w:val="IndexLink"/>
              </w:rPr>
              <w:t>51</w:t>
            </w:r>
          </w:hyperlink>
        </w:p>
        <w:p>
          <w:pPr>
            <w:pStyle w:val="Contents5"/>
            <w:tabs>
              <w:tab w:val="clear" w:pos="7892"/>
              <w:tab w:val="right" w:pos="9026" w:leader="dot"/>
            </w:tabs>
            <w:rPr/>
          </w:pPr>
          <w:hyperlink w:anchor="__RefHeading___Toc875897_996550957">
            <w:r>
              <w:rPr>
                <w:webHidden/>
                <w:rStyle w:val="IndexLink"/>
                <w:rtl w:val="true"/>
              </w:rPr>
              <w:t>و منها</w:t>
            </w:r>
            <w:r>
              <w:rPr>
                <w:rStyle w:val="IndexLink"/>
                <w:rtl w:val="true"/>
              </w:rPr>
              <w:t xml:space="preserve">: </w:t>
            </w:r>
            <w:r>
              <w:rPr>
                <w:rStyle w:val="IndexLink"/>
                <w:rtl w:val="true"/>
              </w:rPr>
              <w:t>سورة يوسف عليه السّلام</w:t>
            </w:r>
            <w:r>
              <w:rPr>
                <w:rStyle w:val="IndexLink"/>
                <w:rtl w:val="true"/>
              </w:rPr>
              <w:t>:</w:t>
              <w:tab/>
            </w:r>
            <w:r>
              <w:rPr>
                <w:rStyle w:val="IndexLink"/>
              </w:rPr>
              <w:t>51</w:t>
            </w:r>
          </w:hyperlink>
        </w:p>
        <w:p>
          <w:pPr>
            <w:pStyle w:val="Contents5"/>
            <w:tabs>
              <w:tab w:val="clear" w:pos="7892"/>
              <w:tab w:val="right" w:pos="9026" w:leader="dot"/>
            </w:tabs>
            <w:rPr/>
          </w:pPr>
          <w:hyperlink w:anchor="__RefHeading___Toc875899_996550957">
            <w:r>
              <w:rPr>
                <w:webHidden/>
                <w:rStyle w:val="IndexLink"/>
                <w:rtl w:val="true"/>
              </w:rPr>
              <w:t>و منها</w:t>
            </w:r>
            <w:r>
              <w:rPr>
                <w:rStyle w:val="IndexLink"/>
                <w:rtl w:val="true"/>
              </w:rPr>
              <w:t xml:space="preserve">: </w:t>
            </w:r>
            <w:r>
              <w:rPr>
                <w:rStyle w:val="IndexLink"/>
                <w:rtl w:val="true"/>
              </w:rPr>
              <w:t>سورة الرعد</w:t>
            </w:r>
            <w:r>
              <w:rPr>
                <w:rStyle w:val="IndexLink"/>
                <w:rtl w:val="true"/>
              </w:rPr>
              <w:t>:</w:t>
              <w:tab/>
            </w:r>
            <w:r>
              <w:rPr>
                <w:rStyle w:val="IndexLink"/>
              </w:rPr>
              <w:t>52</w:t>
            </w:r>
          </w:hyperlink>
        </w:p>
        <w:p>
          <w:pPr>
            <w:pStyle w:val="Contents5"/>
            <w:tabs>
              <w:tab w:val="clear" w:pos="7892"/>
              <w:tab w:val="right" w:pos="9026" w:leader="dot"/>
            </w:tabs>
            <w:rPr/>
          </w:pPr>
          <w:hyperlink w:anchor="__RefHeading___Toc875901_996550957">
            <w:r>
              <w:rPr>
                <w:webHidden/>
                <w:rStyle w:val="IndexLink"/>
                <w:rtl w:val="true"/>
              </w:rPr>
              <w:t>و منها</w:t>
            </w:r>
            <w:r>
              <w:rPr>
                <w:rStyle w:val="IndexLink"/>
                <w:rtl w:val="true"/>
              </w:rPr>
              <w:t xml:space="preserve">: </w:t>
            </w:r>
            <w:r>
              <w:rPr>
                <w:rStyle w:val="IndexLink"/>
                <w:rtl w:val="true"/>
              </w:rPr>
              <w:t>سورة النحل</w:t>
            </w:r>
            <w:r>
              <w:rPr>
                <w:rStyle w:val="IndexLink"/>
                <w:rtl w:val="true"/>
              </w:rPr>
              <w:t>:</w:t>
              <w:tab/>
            </w:r>
            <w:r>
              <w:rPr>
                <w:rStyle w:val="IndexLink"/>
              </w:rPr>
              <w:t>52</w:t>
            </w:r>
          </w:hyperlink>
        </w:p>
        <w:p>
          <w:pPr>
            <w:pStyle w:val="Contents5"/>
            <w:tabs>
              <w:tab w:val="clear" w:pos="7892"/>
              <w:tab w:val="right" w:pos="9026" w:leader="dot"/>
            </w:tabs>
            <w:rPr/>
          </w:pPr>
          <w:hyperlink w:anchor="__RefHeading___Toc875903_996550957">
            <w:r>
              <w:rPr>
                <w:webHidden/>
                <w:rStyle w:val="IndexLink"/>
                <w:rtl w:val="true"/>
              </w:rPr>
              <w:t>و منها</w:t>
            </w:r>
            <w:r>
              <w:rPr>
                <w:rStyle w:val="IndexLink"/>
                <w:rtl w:val="true"/>
              </w:rPr>
              <w:t xml:space="preserve">: </w:t>
            </w:r>
            <w:r>
              <w:rPr>
                <w:rStyle w:val="IndexLink"/>
                <w:rtl w:val="true"/>
              </w:rPr>
              <w:t>سورة مريم عليهما السّلام</w:t>
            </w:r>
            <w:r>
              <w:rPr>
                <w:rStyle w:val="IndexLink"/>
                <w:rtl w:val="true"/>
              </w:rPr>
              <w:t>:</w:t>
              <w:tab/>
            </w:r>
            <w:r>
              <w:rPr>
                <w:rStyle w:val="IndexLink"/>
              </w:rPr>
              <w:t>52</w:t>
            </w:r>
          </w:hyperlink>
        </w:p>
        <w:p>
          <w:pPr>
            <w:pStyle w:val="Contents5"/>
            <w:tabs>
              <w:tab w:val="clear" w:pos="7892"/>
              <w:tab w:val="right" w:pos="9026" w:leader="dot"/>
            </w:tabs>
            <w:rPr/>
          </w:pPr>
          <w:hyperlink w:anchor="__RefHeading___Toc875905_996550957">
            <w:r>
              <w:rPr>
                <w:webHidden/>
                <w:rStyle w:val="IndexLink"/>
                <w:rtl w:val="true"/>
              </w:rPr>
              <w:t>و منها</w:t>
            </w:r>
            <w:r>
              <w:rPr>
                <w:rStyle w:val="IndexLink"/>
                <w:rtl w:val="true"/>
              </w:rPr>
              <w:t xml:space="preserve">: </w:t>
            </w:r>
            <w:r>
              <w:rPr>
                <w:rStyle w:val="IndexLink"/>
                <w:rtl w:val="true"/>
              </w:rPr>
              <w:t>سورة طه عليه السّلام</w:t>
            </w:r>
            <w:r>
              <w:rPr>
                <w:rStyle w:val="IndexLink"/>
                <w:rtl w:val="true"/>
              </w:rPr>
              <w:t>:</w:t>
              <w:tab/>
            </w:r>
            <w:r>
              <w:rPr>
                <w:rStyle w:val="IndexLink"/>
              </w:rPr>
              <w:t>53</w:t>
            </w:r>
          </w:hyperlink>
        </w:p>
        <w:p>
          <w:pPr>
            <w:pStyle w:val="Contents5"/>
            <w:tabs>
              <w:tab w:val="clear" w:pos="7892"/>
              <w:tab w:val="right" w:pos="9026" w:leader="dot"/>
            </w:tabs>
            <w:rPr/>
          </w:pPr>
          <w:hyperlink w:anchor="__RefHeading___Toc875907_996550957">
            <w:r>
              <w:rPr>
                <w:webHidden/>
                <w:rStyle w:val="IndexLink"/>
                <w:rtl w:val="true"/>
              </w:rPr>
              <w:t>و منها</w:t>
            </w:r>
            <w:r>
              <w:rPr>
                <w:rStyle w:val="IndexLink"/>
                <w:rtl w:val="true"/>
              </w:rPr>
              <w:t xml:space="preserve">: </w:t>
            </w:r>
            <w:r>
              <w:rPr>
                <w:rStyle w:val="IndexLink"/>
                <w:rtl w:val="true"/>
              </w:rPr>
              <w:t>سورة الأنبياء</w:t>
            </w:r>
            <w:r>
              <w:rPr>
                <w:rStyle w:val="IndexLink"/>
                <w:rtl w:val="true"/>
              </w:rPr>
              <w:t>:</w:t>
              <w:tab/>
            </w:r>
            <w:r>
              <w:rPr>
                <w:rStyle w:val="IndexLink"/>
              </w:rPr>
              <w:t>53</w:t>
            </w:r>
          </w:hyperlink>
        </w:p>
        <w:p>
          <w:pPr>
            <w:pStyle w:val="Contents5"/>
            <w:tabs>
              <w:tab w:val="clear" w:pos="7892"/>
              <w:tab w:val="right" w:pos="9026" w:leader="dot"/>
            </w:tabs>
            <w:rPr/>
          </w:pPr>
          <w:hyperlink w:anchor="__RefHeading___Toc875909_996550957">
            <w:r>
              <w:rPr>
                <w:webHidden/>
                <w:rStyle w:val="IndexLink"/>
                <w:rtl w:val="true"/>
              </w:rPr>
              <w:t>و منها</w:t>
            </w:r>
            <w:r>
              <w:rPr>
                <w:rStyle w:val="IndexLink"/>
                <w:rtl w:val="true"/>
              </w:rPr>
              <w:t xml:space="preserve">: </w:t>
            </w:r>
            <w:r>
              <w:rPr>
                <w:rStyle w:val="IndexLink"/>
                <w:rtl w:val="true"/>
              </w:rPr>
              <w:t>سورة الحجّ</w:t>
            </w:r>
            <w:r>
              <w:rPr>
                <w:rStyle w:val="IndexLink"/>
                <w:rtl w:val="true"/>
              </w:rPr>
              <w:t>:</w:t>
              <w:tab/>
            </w:r>
            <w:r>
              <w:rPr>
                <w:rStyle w:val="IndexLink"/>
              </w:rPr>
              <w:t>53</w:t>
            </w:r>
          </w:hyperlink>
        </w:p>
        <w:p>
          <w:pPr>
            <w:pStyle w:val="Contents5"/>
            <w:tabs>
              <w:tab w:val="clear" w:pos="7892"/>
              <w:tab w:val="right" w:pos="9026" w:leader="dot"/>
            </w:tabs>
            <w:rPr/>
          </w:pPr>
          <w:hyperlink w:anchor="__RefHeading___Toc875911_996550957">
            <w:r>
              <w:rPr>
                <w:webHidden/>
                <w:rStyle w:val="IndexLink"/>
                <w:rtl w:val="true"/>
              </w:rPr>
              <w:t>و منها</w:t>
            </w:r>
            <w:r>
              <w:rPr>
                <w:rStyle w:val="IndexLink"/>
                <w:rtl w:val="true"/>
              </w:rPr>
              <w:t xml:space="preserve">: </w:t>
            </w:r>
            <w:r>
              <w:rPr>
                <w:rStyle w:val="IndexLink"/>
                <w:rtl w:val="true"/>
              </w:rPr>
              <w:t>سورة النور</w:t>
            </w:r>
            <w:r>
              <w:rPr>
                <w:rStyle w:val="IndexLink"/>
                <w:rtl w:val="true"/>
              </w:rPr>
              <w:t>:</w:t>
              <w:tab/>
            </w:r>
            <w:r>
              <w:rPr>
                <w:rStyle w:val="IndexLink"/>
              </w:rPr>
              <w:t>54</w:t>
            </w:r>
          </w:hyperlink>
        </w:p>
        <w:p>
          <w:pPr>
            <w:pStyle w:val="Contents5"/>
            <w:tabs>
              <w:tab w:val="clear" w:pos="7892"/>
              <w:tab w:val="right" w:pos="9026" w:leader="dot"/>
            </w:tabs>
            <w:rPr/>
          </w:pPr>
          <w:hyperlink w:anchor="__RefHeading___Toc875913_996550957">
            <w:r>
              <w:rPr>
                <w:webHidden/>
                <w:rStyle w:val="IndexLink"/>
                <w:rtl w:val="true"/>
              </w:rPr>
              <w:t>و منها</w:t>
            </w:r>
            <w:r>
              <w:rPr>
                <w:rStyle w:val="IndexLink"/>
                <w:rtl w:val="true"/>
              </w:rPr>
              <w:t xml:space="preserve">: </w:t>
            </w:r>
            <w:r>
              <w:rPr>
                <w:rStyle w:val="IndexLink"/>
                <w:rtl w:val="true"/>
              </w:rPr>
              <w:t>سورة الفرقان</w:t>
            </w:r>
            <w:r>
              <w:rPr>
                <w:rStyle w:val="IndexLink"/>
                <w:rtl w:val="true"/>
              </w:rPr>
              <w:t>:</w:t>
              <w:tab/>
            </w:r>
            <w:r>
              <w:rPr>
                <w:rStyle w:val="IndexLink"/>
              </w:rPr>
              <w:t>54</w:t>
            </w:r>
          </w:hyperlink>
        </w:p>
        <w:p>
          <w:pPr>
            <w:pStyle w:val="Contents5"/>
            <w:tabs>
              <w:tab w:val="clear" w:pos="7892"/>
              <w:tab w:val="right" w:pos="9026" w:leader="dot"/>
            </w:tabs>
            <w:rPr/>
          </w:pPr>
          <w:hyperlink w:anchor="__RefHeading___Toc875915_996550957">
            <w:r>
              <w:rPr>
                <w:webHidden/>
                <w:rStyle w:val="IndexLink"/>
                <w:rtl w:val="true"/>
              </w:rPr>
              <w:t>و منها</w:t>
            </w:r>
            <w:r>
              <w:rPr>
                <w:rStyle w:val="IndexLink"/>
                <w:rtl w:val="true"/>
              </w:rPr>
              <w:t xml:space="preserve">: </w:t>
            </w:r>
            <w:r>
              <w:rPr>
                <w:rStyle w:val="IndexLink"/>
                <w:rtl w:val="true"/>
              </w:rPr>
              <w:t>سورة لقمان</w:t>
            </w:r>
            <w:r>
              <w:rPr>
                <w:rStyle w:val="IndexLink"/>
                <w:rtl w:val="true"/>
              </w:rPr>
              <w:t>:</w:t>
              <w:tab/>
            </w:r>
            <w:r>
              <w:rPr>
                <w:rStyle w:val="IndexLink"/>
              </w:rPr>
              <w:t>54</w:t>
            </w:r>
          </w:hyperlink>
        </w:p>
        <w:p>
          <w:pPr>
            <w:pStyle w:val="Contents5"/>
            <w:tabs>
              <w:tab w:val="clear" w:pos="7892"/>
              <w:tab w:val="right" w:pos="9026" w:leader="dot"/>
            </w:tabs>
            <w:rPr/>
          </w:pPr>
          <w:hyperlink w:anchor="__RefHeading___Toc875917_996550957">
            <w:r>
              <w:rPr>
                <w:webHidden/>
                <w:rStyle w:val="IndexLink"/>
                <w:rtl w:val="true"/>
              </w:rPr>
              <w:t>و منها</w:t>
            </w:r>
            <w:r>
              <w:rPr>
                <w:rStyle w:val="IndexLink"/>
                <w:rtl w:val="true"/>
              </w:rPr>
              <w:t xml:space="preserve">: </w:t>
            </w:r>
            <w:r>
              <w:rPr>
                <w:rStyle w:val="IndexLink"/>
                <w:rtl w:val="true"/>
              </w:rPr>
              <w:t>سورة الأحزاب</w:t>
            </w:r>
            <w:r>
              <w:rPr>
                <w:rStyle w:val="IndexLink"/>
                <w:rtl w:val="true"/>
              </w:rPr>
              <w:t>:</w:t>
              <w:tab/>
            </w:r>
            <w:r>
              <w:rPr>
                <w:rStyle w:val="IndexLink"/>
              </w:rPr>
              <w:t>55</w:t>
            </w:r>
          </w:hyperlink>
        </w:p>
        <w:p>
          <w:pPr>
            <w:pStyle w:val="Contents5"/>
            <w:tabs>
              <w:tab w:val="clear" w:pos="7892"/>
              <w:tab w:val="right" w:pos="9026" w:leader="dot"/>
            </w:tabs>
            <w:rPr/>
          </w:pPr>
          <w:hyperlink w:anchor="__RefHeading___Toc875919_996550957">
            <w:r>
              <w:rPr>
                <w:webHidden/>
                <w:rStyle w:val="IndexLink"/>
                <w:rtl w:val="true"/>
              </w:rPr>
              <w:t>و منها</w:t>
            </w:r>
            <w:r>
              <w:rPr>
                <w:rStyle w:val="IndexLink"/>
                <w:rtl w:val="true"/>
              </w:rPr>
              <w:t xml:space="preserve">: </w:t>
            </w:r>
            <w:r>
              <w:rPr>
                <w:rStyle w:val="IndexLink"/>
                <w:rtl w:val="true"/>
              </w:rPr>
              <w:t>حمد سبأ و حمد فاطر</w:t>
            </w:r>
            <w:r>
              <w:rPr>
                <w:rStyle w:val="IndexLink"/>
                <w:rtl w:val="true"/>
              </w:rPr>
              <w:t>:</w:t>
              <w:tab/>
            </w:r>
            <w:r>
              <w:rPr>
                <w:rStyle w:val="IndexLink"/>
              </w:rPr>
              <w:t>55</w:t>
            </w:r>
          </w:hyperlink>
        </w:p>
        <w:p>
          <w:pPr>
            <w:pStyle w:val="Contents5"/>
            <w:tabs>
              <w:tab w:val="clear" w:pos="7892"/>
              <w:tab w:val="right" w:pos="9026" w:leader="dot"/>
            </w:tabs>
            <w:rPr/>
          </w:pPr>
          <w:hyperlink w:anchor="__RefHeading___Toc875921_996550957">
            <w:r>
              <w:rPr>
                <w:webHidden/>
                <w:rStyle w:val="IndexLink"/>
                <w:rtl w:val="true"/>
              </w:rPr>
              <w:t>و منها</w:t>
            </w:r>
            <w:r>
              <w:rPr>
                <w:rStyle w:val="IndexLink"/>
                <w:rtl w:val="true"/>
              </w:rPr>
              <w:t xml:space="preserve">: </w:t>
            </w:r>
            <w:r>
              <w:rPr>
                <w:rStyle w:val="IndexLink"/>
                <w:rtl w:val="true"/>
              </w:rPr>
              <w:t>سورة يس صلّى اللّه عليه و آله و سلّم</w:t>
            </w:r>
            <w:r>
              <w:rPr>
                <w:rStyle w:val="IndexLink"/>
                <w:rtl w:val="true"/>
              </w:rPr>
              <w:t>:</w:t>
              <w:tab/>
            </w:r>
            <w:r>
              <w:rPr>
                <w:rStyle w:val="IndexLink"/>
              </w:rPr>
              <w:t>56</w:t>
            </w:r>
          </w:hyperlink>
        </w:p>
        <w:p>
          <w:pPr>
            <w:pStyle w:val="Contents5"/>
            <w:tabs>
              <w:tab w:val="clear" w:pos="7892"/>
              <w:tab w:val="right" w:pos="9026" w:leader="dot"/>
            </w:tabs>
            <w:rPr/>
          </w:pPr>
          <w:hyperlink w:anchor="__RefHeading___Toc875923_996550957">
            <w:r>
              <w:rPr>
                <w:webHidden/>
                <w:rStyle w:val="IndexLink"/>
                <w:rtl w:val="true"/>
              </w:rPr>
              <w:t>و منها</w:t>
            </w:r>
            <w:r>
              <w:rPr>
                <w:rStyle w:val="IndexLink"/>
                <w:rtl w:val="true"/>
              </w:rPr>
              <w:t xml:space="preserve">: </w:t>
            </w:r>
            <w:r>
              <w:rPr>
                <w:rStyle w:val="IndexLink"/>
                <w:rtl w:val="true"/>
              </w:rPr>
              <w:t>سورة و الصافّات</w:t>
            </w:r>
            <w:r>
              <w:rPr>
                <w:rStyle w:val="IndexLink"/>
                <w:rtl w:val="true"/>
              </w:rPr>
              <w:t>:</w:t>
              <w:tab/>
            </w:r>
            <w:r>
              <w:rPr>
                <w:rStyle w:val="IndexLink"/>
              </w:rPr>
              <w:t>58</w:t>
            </w:r>
          </w:hyperlink>
        </w:p>
        <w:p>
          <w:pPr>
            <w:pStyle w:val="Contents5"/>
            <w:tabs>
              <w:tab w:val="clear" w:pos="7892"/>
              <w:tab w:val="right" w:pos="9026" w:leader="dot"/>
            </w:tabs>
            <w:rPr/>
          </w:pPr>
          <w:hyperlink w:anchor="__RefHeading___Toc875925_996550957">
            <w:r>
              <w:rPr>
                <w:webHidden/>
                <w:rStyle w:val="IndexLink"/>
                <w:rtl w:val="true"/>
              </w:rPr>
              <w:t>و منها</w:t>
            </w:r>
            <w:r>
              <w:rPr>
                <w:rStyle w:val="IndexLink"/>
                <w:rtl w:val="true"/>
              </w:rPr>
              <w:t xml:space="preserve">: </w:t>
            </w:r>
            <w:r>
              <w:rPr>
                <w:rStyle w:val="IndexLink"/>
                <w:rtl w:val="true"/>
              </w:rPr>
              <w:t>سورة الزمر</w:t>
            </w:r>
            <w:r>
              <w:rPr>
                <w:rStyle w:val="IndexLink"/>
                <w:rtl w:val="true"/>
              </w:rPr>
              <w:t>:</w:t>
              <w:tab/>
            </w:r>
            <w:r>
              <w:rPr>
                <w:rStyle w:val="IndexLink"/>
              </w:rPr>
              <w:t>58</w:t>
            </w:r>
          </w:hyperlink>
        </w:p>
        <w:p>
          <w:pPr>
            <w:pStyle w:val="Contents5"/>
            <w:tabs>
              <w:tab w:val="clear" w:pos="7892"/>
              <w:tab w:val="right" w:pos="9026" w:leader="dot"/>
            </w:tabs>
            <w:rPr/>
          </w:pPr>
          <w:hyperlink w:anchor="__RefHeading___Toc875927_996550957">
            <w:r>
              <w:rPr>
                <w:webHidden/>
                <w:rStyle w:val="IndexLink"/>
                <w:rtl w:val="true"/>
              </w:rPr>
              <w:t>و منها</w:t>
            </w:r>
            <w:r>
              <w:rPr>
                <w:rStyle w:val="IndexLink"/>
                <w:rtl w:val="true"/>
              </w:rPr>
              <w:t xml:space="preserve">: </w:t>
            </w:r>
            <w:r>
              <w:rPr>
                <w:rStyle w:val="IndexLink"/>
                <w:rtl w:val="true"/>
              </w:rPr>
              <w:t>سورة المؤمن</w:t>
            </w:r>
            <w:r>
              <w:rPr>
                <w:rStyle w:val="IndexLink"/>
                <w:rtl w:val="true"/>
              </w:rPr>
              <w:t>:</w:t>
              <w:tab/>
            </w:r>
            <w:r>
              <w:rPr>
                <w:rStyle w:val="IndexLink"/>
              </w:rPr>
              <w:t>58</w:t>
            </w:r>
          </w:hyperlink>
        </w:p>
        <w:p>
          <w:pPr>
            <w:pStyle w:val="Contents5"/>
            <w:tabs>
              <w:tab w:val="clear" w:pos="7892"/>
              <w:tab w:val="right" w:pos="9026" w:leader="dot"/>
            </w:tabs>
            <w:rPr/>
          </w:pPr>
          <w:hyperlink w:anchor="__RefHeading___Toc875929_996550957">
            <w:r>
              <w:rPr>
                <w:webHidden/>
                <w:rStyle w:val="IndexLink"/>
                <w:rtl w:val="true"/>
              </w:rPr>
              <w:t>و منها</w:t>
            </w:r>
            <w:r>
              <w:rPr>
                <w:rStyle w:val="IndexLink"/>
                <w:rtl w:val="true"/>
              </w:rPr>
              <w:t xml:space="preserve">: </w:t>
            </w:r>
            <w:r>
              <w:rPr>
                <w:rStyle w:val="IndexLink"/>
                <w:rtl w:val="true"/>
              </w:rPr>
              <w:t>سورة حم السجدة</w:t>
            </w:r>
            <w:r>
              <w:rPr>
                <w:rStyle w:val="IndexLink"/>
                <w:rtl w:val="true"/>
              </w:rPr>
              <w:t>:</w:t>
              <w:tab/>
            </w:r>
            <w:r>
              <w:rPr>
                <w:rStyle w:val="IndexLink"/>
              </w:rPr>
              <w:t>59</w:t>
            </w:r>
          </w:hyperlink>
        </w:p>
        <w:p>
          <w:pPr>
            <w:pStyle w:val="Contents5"/>
            <w:tabs>
              <w:tab w:val="clear" w:pos="7892"/>
              <w:tab w:val="right" w:pos="9026" w:leader="dot"/>
            </w:tabs>
            <w:rPr/>
          </w:pPr>
          <w:hyperlink w:anchor="__RefHeading___Toc875931_996550957">
            <w:r>
              <w:rPr>
                <w:webHidden/>
                <w:rStyle w:val="IndexLink"/>
                <w:rtl w:val="true"/>
              </w:rPr>
              <w:t>و منها</w:t>
            </w:r>
            <w:r>
              <w:rPr>
                <w:rStyle w:val="IndexLink"/>
                <w:rtl w:val="true"/>
              </w:rPr>
              <w:t xml:space="preserve">: </w:t>
            </w:r>
            <w:r>
              <w:rPr>
                <w:rStyle w:val="IndexLink"/>
                <w:rtl w:val="true"/>
              </w:rPr>
              <w:t>سورة الشورى</w:t>
            </w:r>
            <w:r>
              <w:rPr>
                <w:rStyle w:val="IndexLink"/>
                <w:rtl w:val="true"/>
              </w:rPr>
              <w:t>:</w:t>
              <w:tab/>
            </w:r>
            <w:r>
              <w:rPr>
                <w:rStyle w:val="IndexLink"/>
              </w:rPr>
              <w:t>59</w:t>
            </w:r>
          </w:hyperlink>
        </w:p>
        <w:p>
          <w:pPr>
            <w:pStyle w:val="Contents5"/>
            <w:tabs>
              <w:tab w:val="clear" w:pos="7892"/>
              <w:tab w:val="right" w:pos="9026" w:leader="dot"/>
            </w:tabs>
            <w:rPr/>
          </w:pPr>
          <w:hyperlink w:anchor="__RefHeading___Toc875933_996550957">
            <w:r>
              <w:rPr>
                <w:webHidden/>
                <w:rStyle w:val="IndexLink"/>
                <w:rtl w:val="true"/>
              </w:rPr>
              <w:t>و منها</w:t>
            </w:r>
            <w:r>
              <w:rPr>
                <w:rStyle w:val="IndexLink"/>
                <w:rtl w:val="true"/>
              </w:rPr>
              <w:t xml:space="preserve">: </w:t>
            </w:r>
            <w:r>
              <w:rPr>
                <w:rStyle w:val="IndexLink"/>
                <w:rtl w:val="true"/>
              </w:rPr>
              <w:t>سورة حمّ الزخرف</w:t>
            </w:r>
            <w:r>
              <w:rPr>
                <w:rStyle w:val="IndexLink"/>
                <w:rtl w:val="true"/>
              </w:rPr>
              <w:t>:</w:t>
              <w:tab/>
            </w:r>
            <w:r>
              <w:rPr>
                <w:rStyle w:val="IndexLink"/>
              </w:rPr>
              <w:t>59</w:t>
            </w:r>
          </w:hyperlink>
        </w:p>
        <w:p>
          <w:pPr>
            <w:pStyle w:val="Contents5"/>
            <w:tabs>
              <w:tab w:val="clear" w:pos="7892"/>
              <w:tab w:val="right" w:pos="9026" w:leader="dot"/>
            </w:tabs>
            <w:rPr/>
          </w:pPr>
          <w:hyperlink w:anchor="__RefHeading___Toc875935_996550957">
            <w:r>
              <w:rPr>
                <w:webHidden/>
                <w:rStyle w:val="IndexLink"/>
                <w:rtl w:val="true"/>
              </w:rPr>
              <w:t>و منها</w:t>
            </w:r>
            <w:r>
              <w:rPr>
                <w:rStyle w:val="IndexLink"/>
                <w:rtl w:val="true"/>
              </w:rPr>
              <w:t xml:space="preserve">: </w:t>
            </w:r>
            <w:r>
              <w:rPr>
                <w:rStyle w:val="IndexLink"/>
                <w:rtl w:val="true"/>
              </w:rPr>
              <w:t>سورة الجاثية</w:t>
            </w:r>
            <w:r>
              <w:rPr>
                <w:rStyle w:val="IndexLink"/>
                <w:rtl w:val="true"/>
              </w:rPr>
              <w:t>:</w:t>
              <w:tab/>
            </w:r>
            <w:r>
              <w:rPr>
                <w:rStyle w:val="IndexLink"/>
              </w:rPr>
              <w:t>60</w:t>
            </w:r>
          </w:hyperlink>
        </w:p>
        <w:p>
          <w:pPr>
            <w:pStyle w:val="Contents5"/>
            <w:tabs>
              <w:tab w:val="clear" w:pos="7892"/>
              <w:tab w:val="right" w:pos="9026" w:leader="dot"/>
            </w:tabs>
            <w:rPr/>
          </w:pPr>
          <w:hyperlink w:anchor="__RefHeading___Toc875937_996550957">
            <w:r>
              <w:rPr>
                <w:webHidden/>
                <w:rStyle w:val="IndexLink"/>
                <w:rtl w:val="true"/>
              </w:rPr>
              <w:t>و منها</w:t>
            </w:r>
            <w:r>
              <w:rPr>
                <w:rStyle w:val="IndexLink"/>
                <w:rtl w:val="true"/>
              </w:rPr>
              <w:t xml:space="preserve">: </w:t>
            </w:r>
            <w:r>
              <w:rPr>
                <w:rStyle w:val="IndexLink"/>
                <w:rtl w:val="true"/>
              </w:rPr>
              <w:t>سورة الأحقاف</w:t>
            </w:r>
            <w:r>
              <w:rPr>
                <w:rStyle w:val="IndexLink"/>
                <w:rtl w:val="true"/>
              </w:rPr>
              <w:t>:</w:t>
              <w:tab/>
            </w:r>
            <w:r>
              <w:rPr>
                <w:rStyle w:val="IndexLink"/>
              </w:rPr>
              <w:t>60</w:t>
            </w:r>
          </w:hyperlink>
        </w:p>
        <w:p>
          <w:pPr>
            <w:pStyle w:val="Contents5"/>
            <w:tabs>
              <w:tab w:val="clear" w:pos="7892"/>
              <w:tab w:val="right" w:pos="9026" w:leader="dot"/>
            </w:tabs>
            <w:rPr/>
          </w:pPr>
          <w:hyperlink w:anchor="__RefHeading___Toc875939_996550957">
            <w:r>
              <w:rPr>
                <w:webHidden/>
                <w:rStyle w:val="IndexLink"/>
                <w:rtl w:val="true"/>
              </w:rPr>
              <w:t>و منها</w:t>
            </w:r>
            <w:r>
              <w:rPr>
                <w:rStyle w:val="IndexLink"/>
                <w:rtl w:val="true"/>
              </w:rPr>
              <w:t xml:space="preserve">: </w:t>
            </w:r>
            <w:r>
              <w:rPr>
                <w:rStyle w:val="IndexLink"/>
                <w:rtl w:val="true"/>
              </w:rPr>
              <w:t>سورة محمّد صلّى اللّه عليه و آله و سلّم</w:t>
            </w:r>
            <w:r>
              <w:rPr>
                <w:rStyle w:val="IndexLink"/>
                <w:rtl w:val="true"/>
              </w:rPr>
              <w:t>:</w:t>
              <w:tab/>
            </w:r>
            <w:r>
              <w:rPr>
                <w:rStyle w:val="IndexLink"/>
              </w:rPr>
              <w:t>60</w:t>
            </w:r>
          </w:hyperlink>
        </w:p>
        <w:p>
          <w:pPr>
            <w:pStyle w:val="Contents5"/>
            <w:tabs>
              <w:tab w:val="clear" w:pos="7892"/>
              <w:tab w:val="right" w:pos="9026" w:leader="dot"/>
            </w:tabs>
            <w:rPr/>
          </w:pPr>
          <w:hyperlink w:anchor="__RefHeading___Toc875941_996550957">
            <w:r>
              <w:rPr>
                <w:webHidden/>
                <w:rStyle w:val="IndexLink"/>
                <w:rtl w:val="true"/>
              </w:rPr>
              <w:t>و منها</w:t>
            </w:r>
            <w:r>
              <w:rPr>
                <w:rStyle w:val="IndexLink"/>
                <w:rtl w:val="true"/>
              </w:rPr>
              <w:t xml:space="preserve">: </w:t>
            </w:r>
            <w:r>
              <w:rPr>
                <w:rStyle w:val="IndexLink"/>
                <w:rtl w:val="true"/>
              </w:rPr>
              <w:t>سورة إنا فتحنا</w:t>
            </w:r>
            <w:r>
              <w:rPr>
                <w:rStyle w:val="IndexLink"/>
                <w:rtl w:val="true"/>
              </w:rPr>
              <w:t>:</w:t>
              <w:tab/>
            </w:r>
            <w:r>
              <w:rPr>
                <w:rStyle w:val="IndexLink"/>
              </w:rPr>
              <w:t>60</w:t>
            </w:r>
          </w:hyperlink>
        </w:p>
        <w:p>
          <w:pPr>
            <w:pStyle w:val="Contents5"/>
            <w:tabs>
              <w:tab w:val="clear" w:pos="7892"/>
              <w:tab w:val="right" w:pos="9026" w:leader="dot"/>
            </w:tabs>
            <w:rPr/>
          </w:pPr>
          <w:hyperlink w:anchor="__RefHeading___Toc875943_996550957">
            <w:r>
              <w:rPr>
                <w:webHidden/>
                <w:rStyle w:val="IndexLink"/>
                <w:rtl w:val="true"/>
              </w:rPr>
              <w:t>و منها</w:t>
            </w:r>
            <w:r>
              <w:rPr>
                <w:rStyle w:val="IndexLink"/>
                <w:rtl w:val="true"/>
              </w:rPr>
              <w:t xml:space="preserve">: </w:t>
            </w:r>
            <w:r>
              <w:rPr>
                <w:rStyle w:val="IndexLink"/>
                <w:rtl w:val="true"/>
              </w:rPr>
              <w:t>سورة الحجرات</w:t>
            </w:r>
            <w:r>
              <w:rPr>
                <w:rStyle w:val="IndexLink"/>
                <w:rtl w:val="true"/>
              </w:rPr>
              <w:t>:</w:t>
              <w:tab/>
            </w:r>
            <w:r>
              <w:rPr>
                <w:rStyle w:val="IndexLink"/>
              </w:rPr>
              <w:t>61</w:t>
            </w:r>
          </w:hyperlink>
        </w:p>
        <w:p>
          <w:pPr>
            <w:pStyle w:val="Contents5"/>
            <w:tabs>
              <w:tab w:val="clear" w:pos="7892"/>
              <w:tab w:val="right" w:pos="9026" w:leader="dot"/>
            </w:tabs>
            <w:rPr/>
          </w:pPr>
          <w:hyperlink w:anchor="__RefHeading___Toc875945_996550957">
            <w:r>
              <w:rPr>
                <w:webHidden/>
                <w:rStyle w:val="IndexLink"/>
                <w:rtl w:val="true"/>
              </w:rPr>
              <w:t>و منها</w:t>
            </w:r>
            <w:r>
              <w:rPr>
                <w:rStyle w:val="IndexLink"/>
                <w:rtl w:val="true"/>
              </w:rPr>
              <w:t xml:space="preserve">: </w:t>
            </w:r>
            <w:r>
              <w:rPr>
                <w:rStyle w:val="IndexLink"/>
                <w:rtl w:val="true"/>
              </w:rPr>
              <w:t>سورة ق</w:t>
            </w:r>
            <w:r>
              <w:rPr>
                <w:rStyle w:val="IndexLink"/>
                <w:rtl w:val="true"/>
              </w:rPr>
              <w:t>:</w:t>
              <w:tab/>
            </w:r>
            <w:r>
              <w:rPr>
                <w:rStyle w:val="IndexLink"/>
              </w:rPr>
              <w:t>61</w:t>
            </w:r>
          </w:hyperlink>
        </w:p>
        <w:p>
          <w:pPr>
            <w:pStyle w:val="Contents5"/>
            <w:tabs>
              <w:tab w:val="clear" w:pos="7892"/>
              <w:tab w:val="right" w:pos="9026" w:leader="dot"/>
            </w:tabs>
            <w:rPr/>
          </w:pPr>
          <w:hyperlink w:anchor="__RefHeading___Toc875947_996550957">
            <w:r>
              <w:rPr>
                <w:webHidden/>
                <w:rStyle w:val="IndexLink"/>
                <w:rtl w:val="true"/>
              </w:rPr>
              <w:t>و منها</w:t>
            </w:r>
            <w:r>
              <w:rPr>
                <w:rStyle w:val="IndexLink"/>
                <w:rtl w:val="true"/>
              </w:rPr>
              <w:t xml:space="preserve">: </w:t>
            </w:r>
            <w:r>
              <w:rPr>
                <w:rStyle w:val="IndexLink"/>
                <w:rtl w:val="true"/>
              </w:rPr>
              <w:t>سورة و الذاّريات</w:t>
            </w:r>
            <w:r>
              <w:rPr>
                <w:rStyle w:val="IndexLink"/>
                <w:rtl w:val="true"/>
              </w:rPr>
              <w:t>:</w:t>
              <w:tab/>
            </w:r>
            <w:r>
              <w:rPr>
                <w:rStyle w:val="IndexLink"/>
              </w:rPr>
              <w:t>61</w:t>
            </w:r>
          </w:hyperlink>
        </w:p>
        <w:p>
          <w:pPr>
            <w:pStyle w:val="Contents5"/>
            <w:tabs>
              <w:tab w:val="clear" w:pos="7892"/>
              <w:tab w:val="right" w:pos="9026" w:leader="dot"/>
            </w:tabs>
            <w:rPr/>
          </w:pPr>
          <w:hyperlink w:anchor="__RefHeading___Toc875949_996550957">
            <w:r>
              <w:rPr>
                <w:webHidden/>
                <w:rStyle w:val="IndexLink"/>
                <w:rtl w:val="true"/>
              </w:rPr>
              <w:t>و منها</w:t>
            </w:r>
            <w:r>
              <w:rPr>
                <w:rStyle w:val="IndexLink"/>
                <w:rtl w:val="true"/>
              </w:rPr>
              <w:t xml:space="preserve">: </w:t>
            </w:r>
            <w:r>
              <w:rPr>
                <w:rStyle w:val="IndexLink"/>
                <w:rtl w:val="true"/>
              </w:rPr>
              <w:t>سورة الطور</w:t>
            </w:r>
            <w:r>
              <w:rPr>
                <w:rStyle w:val="IndexLink"/>
                <w:rtl w:val="true"/>
              </w:rPr>
              <w:t>:</w:t>
              <w:tab/>
            </w:r>
            <w:r>
              <w:rPr>
                <w:rStyle w:val="IndexLink"/>
              </w:rPr>
              <w:t>61</w:t>
            </w:r>
          </w:hyperlink>
        </w:p>
        <w:p>
          <w:pPr>
            <w:pStyle w:val="Contents5"/>
            <w:tabs>
              <w:tab w:val="clear" w:pos="7892"/>
              <w:tab w:val="right" w:pos="9026" w:leader="dot"/>
            </w:tabs>
            <w:rPr/>
          </w:pPr>
          <w:hyperlink w:anchor="__RefHeading___Toc875951_996550957">
            <w:r>
              <w:rPr>
                <w:webHidden/>
                <w:rStyle w:val="IndexLink"/>
                <w:rtl w:val="true"/>
              </w:rPr>
              <w:t>و منها</w:t>
            </w:r>
            <w:r>
              <w:rPr>
                <w:rStyle w:val="IndexLink"/>
                <w:rtl w:val="true"/>
              </w:rPr>
              <w:t xml:space="preserve">: </w:t>
            </w:r>
            <w:r>
              <w:rPr>
                <w:rStyle w:val="IndexLink"/>
                <w:rtl w:val="true"/>
              </w:rPr>
              <w:t>سورة النجم</w:t>
            </w:r>
            <w:r>
              <w:rPr>
                <w:rStyle w:val="IndexLink"/>
                <w:rtl w:val="true"/>
              </w:rPr>
              <w:t>:</w:t>
              <w:tab/>
            </w:r>
            <w:r>
              <w:rPr>
                <w:rStyle w:val="IndexLink"/>
              </w:rPr>
              <w:t>61</w:t>
            </w:r>
          </w:hyperlink>
        </w:p>
        <w:p>
          <w:pPr>
            <w:pStyle w:val="Contents5"/>
            <w:tabs>
              <w:tab w:val="clear" w:pos="7892"/>
              <w:tab w:val="right" w:pos="9026" w:leader="dot"/>
            </w:tabs>
            <w:rPr/>
          </w:pPr>
          <w:hyperlink w:anchor="__RefHeading___Toc875953_996550957">
            <w:r>
              <w:rPr>
                <w:webHidden/>
                <w:rStyle w:val="IndexLink"/>
                <w:rtl w:val="true"/>
              </w:rPr>
              <w:t>و منها</w:t>
            </w:r>
            <w:r>
              <w:rPr>
                <w:rStyle w:val="IndexLink"/>
                <w:rtl w:val="true"/>
              </w:rPr>
              <w:t xml:space="preserve">: </w:t>
            </w:r>
            <w:r>
              <w:rPr>
                <w:rStyle w:val="IndexLink"/>
                <w:rtl w:val="true"/>
              </w:rPr>
              <w:t>سورة القمر</w:t>
            </w:r>
            <w:r>
              <w:rPr>
                <w:rStyle w:val="IndexLink"/>
                <w:rtl w:val="true"/>
              </w:rPr>
              <w:t>:</w:t>
              <w:tab/>
            </w:r>
            <w:r>
              <w:rPr>
                <w:rStyle w:val="IndexLink"/>
              </w:rPr>
              <w:t>61</w:t>
            </w:r>
          </w:hyperlink>
        </w:p>
        <w:p>
          <w:pPr>
            <w:pStyle w:val="Contents5"/>
            <w:tabs>
              <w:tab w:val="clear" w:pos="7892"/>
              <w:tab w:val="right" w:pos="9026" w:leader="dot"/>
            </w:tabs>
            <w:rPr/>
          </w:pPr>
          <w:hyperlink w:anchor="__RefHeading___Toc875955_996550957">
            <w:r>
              <w:rPr>
                <w:webHidden/>
                <w:rStyle w:val="IndexLink"/>
                <w:rtl w:val="true"/>
              </w:rPr>
              <w:t>و منها</w:t>
            </w:r>
            <w:r>
              <w:rPr>
                <w:rStyle w:val="IndexLink"/>
                <w:rtl w:val="true"/>
              </w:rPr>
              <w:t xml:space="preserve">: </w:t>
            </w:r>
            <w:r>
              <w:rPr>
                <w:rStyle w:val="IndexLink"/>
                <w:rtl w:val="true"/>
              </w:rPr>
              <w:t>سورة الرحمن</w:t>
            </w:r>
            <w:r>
              <w:rPr>
                <w:rStyle w:val="IndexLink"/>
                <w:rtl w:val="true"/>
              </w:rPr>
              <w:t>:</w:t>
              <w:tab/>
            </w:r>
            <w:r>
              <w:rPr>
                <w:rStyle w:val="IndexLink"/>
              </w:rPr>
              <w:t>62</w:t>
            </w:r>
          </w:hyperlink>
        </w:p>
        <w:p>
          <w:pPr>
            <w:pStyle w:val="Contents5"/>
            <w:tabs>
              <w:tab w:val="clear" w:pos="7892"/>
              <w:tab w:val="right" w:pos="9026" w:leader="dot"/>
            </w:tabs>
            <w:rPr/>
          </w:pPr>
          <w:hyperlink w:anchor="__RefHeading___Toc875957_996550957">
            <w:r>
              <w:rPr>
                <w:webHidden/>
                <w:rStyle w:val="IndexLink"/>
                <w:rtl w:val="true"/>
              </w:rPr>
              <w:t>و منها</w:t>
            </w:r>
            <w:r>
              <w:rPr>
                <w:rStyle w:val="IndexLink"/>
                <w:rtl w:val="true"/>
              </w:rPr>
              <w:t xml:space="preserve">: </w:t>
            </w:r>
            <w:r>
              <w:rPr>
                <w:rStyle w:val="IndexLink"/>
                <w:rtl w:val="true"/>
              </w:rPr>
              <w:t>سورة الواقعة</w:t>
            </w:r>
            <w:r>
              <w:rPr>
                <w:rStyle w:val="IndexLink"/>
                <w:rtl w:val="true"/>
              </w:rPr>
              <w:t>:</w:t>
              <w:tab/>
            </w:r>
            <w:r>
              <w:rPr>
                <w:rStyle w:val="IndexLink"/>
              </w:rPr>
              <w:t>62</w:t>
            </w:r>
          </w:hyperlink>
        </w:p>
        <w:p>
          <w:pPr>
            <w:pStyle w:val="Contents5"/>
            <w:tabs>
              <w:tab w:val="clear" w:pos="7892"/>
              <w:tab w:val="right" w:pos="9026" w:leader="dot"/>
            </w:tabs>
            <w:rPr/>
          </w:pPr>
          <w:hyperlink w:anchor="__RefHeading___Toc875959_996550957">
            <w:r>
              <w:rPr>
                <w:webHidden/>
                <w:rStyle w:val="IndexLink"/>
                <w:rtl w:val="true"/>
              </w:rPr>
              <w:t>و منها</w:t>
            </w:r>
            <w:r>
              <w:rPr>
                <w:rStyle w:val="IndexLink"/>
                <w:rtl w:val="true"/>
              </w:rPr>
              <w:t xml:space="preserve">: </w:t>
            </w:r>
            <w:r>
              <w:rPr>
                <w:rStyle w:val="IndexLink"/>
                <w:rtl w:val="true"/>
              </w:rPr>
              <w:t>سورة الحديد</w:t>
            </w:r>
            <w:r>
              <w:rPr>
                <w:rStyle w:val="IndexLink"/>
                <w:rtl w:val="true"/>
              </w:rPr>
              <w:t>:</w:t>
              <w:tab/>
            </w:r>
            <w:r>
              <w:rPr>
                <w:rStyle w:val="IndexLink"/>
              </w:rPr>
              <w:t>62</w:t>
            </w:r>
          </w:hyperlink>
        </w:p>
        <w:p>
          <w:pPr>
            <w:pStyle w:val="Contents5"/>
            <w:tabs>
              <w:tab w:val="clear" w:pos="7892"/>
              <w:tab w:val="right" w:pos="9026" w:leader="dot"/>
            </w:tabs>
            <w:rPr/>
          </w:pPr>
          <w:hyperlink w:anchor="__RefHeading___Toc875961_996550957">
            <w:r>
              <w:rPr>
                <w:webHidden/>
                <w:rStyle w:val="IndexLink"/>
                <w:rtl w:val="true"/>
              </w:rPr>
              <w:t>و منها</w:t>
            </w:r>
            <w:r>
              <w:rPr>
                <w:rStyle w:val="IndexLink"/>
                <w:rtl w:val="true"/>
              </w:rPr>
              <w:t xml:space="preserve">: </w:t>
            </w:r>
            <w:r>
              <w:rPr>
                <w:rStyle w:val="IndexLink"/>
                <w:rtl w:val="true"/>
              </w:rPr>
              <w:t>سورة المجادلة</w:t>
            </w:r>
            <w:r>
              <w:rPr>
                <w:rStyle w:val="IndexLink"/>
                <w:rtl w:val="true"/>
              </w:rPr>
              <w:t>:</w:t>
              <w:tab/>
            </w:r>
            <w:r>
              <w:rPr>
                <w:rStyle w:val="IndexLink"/>
              </w:rPr>
              <w:t>62</w:t>
            </w:r>
          </w:hyperlink>
        </w:p>
        <w:p>
          <w:pPr>
            <w:pStyle w:val="Contents5"/>
            <w:tabs>
              <w:tab w:val="clear" w:pos="7892"/>
              <w:tab w:val="right" w:pos="9026" w:leader="dot"/>
            </w:tabs>
            <w:rPr/>
          </w:pPr>
          <w:hyperlink w:anchor="__RefHeading___Toc875963_996550957">
            <w:r>
              <w:rPr>
                <w:webHidden/>
                <w:rStyle w:val="IndexLink"/>
                <w:rtl w:val="true"/>
              </w:rPr>
              <w:t>و منها</w:t>
            </w:r>
            <w:r>
              <w:rPr>
                <w:rStyle w:val="IndexLink"/>
                <w:rtl w:val="true"/>
              </w:rPr>
              <w:t xml:space="preserve">: </w:t>
            </w:r>
            <w:r>
              <w:rPr>
                <w:rStyle w:val="IndexLink"/>
                <w:rtl w:val="true"/>
              </w:rPr>
              <w:t>سورة الحشر</w:t>
            </w:r>
            <w:r>
              <w:rPr>
                <w:rStyle w:val="IndexLink"/>
                <w:rtl w:val="true"/>
              </w:rPr>
              <w:t>:</w:t>
              <w:tab/>
            </w:r>
            <w:r>
              <w:rPr>
                <w:rStyle w:val="IndexLink"/>
              </w:rPr>
              <w:t>62</w:t>
            </w:r>
          </w:hyperlink>
        </w:p>
        <w:p>
          <w:pPr>
            <w:pStyle w:val="Contents5"/>
            <w:tabs>
              <w:tab w:val="clear" w:pos="7892"/>
              <w:tab w:val="right" w:pos="9026" w:leader="dot"/>
            </w:tabs>
            <w:rPr/>
          </w:pPr>
          <w:hyperlink w:anchor="__RefHeading___Toc875965_996550957">
            <w:r>
              <w:rPr>
                <w:webHidden/>
                <w:rStyle w:val="IndexLink"/>
                <w:rtl w:val="true"/>
              </w:rPr>
              <w:t>و منها</w:t>
            </w:r>
            <w:r>
              <w:rPr>
                <w:rStyle w:val="IndexLink"/>
                <w:rtl w:val="true"/>
              </w:rPr>
              <w:t xml:space="preserve">: </w:t>
            </w:r>
            <w:r>
              <w:rPr>
                <w:rStyle w:val="IndexLink"/>
                <w:rtl w:val="true"/>
              </w:rPr>
              <w:t>سورة الممتحنة</w:t>
            </w:r>
            <w:r>
              <w:rPr>
                <w:rStyle w:val="IndexLink"/>
                <w:rtl w:val="true"/>
              </w:rPr>
              <w:t>:</w:t>
              <w:tab/>
            </w:r>
            <w:r>
              <w:rPr>
                <w:rStyle w:val="IndexLink"/>
              </w:rPr>
              <w:t>63</w:t>
            </w:r>
          </w:hyperlink>
        </w:p>
        <w:p>
          <w:pPr>
            <w:pStyle w:val="Contents5"/>
            <w:tabs>
              <w:tab w:val="clear" w:pos="7892"/>
              <w:tab w:val="right" w:pos="9026" w:leader="dot"/>
            </w:tabs>
            <w:rPr/>
          </w:pPr>
          <w:hyperlink w:anchor="__RefHeading___Toc875967_996550957">
            <w:r>
              <w:rPr>
                <w:webHidden/>
                <w:rStyle w:val="IndexLink"/>
                <w:rtl w:val="true"/>
              </w:rPr>
              <w:t>و منها</w:t>
            </w:r>
            <w:r>
              <w:rPr>
                <w:rStyle w:val="IndexLink"/>
                <w:rtl w:val="true"/>
              </w:rPr>
              <w:t xml:space="preserve">: </w:t>
            </w:r>
            <w:r>
              <w:rPr>
                <w:rStyle w:val="IndexLink"/>
                <w:rtl w:val="true"/>
              </w:rPr>
              <w:t>سورة عيسى عليه السّلام</w:t>
            </w:r>
            <w:r>
              <w:rPr>
                <w:rStyle w:val="IndexLink"/>
                <w:rtl w:val="true"/>
              </w:rPr>
              <w:t>:</w:t>
              <w:tab/>
            </w:r>
            <w:r>
              <w:rPr>
                <w:rStyle w:val="IndexLink"/>
              </w:rPr>
              <w:t>63</w:t>
            </w:r>
          </w:hyperlink>
        </w:p>
        <w:p>
          <w:pPr>
            <w:pStyle w:val="Contents5"/>
            <w:tabs>
              <w:tab w:val="clear" w:pos="7892"/>
              <w:tab w:val="right" w:pos="9026" w:leader="dot"/>
            </w:tabs>
            <w:rPr/>
          </w:pPr>
          <w:hyperlink w:anchor="__RefHeading___Toc875969_996550957">
            <w:r>
              <w:rPr>
                <w:webHidden/>
                <w:rStyle w:val="IndexLink"/>
                <w:rtl w:val="true"/>
              </w:rPr>
              <w:t>و منها</w:t>
            </w:r>
            <w:r>
              <w:rPr>
                <w:rStyle w:val="IndexLink"/>
                <w:rtl w:val="true"/>
              </w:rPr>
              <w:t xml:space="preserve">: </w:t>
            </w:r>
            <w:r>
              <w:rPr>
                <w:rStyle w:val="IndexLink"/>
                <w:rtl w:val="true"/>
              </w:rPr>
              <w:t>سورة الجمعة</w:t>
            </w:r>
            <w:r>
              <w:rPr>
                <w:rStyle w:val="IndexLink"/>
                <w:rtl w:val="true"/>
              </w:rPr>
              <w:t>:</w:t>
              <w:tab/>
            </w:r>
            <w:r>
              <w:rPr>
                <w:rStyle w:val="IndexLink"/>
              </w:rPr>
              <w:t>63</w:t>
            </w:r>
          </w:hyperlink>
        </w:p>
        <w:p>
          <w:pPr>
            <w:pStyle w:val="Contents5"/>
            <w:tabs>
              <w:tab w:val="clear" w:pos="7892"/>
              <w:tab w:val="right" w:pos="9026" w:leader="dot"/>
            </w:tabs>
            <w:rPr/>
          </w:pPr>
          <w:hyperlink w:anchor="__RefHeading___Toc875971_996550957">
            <w:r>
              <w:rPr>
                <w:webHidden/>
                <w:rStyle w:val="IndexLink"/>
                <w:rtl w:val="true"/>
              </w:rPr>
              <w:t>و منها</w:t>
            </w:r>
            <w:r>
              <w:rPr>
                <w:rStyle w:val="IndexLink"/>
                <w:rtl w:val="true"/>
              </w:rPr>
              <w:t xml:space="preserve">: </w:t>
            </w:r>
            <w:r>
              <w:rPr>
                <w:rStyle w:val="IndexLink"/>
                <w:rtl w:val="true"/>
              </w:rPr>
              <w:t>سورة المنافقين</w:t>
            </w:r>
            <w:r>
              <w:rPr>
                <w:rStyle w:val="IndexLink"/>
                <w:rtl w:val="true"/>
              </w:rPr>
              <w:t>:</w:t>
              <w:tab/>
            </w:r>
            <w:r>
              <w:rPr>
                <w:rStyle w:val="IndexLink"/>
              </w:rPr>
              <w:t>63</w:t>
            </w:r>
          </w:hyperlink>
        </w:p>
        <w:p>
          <w:pPr>
            <w:pStyle w:val="Contents5"/>
            <w:tabs>
              <w:tab w:val="clear" w:pos="7892"/>
              <w:tab w:val="right" w:pos="9026" w:leader="dot"/>
            </w:tabs>
            <w:rPr/>
          </w:pPr>
          <w:hyperlink w:anchor="__RefHeading___Toc875973_996550957">
            <w:r>
              <w:rPr>
                <w:webHidden/>
                <w:rStyle w:val="IndexLink"/>
                <w:rtl w:val="true"/>
              </w:rPr>
              <w:t>و منها</w:t>
            </w:r>
            <w:r>
              <w:rPr>
                <w:rStyle w:val="IndexLink"/>
                <w:rtl w:val="true"/>
              </w:rPr>
              <w:t xml:space="preserve">: </w:t>
            </w:r>
            <w:r>
              <w:rPr>
                <w:rStyle w:val="IndexLink"/>
                <w:rtl w:val="true"/>
              </w:rPr>
              <w:t>سورة التغابن</w:t>
            </w:r>
            <w:r>
              <w:rPr>
                <w:rStyle w:val="IndexLink"/>
                <w:rtl w:val="true"/>
              </w:rPr>
              <w:t>:</w:t>
              <w:tab/>
            </w:r>
            <w:r>
              <w:rPr>
                <w:rStyle w:val="IndexLink"/>
              </w:rPr>
              <w:t>63</w:t>
            </w:r>
          </w:hyperlink>
        </w:p>
        <w:p>
          <w:pPr>
            <w:pStyle w:val="Contents5"/>
            <w:tabs>
              <w:tab w:val="clear" w:pos="7892"/>
              <w:tab w:val="right" w:pos="9026" w:leader="dot"/>
            </w:tabs>
            <w:rPr/>
          </w:pPr>
          <w:hyperlink w:anchor="__RefHeading___Toc875975_996550957">
            <w:r>
              <w:rPr>
                <w:webHidden/>
                <w:rStyle w:val="IndexLink"/>
                <w:rtl w:val="true"/>
              </w:rPr>
              <w:t>و منها</w:t>
            </w:r>
            <w:r>
              <w:rPr>
                <w:rStyle w:val="IndexLink"/>
                <w:rtl w:val="true"/>
              </w:rPr>
              <w:t xml:space="preserve">: </w:t>
            </w:r>
            <w:r>
              <w:rPr>
                <w:rStyle w:val="IndexLink"/>
                <w:rtl w:val="true"/>
              </w:rPr>
              <w:t>سورة الطلاق</w:t>
            </w:r>
            <w:r>
              <w:rPr>
                <w:rStyle w:val="IndexLink"/>
                <w:rtl w:val="true"/>
              </w:rPr>
              <w:t>:</w:t>
              <w:tab/>
            </w:r>
            <w:r>
              <w:rPr>
                <w:rStyle w:val="IndexLink"/>
              </w:rPr>
              <w:t>63</w:t>
            </w:r>
          </w:hyperlink>
        </w:p>
        <w:p>
          <w:pPr>
            <w:pStyle w:val="Contents5"/>
            <w:tabs>
              <w:tab w:val="clear" w:pos="7892"/>
              <w:tab w:val="right" w:pos="9026" w:leader="dot"/>
            </w:tabs>
            <w:rPr/>
          </w:pPr>
          <w:hyperlink w:anchor="__RefHeading___Toc875977_996550957">
            <w:r>
              <w:rPr>
                <w:webHidden/>
                <w:rStyle w:val="IndexLink"/>
                <w:rtl w:val="true"/>
              </w:rPr>
              <w:t>و منها</w:t>
            </w:r>
            <w:r>
              <w:rPr>
                <w:rStyle w:val="IndexLink"/>
                <w:rtl w:val="true"/>
              </w:rPr>
              <w:t xml:space="preserve">: </w:t>
            </w:r>
            <w:r>
              <w:rPr>
                <w:rStyle w:val="IndexLink"/>
                <w:rtl w:val="true"/>
              </w:rPr>
              <w:t>سورة التحريم</w:t>
            </w:r>
            <w:r>
              <w:rPr>
                <w:rStyle w:val="IndexLink"/>
                <w:rtl w:val="true"/>
              </w:rPr>
              <w:t>:</w:t>
              <w:tab/>
            </w:r>
            <w:r>
              <w:rPr>
                <w:rStyle w:val="IndexLink"/>
              </w:rPr>
              <w:t>64</w:t>
            </w:r>
          </w:hyperlink>
        </w:p>
        <w:p>
          <w:pPr>
            <w:pStyle w:val="Contents5"/>
            <w:tabs>
              <w:tab w:val="clear" w:pos="7892"/>
              <w:tab w:val="right" w:pos="9026" w:leader="dot"/>
            </w:tabs>
            <w:rPr/>
          </w:pPr>
          <w:hyperlink w:anchor="__RefHeading___Toc875979_996550957">
            <w:r>
              <w:rPr>
                <w:webHidden/>
                <w:rStyle w:val="IndexLink"/>
                <w:rtl w:val="true"/>
              </w:rPr>
              <w:t>و منها</w:t>
            </w:r>
            <w:r>
              <w:rPr>
                <w:rStyle w:val="IndexLink"/>
                <w:rtl w:val="true"/>
              </w:rPr>
              <w:t xml:space="preserve">: </w:t>
            </w:r>
            <w:r>
              <w:rPr>
                <w:rStyle w:val="IndexLink"/>
                <w:rtl w:val="true"/>
              </w:rPr>
              <w:t>سورة الملك</w:t>
            </w:r>
            <w:r>
              <w:rPr>
                <w:rStyle w:val="IndexLink"/>
                <w:rtl w:val="true"/>
              </w:rPr>
              <w:t>:</w:t>
              <w:tab/>
            </w:r>
            <w:r>
              <w:rPr>
                <w:rStyle w:val="IndexLink"/>
              </w:rPr>
              <w:t>64</w:t>
            </w:r>
          </w:hyperlink>
        </w:p>
        <w:p>
          <w:pPr>
            <w:pStyle w:val="Contents5"/>
            <w:tabs>
              <w:tab w:val="clear" w:pos="7892"/>
              <w:tab w:val="right" w:pos="9026" w:leader="dot"/>
            </w:tabs>
            <w:rPr/>
          </w:pPr>
          <w:hyperlink w:anchor="__RefHeading___Toc875981_996550957">
            <w:r>
              <w:rPr>
                <w:webHidden/>
                <w:rStyle w:val="IndexLink"/>
                <w:rtl w:val="true"/>
              </w:rPr>
              <w:t>و منها</w:t>
            </w:r>
            <w:r>
              <w:rPr>
                <w:rStyle w:val="IndexLink"/>
                <w:rtl w:val="true"/>
              </w:rPr>
              <w:t xml:space="preserve">: </w:t>
            </w:r>
            <w:r>
              <w:rPr>
                <w:rStyle w:val="IndexLink"/>
                <w:rtl w:val="true"/>
              </w:rPr>
              <w:t>سورة ن و القلم</w:t>
            </w:r>
            <w:r>
              <w:rPr>
                <w:rStyle w:val="IndexLink"/>
                <w:rtl w:val="true"/>
              </w:rPr>
              <w:t>:</w:t>
              <w:tab/>
            </w:r>
            <w:r>
              <w:rPr>
                <w:rStyle w:val="IndexLink"/>
              </w:rPr>
              <w:t>64</w:t>
            </w:r>
          </w:hyperlink>
        </w:p>
        <w:p>
          <w:pPr>
            <w:pStyle w:val="Contents5"/>
            <w:tabs>
              <w:tab w:val="clear" w:pos="7892"/>
              <w:tab w:val="right" w:pos="9026" w:leader="dot"/>
            </w:tabs>
            <w:rPr/>
          </w:pPr>
          <w:hyperlink w:anchor="__RefHeading___Toc875983_996550957">
            <w:r>
              <w:rPr>
                <w:webHidden/>
                <w:rStyle w:val="IndexLink"/>
                <w:rtl w:val="true"/>
              </w:rPr>
              <w:t>و منها</w:t>
            </w:r>
            <w:r>
              <w:rPr>
                <w:rStyle w:val="IndexLink"/>
                <w:rtl w:val="true"/>
              </w:rPr>
              <w:t xml:space="preserve">: </w:t>
            </w:r>
            <w:r>
              <w:rPr>
                <w:rStyle w:val="IndexLink"/>
                <w:rtl w:val="true"/>
              </w:rPr>
              <w:t>سورة الحاقة</w:t>
            </w:r>
            <w:r>
              <w:rPr>
                <w:rStyle w:val="IndexLink"/>
                <w:rtl w:val="true"/>
              </w:rPr>
              <w:t>:</w:t>
              <w:tab/>
            </w:r>
            <w:r>
              <w:rPr>
                <w:rStyle w:val="IndexLink"/>
              </w:rPr>
              <w:t>64</w:t>
            </w:r>
          </w:hyperlink>
        </w:p>
        <w:p>
          <w:pPr>
            <w:pStyle w:val="Contents5"/>
            <w:tabs>
              <w:tab w:val="clear" w:pos="7892"/>
              <w:tab w:val="right" w:pos="9026" w:leader="dot"/>
            </w:tabs>
            <w:rPr/>
          </w:pPr>
          <w:hyperlink w:anchor="__RefHeading___Toc875985_996550957">
            <w:r>
              <w:rPr>
                <w:webHidden/>
                <w:rStyle w:val="IndexLink"/>
                <w:rtl w:val="true"/>
              </w:rPr>
              <w:t>و منها</w:t>
            </w:r>
            <w:r>
              <w:rPr>
                <w:rStyle w:val="IndexLink"/>
                <w:rtl w:val="true"/>
              </w:rPr>
              <w:t xml:space="preserve">: </w:t>
            </w:r>
            <w:r>
              <w:rPr>
                <w:rStyle w:val="IndexLink"/>
                <w:rtl w:val="true"/>
              </w:rPr>
              <w:t>سورة المعارج</w:t>
            </w:r>
            <w:r>
              <w:rPr>
                <w:rStyle w:val="IndexLink"/>
                <w:rtl w:val="true"/>
              </w:rPr>
              <w:t>:</w:t>
              <w:tab/>
            </w:r>
            <w:r>
              <w:rPr>
                <w:rStyle w:val="IndexLink"/>
              </w:rPr>
              <w:t>65</w:t>
            </w:r>
          </w:hyperlink>
        </w:p>
        <w:p>
          <w:pPr>
            <w:pStyle w:val="Contents5"/>
            <w:tabs>
              <w:tab w:val="clear" w:pos="7892"/>
              <w:tab w:val="right" w:pos="9026" w:leader="dot"/>
            </w:tabs>
            <w:rPr/>
          </w:pPr>
          <w:hyperlink w:anchor="__RefHeading___Toc875987_996550957">
            <w:r>
              <w:rPr>
                <w:webHidden/>
                <w:rStyle w:val="IndexLink"/>
                <w:rtl w:val="true"/>
              </w:rPr>
              <w:t>و منها</w:t>
            </w:r>
            <w:r>
              <w:rPr>
                <w:rStyle w:val="IndexLink"/>
                <w:rtl w:val="true"/>
              </w:rPr>
              <w:t xml:space="preserve">: </w:t>
            </w:r>
            <w:r>
              <w:rPr>
                <w:rStyle w:val="IndexLink"/>
                <w:rtl w:val="true"/>
              </w:rPr>
              <w:t>سورة نوح عليه السّلام</w:t>
            </w:r>
            <w:r>
              <w:rPr>
                <w:rStyle w:val="IndexLink"/>
                <w:rtl w:val="true"/>
              </w:rPr>
              <w:t>:</w:t>
              <w:tab/>
            </w:r>
            <w:r>
              <w:rPr>
                <w:rStyle w:val="IndexLink"/>
              </w:rPr>
              <w:t>65</w:t>
            </w:r>
          </w:hyperlink>
        </w:p>
        <w:p>
          <w:pPr>
            <w:pStyle w:val="Contents5"/>
            <w:tabs>
              <w:tab w:val="clear" w:pos="7892"/>
              <w:tab w:val="right" w:pos="9026" w:leader="dot"/>
            </w:tabs>
            <w:rPr/>
          </w:pPr>
          <w:hyperlink w:anchor="__RefHeading___Toc875989_996550957">
            <w:r>
              <w:rPr>
                <w:webHidden/>
                <w:rStyle w:val="IndexLink"/>
                <w:rtl w:val="true"/>
              </w:rPr>
              <w:t>و منها</w:t>
            </w:r>
            <w:r>
              <w:rPr>
                <w:rStyle w:val="IndexLink"/>
                <w:rtl w:val="true"/>
              </w:rPr>
              <w:t xml:space="preserve">: </w:t>
            </w:r>
            <w:r>
              <w:rPr>
                <w:rStyle w:val="IndexLink"/>
                <w:rtl w:val="true"/>
              </w:rPr>
              <w:t>سورة الجنّ</w:t>
            </w:r>
            <w:r>
              <w:rPr>
                <w:rStyle w:val="IndexLink"/>
                <w:rtl w:val="true"/>
              </w:rPr>
              <w:t>:</w:t>
              <w:tab/>
            </w:r>
            <w:r>
              <w:rPr>
                <w:rStyle w:val="IndexLink"/>
              </w:rPr>
              <w:t>65</w:t>
            </w:r>
          </w:hyperlink>
        </w:p>
        <w:p>
          <w:pPr>
            <w:pStyle w:val="Contents5"/>
            <w:tabs>
              <w:tab w:val="clear" w:pos="7892"/>
              <w:tab w:val="right" w:pos="9026" w:leader="dot"/>
            </w:tabs>
            <w:rPr/>
          </w:pPr>
          <w:hyperlink w:anchor="__RefHeading___Toc875991_996550957">
            <w:r>
              <w:rPr>
                <w:webHidden/>
                <w:rStyle w:val="IndexLink"/>
                <w:rtl w:val="true"/>
              </w:rPr>
              <w:t>و منها</w:t>
            </w:r>
            <w:r>
              <w:rPr>
                <w:rStyle w:val="IndexLink"/>
                <w:rtl w:val="true"/>
              </w:rPr>
              <w:t xml:space="preserve">: </w:t>
            </w:r>
            <w:r>
              <w:rPr>
                <w:rStyle w:val="IndexLink"/>
                <w:rtl w:val="true"/>
              </w:rPr>
              <w:t>سورة المزمّل</w:t>
            </w:r>
            <w:r>
              <w:rPr>
                <w:rStyle w:val="IndexLink"/>
                <w:rtl w:val="true"/>
              </w:rPr>
              <w:t>:</w:t>
              <w:tab/>
            </w:r>
            <w:r>
              <w:rPr>
                <w:rStyle w:val="IndexLink"/>
              </w:rPr>
              <w:t>65</w:t>
            </w:r>
          </w:hyperlink>
        </w:p>
        <w:p>
          <w:pPr>
            <w:pStyle w:val="Contents5"/>
            <w:tabs>
              <w:tab w:val="clear" w:pos="7892"/>
              <w:tab w:val="right" w:pos="9026" w:leader="dot"/>
            </w:tabs>
            <w:rPr/>
          </w:pPr>
          <w:hyperlink w:anchor="__RefHeading___Toc875993_996550957">
            <w:r>
              <w:rPr>
                <w:webHidden/>
                <w:rStyle w:val="IndexLink"/>
                <w:rtl w:val="true"/>
              </w:rPr>
              <w:t>و منها</w:t>
            </w:r>
            <w:r>
              <w:rPr>
                <w:rStyle w:val="IndexLink"/>
                <w:rtl w:val="true"/>
              </w:rPr>
              <w:t xml:space="preserve">: </w:t>
            </w:r>
            <w:r>
              <w:rPr>
                <w:rStyle w:val="IndexLink"/>
                <w:rtl w:val="true"/>
              </w:rPr>
              <w:t>سورة المدثّر</w:t>
            </w:r>
            <w:r>
              <w:rPr>
                <w:rStyle w:val="IndexLink"/>
                <w:rtl w:val="true"/>
              </w:rPr>
              <w:t>:</w:t>
              <w:tab/>
            </w:r>
            <w:r>
              <w:rPr>
                <w:rStyle w:val="IndexLink"/>
              </w:rPr>
              <w:t>66</w:t>
            </w:r>
          </w:hyperlink>
        </w:p>
        <w:p>
          <w:pPr>
            <w:pStyle w:val="Contents5"/>
            <w:tabs>
              <w:tab w:val="clear" w:pos="7892"/>
              <w:tab w:val="right" w:pos="9026" w:leader="dot"/>
            </w:tabs>
            <w:rPr/>
          </w:pPr>
          <w:hyperlink w:anchor="__RefHeading___Toc875995_996550957">
            <w:r>
              <w:rPr>
                <w:webHidden/>
                <w:rStyle w:val="IndexLink"/>
                <w:rtl w:val="true"/>
              </w:rPr>
              <w:t>و منها</w:t>
            </w:r>
            <w:r>
              <w:rPr>
                <w:rStyle w:val="IndexLink"/>
                <w:rtl w:val="true"/>
              </w:rPr>
              <w:t xml:space="preserve">: </w:t>
            </w:r>
            <w:r>
              <w:rPr>
                <w:rStyle w:val="IndexLink"/>
                <w:rtl w:val="true"/>
              </w:rPr>
              <w:t>سورة القيامة</w:t>
            </w:r>
            <w:r>
              <w:rPr>
                <w:rStyle w:val="IndexLink"/>
                <w:rtl w:val="true"/>
              </w:rPr>
              <w:t>:</w:t>
              <w:tab/>
            </w:r>
            <w:r>
              <w:rPr>
                <w:rStyle w:val="IndexLink"/>
              </w:rPr>
              <w:t>66</w:t>
            </w:r>
          </w:hyperlink>
        </w:p>
        <w:p>
          <w:pPr>
            <w:pStyle w:val="Contents5"/>
            <w:tabs>
              <w:tab w:val="clear" w:pos="7892"/>
              <w:tab w:val="right" w:pos="9026" w:leader="dot"/>
            </w:tabs>
            <w:rPr/>
          </w:pPr>
          <w:hyperlink w:anchor="__RefHeading___Toc875997_996550957">
            <w:r>
              <w:rPr>
                <w:webHidden/>
                <w:rStyle w:val="IndexLink"/>
                <w:rtl w:val="true"/>
              </w:rPr>
              <w:t>و منها</w:t>
            </w:r>
            <w:r>
              <w:rPr>
                <w:rStyle w:val="IndexLink"/>
                <w:rtl w:val="true"/>
              </w:rPr>
              <w:t xml:space="preserve">: </w:t>
            </w:r>
            <w:r>
              <w:rPr>
                <w:rStyle w:val="IndexLink"/>
                <w:rtl w:val="true"/>
              </w:rPr>
              <w:t>سورة الدهر</w:t>
            </w:r>
            <w:r>
              <w:rPr>
                <w:rStyle w:val="IndexLink"/>
                <w:rtl w:val="true"/>
              </w:rPr>
              <w:t>:</w:t>
              <w:tab/>
            </w:r>
            <w:r>
              <w:rPr>
                <w:rStyle w:val="IndexLink"/>
              </w:rPr>
              <w:t>66</w:t>
            </w:r>
          </w:hyperlink>
        </w:p>
        <w:p>
          <w:pPr>
            <w:pStyle w:val="Contents5"/>
            <w:tabs>
              <w:tab w:val="clear" w:pos="7892"/>
              <w:tab w:val="right" w:pos="9026" w:leader="dot"/>
            </w:tabs>
            <w:rPr/>
          </w:pPr>
          <w:hyperlink w:anchor="__RefHeading___Toc875999_996550957">
            <w:r>
              <w:rPr>
                <w:webHidden/>
                <w:rStyle w:val="IndexLink"/>
                <w:rtl w:val="true"/>
              </w:rPr>
              <w:t>و منها</w:t>
            </w:r>
            <w:r>
              <w:rPr>
                <w:rStyle w:val="IndexLink"/>
                <w:rtl w:val="true"/>
              </w:rPr>
              <w:t xml:space="preserve">: </w:t>
            </w:r>
            <w:r>
              <w:rPr>
                <w:rStyle w:val="IndexLink"/>
                <w:rtl w:val="true"/>
              </w:rPr>
              <w:t>سورة المرسلات</w:t>
            </w:r>
            <w:r>
              <w:rPr>
                <w:rStyle w:val="IndexLink"/>
                <w:rtl w:val="true"/>
              </w:rPr>
              <w:t>:</w:t>
              <w:tab/>
            </w:r>
            <w:r>
              <w:rPr>
                <w:rStyle w:val="IndexLink"/>
              </w:rPr>
              <w:t>66</w:t>
            </w:r>
          </w:hyperlink>
        </w:p>
        <w:p>
          <w:pPr>
            <w:pStyle w:val="Contents5"/>
            <w:tabs>
              <w:tab w:val="clear" w:pos="7892"/>
              <w:tab w:val="right" w:pos="9026" w:leader="dot"/>
            </w:tabs>
            <w:rPr/>
          </w:pPr>
          <w:hyperlink w:anchor="__RefHeading___Toc876001_996550957">
            <w:r>
              <w:rPr>
                <w:webHidden/>
                <w:rStyle w:val="IndexLink"/>
                <w:rtl w:val="true"/>
              </w:rPr>
              <w:t>و منها</w:t>
            </w:r>
            <w:r>
              <w:rPr>
                <w:rStyle w:val="IndexLink"/>
                <w:rtl w:val="true"/>
              </w:rPr>
              <w:t xml:space="preserve">: </w:t>
            </w:r>
            <w:r>
              <w:rPr>
                <w:rStyle w:val="IndexLink"/>
                <w:rtl w:val="true"/>
              </w:rPr>
              <w:t>سورة النبأ</w:t>
            </w:r>
            <w:r>
              <w:rPr>
                <w:rStyle w:val="IndexLink"/>
                <w:rtl w:val="true"/>
              </w:rPr>
              <w:t>:</w:t>
              <w:tab/>
            </w:r>
            <w:r>
              <w:rPr>
                <w:rStyle w:val="IndexLink"/>
              </w:rPr>
              <w:t>66</w:t>
            </w:r>
          </w:hyperlink>
        </w:p>
        <w:p>
          <w:pPr>
            <w:pStyle w:val="Contents5"/>
            <w:tabs>
              <w:tab w:val="clear" w:pos="7892"/>
              <w:tab w:val="right" w:pos="9026" w:leader="dot"/>
            </w:tabs>
            <w:rPr/>
          </w:pPr>
          <w:hyperlink w:anchor="__RefHeading___Toc876003_996550957">
            <w:r>
              <w:rPr>
                <w:webHidden/>
                <w:rStyle w:val="IndexLink"/>
                <w:rtl w:val="true"/>
              </w:rPr>
              <w:t>و منها</w:t>
            </w:r>
            <w:r>
              <w:rPr>
                <w:rStyle w:val="IndexLink"/>
                <w:rtl w:val="true"/>
              </w:rPr>
              <w:t xml:space="preserve">: </w:t>
            </w:r>
            <w:r>
              <w:rPr>
                <w:rStyle w:val="IndexLink"/>
                <w:rtl w:val="true"/>
              </w:rPr>
              <w:t>سورة النازعات</w:t>
            </w:r>
            <w:r>
              <w:rPr>
                <w:rStyle w:val="IndexLink"/>
                <w:rtl w:val="true"/>
              </w:rPr>
              <w:t>:</w:t>
              <w:tab/>
            </w:r>
            <w:r>
              <w:rPr>
                <w:rStyle w:val="IndexLink"/>
              </w:rPr>
              <w:t>67</w:t>
            </w:r>
          </w:hyperlink>
        </w:p>
        <w:p>
          <w:pPr>
            <w:pStyle w:val="Contents5"/>
            <w:tabs>
              <w:tab w:val="clear" w:pos="7892"/>
              <w:tab w:val="right" w:pos="9026" w:leader="dot"/>
            </w:tabs>
            <w:rPr/>
          </w:pPr>
          <w:hyperlink w:anchor="__RefHeading___Toc876005_996550957">
            <w:r>
              <w:rPr>
                <w:webHidden/>
                <w:rStyle w:val="IndexLink"/>
                <w:rtl w:val="true"/>
              </w:rPr>
              <w:t>و منها</w:t>
            </w:r>
            <w:r>
              <w:rPr>
                <w:rStyle w:val="IndexLink"/>
                <w:rtl w:val="true"/>
              </w:rPr>
              <w:t xml:space="preserve">: </w:t>
            </w:r>
            <w:r>
              <w:rPr>
                <w:rStyle w:val="IndexLink"/>
                <w:rtl w:val="true"/>
              </w:rPr>
              <w:t>سورة الاعمى و سورة التكوير</w:t>
            </w:r>
            <w:r>
              <w:rPr>
                <w:rStyle w:val="IndexLink"/>
                <w:rtl w:val="true"/>
              </w:rPr>
              <w:t>:</w:t>
              <w:tab/>
            </w:r>
            <w:r>
              <w:rPr>
                <w:rStyle w:val="IndexLink"/>
              </w:rPr>
              <w:t>67</w:t>
            </w:r>
          </w:hyperlink>
        </w:p>
        <w:p>
          <w:pPr>
            <w:pStyle w:val="Contents5"/>
            <w:tabs>
              <w:tab w:val="clear" w:pos="7892"/>
              <w:tab w:val="right" w:pos="9026" w:leader="dot"/>
            </w:tabs>
            <w:rPr/>
          </w:pPr>
          <w:hyperlink w:anchor="__RefHeading___Toc876007_996550957">
            <w:r>
              <w:rPr>
                <w:webHidden/>
                <w:rStyle w:val="IndexLink"/>
                <w:rtl w:val="true"/>
              </w:rPr>
              <w:t>و منها</w:t>
            </w:r>
            <w:r>
              <w:rPr>
                <w:rStyle w:val="IndexLink"/>
                <w:rtl w:val="true"/>
              </w:rPr>
              <w:t xml:space="preserve">: </w:t>
            </w:r>
            <w:r>
              <w:rPr>
                <w:rStyle w:val="IndexLink"/>
                <w:rtl w:val="true"/>
              </w:rPr>
              <w:t>سورة الانفطار</w:t>
            </w:r>
            <w:r>
              <w:rPr>
                <w:rStyle w:val="IndexLink"/>
                <w:rtl w:val="true"/>
              </w:rPr>
              <w:t>:</w:t>
              <w:tab/>
            </w:r>
            <w:r>
              <w:rPr>
                <w:rStyle w:val="IndexLink"/>
              </w:rPr>
              <w:t>67</w:t>
            </w:r>
          </w:hyperlink>
        </w:p>
        <w:p>
          <w:pPr>
            <w:pStyle w:val="Contents5"/>
            <w:tabs>
              <w:tab w:val="clear" w:pos="7892"/>
              <w:tab w:val="right" w:pos="9026" w:leader="dot"/>
            </w:tabs>
            <w:rPr/>
          </w:pPr>
          <w:hyperlink w:anchor="__RefHeading___Toc876009_996550957">
            <w:r>
              <w:rPr>
                <w:webHidden/>
                <w:rStyle w:val="IndexLink"/>
                <w:rtl w:val="true"/>
              </w:rPr>
              <w:t>و منها</w:t>
            </w:r>
            <w:r>
              <w:rPr>
                <w:rStyle w:val="IndexLink"/>
                <w:rtl w:val="true"/>
              </w:rPr>
              <w:t xml:space="preserve">: </w:t>
            </w:r>
            <w:r>
              <w:rPr>
                <w:rStyle w:val="IndexLink"/>
                <w:rtl w:val="true"/>
              </w:rPr>
              <w:t>سورة التطفيف</w:t>
            </w:r>
            <w:r>
              <w:rPr>
                <w:rStyle w:val="IndexLink"/>
                <w:rtl w:val="true"/>
              </w:rPr>
              <w:t>:</w:t>
              <w:tab/>
            </w:r>
            <w:r>
              <w:rPr>
                <w:rStyle w:val="IndexLink"/>
              </w:rPr>
              <w:t>68</w:t>
            </w:r>
          </w:hyperlink>
        </w:p>
        <w:p>
          <w:pPr>
            <w:pStyle w:val="Contents5"/>
            <w:tabs>
              <w:tab w:val="clear" w:pos="7892"/>
              <w:tab w:val="right" w:pos="9026" w:leader="dot"/>
            </w:tabs>
            <w:rPr/>
          </w:pPr>
          <w:hyperlink w:anchor="__RefHeading___Toc876011_996550957">
            <w:r>
              <w:rPr>
                <w:webHidden/>
                <w:rStyle w:val="IndexLink"/>
                <w:rtl w:val="true"/>
              </w:rPr>
              <w:t>و منها</w:t>
            </w:r>
            <w:r>
              <w:rPr>
                <w:rStyle w:val="IndexLink"/>
                <w:rtl w:val="true"/>
              </w:rPr>
              <w:t xml:space="preserve">: </w:t>
            </w:r>
            <w:r>
              <w:rPr>
                <w:rStyle w:val="IndexLink"/>
                <w:rtl w:val="true"/>
              </w:rPr>
              <w:t>سورة الانشقاق</w:t>
            </w:r>
            <w:r>
              <w:rPr>
                <w:rStyle w:val="IndexLink"/>
                <w:rtl w:val="true"/>
              </w:rPr>
              <w:t>:</w:t>
              <w:tab/>
            </w:r>
            <w:r>
              <w:rPr>
                <w:rStyle w:val="IndexLink"/>
              </w:rPr>
              <w:t>68</w:t>
            </w:r>
          </w:hyperlink>
        </w:p>
        <w:p>
          <w:pPr>
            <w:pStyle w:val="Contents5"/>
            <w:tabs>
              <w:tab w:val="clear" w:pos="7892"/>
              <w:tab w:val="right" w:pos="9026" w:leader="dot"/>
            </w:tabs>
            <w:rPr/>
          </w:pPr>
          <w:hyperlink w:anchor="__RefHeading___Toc876013_996550957">
            <w:r>
              <w:rPr>
                <w:webHidden/>
                <w:rStyle w:val="IndexLink"/>
                <w:rtl w:val="true"/>
              </w:rPr>
              <w:t>و منها</w:t>
            </w:r>
            <w:r>
              <w:rPr>
                <w:rStyle w:val="IndexLink"/>
                <w:rtl w:val="true"/>
              </w:rPr>
              <w:t xml:space="preserve">: </w:t>
            </w:r>
            <w:r>
              <w:rPr>
                <w:rStyle w:val="IndexLink"/>
                <w:rtl w:val="true"/>
              </w:rPr>
              <w:t>سورة البروج</w:t>
            </w:r>
            <w:r>
              <w:rPr>
                <w:rStyle w:val="IndexLink"/>
                <w:rtl w:val="true"/>
              </w:rPr>
              <w:t>:</w:t>
              <w:tab/>
            </w:r>
            <w:r>
              <w:rPr>
                <w:rStyle w:val="IndexLink"/>
              </w:rPr>
              <w:t>68</w:t>
            </w:r>
          </w:hyperlink>
        </w:p>
        <w:p>
          <w:pPr>
            <w:pStyle w:val="Contents5"/>
            <w:tabs>
              <w:tab w:val="clear" w:pos="7892"/>
              <w:tab w:val="right" w:pos="9026" w:leader="dot"/>
            </w:tabs>
            <w:rPr/>
          </w:pPr>
          <w:hyperlink w:anchor="__RefHeading___Toc876015_996550957">
            <w:r>
              <w:rPr>
                <w:webHidden/>
                <w:rStyle w:val="IndexLink"/>
                <w:rtl w:val="true"/>
              </w:rPr>
              <w:t>و منها</w:t>
            </w:r>
            <w:r>
              <w:rPr>
                <w:rStyle w:val="IndexLink"/>
                <w:rtl w:val="true"/>
              </w:rPr>
              <w:t xml:space="preserve">: </w:t>
            </w:r>
            <w:r>
              <w:rPr>
                <w:rStyle w:val="IndexLink"/>
                <w:rtl w:val="true"/>
              </w:rPr>
              <w:t>سورة الطّارق</w:t>
            </w:r>
            <w:r>
              <w:rPr>
                <w:rStyle w:val="IndexLink"/>
                <w:rtl w:val="true"/>
              </w:rPr>
              <w:t>:</w:t>
              <w:tab/>
            </w:r>
            <w:r>
              <w:rPr>
                <w:rStyle w:val="IndexLink"/>
              </w:rPr>
              <w:t>68</w:t>
            </w:r>
          </w:hyperlink>
        </w:p>
        <w:p>
          <w:pPr>
            <w:pStyle w:val="Contents5"/>
            <w:tabs>
              <w:tab w:val="clear" w:pos="7892"/>
              <w:tab w:val="right" w:pos="9026" w:leader="dot"/>
            </w:tabs>
            <w:rPr/>
          </w:pPr>
          <w:hyperlink w:anchor="__RefHeading___Toc876017_996550957">
            <w:r>
              <w:rPr>
                <w:webHidden/>
                <w:rStyle w:val="IndexLink"/>
                <w:rtl w:val="true"/>
              </w:rPr>
              <w:t>و منها</w:t>
            </w:r>
            <w:r>
              <w:rPr>
                <w:rStyle w:val="IndexLink"/>
                <w:rtl w:val="true"/>
              </w:rPr>
              <w:t xml:space="preserve">: </w:t>
            </w:r>
            <w:r>
              <w:rPr>
                <w:rStyle w:val="IndexLink"/>
                <w:rtl w:val="true"/>
              </w:rPr>
              <w:t>سورة الاعلى</w:t>
            </w:r>
            <w:r>
              <w:rPr>
                <w:rStyle w:val="IndexLink"/>
                <w:rtl w:val="true"/>
              </w:rPr>
              <w:t>:</w:t>
              <w:tab/>
            </w:r>
            <w:r>
              <w:rPr>
                <w:rStyle w:val="IndexLink"/>
              </w:rPr>
              <w:t>68</w:t>
            </w:r>
          </w:hyperlink>
        </w:p>
        <w:p>
          <w:pPr>
            <w:pStyle w:val="Contents5"/>
            <w:tabs>
              <w:tab w:val="clear" w:pos="7892"/>
              <w:tab w:val="right" w:pos="9026" w:leader="dot"/>
            </w:tabs>
            <w:rPr/>
          </w:pPr>
          <w:hyperlink w:anchor="__RefHeading___Toc876019_996550957">
            <w:r>
              <w:rPr>
                <w:webHidden/>
                <w:rStyle w:val="IndexLink"/>
                <w:rtl w:val="true"/>
              </w:rPr>
              <w:t>و منها</w:t>
            </w:r>
            <w:r>
              <w:rPr>
                <w:rStyle w:val="IndexLink"/>
                <w:rtl w:val="true"/>
              </w:rPr>
              <w:t xml:space="preserve">: </w:t>
            </w:r>
            <w:r>
              <w:rPr>
                <w:rStyle w:val="IndexLink"/>
                <w:rtl w:val="true"/>
              </w:rPr>
              <w:t>سورة الغاشية</w:t>
            </w:r>
            <w:r>
              <w:rPr>
                <w:rStyle w:val="IndexLink"/>
                <w:rtl w:val="true"/>
              </w:rPr>
              <w:t>:</w:t>
              <w:tab/>
            </w:r>
            <w:r>
              <w:rPr>
                <w:rStyle w:val="IndexLink"/>
              </w:rPr>
              <w:t>68</w:t>
            </w:r>
          </w:hyperlink>
        </w:p>
        <w:p>
          <w:pPr>
            <w:pStyle w:val="Contents5"/>
            <w:tabs>
              <w:tab w:val="clear" w:pos="7892"/>
              <w:tab w:val="right" w:pos="9026" w:leader="dot"/>
            </w:tabs>
            <w:rPr/>
          </w:pPr>
          <w:hyperlink w:anchor="__RefHeading___Toc876021_996550957">
            <w:r>
              <w:rPr>
                <w:webHidden/>
                <w:rStyle w:val="IndexLink"/>
                <w:rtl w:val="true"/>
              </w:rPr>
              <w:t>و منها</w:t>
            </w:r>
            <w:r>
              <w:rPr>
                <w:rStyle w:val="IndexLink"/>
                <w:rtl w:val="true"/>
              </w:rPr>
              <w:t xml:space="preserve">: </w:t>
            </w:r>
            <w:r>
              <w:rPr>
                <w:rStyle w:val="IndexLink"/>
                <w:rtl w:val="true"/>
              </w:rPr>
              <w:t>سورة الفجر</w:t>
            </w:r>
            <w:r>
              <w:rPr>
                <w:rStyle w:val="IndexLink"/>
                <w:rtl w:val="true"/>
              </w:rPr>
              <w:t>:</w:t>
              <w:tab/>
            </w:r>
            <w:r>
              <w:rPr>
                <w:rStyle w:val="IndexLink"/>
              </w:rPr>
              <w:t>69</w:t>
            </w:r>
          </w:hyperlink>
        </w:p>
        <w:p>
          <w:pPr>
            <w:pStyle w:val="Contents5"/>
            <w:tabs>
              <w:tab w:val="clear" w:pos="7892"/>
              <w:tab w:val="right" w:pos="9026" w:leader="dot"/>
            </w:tabs>
            <w:rPr/>
          </w:pPr>
          <w:hyperlink w:anchor="__RefHeading___Toc876023_996550957">
            <w:r>
              <w:rPr>
                <w:webHidden/>
                <w:rStyle w:val="IndexLink"/>
                <w:rtl w:val="true"/>
              </w:rPr>
              <w:t>و منها</w:t>
            </w:r>
            <w:r>
              <w:rPr>
                <w:rStyle w:val="IndexLink"/>
                <w:rtl w:val="true"/>
              </w:rPr>
              <w:t xml:space="preserve">: </w:t>
            </w:r>
            <w:r>
              <w:rPr>
                <w:rStyle w:val="IndexLink"/>
                <w:rtl w:val="true"/>
              </w:rPr>
              <w:t>سورة البلد</w:t>
            </w:r>
            <w:r>
              <w:rPr>
                <w:rStyle w:val="IndexLink"/>
                <w:rtl w:val="true"/>
              </w:rPr>
              <w:t>:</w:t>
              <w:tab/>
            </w:r>
            <w:r>
              <w:rPr>
                <w:rStyle w:val="IndexLink"/>
              </w:rPr>
              <w:t>69</w:t>
            </w:r>
          </w:hyperlink>
        </w:p>
        <w:p>
          <w:pPr>
            <w:pStyle w:val="Contents5"/>
            <w:tabs>
              <w:tab w:val="clear" w:pos="7892"/>
              <w:tab w:val="right" w:pos="9026" w:leader="dot"/>
            </w:tabs>
            <w:rPr/>
          </w:pPr>
          <w:hyperlink w:anchor="__RefHeading___Toc876025_996550957">
            <w:r>
              <w:rPr>
                <w:webHidden/>
                <w:rStyle w:val="IndexLink"/>
                <w:rtl w:val="true"/>
              </w:rPr>
              <w:t>و منها</w:t>
            </w:r>
            <w:r>
              <w:rPr>
                <w:rStyle w:val="IndexLink"/>
                <w:rtl w:val="true"/>
              </w:rPr>
              <w:t xml:space="preserve">: </w:t>
            </w:r>
            <w:r>
              <w:rPr>
                <w:rStyle w:val="IndexLink"/>
                <w:rtl w:val="true"/>
              </w:rPr>
              <w:t>سورة الشمس، و سورة الليل، و سورة الضحى، و سورة</w:t>
            </w:r>
            <w:r>
              <w:rPr>
                <w:rStyle w:val="IndexLink"/>
                <w:rtl w:val="true"/>
              </w:rPr>
              <w:tab/>
            </w:r>
            <w:r>
              <w:rPr>
                <w:rStyle w:val="IndexLink"/>
              </w:rPr>
              <w:t>69</w:t>
            </w:r>
          </w:hyperlink>
        </w:p>
        <w:p>
          <w:pPr>
            <w:pStyle w:val="Contents5"/>
            <w:tabs>
              <w:tab w:val="clear" w:pos="7892"/>
              <w:tab w:val="right" w:pos="9026" w:leader="dot"/>
            </w:tabs>
            <w:rPr/>
          </w:pPr>
          <w:hyperlink w:anchor="__RefHeading___Toc876027_996550957">
            <w:r>
              <w:rPr>
                <w:webHidden/>
                <w:rStyle w:val="IndexLink"/>
                <w:rtl w:val="true"/>
              </w:rPr>
              <w:t>و منها</w:t>
            </w:r>
            <w:r>
              <w:rPr>
                <w:rStyle w:val="IndexLink"/>
                <w:rtl w:val="true"/>
              </w:rPr>
              <w:t xml:space="preserve">: </w:t>
            </w:r>
            <w:r>
              <w:rPr>
                <w:rStyle w:val="IndexLink"/>
                <w:rtl w:val="true"/>
              </w:rPr>
              <w:t>سورة التين</w:t>
            </w:r>
            <w:r>
              <w:rPr>
                <w:rStyle w:val="IndexLink"/>
                <w:rtl w:val="true"/>
              </w:rPr>
              <w:t>:</w:t>
              <w:tab/>
            </w:r>
            <w:r>
              <w:rPr>
                <w:rStyle w:val="IndexLink"/>
              </w:rPr>
              <w:t>70</w:t>
            </w:r>
          </w:hyperlink>
        </w:p>
        <w:p>
          <w:pPr>
            <w:pStyle w:val="Contents5"/>
            <w:tabs>
              <w:tab w:val="clear" w:pos="7892"/>
              <w:tab w:val="right" w:pos="9026" w:leader="dot"/>
            </w:tabs>
            <w:rPr/>
          </w:pPr>
          <w:hyperlink w:anchor="__RefHeading___Toc876029_996550957">
            <w:r>
              <w:rPr>
                <w:webHidden/>
                <w:rStyle w:val="IndexLink"/>
                <w:rtl w:val="true"/>
              </w:rPr>
              <w:t>و منها</w:t>
            </w:r>
            <w:r>
              <w:rPr>
                <w:rStyle w:val="IndexLink"/>
                <w:rtl w:val="true"/>
              </w:rPr>
              <w:t xml:space="preserve">: </w:t>
            </w:r>
            <w:r>
              <w:rPr>
                <w:rStyle w:val="IndexLink"/>
                <w:rtl w:val="true"/>
              </w:rPr>
              <w:t>سورة العلق</w:t>
            </w:r>
            <w:r>
              <w:rPr>
                <w:rStyle w:val="IndexLink"/>
                <w:rtl w:val="true"/>
              </w:rPr>
              <w:t>:</w:t>
              <w:tab/>
            </w:r>
            <w:r>
              <w:rPr>
                <w:rStyle w:val="IndexLink"/>
              </w:rPr>
              <w:t>70</w:t>
            </w:r>
          </w:hyperlink>
        </w:p>
        <w:p>
          <w:pPr>
            <w:pStyle w:val="Contents5"/>
            <w:tabs>
              <w:tab w:val="clear" w:pos="7892"/>
              <w:tab w:val="right" w:pos="9026" w:leader="dot"/>
            </w:tabs>
            <w:rPr/>
          </w:pPr>
          <w:hyperlink w:anchor="__RefHeading___Toc876031_996550957">
            <w:r>
              <w:rPr>
                <w:webHidden/>
                <w:rStyle w:val="IndexLink"/>
                <w:rtl w:val="true"/>
              </w:rPr>
              <w:t>و منها</w:t>
            </w:r>
            <w:r>
              <w:rPr>
                <w:rStyle w:val="IndexLink"/>
                <w:rtl w:val="true"/>
              </w:rPr>
              <w:t xml:space="preserve">: </w:t>
            </w:r>
            <w:r>
              <w:rPr>
                <w:rStyle w:val="IndexLink"/>
                <w:rtl w:val="true"/>
              </w:rPr>
              <w:t>سورة القدر</w:t>
            </w:r>
            <w:r>
              <w:rPr>
                <w:rStyle w:val="IndexLink"/>
                <w:rtl w:val="true"/>
              </w:rPr>
              <w:t>:</w:t>
              <w:tab/>
            </w:r>
            <w:r>
              <w:rPr>
                <w:rStyle w:val="IndexLink"/>
              </w:rPr>
              <w:t>70</w:t>
            </w:r>
          </w:hyperlink>
        </w:p>
        <w:p>
          <w:pPr>
            <w:pStyle w:val="Contents5"/>
            <w:tabs>
              <w:tab w:val="clear" w:pos="7892"/>
              <w:tab w:val="right" w:pos="9026" w:leader="dot"/>
            </w:tabs>
            <w:rPr/>
          </w:pPr>
          <w:hyperlink w:anchor="__RefHeading___Toc876033_996550957">
            <w:r>
              <w:rPr>
                <w:webHidden/>
                <w:rStyle w:val="IndexLink"/>
                <w:rtl w:val="true"/>
              </w:rPr>
              <w:t>و منها</w:t>
            </w:r>
            <w:r>
              <w:rPr>
                <w:rStyle w:val="IndexLink"/>
                <w:rtl w:val="true"/>
              </w:rPr>
              <w:t xml:space="preserve">: </w:t>
            </w:r>
            <w:r>
              <w:rPr>
                <w:rStyle w:val="IndexLink"/>
                <w:rtl w:val="true"/>
              </w:rPr>
              <w:t>سورة البيّنة</w:t>
            </w:r>
            <w:r>
              <w:rPr>
                <w:rStyle w:val="IndexLink"/>
                <w:rtl w:val="true"/>
              </w:rPr>
              <w:t>:</w:t>
              <w:tab/>
            </w:r>
            <w:r>
              <w:rPr>
                <w:rStyle w:val="IndexLink"/>
              </w:rPr>
              <w:t>72</w:t>
            </w:r>
          </w:hyperlink>
        </w:p>
        <w:p>
          <w:pPr>
            <w:pStyle w:val="Contents5"/>
            <w:tabs>
              <w:tab w:val="clear" w:pos="7892"/>
              <w:tab w:val="right" w:pos="9026" w:leader="dot"/>
            </w:tabs>
            <w:rPr/>
          </w:pPr>
          <w:hyperlink w:anchor="__RefHeading___Toc876035_996550957">
            <w:r>
              <w:rPr>
                <w:webHidden/>
                <w:rStyle w:val="IndexLink"/>
                <w:rtl w:val="true"/>
              </w:rPr>
              <w:t>و منها</w:t>
            </w:r>
            <w:r>
              <w:rPr>
                <w:rStyle w:val="IndexLink"/>
                <w:rtl w:val="true"/>
              </w:rPr>
              <w:t xml:space="preserve">: </w:t>
            </w:r>
            <w:r>
              <w:rPr>
                <w:rStyle w:val="IndexLink"/>
                <w:rtl w:val="true"/>
              </w:rPr>
              <w:t>سورة الزلزلة</w:t>
            </w:r>
            <w:r>
              <w:rPr>
                <w:rStyle w:val="IndexLink"/>
                <w:rtl w:val="true"/>
              </w:rPr>
              <w:t>:</w:t>
              <w:tab/>
            </w:r>
            <w:r>
              <w:rPr>
                <w:rStyle w:val="IndexLink"/>
              </w:rPr>
              <w:t>73</w:t>
            </w:r>
          </w:hyperlink>
        </w:p>
        <w:p>
          <w:pPr>
            <w:pStyle w:val="Contents5"/>
            <w:tabs>
              <w:tab w:val="clear" w:pos="7892"/>
              <w:tab w:val="right" w:pos="9026" w:leader="dot"/>
            </w:tabs>
            <w:rPr/>
          </w:pPr>
          <w:hyperlink w:anchor="__RefHeading___Toc876037_996550957">
            <w:r>
              <w:rPr>
                <w:webHidden/>
                <w:rStyle w:val="IndexLink"/>
                <w:rtl w:val="true"/>
              </w:rPr>
              <w:t>و منها</w:t>
            </w:r>
            <w:r>
              <w:rPr>
                <w:rStyle w:val="IndexLink"/>
                <w:rtl w:val="true"/>
              </w:rPr>
              <w:t xml:space="preserve">: </w:t>
            </w:r>
            <w:r>
              <w:rPr>
                <w:rStyle w:val="IndexLink"/>
                <w:rtl w:val="true"/>
              </w:rPr>
              <w:t>سورة العاديات</w:t>
            </w:r>
            <w:r>
              <w:rPr>
                <w:rStyle w:val="IndexLink"/>
                <w:rtl w:val="true"/>
              </w:rPr>
              <w:t>:</w:t>
              <w:tab/>
            </w:r>
            <w:r>
              <w:rPr>
                <w:rStyle w:val="IndexLink"/>
              </w:rPr>
              <w:t>73</w:t>
            </w:r>
          </w:hyperlink>
        </w:p>
        <w:p>
          <w:pPr>
            <w:pStyle w:val="Contents5"/>
            <w:tabs>
              <w:tab w:val="clear" w:pos="7892"/>
              <w:tab w:val="right" w:pos="9026" w:leader="dot"/>
            </w:tabs>
            <w:rPr/>
          </w:pPr>
          <w:hyperlink w:anchor="__RefHeading___Toc876039_996550957">
            <w:r>
              <w:rPr>
                <w:webHidden/>
                <w:rStyle w:val="IndexLink"/>
                <w:rtl w:val="true"/>
              </w:rPr>
              <w:t>و منها</w:t>
            </w:r>
            <w:r>
              <w:rPr>
                <w:rStyle w:val="IndexLink"/>
                <w:rtl w:val="true"/>
              </w:rPr>
              <w:t xml:space="preserve">: </w:t>
            </w:r>
            <w:r>
              <w:rPr>
                <w:rStyle w:val="IndexLink"/>
                <w:rtl w:val="true"/>
              </w:rPr>
              <w:t>سورة القارعة</w:t>
            </w:r>
            <w:r>
              <w:rPr>
                <w:rStyle w:val="IndexLink"/>
                <w:rtl w:val="true"/>
              </w:rPr>
              <w:t>:</w:t>
              <w:tab/>
            </w:r>
            <w:r>
              <w:rPr>
                <w:rStyle w:val="IndexLink"/>
              </w:rPr>
              <w:t>74</w:t>
            </w:r>
          </w:hyperlink>
        </w:p>
        <w:p>
          <w:pPr>
            <w:pStyle w:val="Contents5"/>
            <w:tabs>
              <w:tab w:val="clear" w:pos="7892"/>
              <w:tab w:val="right" w:pos="9026" w:leader="dot"/>
            </w:tabs>
            <w:rPr/>
          </w:pPr>
          <w:hyperlink w:anchor="__RefHeading___Toc876041_996550957">
            <w:r>
              <w:rPr>
                <w:webHidden/>
                <w:rStyle w:val="IndexLink"/>
                <w:rtl w:val="true"/>
              </w:rPr>
              <w:t>و منها</w:t>
            </w:r>
            <w:r>
              <w:rPr>
                <w:rStyle w:val="IndexLink"/>
                <w:rtl w:val="true"/>
              </w:rPr>
              <w:t xml:space="preserve">: </w:t>
            </w:r>
            <w:r>
              <w:rPr>
                <w:rStyle w:val="IndexLink"/>
                <w:rtl w:val="true"/>
              </w:rPr>
              <w:t>سورة التكاثر</w:t>
            </w:r>
            <w:r>
              <w:rPr>
                <w:rStyle w:val="IndexLink"/>
                <w:rtl w:val="true"/>
              </w:rPr>
              <w:t>:</w:t>
              <w:tab/>
            </w:r>
            <w:r>
              <w:rPr>
                <w:rStyle w:val="IndexLink"/>
              </w:rPr>
              <w:t>74</w:t>
            </w:r>
          </w:hyperlink>
        </w:p>
        <w:p>
          <w:pPr>
            <w:pStyle w:val="Contents5"/>
            <w:tabs>
              <w:tab w:val="clear" w:pos="7892"/>
              <w:tab w:val="right" w:pos="9026" w:leader="dot"/>
            </w:tabs>
            <w:rPr/>
          </w:pPr>
          <w:hyperlink w:anchor="__RefHeading___Toc876043_996550957">
            <w:r>
              <w:rPr>
                <w:webHidden/>
                <w:rStyle w:val="IndexLink"/>
                <w:rtl w:val="true"/>
              </w:rPr>
              <w:t>و منها</w:t>
            </w:r>
            <w:r>
              <w:rPr>
                <w:rStyle w:val="IndexLink"/>
                <w:rtl w:val="true"/>
              </w:rPr>
              <w:t xml:space="preserve">: </w:t>
            </w:r>
            <w:r>
              <w:rPr>
                <w:rStyle w:val="IndexLink"/>
                <w:rtl w:val="true"/>
              </w:rPr>
              <w:t>سورة العصر</w:t>
            </w:r>
            <w:r>
              <w:rPr>
                <w:rStyle w:val="IndexLink"/>
                <w:rtl w:val="true"/>
              </w:rPr>
              <w:t>:</w:t>
              <w:tab/>
            </w:r>
            <w:r>
              <w:rPr>
                <w:rStyle w:val="IndexLink"/>
              </w:rPr>
              <w:t>74</w:t>
            </w:r>
          </w:hyperlink>
        </w:p>
        <w:p>
          <w:pPr>
            <w:pStyle w:val="Contents5"/>
            <w:tabs>
              <w:tab w:val="clear" w:pos="7892"/>
              <w:tab w:val="right" w:pos="9026" w:leader="dot"/>
            </w:tabs>
            <w:rPr/>
          </w:pPr>
          <w:hyperlink w:anchor="__RefHeading___Toc876045_996550957">
            <w:r>
              <w:rPr>
                <w:webHidden/>
                <w:rStyle w:val="IndexLink"/>
                <w:rtl w:val="true"/>
              </w:rPr>
              <w:t>و منها</w:t>
            </w:r>
            <w:r>
              <w:rPr>
                <w:rStyle w:val="IndexLink"/>
                <w:rtl w:val="true"/>
              </w:rPr>
              <w:t xml:space="preserve">: </w:t>
            </w:r>
            <w:r>
              <w:rPr>
                <w:rStyle w:val="IndexLink"/>
                <w:rtl w:val="true"/>
              </w:rPr>
              <w:t>سورة الهمزة</w:t>
            </w:r>
            <w:r>
              <w:rPr>
                <w:rStyle w:val="IndexLink"/>
                <w:rtl w:val="true"/>
              </w:rPr>
              <w:t>:</w:t>
              <w:tab/>
            </w:r>
            <w:r>
              <w:rPr>
                <w:rStyle w:val="IndexLink"/>
              </w:rPr>
              <w:t>74</w:t>
            </w:r>
          </w:hyperlink>
        </w:p>
        <w:p>
          <w:pPr>
            <w:pStyle w:val="Contents5"/>
            <w:tabs>
              <w:tab w:val="clear" w:pos="7892"/>
              <w:tab w:val="right" w:pos="9026" w:leader="dot"/>
            </w:tabs>
            <w:rPr/>
          </w:pPr>
          <w:hyperlink w:anchor="__RefHeading___Toc876047_996550957">
            <w:r>
              <w:rPr>
                <w:webHidden/>
                <w:rStyle w:val="IndexLink"/>
                <w:rtl w:val="true"/>
              </w:rPr>
              <w:t>و منها</w:t>
            </w:r>
            <w:r>
              <w:rPr>
                <w:rStyle w:val="IndexLink"/>
                <w:rtl w:val="true"/>
              </w:rPr>
              <w:t xml:space="preserve">: </w:t>
            </w:r>
            <w:r>
              <w:rPr>
                <w:rStyle w:val="IndexLink"/>
                <w:rtl w:val="true"/>
              </w:rPr>
              <w:t>الفيل</w:t>
            </w:r>
            <w:r>
              <w:rPr>
                <w:rStyle w:val="IndexLink"/>
                <w:rtl w:val="true"/>
              </w:rPr>
              <w:t>:</w:t>
              <w:tab/>
            </w:r>
            <w:r>
              <w:rPr>
                <w:rStyle w:val="IndexLink"/>
              </w:rPr>
              <w:t>74</w:t>
            </w:r>
          </w:hyperlink>
        </w:p>
        <w:p>
          <w:pPr>
            <w:pStyle w:val="Contents5"/>
            <w:tabs>
              <w:tab w:val="clear" w:pos="7892"/>
              <w:tab w:val="right" w:pos="9026" w:leader="dot"/>
            </w:tabs>
            <w:rPr/>
          </w:pPr>
          <w:hyperlink w:anchor="__RefHeading___Toc876049_996550957">
            <w:r>
              <w:rPr>
                <w:webHidden/>
                <w:rStyle w:val="IndexLink"/>
                <w:rtl w:val="true"/>
              </w:rPr>
              <w:t>و منها</w:t>
            </w:r>
            <w:r>
              <w:rPr>
                <w:rStyle w:val="IndexLink"/>
                <w:rtl w:val="true"/>
              </w:rPr>
              <w:t xml:space="preserve">: </w:t>
            </w:r>
            <w:r>
              <w:rPr>
                <w:rStyle w:val="IndexLink"/>
                <w:rtl w:val="true"/>
              </w:rPr>
              <w:t>سورة قريش</w:t>
            </w:r>
            <w:r>
              <w:rPr>
                <w:rStyle w:val="IndexLink"/>
                <w:rtl w:val="true"/>
              </w:rPr>
              <w:t>:</w:t>
              <w:tab/>
            </w:r>
            <w:r>
              <w:rPr>
                <w:rStyle w:val="IndexLink"/>
              </w:rPr>
              <w:t>75</w:t>
            </w:r>
          </w:hyperlink>
        </w:p>
        <w:p>
          <w:pPr>
            <w:pStyle w:val="Contents5"/>
            <w:tabs>
              <w:tab w:val="clear" w:pos="7892"/>
              <w:tab w:val="right" w:pos="9026" w:leader="dot"/>
            </w:tabs>
            <w:rPr/>
          </w:pPr>
          <w:hyperlink w:anchor="__RefHeading___Toc876051_996550957">
            <w:r>
              <w:rPr>
                <w:webHidden/>
                <w:rStyle w:val="IndexLink"/>
                <w:rtl w:val="true"/>
              </w:rPr>
              <w:t>و منها</w:t>
            </w:r>
            <w:r>
              <w:rPr>
                <w:rStyle w:val="IndexLink"/>
                <w:rtl w:val="true"/>
              </w:rPr>
              <w:t xml:space="preserve">: </w:t>
            </w:r>
            <w:r>
              <w:rPr>
                <w:rStyle w:val="IndexLink"/>
                <w:rtl w:val="true"/>
              </w:rPr>
              <w:t>سورة الماعون</w:t>
            </w:r>
            <w:r>
              <w:rPr>
                <w:rStyle w:val="IndexLink"/>
                <w:rtl w:val="true"/>
              </w:rPr>
              <w:t>:</w:t>
              <w:tab/>
            </w:r>
            <w:r>
              <w:rPr>
                <w:rStyle w:val="IndexLink"/>
              </w:rPr>
              <w:t>75</w:t>
            </w:r>
          </w:hyperlink>
        </w:p>
        <w:p>
          <w:pPr>
            <w:pStyle w:val="Contents5"/>
            <w:tabs>
              <w:tab w:val="clear" w:pos="7892"/>
              <w:tab w:val="right" w:pos="9026" w:leader="dot"/>
            </w:tabs>
            <w:rPr/>
          </w:pPr>
          <w:hyperlink w:anchor="__RefHeading___Toc876053_996550957">
            <w:r>
              <w:rPr>
                <w:webHidden/>
                <w:rStyle w:val="IndexLink"/>
                <w:rtl w:val="true"/>
              </w:rPr>
              <w:t>و منها</w:t>
            </w:r>
            <w:r>
              <w:rPr>
                <w:rStyle w:val="IndexLink"/>
                <w:rtl w:val="true"/>
              </w:rPr>
              <w:t xml:space="preserve">: </w:t>
            </w:r>
            <w:r>
              <w:rPr>
                <w:rStyle w:val="IndexLink"/>
                <w:rtl w:val="true"/>
              </w:rPr>
              <w:t>سورة الكوثر</w:t>
            </w:r>
            <w:r>
              <w:rPr>
                <w:rStyle w:val="IndexLink"/>
                <w:rtl w:val="true"/>
              </w:rPr>
              <w:t>:</w:t>
              <w:tab/>
            </w:r>
            <w:r>
              <w:rPr>
                <w:rStyle w:val="IndexLink"/>
              </w:rPr>
              <w:t>75</w:t>
            </w:r>
          </w:hyperlink>
        </w:p>
        <w:p>
          <w:pPr>
            <w:pStyle w:val="Contents5"/>
            <w:tabs>
              <w:tab w:val="clear" w:pos="7892"/>
              <w:tab w:val="right" w:pos="9026" w:leader="dot"/>
            </w:tabs>
            <w:rPr/>
          </w:pPr>
          <w:hyperlink w:anchor="__RefHeading___Toc876055_996550957">
            <w:r>
              <w:rPr>
                <w:webHidden/>
                <w:rStyle w:val="IndexLink"/>
                <w:rtl w:val="true"/>
              </w:rPr>
              <w:t>و منها</w:t>
            </w:r>
            <w:r>
              <w:rPr>
                <w:rStyle w:val="IndexLink"/>
                <w:rtl w:val="true"/>
              </w:rPr>
              <w:t xml:space="preserve">: </w:t>
            </w:r>
            <w:r>
              <w:rPr>
                <w:rStyle w:val="IndexLink"/>
                <w:rtl w:val="true"/>
              </w:rPr>
              <w:t>سورة الكافرون</w:t>
            </w:r>
            <w:r>
              <w:rPr>
                <w:rStyle w:val="IndexLink"/>
                <w:rtl w:val="true"/>
              </w:rPr>
              <w:t>:</w:t>
              <w:tab/>
            </w:r>
            <w:r>
              <w:rPr>
                <w:rStyle w:val="IndexLink"/>
              </w:rPr>
              <w:t>76</w:t>
            </w:r>
          </w:hyperlink>
        </w:p>
        <w:p>
          <w:pPr>
            <w:pStyle w:val="Contents5"/>
            <w:tabs>
              <w:tab w:val="clear" w:pos="7892"/>
              <w:tab w:val="right" w:pos="9026" w:leader="dot"/>
            </w:tabs>
            <w:rPr/>
          </w:pPr>
          <w:hyperlink w:anchor="__RefHeading___Toc876057_996550957">
            <w:r>
              <w:rPr>
                <w:webHidden/>
                <w:rStyle w:val="IndexLink"/>
                <w:rtl w:val="true"/>
              </w:rPr>
              <w:t>و منها</w:t>
            </w:r>
            <w:r>
              <w:rPr>
                <w:rStyle w:val="IndexLink"/>
                <w:rtl w:val="true"/>
              </w:rPr>
              <w:t xml:space="preserve">: </w:t>
            </w:r>
            <w:r>
              <w:rPr>
                <w:rStyle w:val="IndexLink"/>
                <w:rtl w:val="true"/>
              </w:rPr>
              <w:t>سورة النصر</w:t>
            </w:r>
            <w:r>
              <w:rPr>
                <w:rStyle w:val="IndexLink"/>
                <w:rtl w:val="true"/>
              </w:rPr>
              <w:t>:</w:t>
              <w:tab/>
            </w:r>
            <w:r>
              <w:rPr>
                <w:rStyle w:val="IndexLink"/>
              </w:rPr>
              <w:t>76</w:t>
            </w:r>
          </w:hyperlink>
        </w:p>
        <w:p>
          <w:pPr>
            <w:pStyle w:val="Contents5"/>
            <w:tabs>
              <w:tab w:val="clear" w:pos="7892"/>
              <w:tab w:val="right" w:pos="9026" w:leader="dot"/>
            </w:tabs>
            <w:rPr/>
          </w:pPr>
          <w:hyperlink w:anchor="__RefHeading___Toc876059_996550957">
            <w:r>
              <w:rPr>
                <w:webHidden/>
                <w:rStyle w:val="IndexLink"/>
                <w:rtl w:val="true"/>
              </w:rPr>
              <w:t>و منها</w:t>
            </w:r>
            <w:r>
              <w:rPr>
                <w:rStyle w:val="IndexLink"/>
                <w:rtl w:val="true"/>
              </w:rPr>
              <w:t xml:space="preserve">: </w:t>
            </w:r>
            <w:r>
              <w:rPr>
                <w:rStyle w:val="IndexLink"/>
                <w:rtl w:val="true"/>
              </w:rPr>
              <w:t>سورة تبّت</w:t>
            </w:r>
            <w:r>
              <w:rPr>
                <w:rStyle w:val="IndexLink"/>
                <w:rtl w:val="true"/>
              </w:rPr>
              <w:t>:</w:t>
              <w:tab/>
            </w:r>
            <w:r>
              <w:rPr>
                <w:rStyle w:val="IndexLink"/>
              </w:rPr>
              <w:t>76</w:t>
            </w:r>
          </w:hyperlink>
        </w:p>
        <w:p>
          <w:pPr>
            <w:pStyle w:val="Contents5"/>
            <w:tabs>
              <w:tab w:val="clear" w:pos="7892"/>
              <w:tab w:val="right" w:pos="9026" w:leader="dot"/>
            </w:tabs>
            <w:rPr/>
          </w:pPr>
          <w:hyperlink w:anchor="__RefHeading___Toc876061_996550957">
            <w:r>
              <w:rPr>
                <w:webHidden/>
                <w:rStyle w:val="IndexLink"/>
                <w:rtl w:val="true"/>
              </w:rPr>
              <w:t>و منها</w:t>
            </w:r>
            <w:r>
              <w:rPr>
                <w:rStyle w:val="IndexLink"/>
                <w:rtl w:val="true"/>
              </w:rPr>
              <w:t xml:space="preserve">: </w:t>
            </w:r>
            <w:r>
              <w:rPr>
                <w:rStyle w:val="IndexLink"/>
                <w:rtl w:val="true"/>
              </w:rPr>
              <w:t>سورة المعوّذتان</w:t>
            </w:r>
            <w:r>
              <w:rPr>
                <w:rStyle w:val="IndexLink"/>
                <w:rtl w:val="true"/>
              </w:rPr>
              <w:t>:</w:t>
              <w:tab/>
            </w:r>
            <w:r>
              <w:rPr>
                <w:rStyle w:val="IndexLink"/>
              </w:rPr>
              <w:t>76</w:t>
            </w:r>
          </w:hyperlink>
        </w:p>
        <w:p>
          <w:pPr>
            <w:pStyle w:val="Contents3"/>
            <w:tabs>
              <w:tab w:val="clear" w:pos="8459"/>
              <w:tab w:val="right" w:pos="9026" w:leader="dot"/>
            </w:tabs>
            <w:rPr/>
          </w:pPr>
          <w:hyperlink w:anchor="__RefHeading___Toc876063_996550957">
            <w:r>
              <w:rPr>
                <w:webHidden/>
                <w:rStyle w:val="IndexLink"/>
                <w:rtl w:val="true"/>
              </w:rPr>
              <w:t>المقام الثاني</w:t>
            </w:r>
            <w:r>
              <w:rPr>
                <w:rStyle w:val="IndexLink"/>
                <w:rtl w:val="true"/>
              </w:rPr>
              <w:t xml:space="preserve">: </w:t>
            </w:r>
            <w:r>
              <w:rPr>
                <w:rStyle w:val="IndexLink"/>
                <w:rtl w:val="true"/>
              </w:rPr>
              <w:t>في آداب الذكر</w:t>
            </w:r>
            <w:r>
              <w:rPr>
                <w:rStyle w:val="IndexLink"/>
                <w:rtl w:val="true"/>
              </w:rPr>
              <w:tab/>
            </w:r>
            <w:r>
              <w:rPr>
                <w:rStyle w:val="IndexLink"/>
              </w:rPr>
              <w:t>78</w:t>
            </w:r>
          </w:hyperlink>
        </w:p>
        <w:p>
          <w:pPr>
            <w:pStyle w:val="Contents4"/>
            <w:tabs>
              <w:tab w:val="clear" w:pos="8176"/>
              <w:tab w:val="right" w:pos="9026" w:leader="dot"/>
            </w:tabs>
            <w:rPr/>
          </w:pPr>
          <w:hyperlink w:anchor="__RefHeading___Toc876065_996550957">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876067_996550957">
            <w:r>
              <w:rPr>
                <w:webHidden/>
                <w:rStyle w:val="IndexLink"/>
                <w:rtl w:val="true"/>
              </w:rPr>
              <w:t>موارد تأكد استحباب الذكر</w:t>
            </w:r>
            <w:r>
              <w:rPr>
                <w:rStyle w:val="IndexLink"/>
                <w:rtl w:val="true"/>
              </w:rPr>
              <w:tab/>
            </w:r>
            <w:r>
              <w:rPr>
                <w:rStyle w:val="IndexLink"/>
              </w:rPr>
              <w:t>84</w:t>
            </w:r>
          </w:hyperlink>
        </w:p>
        <w:p>
          <w:pPr>
            <w:pStyle w:val="Contents4"/>
            <w:tabs>
              <w:tab w:val="clear" w:pos="8176"/>
              <w:tab w:val="right" w:pos="9026" w:leader="dot"/>
            </w:tabs>
            <w:rPr/>
          </w:pPr>
          <w:hyperlink w:anchor="__RefHeading___Toc876069_996550957">
            <w:r>
              <w:rPr>
                <w:webHidden/>
                <w:rStyle w:val="IndexLink"/>
                <w:rtl w:val="true"/>
              </w:rPr>
              <w:t>التأكيد على جملة من الأذكار</w:t>
            </w:r>
            <w:r>
              <w:rPr>
                <w:rStyle w:val="IndexLink"/>
                <w:rtl w:val="true"/>
              </w:rPr>
              <w:tab/>
            </w:r>
            <w:r>
              <w:rPr>
                <w:rStyle w:val="IndexLink"/>
              </w:rPr>
              <w:t>87</w:t>
            </w:r>
          </w:hyperlink>
        </w:p>
        <w:p>
          <w:pPr>
            <w:pStyle w:val="Contents5"/>
            <w:tabs>
              <w:tab w:val="clear" w:pos="7892"/>
              <w:tab w:val="right" w:pos="9026" w:leader="dot"/>
            </w:tabs>
            <w:rPr/>
          </w:pPr>
          <w:hyperlink w:anchor="__RefHeading___Toc876071_996550957">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876073_996550957">
            <w:r>
              <w:rPr>
                <w:webHidden/>
                <w:rStyle w:val="IndexLink"/>
                <w:rtl w:val="true"/>
              </w:rPr>
              <w:t>فمنها</w:t>
            </w:r>
            <w:r>
              <w:rPr>
                <w:rStyle w:val="IndexLink"/>
                <w:rtl w:val="true"/>
              </w:rPr>
              <w:t xml:space="preserve">: </w:t>
            </w:r>
            <w:r>
              <w:rPr>
                <w:rStyle w:val="IndexLink"/>
                <w:rtl w:val="true"/>
              </w:rPr>
              <w:t>البسملة</w:t>
            </w:r>
            <w:r>
              <w:rPr>
                <w:rStyle w:val="IndexLink"/>
                <w:rtl w:val="true"/>
              </w:rPr>
              <w:t>:</w:t>
              <w:tab/>
            </w:r>
            <w:r>
              <w:rPr>
                <w:rStyle w:val="IndexLink"/>
              </w:rPr>
              <w:t>87</w:t>
            </w:r>
          </w:hyperlink>
        </w:p>
        <w:p>
          <w:pPr>
            <w:pStyle w:val="Contents5"/>
            <w:tabs>
              <w:tab w:val="clear" w:pos="7892"/>
              <w:tab w:val="right" w:pos="9026" w:leader="dot"/>
            </w:tabs>
            <w:rPr/>
          </w:pPr>
          <w:hyperlink w:anchor="__RefHeading___Toc876075_996550957">
            <w:r>
              <w:rPr>
                <w:webHidden/>
                <w:rStyle w:val="IndexLink"/>
                <w:rtl w:val="true"/>
              </w:rPr>
              <w:t>و منها</w:t>
            </w:r>
            <w:r>
              <w:rPr>
                <w:rStyle w:val="IndexLink"/>
                <w:rtl w:val="true"/>
              </w:rPr>
              <w:t xml:space="preserve">: </w:t>
            </w:r>
            <w:r>
              <w:rPr>
                <w:rStyle w:val="IndexLink"/>
                <w:rtl w:val="true"/>
              </w:rPr>
              <w:t>التحميد</w:t>
            </w:r>
            <w:r>
              <w:rPr>
                <w:rStyle w:val="IndexLink"/>
                <w:rtl w:val="true"/>
              </w:rPr>
              <w:t>.</w:t>
              <w:tab/>
            </w:r>
            <w:r>
              <w:rPr>
                <w:rStyle w:val="IndexLink"/>
              </w:rPr>
              <w:t>88</w:t>
            </w:r>
          </w:hyperlink>
        </w:p>
        <w:p>
          <w:pPr>
            <w:pStyle w:val="Contents5"/>
            <w:tabs>
              <w:tab w:val="clear" w:pos="7892"/>
              <w:tab w:val="right" w:pos="9026" w:leader="dot"/>
            </w:tabs>
            <w:rPr/>
          </w:pPr>
          <w:hyperlink w:anchor="__RefHeading___Toc876077_996550957">
            <w:r>
              <w:rPr>
                <w:webHidden/>
                <w:rStyle w:val="IndexLink"/>
                <w:rtl w:val="true"/>
              </w:rPr>
              <w:t>و منها</w:t>
            </w:r>
            <w:r>
              <w:rPr>
                <w:rStyle w:val="IndexLink"/>
                <w:rtl w:val="true"/>
              </w:rPr>
              <w:t xml:space="preserve">: </w:t>
            </w:r>
            <w:r>
              <w:rPr>
                <w:rStyle w:val="IndexLink"/>
                <w:rtl w:val="true"/>
              </w:rPr>
              <w:t>الاستغفار</w:t>
            </w:r>
            <w:r>
              <w:rPr>
                <w:rStyle w:val="IndexLink"/>
                <w:rtl w:val="true"/>
              </w:rPr>
              <w:t>.</w:t>
              <w:tab/>
            </w:r>
            <w:r>
              <w:rPr>
                <w:rStyle w:val="IndexLink"/>
              </w:rPr>
              <w:t>90</w:t>
            </w:r>
          </w:hyperlink>
        </w:p>
        <w:p>
          <w:pPr>
            <w:pStyle w:val="Contents5"/>
            <w:tabs>
              <w:tab w:val="clear" w:pos="7892"/>
              <w:tab w:val="right" w:pos="9026" w:leader="dot"/>
            </w:tabs>
            <w:rPr/>
          </w:pPr>
          <w:hyperlink w:anchor="__RefHeading___Toc876079_996550957">
            <w:r>
              <w:rPr>
                <w:webHidden/>
                <w:rStyle w:val="IndexLink"/>
                <w:rtl w:val="true"/>
              </w:rPr>
              <w:t>و منها</w:t>
            </w:r>
            <w:r>
              <w:rPr>
                <w:rStyle w:val="IndexLink"/>
                <w:rtl w:val="true"/>
              </w:rPr>
              <w:t xml:space="preserve">: </w:t>
            </w:r>
            <w:r>
              <w:rPr>
                <w:rStyle w:val="IndexLink"/>
                <w:rtl w:val="true"/>
              </w:rPr>
              <w:t>التكبير</w:t>
            </w:r>
            <w:r>
              <w:rPr>
                <w:rStyle w:val="IndexLink"/>
                <w:rtl w:val="true"/>
              </w:rPr>
              <w:t>.</w:t>
              <w:tab/>
            </w:r>
            <w:r>
              <w:rPr>
                <w:rStyle w:val="IndexLink"/>
              </w:rPr>
              <w:t>91</w:t>
            </w:r>
          </w:hyperlink>
        </w:p>
        <w:p>
          <w:pPr>
            <w:pStyle w:val="Contents5"/>
            <w:tabs>
              <w:tab w:val="clear" w:pos="7892"/>
              <w:tab w:val="right" w:pos="9026" w:leader="dot"/>
            </w:tabs>
            <w:rPr/>
          </w:pPr>
          <w:hyperlink w:anchor="__RefHeading___Toc876081_996550957">
            <w:r>
              <w:rPr>
                <w:webHidden/>
                <w:rStyle w:val="IndexLink"/>
                <w:rtl w:val="true"/>
              </w:rPr>
              <w:t>و منها</w:t>
            </w:r>
            <w:r>
              <w:rPr>
                <w:rStyle w:val="IndexLink"/>
                <w:rtl w:val="true"/>
              </w:rPr>
              <w:t xml:space="preserve">: </w:t>
            </w:r>
            <w:r>
              <w:rPr>
                <w:rStyle w:val="IndexLink"/>
                <w:rtl w:val="true"/>
              </w:rPr>
              <w:t>التهليل</w:t>
            </w:r>
            <w:r>
              <w:rPr>
                <w:rStyle w:val="IndexLink"/>
                <w:rtl w:val="true"/>
              </w:rPr>
              <w:t>.</w:t>
              <w:tab/>
            </w:r>
            <w:r>
              <w:rPr>
                <w:rStyle w:val="IndexLink"/>
              </w:rPr>
              <w:t>91</w:t>
            </w:r>
          </w:hyperlink>
        </w:p>
        <w:p>
          <w:pPr>
            <w:pStyle w:val="Contents5"/>
            <w:tabs>
              <w:tab w:val="clear" w:pos="7892"/>
              <w:tab w:val="right" w:pos="9026" w:leader="dot"/>
            </w:tabs>
            <w:rPr/>
          </w:pPr>
          <w:hyperlink w:anchor="__RefHeading___Toc876083_996550957">
            <w:r>
              <w:rPr>
                <w:webHidden/>
                <w:rStyle w:val="IndexLink"/>
                <w:rtl w:val="true"/>
              </w:rPr>
              <w:t>و منها</w:t>
            </w:r>
            <w:r>
              <w:rPr>
                <w:rStyle w:val="IndexLink"/>
                <w:rtl w:val="true"/>
              </w:rPr>
              <w:t xml:space="preserve">: </w:t>
            </w:r>
            <w:r>
              <w:rPr>
                <w:rStyle w:val="IndexLink"/>
                <w:rtl w:val="true"/>
              </w:rPr>
              <w:t>التسبيح</w:t>
            </w:r>
            <w:r>
              <w:rPr>
                <w:rStyle w:val="IndexLink"/>
                <w:rtl w:val="true"/>
              </w:rPr>
              <w:t>.</w:t>
              <w:tab/>
            </w:r>
            <w:r>
              <w:rPr>
                <w:rStyle w:val="IndexLink"/>
              </w:rPr>
              <w:t>93</w:t>
            </w:r>
          </w:hyperlink>
        </w:p>
        <w:p>
          <w:pPr>
            <w:pStyle w:val="Contents5"/>
            <w:tabs>
              <w:tab w:val="clear" w:pos="7892"/>
              <w:tab w:val="right" w:pos="9026" w:leader="dot"/>
            </w:tabs>
            <w:rPr/>
          </w:pPr>
          <w:hyperlink w:anchor="__RefHeading___Toc876085_996550957">
            <w:r>
              <w:rPr>
                <w:webHidden/>
                <w:rStyle w:val="IndexLink"/>
                <w:rtl w:val="true"/>
              </w:rPr>
              <w:t>و منها</w:t>
            </w:r>
            <w:r>
              <w:rPr>
                <w:rStyle w:val="IndexLink"/>
                <w:rtl w:val="true"/>
              </w:rPr>
              <w:t xml:space="preserve">: </w:t>
            </w:r>
            <w:r>
              <w:rPr>
                <w:rStyle w:val="IndexLink"/>
                <w:rtl w:val="true"/>
              </w:rPr>
              <w:t>الشهادتان</w:t>
            </w:r>
            <w:r>
              <w:rPr>
                <w:rStyle w:val="IndexLink"/>
                <w:rtl w:val="true"/>
              </w:rPr>
              <w:t>.</w:t>
              <w:tab/>
            </w:r>
            <w:r>
              <w:rPr>
                <w:rStyle w:val="IndexLink"/>
              </w:rPr>
              <w:t>95</w:t>
            </w:r>
          </w:hyperlink>
        </w:p>
        <w:p>
          <w:pPr>
            <w:pStyle w:val="Contents5"/>
            <w:tabs>
              <w:tab w:val="clear" w:pos="7892"/>
              <w:tab w:val="right" w:pos="9026" w:leader="dot"/>
            </w:tabs>
            <w:rPr/>
          </w:pPr>
          <w:hyperlink w:anchor="__RefHeading___Toc876087_996550957">
            <w:r>
              <w:rPr>
                <w:webHidden/>
                <w:rStyle w:val="IndexLink"/>
                <w:rtl w:val="true"/>
              </w:rPr>
              <w:t>و منها</w:t>
            </w:r>
            <w:r>
              <w:rPr>
                <w:rStyle w:val="IndexLink"/>
                <w:rtl w:val="true"/>
              </w:rPr>
              <w:t xml:space="preserve">: </w:t>
            </w:r>
            <w:r>
              <w:rPr>
                <w:rStyle w:val="IndexLink"/>
                <w:rtl w:val="true"/>
              </w:rPr>
              <w:t xml:space="preserve">الحوقلة </w:t>
            </w:r>
            <w:r>
              <w:rPr>
                <w:rStyle w:val="IndexLink"/>
                <w:rtl w:val="true"/>
              </w:rPr>
              <w:t>.</w:t>
              <w:tab/>
            </w:r>
            <w:r>
              <w:rPr>
                <w:rStyle w:val="IndexLink"/>
              </w:rPr>
              <w:t>96</w:t>
            </w:r>
          </w:hyperlink>
        </w:p>
        <w:p>
          <w:pPr>
            <w:pStyle w:val="Contents5"/>
            <w:tabs>
              <w:tab w:val="clear" w:pos="7892"/>
              <w:tab w:val="right" w:pos="9026" w:leader="dot"/>
            </w:tabs>
            <w:rPr/>
          </w:pPr>
          <w:hyperlink w:anchor="__RefHeading___Toc876089_996550957">
            <w:r>
              <w:rPr>
                <w:webHidden/>
                <w:rStyle w:val="IndexLink"/>
                <w:rtl w:val="true"/>
              </w:rPr>
              <w:t>و منها</w:t>
            </w:r>
            <w:r>
              <w:rPr>
                <w:rStyle w:val="IndexLink"/>
                <w:rtl w:val="true"/>
              </w:rPr>
              <w:t xml:space="preserve">: </w:t>
            </w:r>
            <w:r>
              <w:rPr>
                <w:rStyle w:val="IndexLink"/>
                <w:rtl w:val="true"/>
              </w:rPr>
              <w:t>الاسترجاع</w:t>
            </w:r>
            <w:r>
              <w:rPr>
                <w:rStyle w:val="IndexLink"/>
                <w:rtl w:val="true"/>
              </w:rPr>
              <w:t>:</w:t>
              <w:tab/>
            </w:r>
            <w:r>
              <w:rPr>
                <w:rStyle w:val="IndexLink"/>
              </w:rPr>
              <w:t>97</w:t>
            </w:r>
          </w:hyperlink>
        </w:p>
        <w:p>
          <w:pPr>
            <w:pStyle w:val="Contents5"/>
            <w:tabs>
              <w:tab w:val="clear" w:pos="7892"/>
              <w:tab w:val="right" w:pos="9026" w:leader="dot"/>
            </w:tabs>
            <w:rPr/>
          </w:pPr>
          <w:hyperlink w:anchor="__RefHeading___Toc876091_996550957">
            <w:r>
              <w:rPr>
                <w:webHidden/>
                <w:rStyle w:val="IndexLink"/>
                <w:rtl w:val="true"/>
              </w:rPr>
              <w:t>و منها</w:t>
            </w:r>
            <w:r>
              <w:rPr>
                <w:rStyle w:val="IndexLink"/>
                <w:rtl w:val="true"/>
              </w:rPr>
              <w:t xml:space="preserve">: </w:t>
            </w:r>
            <w:r>
              <w:rPr>
                <w:rStyle w:val="IndexLink"/>
                <w:rtl w:val="true"/>
              </w:rPr>
              <w:t>الصّلاة على محمّد و آله</w:t>
            </w:r>
            <w:r>
              <w:rPr>
                <w:rStyle w:val="IndexLink"/>
                <w:rtl w:val="true"/>
              </w:rPr>
              <w:t>.</w:t>
              <w:tab/>
            </w:r>
            <w:r>
              <w:rPr>
                <w:rStyle w:val="IndexLink"/>
              </w:rPr>
              <w:t>98</w:t>
            </w:r>
          </w:hyperlink>
        </w:p>
        <w:p>
          <w:pPr>
            <w:pStyle w:val="Contents4"/>
            <w:tabs>
              <w:tab w:val="clear" w:pos="8176"/>
              <w:tab w:val="right" w:pos="9026" w:leader="dot"/>
            </w:tabs>
            <w:rPr/>
          </w:pPr>
          <w:hyperlink w:anchor="__RefHeading___Toc876093_996550957">
            <w:r>
              <w:rPr>
                <w:webHidden/>
                <w:rStyle w:val="IndexLink"/>
                <w:rtl w:val="true"/>
              </w:rPr>
              <w:t>الأذكار المنصوص على استحباب أن تقال كل يوم و ليلة</w:t>
            </w:r>
            <w:r>
              <w:rPr>
                <w:rStyle w:val="IndexLink"/>
                <w:rtl w:val="true"/>
              </w:rPr>
              <w:tab/>
            </w:r>
            <w:r>
              <w:rPr>
                <w:rStyle w:val="IndexLink"/>
              </w:rPr>
              <w:t>98</w:t>
            </w:r>
          </w:hyperlink>
        </w:p>
        <w:p>
          <w:pPr>
            <w:pStyle w:val="Contents4"/>
            <w:tabs>
              <w:tab w:val="clear" w:pos="8176"/>
              <w:tab w:val="right" w:pos="9026" w:leader="dot"/>
            </w:tabs>
            <w:rPr/>
          </w:pPr>
          <w:hyperlink w:anchor="__RefHeading___Toc876095_996550957">
            <w:r>
              <w:rPr>
                <w:webHidden/>
                <w:rStyle w:val="IndexLink"/>
                <w:rtl w:val="true"/>
              </w:rPr>
              <w:t>فائدة عامة</w:t>
            </w:r>
            <w:r>
              <w:rPr>
                <w:rStyle w:val="IndexLink"/>
                <w:rtl w:val="true"/>
              </w:rPr>
              <w:t>:</w:t>
              <w:tab/>
            </w:r>
            <w:r>
              <w:rPr>
                <w:rStyle w:val="IndexLink"/>
              </w:rPr>
              <w:t>102</w:t>
            </w:r>
          </w:hyperlink>
        </w:p>
        <w:p>
          <w:pPr>
            <w:pStyle w:val="Contents3"/>
            <w:tabs>
              <w:tab w:val="clear" w:pos="8459"/>
              <w:tab w:val="right" w:pos="9026" w:leader="dot"/>
            </w:tabs>
            <w:rPr/>
          </w:pPr>
          <w:hyperlink w:anchor="__RefHeading___Toc876097_996550957">
            <w:r>
              <w:rPr>
                <w:webHidden/>
                <w:rStyle w:val="IndexLink"/>
                <w:rtl w:val="true"/>
              </w:rPr>
              <w:t>المقام الثالث</w:t>
            </w:r>
            <w:r>
              <w:rPr>
                <w:rStyle w:val="IndexLink"/>
                <w:rtl w:val="true"/>
              </w:rPr>
              <w:t xml:space="preserve">: </w:t>
            </w:r>
            <w:r>
              <w:rPr>
                <w:rStyle w:val="IndexLink"/>
                <w:rtl w:val="true"/>
              </w:rPr>
              <w:t>في الدعاء و آدابه</w:t>
            </w:r>
            <w:r>
              <w:rPr>
                <w:rStyle w:val="IndexLink"/>
                <w:rtl w:val="true"/>
              </w:rPr>
              <w:tab/>
            </w:r>
            <w:r>
              <w:rPr>
                <w:rStyle w:val="IndexLink"/>
              </w:rPr>
              <w:t>105</w:t>
            </w:r>
          </w:hyperlink>
        </w:p>
        <w:p>
          <w:pPr>
            <w:pStyle w:val="Contents4"/>
            <w:tabs>
              <w:tab w:val="clear" w:pos="8176"/>
              <w:tab w:val="right" w:pos="9026" w:leader="dot"/>
            </w:tabs>
            <w:rPr/>
          </w:pPr>
          <w:hyperlink w:anchor="__RefHeading___Toc876099_996550957">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876101_996550957">
            <w:r>
              <w:rPr>
                <w:webHidden/>
                <w:rStyle w:val="IndexLink"/>
                <w:rtl w:val="true"/>
              </w:rPr>
              <w:t>موارد تأكد الدعاء</w:t>
            </w:r>
            <w:r>
              <w:rPr>
                <w:rStyle w:val="IndexLink"/>
                <w:rtl w:val="true"/>
              </w:rPr>
              <w:tab/>
            </w:r>
            <w:r>
              <w:rPr>
                <w:rStyle w:val="IndexLink"/>
              </w:rPr>
              <w:t>109</w:t>
            </w:r>
          </w:hyperlink>
        </w:p>
        <w:p>
          <w:pPr>
            <w:pStyle w:val="Contents4"/>
            <w:tabs>
              <w:tab w:val="clear" w:pos="8176"/>
              <w:tab w:val="right" w:pos="9026" w:leader="dot"/>
            </w:tabs>
            <w:rPr/>
          </w:pPr>
          <w:hyperlink w:anchor="__RefHeading___Toc876103_996550957">
            <w:r>
              <w:rPr>
                <w:webHidden/>
                <w:rStyle w:val="IndexLink"/>
                <w:rtl w:val="true"/>
              </w:rPr>
              <w:t>ما يستحب للداعى مراعاته</w:t>
            </w:r>
            <w:r>
              <w:rPr>
                <w:rStyle w:val="IndexLink"/>
                <w:rtl w:val="true"/>
              </w:rPr>
              <w:tab/>
            </w:r>
            <w:r>
              <w:rPr>
                <w:rStyle w:val="IndexLink"/>
              </w:rPr>
              <w:t>114</w:t>
            </w:r>
          </w:hyperlink>
        </w:p>
        <w:p>
          <w:pPr>
            <w:pStyle w:val="Contents4"/>
            <w:tabs>
              <w:tab w:val="clear" w:pos="8176"/>
              <w:tab w:val="right" w:pos="9026" w:leader="dot"/>
            </w:tabs>
            <w:rPr/>
          </w:pPr>
          <w:hyperlink w:anchor="__RefHeading___Toc876105_996550957">
            <w:r>
              <w:rPr>
                <w:webHidden/>
                <w:rStyle w:val="IndexLink"/>
                <w:rtl w:val="true"/>
              </w:rPr>
              <w:t>ما ينبغى للداعى تركه</w:t>
            </w:r>
            <w:r>
              <w:rPr>
                <w:rStyle w:val="IndexLink"/>
                <w:rtl w:val="true"/>
              </w:rPr>
              <w:tab/>
            </w:r>
            <w:r>
              <w:rPr>
                <w:rStyle w:val="IndexLink"/>
              </w:rPr>
              <w:t>135</w:t>
            </w:r>
          </w:hyperlink>
        </w:p>
        <w:p>
          <w:pPr>
            <w:pStyle w:val="Contents4"/>
            <w:tabs>
              <w:tab w:val="clear" w:pos="8176"/>
              <w:tab w:val="right" w:pos="9026" w:leader="dot"/>
            </w:tabs>
            <w:rPr/>
          </w:pPr>
          <w:hyperlink w:anchor="__RefHeading___Toc876107_996550957">
            <w:r>
              <w:rPr>
                <w:webHidden/>
                <w:rStyle w:val="IndexLink"/>
                <w:rtl w:val="true"/>
              </w:rPr>
              <w:t>تذييل</w:t>
            </w:r>
            <w:r>
              <w:rPr>
                <w:rStyle w:val="IndexLink"/>
                <w:rtl w:val="true"/>
              </w:rPr>
              <w:t>:</w:t>
              <w:tab/>
            </w:r>
            <w:r>
              <w:rPr>
                <w:rStyle w:val="IndexLink"/>
              </w:rPr>
              <w:t>136</w:t>
            </w:r>
          </w:hyperlink>
        </w:p>
        <w:p>
          <w:pPr>
            <w:pStyle w:val="Contents3"/>
            <w:tabs>
              <w:tab w:val="clear" w:pos="8459"/>
              <w:tab w:val="right" w:pos="9026" w:leader="dot"/>
            </w:tabs>
            <w:rPr/>
          </w:pPr>
          <w:hyperlink w:anchor="__RefHeading___Toc876109_996550957">
            <w:r>
              <w:rPr>
                <w:webHidden/>
                <w:rStyle w:val="IndexLink"/>
                <w:rtl w:val="true"/>
              </w:rPr>
              <w:t>المقام الرابع</w:t>
            </w:r>
            <w:r>
              <w:rPr>
                <w:rStyle w:val="IndexLink"/>
                <w:rtl w:val="true"/>
              </w:rPr>
              <w:t xml:space="preserve">: </w:t>
            </w:r>
            <w:r>
              <w:rPr>
                <w:rStyle w:val="IndexLink"/>
                <w:rtl w:val="true"/>
              </w:rPr>
              <w:t>في التوسلات</w:t>
            </w:r>
            <w:r>
              <w:rPr>
                <w:rStyle w:val="IndexLink"/>
                <w:rtl w:val="true"/>
              </w:rPr>
              <w:tab/>
            </w:r>
            <w:r>
              <w:rPr>
                <w:rStyle w:val="IndexLink"/>
              </w:rPr>
              <w:t>137</w:t>
            </w:r>
          </w:hyperlink>
        </w:p>
        <w:p>
          <w:pPr>
            <w:pStyle w:val="Contents4"/>
            <w:tabs>
              <w:tab w:val="clear" w:pos="8176"/>
              <w:tab w:val="right" w:pos="9026" w:leader="dot"/>
            </w:tabs>
            <w:rPr/>
          </w:pPr>
          <w:hyperlink w:anchor="__RefHeading___Toc876111_996550957">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876113_996550957">
            <w:r>
              <w:rPr>
                <w:webHidden/>
                <w:rStyle w:val="IndexLink"/>
                <w:rtl w:val="true"/>
              </w:rPr>
              <w:t>آداب كتاب الرقعة و كيفيتها</w:t>
            </w:r>
            <w:r>
              <w:rPr>
                <w:rStyle w:val="IndexLink"/>
                <w:rtl w:val="true"/>
              </w:rPr>
              <w:tab/>
            </w:r>
            <w:r>
              <w:rPr>
                <w:rStyle w:val="IndexLink"/>
              </w:rPr>
              <w:t>142</w:t>
            </w:r>
          </w:hyperlink>
        </w:p>
        <w:p>
          <w:pPr>
            <w:pStyle w:val="Contents4"/>
            <w:tabs>
              <w:tab w:val="clear" w:pos="8176"/>
              <w:tab w:val="right" w:pos="9026" w:leader="dot"/>
            </w:tabs>
            <w:rPr/>
          </w:pPr>
          <w:hyperlink w:anchor="__RefHeading___Toc876115_996550957">
            <w:r>
              <w:rPr>
                <w:webHidden/>
                <w:rStyle w:val="IndexLink"/>
                <w:rtl w:val="true"/>
              </w:rPr>
              <w:t>بقي هنا امور ينبغي التنبيه عليها</w:t>
            </w:r>
            <w:r>
              <w:rPr>
                <w:rStyle w:val="IndexLink"/>
                <w:rtl w:val="true"/>
              </w:rPr>
              <w:t xml:space="preserve">: </w:t>
            </w:r>
            <w:r>
              <w:rPr>
                <w:rStyle w:val="IndexLink"/>
                <w:rtl w:val="true"/>
              </w:rPr>
              <w:t>ما ينبغى التنبيه عليه فى التوسلات</w:t>
            </w:r>
            <w:r>
              <w:rPr>
                <w:rStyle w:val="IndexLink"/>
                <w:rtl w:val="true"/>
              </w:rPr>
              <w:tab/>
            </w:r>
            <w:r>
              <w:rPr>
                <w:rStyle w:val="IndexLink"/>
              </w:rPr>
              <w:t>148</w:t>
            </w:r>
          </w:hyperlink>
        </w:p>
        <w:p>
          <w:pPr>
            <w:pStyle w:val="Contents3"/>
            <w:tabs>
              <w:tab w:val="clear" w:pos="8459"/>
              <w:tab w:val="right" w:pos="9026" w:leader="dot"/>
            </w:tabs>
            <w:rPr/>
          </w:pPr>
          <w:hyperlink w:anchor="__RefHeading___Toc876117_996550957">
            <w:r>
              <w:rPr>
                <w:webHidden/>
                <w:rStyle w:val="IndexLink"/>
                <w:rtl w:val="true"/>
              </w:rPr>
              <w:t>المقام الخامس</w:t>
            </w:r>
            <w:r>
              <w:rPr>
                <w:rStyle w:val="IndexLink"/>
                <w:rtl w:val="true"/>
              </w:rPr>
              <w:t xml:space="preserve">: </w:t>
            </w:r>
            <w:r>
              <w:rPr>
                <w:rStyle w:val="IndexLink"/>
                <w:rtl w:val="true"/>
              </w:rPr>
              <w:t>في الزيارة و آدابها</w:t>
            </w:r>
            <w:r>
              <w:rPr>
                <w:rStyle w:val="IndexLink"/>
                <w:rtl w:val="true"/>
              </w:rPr>
              <w:tab/>
            </w:r>
            <w:r>
              <w:rPr>
                <w:rStyle w:val="IndexLink"/>
              </w:rPr>
              <w:t>153</w:t>
            </w:r>
          </w:hyperlink>
        </w:p>
        <w:p>
          <w:pPr>
            <w:pStyle w:val="Contents4"/>
            <w:tabs>
              <w:tab w:val="clear" w:pos="8176"/>
              <w:tab w:val="right" w:pos="9026" w:leader="dot"/>
            </w:tabs>
            <w:rPr/>
          </w:pPr>
          <w:hyperlink w:anchor="__RefHeading___Toc876119_996550957">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876121_996550957">
            <w:r>
              <w:rPr>
                <w:webHidden/>
                <w:rStyle w:val="IndexLink"/>
                <w:rtl w:val="true"/>
              </w:rPr>
              <w:t>الأولى مطلوبية الزيارة شرعا</w:t>
            </w:r>
            <w:r>
              <w:rPr>
                <w:rStyle w:val="IndexLink"/>
                <w:rtl w:val="true"/>
              </w:rPr>
              <w:tab/>
            </w:r>
            <w:r>
              <w:rPr>
                <w:rStyle w:val="IndexLink"/>
              </w:rPr>
              <w:t>153</w:t>
            </w:r>
          </w:hyperlink>
        </w:p>
        <w:p>
          <w:pPr>
            <w:pStyle w:val="Contents4"/>
            <w:tabs>
              <w:tab w:val="clear" w:pos="8176"/>
              <w:tab w:val="right" w:pos="9026" w:leader="dot"/>
            </w:tabs>
            <w:rPr/>
          </w:pPr>
          <w:hyperlink w:anchor="__RefHeading___Toc876123_996550957">
            <w:r>
              <w:rPr>
                <w:webHidden/>
                <w:rStyle w:val="IndexLink"/>
                <w:rtl w:val="true"/>
              </w:rPr>
              <w:t>الجهة الثانية</w:t>
            </w:r>
            <w:r>
              <w:rPr>
                <w:rStyle w:val="IndexLink"/>
                <w:rtl w:val="true"/>
              </w:rPr>
              <w:t xml:space="preserve">: </w:t>
            </w:r>
            <w:r>
              <w:rPr>
                <w:rStyle w:val="IndexLink"/>
                <w:rtl w:val="true"/>
              </w:rPr>
              <w:t xml:space="preserve">فضل زيارة قبر النبى </w:t>
            </w:r>
            <w:r>
              <w:rPr>
                <w:rStyle w:val="IndexLink"/>
                <w:rtl w:val="true"/>
              </w:rPr>
              <w:t>(</w:t>
            </w:r>
            <w:r>
              <w:rPr>
                <w:rStyle w:val="IndexLink"/>
                <w:rtl w:val="true"/>
              </w:rPr>
              <w:t>ص</w:t>
            </w:r>
            <w:r>
              <w:rPr>
                <w:rStyle w:val="IndexLink"/>
                <w:rtl w:val="true"/>
              </w:rPr>
              <w:t xml:space="preserve">) </w:t>
            </w:r>
            <w:r>
              <w:rPr>
                <w:rStyle w:val="IndexLink"/>
                <w:rtl w:val="true"/>
              </w:rPr>
              <w:t>و فضل قصده</w:t>
            </w:r>
            <w:r>
              <w:rPr>
                <w:rStyle w:val="IndexLink"/>
                <w:rtl w:val="true"/>
              </w:rPr>
              <w:tab/>
            </w:r>
            <w:r>
              <w:rPr>
                <w:rStyle w:val="IndexLink"/>
              </w:rPr>
              <w:t>155</w:t>
            </w:r>
          </w:hyperlink>
        </w:p>
        <w:p>
          <w:pPr>
            <w:pStyle w:val="Contents4"/>
            <w:tabs>
              <w:tab w:val="clear" w:pos="8176"/>
              <w:tab w:val="right" w:pos="9026" w:leader="dot"/>
            </w:tabs>
            <w:rPr/>
          </w:pPr>
          <w:hyperlink w:anchor="__RefHeading___Toc876125_996550957">
            <w:r>
              <w:rPr>
                <w:webHidden/>
                <w:rStyle w:val="IndexLink"/>
                <w:rtl w:val="true"/>
              </w:rPr>
              <w:t>الجهة الثالثة</w:t>
            </w:r>
            <w:r>
              <w:rPr>
                <w:rStyle w:val="IndexLink"/>
                <w:rtl w:val="true"/>
              </w:rPr>
              <w:t xml:space="preserve">: </w:t>
            </w:r>
            <w:r>
              <w:rPr>
                <w:rStyle w:val="IndexLink"/>
                <w:rtl w:val="true"/>
              </w:rPr>
              <w:t>في بقية ما يستحب في المدينة المشرفة</w:t>
            </w:r>
            <w:r>
              <w:rPr>
                <w:rStyle w:val="IndexLink"/>
                <w:rtl w:val="true"/>
              </w:rPr>
              <w:t>:</w:t>
              <w:tab/>
            </w:r>
            <w:r>
              <w:rPr>
                <w:rStyle w:val="IndexLink"/>
              </w:rPr>
              <w:t>159</w:t>
            </w:r>
          </w:hyperlink>
        </w:p>
        <w:p>
          <w:pPr>
            <w:pStyle w:val="Contents4"/>
            <w:tabs>
              <w:tab w:val="clear" w:pos="8176"/>
              <w:tab w:val="right" w:pos="9026" w:leader="dot"/>
            </w:tabs>
            <w:rPr/>
          </w:pPr>
          <w:hyperlink w:anchor="__RefHeading___Toc876127_996550957">
            <w:r>
              <w:rPr>
                <w:webHidden/>
                <w:rStyle w:val="IndexLink"/>
                <w:rtl w:val="true"/>
              </w:rPr>
              <w:t>الجهة الرابعة</w:t>
            </w:r>
            <w:r>
              <w:rPr>
                <w:rStyle w:val="IndexLink"/>
                <w:rtl w:val="true"/>
              </w:rPr>
              <w:t xml:space="preserve">: </w:t>
            </w:r>
            <w:r>
              <w:rPr>
                <w:rStyle w:val="IndexLink"/>
                <w:rtl w:val="true"/>
              </w:rPr>
              <w:t>في زيارة قبر أمير المؤمنين عليه السّلام</w:t>
            </w:r>
            <w:r>
              <w:rPr>
                <w:rStyle w:val="IndexLink"/>
                <w:rtl w:val="true"/>
              </w:rPr>
              <w:t>:</w:t>
              <w:tab/>
            </w:r>
            <w:r>
              <w:rPr>
                <w:rStyle w:val="IndexLink"/>
              </w:rPr>
              <w:t>164</w:t>
            </w:r>
          </w:hyperlink>
        </w:p>
        <w:p>
          <w:pPr>
            <w:pStyle w:val="Contents4"/>
            <w:tabs>
              <w:tab w:val="clear" w:pos="8176"/>
              <w:tab w:val="right" w:pos="9026" w:leader="dot"/>
            </w:tabs>
            <w:rPr/>
          </w:pPr>
          <w:hyperlink w:anchor="__RefHeading___Toc876129_996550957">
            <w:r>
              <w:rPr>
                <w:webHidden/>
                <w:rStyle w:val="IndexLink"/>
                <w:rtl w:val="true"/>
              </w:rPr>
              <w:t>الجهة الخامسة</w:t>
            </w:r>
            <w:r>
              <w:rPr>
                <w:rStyle w:val="IndexLink"/>
                <w:rtl w:val="true"/>
              </w:rPr>
              <w:t xml:space="preserve">: </w:t>
            </w:r>
            <w:r>
              <w:rPr>
                <w:rStyle w:val="IndexLink"/>
                <w:rtl w:val="true"/>
              </w:rPr>
              <w:t>في زيارة سيد الشهداء أرواحنا فداه</w:t>
            </w:r>
            <w:r>
              <w:rPr>
                <w:rStyle w:val="IndexLink"/>
                <w:rtl w:val="true"/>
              </w:rPr>
              <w:tab/>
            </w:r>
            <w:r>
              <w:rPr>
                <w:rStyle w:val="IndexLink"/>
              </w:rPr>
              <w:t>171</w:t>
            </w:r>
          </w:hyperlink>
        </w:p>
        <w:p>
          <w:pPr>
            <w:pStyle w:val="Contents5"/>
            <w:tabs>
              <w:tab w:val="clear" w:pos="7892"/>
              <w:tab w:val="right" w:pos="9026" w:leader="dot"/>
            </w:tabs>
            <w:rPr/>
          </w:pPr>
          <w:hyperlink w:anchor="__RefHeading___Toc876131_996550957">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876133_996550957">
            <w:r>
              <w:rPr>
                <w:webHidden/>
                <w:rStyle w:val="IndexLink"/>
                <w:rtl w:val="true"/>
              </w:rPr>
              <w:t>ما ينبغى إتيانه لمن زار سيد الشهداء عليه السلام</w:t>
            </w:r>
            <w:r>
              <w:rPr>
                <w:rStyle w:val="IndexLink"/>
                <w:rtl w:val="true"/>
              </w:rPr>
              <w:tab/>
            </w:r>
            <w:r>
              <w:rPr>
                <w:rStyle w:val="IndexLink"/>
              </w:rPr>
              <w:t>196</w:t>
            </w:r>
          </w:hyperlink>
        </w:p>
        <w:p>
          <w:pPr>
            <w:pStyle w:val="Contents4"/>
            <w:tabs>
              <w:tab w:val="clear" w:pos="8176"/>
              <w:tab w:val="right" w:pos="9026" w:leader="dot"/>
            </w:tabs>
            <w:rPr/>
          </w:pPr>
          <w:hyperlink w:anchor="__RefHeading___Toc876135_996550957">
            <w:r>
              <w:rPr>
                <w:webHidden/>
                <w:rStyle w:val="IndexLink"/>
                <w:rtl w:val="true"/>
              </w:rPr>
              <w:t>الجهة السادسة</w:t>
            </w:r>
            <w:r>
              <w:rPr>
                <w:rStyle w:val="IndexLink"/>
                <w:rtl w:val="true"/>
              </w:rPr>
              <w:t xml:space="preserve">: </w:t>
            </w:r>
            <w:r>
              <w:rPr>
                <w:rStyle w:val="IndexLink"/>
                <w:rtl w:val="true"/>
              </w:rPr>
              <w:t>في زيارة الجوادين عليهما السّلام</w:t>
            </w:r>
            <w:r>
              <w:rPr>
                <w:rStyle w:val="IndexLink"/>
                <w:rtl w:val="true"/>
              </w:rPr>
              <w:tab/>
            </w:r>
            <w:r>
              <w:rPr>
                <w:rStyle w:val="IndexLink"/>
              </w:rPr>
              <w:t>198</w:t>
            </w:r>
          </w:hyperlink>
        </w:p>
        <w:p>
          <w:pPr>
            <w:pStyle w:val="Contents5"/>
            <w:tabs>
              <w:tab w:val="clear" w:pos="7892"/>
              <w:tab w:val="right" w:pos="9026" w:leader="dot"/>
            </w:tabs>
            <w:rPr/>
          </w:pPr>
          <w:hyperlink w:anchor="__RefHeading___Toc876137_996550957">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876139_996550957">
            <w:r>
              <w:rPr>
                <w:webHidden/>
                <w:rStyle w:val="IndexLink"/>
                <w:rtl w:val="true"/>
              </w:rPr>
              <w:t>بقي هنا أمور ينبغي بيانها</w:t>
            </w:r>
            <w:r>
              <w:rPr>
                <w:rStyle w:val="IndexLink"/>
                <w:rtl w:val="true"/>
              </w:rPr>
              <w:t>:</w:t>
              <w:tab/>
            </w:r>
            <w:r>
              <w:rPr>
                <w:rStyle w:val="IndexLink"/>
              </w:rPr>
              <w:t>199</w:t>
            </w:r>
          </w:hyperlink>
        </w:p>
        <w:p>
          <w:pPr>
            <w:pStyle w:val="Contents4"/>
            <w:tabs>
              <w:tab w:val="clear" w:pos="8176"/>
              <w:tab w:val="right" w:pos="9026" w:leader="dot"/>
            </w:tabs>
            <w:rPr/>
          </w:pPr>
          <w:hyperlink w:anchor="__RefHeading___Toc876141_996550957">
            <w:r>
              <w:rPr>
                <w:webHidden/>
                <w:rStyle w:val="IndexLink"/>
                <w:rtl w:val="true"/>
              </w:rPr>
              <w:t>الجهة السابعة</w:t>
            </w:r>
            <w:r>
              <w:rPr>
                <w:rStyle w:val="IndexLink"/>
                <w:rtl w:val="true"/>
              </w:rPr>
              <w:t xml:space="preserve">: </w:t>
            </w:r>
            <w:r>
              <w:rPr>
                <w:rStyle w:val="IndexLink"/>
                <w:rtl w:val="true"/>
              </w:rPr>
              <w:t xml:space="preserve">في فضل زيارة الامام علي بن موسى الرضا عليه و </w:t>
            </w:r>
            <w:r>
              <w:rPr>
                <w:rStyle w:val="IndexLink"/>
                <w:rtl w:val="true"/>
              </w:rPr>
              <w:t>...</w:t>
              <w:tab/>
            </w:r>
            <w:r>
              <w:rPr>
                <w:rStyle w:val="IndexLink"/>
              </w:rPr>
              <w:t>201</w:t>
            </w:r>
          </w:hyperlink>
        </w:p>
        <w:p>
          <w:pPr>
            <w:pStyle w:val="Contents4"/>
            <w:tabs>
              <w:tab w:val="clear" w:pos="8176"/>
              <w:tab w:val="right" w:pos="9026" w:leader="dot"/>
            </w:tabs>
            <w:rPr/>
          </w:pPr>
          <w:hyperlink w:anchor="__RefHeading___Toc876143_996550957">
            <w:r>
              <w:rPr>
                <w:webHidden/>
                <w:rStyle w:val="IndexLink"/>
                <w:rtl w:val="true"/>
              </w:rPr>
              <w:t>الجهة الثامنة</w:t>
            </w:r>
            <w:r>
              <w:rPr>
                <w:rStyle w:val="IndexLink"/>
                <w:rtl w:val="true"/>
              </w:rPr>
              <w:t xml:space="preserve">: </w:t>
            </w:r>
            <w:r>
              <w:rPr>
                <w:rStyle w:val="IndexLink"/>
                <w:rtl w:val="true"/>
              </w:rPr>
              <w:t>في آداب زيارة النبي و الأئمة عليه و عليهم أفضل الصّلاة و السّلام و التحية</w:t>
            </w:r>
            <w:r>
              <w:rPr>
                <w:rStyle w:val="IndexLink"/>
                <w:rtl w:val="true"/>
              </w:rPr>
              <w:tab/>
            </w:r>
            <w:r>
              <w:rPr>
                <w:rStyle w:val="IndexLink"/>
              </w:rPr>
              <w:t>206</w:t>
            </w:r>
          </w:hyperlink>
        </w:p>
        <w:p>
          <w:pPr>
            <w:pStyle w:val="Contents5"/>
            <w:tabs>
              <w:tab w:val="clear" w:pos="7892"/>
              <w:tab w:val="right" w:pos="9026" w:leader="dot"/>
            </w:tabs>
            <w:rPr/>
          </w:pPr>
          <w:hyperlink w:anchor="__RefHeading___Toc876145_996550957">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876147_996550957">
            <w:r>
              <w:rPr>
                <w:webHidden/>
                <w:rStyle w:val="IndexLink"/>
                <w:rtl w:val="true"/>
              </w:rPr>
              <w:t>فمن الآداب العامة</w:t>
            </w:r>
            <w:r>
              <w:rPr>
                <w:rStyle w:val="IndexLink"/>
                <w:rtl w:val="true"/>
              </w:rPr>
              <w:t>:</w:t>
              <w:tab/>
            </w:r>
            <w:r>
              <w:rPr>
                <w:rStyle w:val="IndexLink"/>
              </w:rPr>
              <w:t>206</w:t>
            </w:r>
          </w:hyperlink>
        </w:p>
        <w:p>
          <w:pPr>
            <w:pStyle w:val="Contents6"/>
            <w:tabs>
              <w:tab w:val="clear" w:pos="7609"/>
              <w:tab w:val="right" w:pos="9026" w:leader="dot"/>
            </w:tabs>
            <w:rPr/>
          </w:pPr>
          <w:hyperlink w:anchor="__RefHeading___Toc876149_996550957">
            <w:r>
              <w:rPr>
                <w:webHidden/>
                <w:rStyle w:val="IndexLink"/>
              </w:rPr>
              <w:t>1</w:t>
            </w:r>
            <w:r>
              <w:rPr>
                <w:rStyle w:val="IndexLink"/>
                <w:rtl w:val="true"/>
              </w:rPr>
              <w:t>-</w:t>
            </w:r>
            <w:r>
              <w:rPr>
                <w:rStyle w:val="IndexLink"/>
                <w:rtl w:val="true"/>
              </w:rPr>
              <w:t>الطهارة من الحدث الأكبر؛</w:t>
            </w:r>
            <w:r>
              <w:rPr>
                <w:rStyle w:val="IndexLink"/>
                <w:rtl w:val="true"/>
              </w:rPr>
              <w:tab/>
            </w:r>
            <w:r>
              <w:rPr>
                <w:rStyle w:val="IndexLink"/>
              </w:rPr>
              <w:t>206</w:t>
            </w:r>
          </w:hyperlink>
        </w:p>
        <w:p>
          <w:pPr>
            <w:pStyle w:val="Contents6"/>
            <w:tabs>
              <w:tab w:val="clear" w:pos="7609"/>
              <w:tab w:val="right" w:pos="9026" w:leader="dot"/>
            </w:tabs>
            <w:rPr/>
          </w:pPr>
          <w:hyperlink w:anchor="__RefHeading___Toc876151_996550957">
            <w:r>
              <w:rPr>
                <w:webHidden/>
                <w:rStyle w:val="IndexLink"/>
              </w:rPr>
              <w:t>2</w:t>
            </w:r>
            <w:r>
              <w:rPr>
                <w:rStyle w:val="IndexLink"/>
                <w:rtl w:val="true"/>
              </w:rPr>
              <w:t>-</w:t>
            </w:r>
            <w:r>
              <w:rPr>
                <w:rStyle w:val="IndexLink"/>
                <w:rtl w:val="true"/>
              </w:rPr>
              <w:t>و منها</w:t>
            </w:r>
            <w:r>
              <w:rPr>
                <w:rStyle w:val="IndexLink"/>
                <w:rtl w:val="true"/>
              </w:rPr>
              <w:t xml:space="preserve">: </w:t>
            </w:r>
            <w:r>
              <w:rPr>
                <w:rStyle w:val="IndexLink"/>
                <w:rtl w:val="true"/>
              </w:rPr>
              <w:t>الغسل؛</w:t>
            </w:r>
            <w:r>
              <w:rPr>
                <w:rStyle w:val="IndexLink"/>
                <w:rtl w:val="true"/>
              </w:rPr>
              <w:tab/>
            </w:r>
            <w:r>
              <w:rPr>
                <w:rStyle w:val="IndexLink"/>
              </w:rPr>
              <w:t>206</w:t>
            </w:r>
          </w:hyperlink>
        </w:p>
        <w:p>
          <w:pPr>
            <w:pStyle w:val="Contents6"/>
            <w:tabs>
              <w:tab w:val="clear" w:pos="7609"/>
              <w:tab w:val="right" w:pos="9026" w:leader="dot"/>
            </w:tabs>
            <w:rPr/>
          </w:pPr>
          <w:hyperlink w:anchor="__RefHeading___Toc876153_996550957">
            <w:r>
              <w:rPr>
                <w:webHidden/>
                <w:rStyle w:val="IndexLink"/>
              </w:rPr>
              <w:t>3</w:t>
            </w:r>
            <w:r>
              <w:rPr>
                <w:rStyle w:val="IndexLink"/>
                <w:rtl w:val="true"/>
              </w:rPr>
              <w:t>-</w:t>
            </w:r>
            <w:r>
              <w:rPr>
                <w:rStyle w:val="IndexLink"/>
                <w:rtl w:val="true"/>
              </w:rPr>
              <w:t>و منها</w:t>
            </w:r>
            <w:r>
              <w:rPr>
                <w:rStyle w:val="IndexLink"/>
                <w:rtl w:val="true"/>
              </w:rPr>
              <w:t xml:space="preserve">: </w:t>
            </w:r>
            <w:r>
              <w:rPr>
                <w:rStyle w:val="IndexLink"/>
                <w:rtl w:val="true"/>
              </w:rPr>
              <w:t>لبس ثوبين طاهرين</w:t>
            </w:r>
            <w:r>
              <w:rPr>
                <w:rStyle w:val="IndexLink"/>
                <w:rtl w:val="true"/>
              </w:rPr>
              <w:t>-</w:t>
            </w:r>
            <w:r>
              <w:rPr>
                <w:rStyle w:val="IndexLink"/>
                <w:rtl w:val="true"/>
              </w:rPr>
              <w:t xml:space="preserve">كما في بعض الأخبار </w:t>
            </w:r>
            <w:r>
              <w:rPr>
                <w:rStyle w:val="IndexLink"/>
                <w:rtl w:val="true"/>
              </w:rPr>
              <w:t>-</w:t>
            </w:r>
            <w:r>
              <w:rPr>
                <w:rStyle w:val="IndexLink"/>
                <w:rtl w:val="true"/>
              </w:rPr>
              <w:t>و لبس أنظف</w:t>
            </w:r>
            <w:r>
              <w:rPr>
                <w:rStyle w:val="IndexLink"/>
                <w:rtl w:val="true"/>
              </w:rPr>
              <w:tab/>
            </w:r>
            <w:r>
              <w:rPr>
                <w:rStyle w:val="IndexLink"/>
              </w:rPr>
              <w:t>209</w:t>
            </w:r>
          </w:hyperlink>
        </w:p>
        <w:p>
          <w:pPr>
            <w:pStyle w:val="Contents6"/>
            <w:tabs>
              <w:tab w:val="clear" w:pos="7609"/>
              <w:tab w:val="right" w:pos="9026" w:leader="dot"/>
            </w:tabs>
            <w:rPr/>
          </w:pPr>
          <w:hyperlink w:anchor="__RefHeading___Toc876155_996550957">
            <w:r>
              <w:rPr>
                <w:webHidden/>
                <w:rStyle w:val="IndexLink"/>
              </w:rPr>
              <w:t>4</w:t>
            </w:r>
            <w:r>
              <w:rPr>
                <w:rStyle w:val="IndexLink"/>
                <w:rtl w:val="true"/>
              </w:rPr>
              <w:t>-</w:t>
            </w:r>
            <w:r>
              <w:rPr>
                <w:rStyle w:val="IndexLink"/>
                <w:rtl w:val="true"/>
              </w:rPr>
              <w:t>و منها</w:t>
            </w:r>
            <w:r>
              <w:rPr>
                <w:rStyle w:val="IndexLink"/>
                <w:rtl w:val="true"/>
              </w:rPr>
              <w:t xml:space="preserve">: </w:t>
            </w:r>
            <w:r>
              <w:rPr>
                <w:rStyle w:val="IndexLink"/>
                <w:rtl w:val="true"/>
              </w:rPr>
              <w:t>استعمال شيء من الطيب و شمّه</w:t>
            </w:r>
            <w:r>
              <w:rPr>
                <w:rStyle w:val="IndexLink"/>
                <w:rtl w:val="true"/>
              </w:rPr>
              <w:t>.</w:t>
              <w:tab/>
            </w:r>
            <w:r>
              <w:rPr>
                <w:rStyle w:val="IndexLink"/>
              </w:rPr>
              <w:t>209</w:t>
            </w:r>
          </w:hyperlink>
        </w:p>
        <w:p>
          <w:pPr>
            <w:pStyle w:val="Contents6"/>
            <w:tabs>
              <w:tab w:val="clear" w:pos="7609"/>
              <w:tab w:val="right" w:pos="9026" w:leader="dot"/>
            </w:tabs>
            <w:rPr/>
          </w:pPr>
          <w:hyperlink w:anchor="__RefHeading___Toc876157_996550957">
            <w:r>
              <w:rPr>
                <w:webHidden/>
                <w:rStyle w:val="IndexLink"/>
              </w:rPr>
              <w:t>5</w:t>
            </w:r>
            <w:r>
              <w:rPr>
                <w:rStyle w:val="IndexLink"/>
                <w:rtl w:val="true"/>
              </w:rPr>
              <w:t>-</w:t>
            </w:r>
            <w:r>
              <w:rPr>
                <w:rStyle w:val="IndexLink"/>
                <w:rtl w:val="true"/>
              </w:rPr>
              <w:t>و منها</w:t>
            </w:r>
            <w:r>
              <w:rPr>
                <w:rStyle w:val="IndexLink"/>
                <w:rtl w:val="true"/>
              </w:rPr>
              <w:t xml:space="preserve">: </w:t>
            </w:r>
            <w:r>
              <w:rPr>
                <w:rStyle w:val="IndexLink"/>
                <w:rtl w:val="true"/>
              </w:rPr>
              <w:t>قصد القربة بالزيارة</w:t>
            </w:r>
            <w:r>
              <w:rPr>
                <w:rStyle w:val="IndexLink"/>
                <w:rtl w:val="true"/>
              </w:rPr>
              <w:t>:</w:t>
              <w:tab/>
            </w:r>
            <w:r>
              <w:rPr>
                <w:rStyle w:val="IndexLink"/>
              </w:rPr>
              <w:t>210</w:t>
            </w:r>
          </w:hyperlink>
        </w:p>
        <w:p>
          <w:pPr>
            <w:pStyle w:val="Contents6"/>
            <w:tabs>
              <w:tab w:val="clear" w:pos="7609"/>
              <w:tab w:val="right" w:pos="9026" w:leader="dot"/>
            </w:tabs>
            <w:rPr/>
          </w:pPr>
          <w:hyperlink w:anchor="__RefHeading___Toc876159_996550957">
            <w:r>
              <w:rPr>
                <w:webHidden/>
                <w:rStyle w:val="IndexLink"/>
              </w:rPr>
              <w:t>6</w:t>
            </w:r>
            <w:r>
              <w:rPr>
                <w:rStyle w:val="IndexLink"/>
                <w:rtl w:val="true"/>
              </w:rPr>
              <w:t>-</w:t>
            </w:r>
            <w:r>
              <w:rPr>
                <w:rStyle w:val="IndexLink"/>
                <w:rtl w:val="true"/>
              </w:rPr>
              <w:t>و منها</w:t>
            </w:r>
            <w:r>
              <w:rPr>
                <w:rStyle w:val="IndexLink"/>
                <w:rtl w:val="true"/>
              </w:rPr>
              <w:t xml:space="preserve">: </w:t>
            </w:r>
            <w:r>
              <w:rPr>
                <w:rStyle w:val="IndexLink"/>
                <w:rtl w:val="true"/>
              </w:rPr>
              <w:t>كونه عند الزيارة عارفا بحق المزور</w:t>
            </w:r>
            <w:r>
              <w:rPr>
                <w:rStyle w:val="IndexLink"/>
                <w:rtl w:val="true"/>
              </w:rPr>
              <w:t>:</w:t>
              <w:tab/>
            </w:r>
            <w:r>
              <w:rPr>
                <w:rStyle w:val="IndexLink"/>
              </w:rPr>
              <w:t>210</w:t>
            </w:r>
          </w:hyperlink>
        </w:p>
        <w:p>
          <w:pPr>
            <w:pStyle w:val="Contents6"/>
            <w:tabs>
              <w:tab w:val="clear" w:pos="7609"/>
              <w:tab w:val="right" w:pos="9026" w:leader="dot"/>
            </w:tabs>
            <w:rPr/>
          </w:pPr>
          <w:hyperlink w:anchor="__RefHeading___Toc876161_996550957">
            <w:r>
              <w:rPr>
                <w:webHidden/>
                <w:rStyle w:val="IndexLink"/>
              </w:rPr>
              <w:t>7</w:t>
            </w:r>
            <w:r>
              <w:rPr>
                <w:rStyle w:val="IndexLink"/>
                <w:rtl w:val="true"/>
              </w:rPr>
              <w:t>-</w:t>
            </w:r>
            <w:r>
              <w:rPr>
                <w:rStyle w:val="IndexLink"/>
                <w:rtl w:val="true"/>
              </w:rPr>
              <w:t>و منها</w:t>
            </w:r>
            <w:r>
              <w:rPr>
                <w:rStyle w:val="IndexLink"/>
                <w:rtl w:val="true"/>
              </w:rPr>
              <w:t xml:space="preserve">: </w:t>
            </w:r>
            <w:r>
              <w:rPr>
                <w:rStyle w:val="IndexLink"/>
                <w:rtl w:val="true"/>
              </w:rPr>
              <w:t>المشي إلى القبر الشريف حافيا</w:t>
            </w:r>
            <w:r>
              <w:rPr>
                <w:rStyle w:val="IndexLink"/>
                <w:rtl w:val="true"/>
              </w:rPr>
              <w:t>:</w:t>
              <w:tab/>
            </w:r>
            <w:r>
              <w:rPr>
                <w:rStyle w:val="IndexLink"/>
              </w:rPr>
              <w:t>211</w:t>
            </w:r>
          </w:hyperlink>
        </w:p>
        <w:p>
          <w:pPr>
            <w:pStyle w:val="Contents6"/>
            <w:tabs>
              <w:tab w:val="clear" w:pos="7609"/>
              <w:tab w:val="right" w:pos="9026" w:leader="dot"/>
            </w:tabs>
            <w:rPr/>
          </w:pPr>
          <w:hyperlink w:anchor="__RefHeading___Toc876163_996550957">
            <w:r>
              <w:rPr>
                <w:webHidden/>
                <w:rStyle w:val="IndexLink"/>
              </w:rPr>
              <w:t>8</w:t>
            </w:r>
            <w:r>
              <w:rPr>
                <w:rStyle w:val="IndexLink"/>
                <w:rtl w:val="true"/>
              </w:rPr>
              <w:t>-</w:t>
            </w:r>
            <w:r>
              <w:rPr>
                <w:rStyle w:val="IndexLink"/>
                <w:rtl w:val="true"/>
              </w:rPr>
              <w:t>و منها</w:t>
            </w:r>
            <w:r>
              <w:rPr>
                <w:rStyle w:val="IndexLink"/>
                <w:rtl w:val="true"/>
              </w:rPr>
              <w:t xml:space="preserve">: </w:t>
            </w:r>
            <w:r>
              <w:rPr>
                <w:rStyle w:val="IndexLink"/>
                <w:rtl w:val="true"/>
              </w:rPr>
              <w:t>المقاربة بين الخطى و تقصيرها</w:t>
            </w:r>
            <w:r>
              <w:rPr>
                <w:rStyle w:val="IndexLink"/>
                <w:rtl w:val="true"/>
              </w:rPr>
              <w:t>:</w:t>
              <w:tab/>
            </w:r>
            <w:r>
              <w:rPr>
                <w:rStyle w:val="IndexLink"/>
              </w:rPr>
              <w:t>212</w:t>
            </w:r>
          </w:hyperlink>
        </w:p>
        <w:p>
          <w:pPr>
            <w:pStyle w:val="Contents6"/>
            <w:tabs>
              <w:tab w:val="clear" w:pos="7609"/>
              <w:tab w:val="right" w:pos="9026" w:leader="dot"/>
            </w:tabs>
            <w:rPr/>
          </w:pPr>
          <w:hyperlink w:anchor="__RefHeading___Toc876165_996550957">
            <w:r>
              <w:rPr>
                <w:webHidden/>
                <w:rStyle w:val="IndexLink"/>
              </w:rPr>
              <w:t>9</w:t>
            </w:r>
            <w:r>
              <w:rPr>
                <w:rStyle w:val="IndexLink"/>
                <w:rtl w:val="true"/>
              </w:rPr>
              <w:t>-</w:t>
            </w:r>
            <w:r>
              <w:rPr>
                <w:rStyle w:val="IndexLink"/>
                <w:rtl w:val="true"/>
              </w:rPr>
              <w:t>و منها</w:t>
            </w:r>
            <w:r>
              <w:rPr>
                <w:rStyle w:val="IndexLink"/>
                <w:rtl w:val="true"/>
              </w:rPr>
              <w:t xml:space="preserve">: </w:t>
            </w:r>
            <w:r>
              <w:rPr>
                <w:rStyle w:val="IndexLink"/>
                <w:rtl w:val="true"/>
              </w:rPr>
              <w:t>المشي على سكينة و وقار</w:t>
            </w:r>
            <w:r>
              <w:rPr>
                <w:rStyle w:val="IndexLink"/>
                <w:rtl w:val="true"/>
              </w:rPr>
              <w:t>:</w:t>
              <w:tab/>
            </w:r>
            <w:r>
              <w:rPr>
                <w:rStyle w:val="IndexLink"/>
              </w:rPr>
              <w:t>212</w:t>
            </w:r>
          </w:hyperlink>
        </w:p>
        <w:p>
          <w:pPr>
            <w:pStyle w:val="Contents6"/>
            <w:tabs>
              <w:tab w:val="clear" w:pos="7609"/>
              <w:tab w:val="right" w:pos="9026" w:leader="dot"/>
            </w:tabs>
            <w:rPr/>
          </w:pPr>
          <w:hyperlink w:anchor="__RefHeading___Toc876167_996550957">
            <w:r>
              <w:rPr>
                <w:webHidden/>
                <w:rStyle w:val="IndexLink"/>
              </w:rPr>
              <w:t>10</w:t>
            </w:r>
            <w:r>
              <w:rPr>
                <w:rStyle w:val="IndexLink"/>
                <w:rtl w:val="true"/>
              </w:rPr>
              <w:t>-</w:t>
            </w:r>
            <w:r>
              <w:rPr>
                <w:rStyle w:val="IndexLink"/>
                <w:rtl w:val="true"/>
              </w:rPr>
              <w:t>و منها</w:t>
            </w:r>
            <w:r>
              <w:rPr>
                <w:rStyle w:val="IndexLink"/>
                <w:rtl w:val="true"/>
              </w:rPr>
              <w:t xml:space="preserve">: </w:t>
            </w:r>
            <w:r>
              <w:rPr>
                <w:rStyle w:val="IndexLink"/>
                <w:rtl w:val="true"/>
              </w:rPr>
              <w:t>شغل اللسان</w:t>
            </w:r>
            <w:r>
              <w:rPr>
                <w:rStyle w:val="IndexLink"/>
                <w:rtl w:val="true"/>
              </w:rPr>
              <w:t>:</w:t>
              <w:tab/>
            </w:r>
            <w:r>
              <w:rPr>
                <w:rStyle w:val="IndexLink"/>
              </w:rPr>
              <w:t>213</w:t>
            </w:r>
          </w:hyperlink>
        </w:p>
        <w:p>
          <w:pPr>
            <w:pStyle w:val="Contents6"/>
            <w:tabs>
              <w:tab w:val="clear" w:pos="7609"/>
              <w:tab w:val="right" w:pos="9026" w:leader="dot"/>
            </w:tabs>
            <w:rPr/>
          </w:pPr>
          <w:hyperlink w:anchor="__RefHeading___Toc876169_996550957">
            <w:r>
              <w:rPr>
                <w:webHidden/>
                <w:rStyle w:val="IndexLink"/>
              </w:rPr>
              <w:t>11</w:t>
            </w:r>
            <w:r>
              <w:rPr>
                <w:rStyle w:val="IndexLink"/>
                <w:rtl w:val="true"/>
              </w:rPr>
              <w:t>-</w:t>
            </w:r>
            <w:r>
              <w:rPr>
                <w:rStyle w:val="IndexLink"/>
                <w:rtl w:val="true"/>
              </w:rPr>
              <w:t>و منها</w:t>
            </w:r>
            <w:r>
              <w:rPr>
                <w:rStyle w:val="IndexLink"/>
                <w:rtl w:val="true"/>
              </w:rPr>
              <w:t xml:space="preserve">: </w:t>
            </w:r>
            <w:r>
              <w:rPr>
                <w:rStyle w:val="IndexLink"/>
                <w:rtl w:val="true"/>
              </w:rPr>
              <w:t>الخشوع</w:t>
            </w:r>
            <w:r>
              <w:rPr>
                <w:rStyle w:val="IndexLink"/>
                <w:rtl w:val="true"/>
              </w:rPr>
              <w:t>:</w:t>
              <w:tab/>
            </w:r>
            <w:r>
              <w:rPr>
                <w:rStyle w:val="IndexLink"/>
              </w:rPr>
              <w:t>213</w:t>
            </w:r>
          </w:hyperlink>
        </w:p>
        <w:p>
          <w:pPr>
            <w:pStyle w:val="Contents6"/>
            <w:tabs>
              <w:tab w:val="clear" w:pos="7609"/>
              <w:tab w:val="right" w:pos="9026" w:leader="dot"/>
            </w:tabs>
            <w:rPr/>
          </w:pPr>
          <w:hyperlink w:anchor="__RefHeading___Toc876171_996550957">
            <w:r>
              <w:rPr>
                <w:webHidden/>
                <w:rStyle w:val="IndexLink"/>
              </w:rPr>
              <w:t>12</w:t>
            </w:r>
            <w:r>
              <w:rPr>
                <w:rStyle w:val="IndexLink"/>
                <w:rtl w:val="true"/>
              </w:rPr>
              <w:t>-</w:t>
            </w:r>
            <w:r>
              <w:rPr>
                <w:rStyle w:val="IndexLink"/>
                <w:rtl w:val="true"/>
              </w:rPr>
              <w:t>و منها</w:t>
            </w:r>
            <w:r>
              <w:rPr>
                <w:rStyle w:val="IndexLink"/>
                <w:rtl w:val="true"/>
              </w:rPr>
              <w:t xml:space="preserve">: </w:t>
            </w:r>
            <w:r>
              <w:rPr>
                <w:rStyle w:val="IndexLink"/>
                <w:rtl w:val="true"/>
              </w:rPr>
              <w:t>شغل العين بالأرض</w:t>
            </w:r>
            <w:r>
              <w:rPr>
                <w:rStyle w:val="IndexLink"/>
                <w:rtl w:val="true"/>
              </w:rPr>
              <w:t>:</w:t>
              <w:tab/>
            </w:r>
            <w:r>
              <w:rPr>
                <w:rStyle w:val="IndexLink"/>
              </w:rPr>
              <w:t>214</w:t>
            </w:r>
          </w:hyperlink>
        </w:p>
        <w:p>
          <w:pPr>
            <w:pStyle w:val="Contents6"/>
            <w:tabs>
              <w:tab w:val="clear" w:pos="7609"/>
              <w:tab w:val="right" w:pos="9026" w:leader="dot"/>
            </w:tabs>
            <w:rPr/>
          </w:pPr>
          <w:hyperlink w:anchor="__RefHeading___Toc876173_996550957">
            <w:r>
              <w:rPr>
                <w:webHidden/>
                <w:rStyle w:val="IndexLink"/>
              </w:rPr>
              <w:t>13</w:t>
            </w:r>
            <w:r>
              <w:rPr>
                <w:rStyle w:val="IndexLink"/>
                <w:rtl w:val="true"/>
              </w:rPr>
              <w:t>-</w:t>
            </w:r>
            <w:r>
              <w:rPr>
                <w:rStyle w:val="IndexLink"/>
                <w:rtl w:val="true"/>
              </w:rPr>
              <w:t>و منها</w:t>
            </w:r>
            <w:r>
              <w:rPr>
                <w:rStyle w:val="IndexLink"/>
                <w:rtl w:val="true"/>
              </w:rPr>
              <w:t xml:space="preserve">: </w:t>
            </w:r>
            <w:r>
              <w:rPr>
                <w:rStyle w:val="IndexLink"/>
                <w:rtl w:val="true"/>
              </w:rPr>
              <w:t>الوقوف على باب الحرم الشريف</w:t>
            </w:r>
            <w:r>
              <w:rPr>
                <w:rStyle w:val="IndexLink"/>
                <w:rtl w:val="true"/>
              </w:rPr>
              <w:t>:</w:t>
              <w:tab/>
            </w:r>
            <w:r>
              <w:rPr>
                <w:rStyle w:val="IndexLink"/>
              </w:rPr>
              <w:t>214</w:t>
            </w:r>
          </w:hyperlink>
        </w:p>
        <w:p>
          <w:pPr>
            <w:pStyle w:val="Contents6"/>
            <w:tabs>
              <w:tab w:val="clear" w:pos="7609"/>
              <w:tab w:val="right" w:pos="9026" w:leader="dot"/>
            </w:tabs>
            <w:rPr/>
          </w:pPr>
          <w:hyperlink w:anchor="__RefHeading___Toc876175_996550957">
            <w:r>
              <w:rPr>
                <w:webHidden/>
                <w:rStyle w:val="IndexLink"/>
              </w:rPr>
              <w:t>14</w:t>
            </w:r>
            <w:r>
              <w:rPr>
                <w:rStyle w:val="IndexLink"/>
                <w:rtl w:val="true"/>
              </w:rPr>
              <w:t>-</w:t>
            </w:r>
            <w:r>
              <w:rPr>
                <w:rStyle w:val="IndexLink"/>
                <w:rtl w:val="true"/>
              </w:rPr>
              <w:t>و منها</w:t>
            </w:r>
            <w:r>
              <w:rPr>
                <w:rStyle w:val="IndexLink"/>
                <w:rtl w:val="true"/>
              </w:rPr>
              <w:t xml:space="preserve">: </w:t>
            </w:r>
            <w:r>
              <w:rPr>
                <w:rStyle w:val="IndexLink"/>
                <w:rtl w:val="true"/>
              </w:rPr>
              <w:t>السّعي في تحصيل الرقّة</w:t>
            </w:r>
            <w:r>
              <w:rPr>
                <w:rStyle w:val="IndexLink"/>
                <w:rtl w:val="true"/>
              </w:rPr>
              <w:t>:</w:t>
              <w:tab/>
            </w:r>
            <w:r>
              <w:rPr>
                <w:rStyle w:val="IndexLink"/>
              </w:rPr>
              <w:t>214</w:t>
            </w:r>
          </w:hyperlink>
        </w:p>
        <w:p>
          <w:pPr>
            <w:pStyle w:val="Contents6"/>
            <w:tabs>
              <w:tab w:val="clear" w:pos="7609"/>
              <w:tab w:val="right" w:pos="9026" w:leader="dot"/>
            </w:tabs>
            <w:rPr/>
          </w:pPr>
          <w:hyperlink w:anchor="__RefHeading___Toc876177_996550957">
            <w:r>
              <w:rPr>
                <w:webHidden/>
                <w:rStyle w:val="IndexLink"/>
              </w:rPr>
              <w:t>15</w:t>
            </w:r>
            <w:r>
              <w:rPr>
                <w:rStyle w:val="IndexLink"/>
                <w:rtl w:val="true"/>
              </w:rPr>
              <w:t>-</w:t>
            </w:r>
            <w:r>
              <w:rPr>
                <w:rStyle w:val="IndexLink"/>
                <w:rtl w:val="true"/>
              </w:rPr>
              <w:t>و منها</w:t>
            </w:r>
            <w:r>
              <w:rPr>
                <w:rStyle w:val="IndexLink"/>
                <w:rtl w:val="true"/>
              </w:rPr>
              <w:t xml:space="preserve">: </w:t>
            </w:r>
            <w:r>
              <w:rPr>
                <w:rStyle w:val="IndexLink"/>
                <w:rtl w:val="true"/>
              </w:rPr>
              <w:t>تقبيل العتبة المقدّسة</w:t>
            </w:r>
            <w:r>
              <w:rPr>
                <w:rStyle w:val="IndexLink"/>
                <w:rtl w:val="true"/>
              </w:rPr>
              <w:t>:</w:t>
              <w:tab/>
            </w:r>
            <w:r>
              <w:rPr>
                <w:rStyle w:val="IndexLink"/>
              </w:rPr>
              <w:t>215</w:t>
            </w:r>
          </w:hyperlink>
        </w:p>
        <w:p>
          <w:pPr>
            <w:pStyle w:val="Contents6"/>
            <w:tabs>
              <w:tab w:val="clear" w:pos="7609"/>
              <w:tab w:val="right" w:pos="9026" w:leader="dot"/>
            </w:tabs>
            <w:rPr/>
          </w:pPr>
          <w:hyperlink w:anchor="__RefHeading___Toc876179_996550957">
            <w:r>
              <w:rPr>
                <w:webHidden/>
                <w:rStyle w:val="IndexLink"/>
              </w:rPr>
              <w:t>16</w:t>
            </w:r>
            <w:r>
              <w:rPr>
                <w:rStyle w:val="IndexLink"/>
                <w:rtl w:val="true"/>
              </w:rPr>
              <w:t>-</w:t>
            </w:r>
            <w:r>
              <w:rPr>
                <w:rStyle w:val="IndexLink"/>
                <w:rtl w:val="true"/>
              </w:rPr>
              <w:t>و منها</w:t>
            </w:r>
            <w:r>
              <w:rPr>
                <w:rStyle w:val="IndexLink"/>
                <w:rtl w:val="true"/>
              </w:rPr>
              <w:t xml:space="preserve">: </w:t>
            </w:r>
            <w:r>
              <w:rPr>
                <w:rStyle w:val="IndexLink"/>
                <w:rtl w:val="true"/>
              </w:rPr>
              <w:t>السجود للّه سبحانه</w:t>
            </w:r>
            <w:r>
              <w:rPr>
                <w:rStyle w:val="IndexLink"/>
                <w:rtl w:val="true"/>
              </w:rPr>
              <w:t>:</w:t>
              <w:tab/>
            </w:r>
            <w:r>
              <w:rPr>
                <w:rStyle w:val="IndexLink"/>
              </w:rPr>
              <w:t>216</w:t>
            </w:r>
          </w:hyperlink>
        </w:p>
        <w:p>
          <w:pPr>
            <w:pStyle w:val="Contents6"/>
            <w:tabs>
              <w:tab w:val="clear" w:pos="7609"/>
              <w:tab w:val="right" w:pos="9026" w:leader="dot"/>
            </w:tabs>
            <w:rPr/>
          </w:pPr>
          <w:hyperlink w:anchor="__RefHeading___Toc876181_996550957">
            <w:r>
              <w:rPr>
                <w:webHidden/>
                <w:rStyle w:val="IndexLink"/>
              </w:rPr>
              <w:t>17</w:t>
            </w:r>
            <w:r>
              <w:rPr>
                <w:rStyle w:val="IndexLink"/>
                <w:rtl w:val="true"/>
              </w:rPr>
              <w:t>-</w:t>
            </w:r>
            <w:r>
              <w:rPr>
                <w:rStyle w:val="IndexLink"/>
                <w:rtl w:val="true"/>
              </w:rPr>
              <w:t>و منها</w:t>
            </w:r>
            <w:r>
              <w:rPr>
                <w:rStyle w:val="IndexLink"/>
                <w:rtl w:val="true"/>
              </w:rPr>
              <w:t xml:space="preserve">: </w:t>
            </w:r>
            <w:r>
              <w:rPr>
                <w:rStyle w:val="IndexLink"/>
                <w:rtl w:val="true"/>
              </w:rPr>
              <w:t>تقديم الرجل اليمنى عند دخول الحرم الشريف و اليسرى</w:t>
            </w:r>
            <w:r>
              <w:rPr>
                <w:rStyle w:val="IndexLink"/>
                <w:rtl w:val="true"/>
              </w:rPr>
              <w:tab/>
            </w:r>
            <w:r>
              <w:rPr>
                <w:rStyle w:val="IndexLink"/>
              </w:rPr>
              <w:t>216</w:t>
            </w:r>
          </w:hyperlink>
        </w:p>
        <w:p>
          <w:pPr>
            <w:pStyle w:val="Contents6"/>
            <w:tabs>
              <w:tab w:val="clear" w:pos="7609"/>
              <w:tab w:val="right" w:pos="9026" w:leader="dot"/>
            </w:tabs>
            <w:rPr/>
          </w:pPr>
          <w:hyperlink w:anchor="__RefHeading___Toc876183_996550957">
            <w:r>
              <w:rPr>
                <w:webHidden/>
                <w:rStyle w:val="IndexLink"/>
              </w:rPr>
              <w:t>18</w:t>
            </w:r>
            <w:r>
              <w:rPr>
                <w:rStyle w:val="IndexLink"/>
                <w:rtl w:val="true"/>
              </w:rPr>
              <w:t>-</w:t>
            </w:r>
            <w:r>
              <w:rPr>
                <w:rStyle w:val="IndexLink"/>
                <w:rtl w:val="true"/>
              </w:rPr>
              <w:t>و منها</w:t>
            </w:r>
            <w:r>
              <w:rPr>
                <w:rStyle w:val="IndexLink"/>
                <w:rtl w:val="true"/>
              </w:rPr>
              <w:t xml:space="preserve">: </w:t>
            </w:r>
            <w:r>
              <w:rPr>
                <w:rStyle w:val="IndexLink"/>
                <w:rtl w:val="true"/>
              </w:rPr>
              <w:t>الوصول إلى الضريح المطهّر</w:t>
            </w:r>
            <w:r>
              <w:rPr>
                <w:rStyle w:val="IndexLink"/>
                <w:rtl w:val="true"/>
              </w:rPr>
              <w:t>:</w:t>
              <w:tab/>
            </w:r>
            <w:r>
              <w:rPr>
                <w:rStyle w:val="IndexLink"/>
              </w:rPr>
              <w:t>216</w:t>
            </w:r>
          </w:hyperlink>
        </w:p>
        <w:p>
          <w:pPr>
            <w:pStyle w:val="Contents6"/>
            <w:tabs>
              <w:tab w:val="clear" w:pos="7609"/>
              <w:tab w:val="right" w:pos="9026" w:leader="dot"/>
            </w:tabs>
            <w:rPr/>
          </w:pPr>
          <w:hyperlink w:anchor="__RefHeading___Toc876185_996550957">
            <w:r>
              <w:rPr>
                <w:webHidden/>
                <w:rStyle w:val="IndexLink"/>
              </w:rPr>
              <w:t>19</w:t>
            </w:r>
            <w:r>
              <w:rPr>
                <w:rStyle w:val="IndexLink"/>
                <w:rtl w:val="true"/>
              </w:rPr>
              <w:t>-</w:t>
            </w:r>
            <w:r>
              <w:rPr>
                <w:rStyle w:val="IndexLink"/>
                <w:rtl w:val="true"/>
              </w:rPr>
              <w:t>و منها</w:t>
            </w:r>
            <w:r>
              <w:rPr>
                <w:rStyle w:val="IndexLink"/>
                <w:rtl w:val="true"/>
              </w:rPr>
              <w:t xml:space="preserve">: </w:t>
            </w:r>
            <w:r>
              <w:rPr>
                <w:rStyle w:val="IndexLink"/>
                <w:rtl w:val="true"/>
              </w:rPr>
              <w:t>تقبيل الضريح المطهّر</w:t>
            </w:r>
            <w:r>
              <w:rPr>
                <w:rStyle w:val="IndexLink"/>
                <w:rtl w:val="true"/>
              </w:rPr>
              <w:t>:</w:t>
              <w:tab/>
            </w:r>
            <w:r>
              <w:rPr>
                <w:rStyle w:val="IndexLink"/>
              </w:rPr>
              <w:t>217</w:t>
            </w:r>
          </w:hyperlink>
        </w:p>
        <w:p>
          <w:pPr>
            <w:pStyle w:val="Contents6"/>
            <w:tabs>
              <w:tab w:val="clear" w:pos="7609"/>
              <w:tab w:val="right" w:pos="9026" w:leader="dot"/>
            </w:tabs>
            <w:rPr/>
          </w:pPr>
          <w:hyperlink w:anchor="__RefHeading___Toc876187_996550957">
            <w:r>
              <w:rPr>
                <w:webHidden/>
                <w:rStyle w:val="IndexLink"/>
              </w:rPr>
              <w:t>20</w:t>
            </w:r>
            <w:r>
              <w:rPr>
                <w:rStyle w:val="IndexLink"/>
                <w:rtl w:val="true"/>
              </w:rPr>
              <w:t>-</w:t>
            </w:r>
            <w:r>
              <w:rPr>
                <w:rStyle w:val="IndexLink"/>
                <w:rtl w:val="true"/>
              </w:rPr>
              <w:t>و منها</w:t>
            </w:r>
            <w:r>
              <w:rPr>
                <w:rStyle w:val="IndexLink"/>
                <w:rtl w:val="true"/>
              </w:rPr>
              <w:t xml:space="preserve">: </w:t>
            </w:r>
            <w:r>
              <w:rPr>
                <w:rStyle w:val="IndexLink"/>
                <w:rtl w:val="true"/>
              </w:rPr>
              <w:t>احضار القلب</w:t>
            </w:r>
            <w:r>
              <w:rPr>
                <w:rStyle w:val="IndexLink"/>
                <w:rtl w:val="true"/>
              </w:rPr>
              <w:t>:</w:t>
              <w:tab/>
            </w:r>
            <w:r>
              <w:rPr>
                <w:rStyle w:val="IndexLink"/>
              </w:rPr>
              <w:t>218</w:t>
            </w:r>
          </w:hyperlink>
        </w:p>
        <w:p>
          <w:pPr>
            <w:pStyle w:val="Contents6"/>
            <w:tabs>
              <w:tab w:val="clear" w:pos="7609"/>
              <w:tab w:val="right" w:pos="9026" w:leader="dot"/>
            </w:tabs>
            <w:rPr/>
          </w:pPr>
          <w:hyperlink w:anchor="__RefHeading___Toc876189_996550957">
            <w:r>
              <w:rPr>
                <w:webHidden/>
                <w:rStyle w:val="IndexLink"/>
              </w:rPr>
              <w:t>21</w:t>
            </w:r>
            <w:r>
              <w:rPr>
                <w:rStyle w:val="IndexLink"/>
                <w:rtl w:val="true"/>
              </w:rPr>
              <w:t>-</w:t>
            </w:r>
            <w:r>
              <w:rPr>
                <w:rStyle w:val="IndexLink"/>
                <w:rtl w:val="true"/>
              </w:rPr>
              <w:t>و منها</w:t>
            </w:r>
            <w:r>
              <w:rPr>
                <w:rStyle w:val="IndexLink"/>
                <w:rtl w:val="true"/>
              </w:rPr>
              <w:t xml:space="preserve">: </w:t>
            </w:r>
            <w:r>
              <w:rPr>
                <w:rStyle w:val="IndexLink"/>
                <w:rtl w:val="true"/>
              </w:rPr>
              <w:t>التوبة و الاستغفار</w:t>
            </w:r>
            <w:r>
              <w:rPr>
                <w:rStyle w:val="IndexLink"/>
                <w:rtl w:val="true"/>
              </w:rPr>
              <w:t>:</w:t>
              <w:tab/>
            </w:r>
            <w:r>
              <w:rPr>
                <w:rStyle w:val="IndexLink"/>
              </w:rPr>
              <w:t>218</w:t>
            </w:r>
          </w:hyperlink>
        </w:p>
        <w:p>
          <w:pPr>
            <w:pStyle w:val="Contents6"/>
            <w:tabs>
              <w:tab w:val="clear" w:pos="7609"/>
              <w:tab w:val="right" w:pos="9026" w:leader="dot"/>
            </w:tabs>
            <w:rPr/>
          </w:pPr>
          <w:hyperlink w:anchor="__RefHeading___Toc876191_996550957">
            <w:r>
              <w:rPr>
                <w:webHidden/>
                <w:rStyle w:val="IndexLink"/>
              </w:rPr>
              <w:t>22</w:t>
            </w:r>
            <w:r>
              <w:rPr>
                <w:rStyle w:val="IndexLink"/>
                <w:rtl w:val="true"/>
              </w:rPr>
              <w:t>-</w:t>
            </w:r>
            <w:r>
              <w:rPr>
                <w:rStyle w:val="IndexLink"/>
                <w:rtl w:val="true"/>
              </w:rPr>
              <w:t>و منها</w:t>
            </w:r>
            <w:r>
              <w:rPr>
                <w:rStyle w:val="IndexLink"/>
                <w:rtl w:val="true"/>
              </w:rPr>
              <w:t xml:space="preserve">: </w:t>
            </w:r>
            <w:r>
              <w:rPr>
                <w:rStyle w:val="IndexLink"/>
                <w:rtl w:val="true"/>
              </w:rPr>
              <w:t>المكث للزيارة</w:t>
            </w:r>
            <w:r>
              <w:rPr>
                <w:rStyle w:val="IndexLink"/>
                <w:rtl w:val="true"/>
              </w:rPr>
              <w:t>:</w:t>
              <w:tab/>
            </w:r>
            <w:r>
              <w:rPr>
                <w:rStyle w:val="IndexLink"/>
              </w:rPr>
              <w:t>218</w:t>
            </w:r>
          </w:hyperlink>
        </w:p>
        <w:p>
          <w:pPr>
            <w:pStyle w:val="Contents6"/>
            <w:tabs>
              <w:tab w:val="clear" w:pos="7609"/>
              <w:tab w:val="right" w:pos="9026" w:leader="dot"/>
            </w:tabs>
            <w:rPr/>
          </w:pPr>
          <w:hyperlink w:anchor="__RefHeading___Toc876193_996550957">
            <w:r>
              <w:rPr>
                <w:webHidden/>
                <w:rStyle w:val="IndexLink"/>
              </w:rPr>
              <w:t>23</w:t>
            </w:r>
            <w:r>
              <w:rPr>
                <w:rStyle w:val="IndexLink"/>
                <w:rtl w:val="true"/>
              </w:rPr>
              <w:t>-</w:t>
            </w:r>
            <w:r>
              <w:rPr>
                <w:rStyle w:val="IndexLink"/>
                <w:rtl w:val="true"/>
              </w:rPr>
              <w:t>و منها</w:t>
            </w:r>
            <w:r>
              <w:rPr>
                <w:rStyle w:val="IndexLink"/>
                <w:rtl w:val="true"/>
              </w:rPr>
              <w:t xml:space="preserve">: </w:t>
            </w:r>
            <w:r>
              <w:rPr>
                <w:rStyle w:val="IndexLink"/>
                <w:rtl w:val="true"/>
              </w:rPr>
              <w:t>الوقوف في الحرم المطهّر حال الزيارة</w:t>
            </w:r>
            <w:r>
              <w:rPr>
                <w:rStyle w:val="IndexLink"/>
                <w:rtl w:val="true"/>
              </w:rPr>
              <w:t>:</w:t>
              <w:tab/>
            </w:r>
            <w:r>
              <w:rPr>
                <w:rStyle w:val="IndexLink"/>
              </w:rPr>
              <w:t>219</w:t>
            </w:r>
          </w:hyperlink>
        </w:p>
        <w:p>
          <w:pPr>
            <w:pStyle w:val="Contents6"/>
            <w:tabs>
              <w:tab w:val="clear" w:pos="7609"/>
              <w:tab w:val="right" w:pos="9026" w:leader="dot"/>
            </w:tabs>
            <w:rPr/>
          </w:pPr>
          <w:hyperlink w:anchor="__RefHeading___Toc876195_996550957">
            <w:r>
              <w:rPr>
                <w:webHidden/>
                <w:rStyle w:val="IndexLink"/>
              </w:rPr>
              <w:t>24</w:t>
            </w:r>
            <w:r>
              <w:rPr>
                <w:rStyle w:val="IndexLink"/>
                <w:rtl w:val="true"/>
              </w:rPr>
              <w:t>-</w:t>
            </w:r>
            <w:r>
              <w:rPr>
                <w:rStyle w:val="IndexLink"/>
                <w:rtl w:val="true"/>
              </w:rPr>
              <w:t>و منها</w:t>
            </w:r>
            <w:r>
              <w:rPr>
                <w:rStyle w:val="IndexLink"/>
                <w:rtl w:val="true"/>
              </w:rPr>
              <w:t xml:space="preserve">: </w:t>
            </w:r>
            <w:r>
              <w:rPr>
                <w:rStyle w:val="IndexLink"/>
                <w:rtl w:val="true"/>
              </w:rPr>
              <w:t>التكبير</w:t>
            </w:r>
            <w:r>
              <w:rPr>
                <w:rStyle w:val="IndexLink"/>
                <w:rtl w:val="true"/>
              </w:rPr>
              <w:t>:</w:t>
              <w:tab/>
            </w:r>
            <w:r>
              <w:rPr>
                <w:rStyle w:val="IndexLink"/>
              </w:rPr>
              <w:t>221</w:t>
            </w:r>
          </w:hyperlink>
        </w:p>
        <w:p>
          <w:pPr>
            <w:pStyle w:val="Contents6"/>
            <w:tabs>
              <w:tab w:val="clear" w:pos="7609"/>
              <w:tab w:val="right" w:pos="9026" w:leader="dot"/>
            </w:tabs>
            <w:rPr/>
          </w:pPr>
          <w:hyperlink w:anchor="__RefHeading___Toc876197_996550957">
            <w:r>
              <w:rPr>
                <w:webHidden/>
                <w:rStyle w:val="IndexLink"/>
              </w:rPr>
              <w:t>25</w:t>
            </w:r>
            <w:r>
              <w:rPr>
                <w:rStyle w:val="IndexLink"/>
                <w:rtl w:val="true"/>
              </w:rPr>
              <w:t>-</w:t>
            </w:r>
            <w:r>
              <w:rPr>
                <w:rStyle w:val="IndexLink"/>
                <w:rtl w:val="true"/>
              </w:rPr>
              <w:t>و منها</w:t>
            </w:r>
            <w:r>
              <w:rPr>
                <w:rStyle w:val="IndexLink"/>
                <w:rtl w:val="true"/>
              </w:rPr>
              <w:t xml:space="preserve">: </w:t>
            </w:r>
            <w:r>
              <w:rPr>
                <w:rStyle w:val="IndexLink"/>
                <w:rtl w:val="true"/>
              </w:rPr>
              <w:t>تقبيل الأرض قدّام الامام عليه السّلام</w:t>
            </w:r>
            <w:r>
              <w:rPr>
                <w:rStyle w:val="IndexLink"/>
                <w:rtl w:val="true"/>
              </w:rPr>
              <w:t>:</w:t>
              <w:tab/>
            </w:r>
            <w:r>
              <w:rPr>
                <w:rStyle w:val="IndexLink"/>
              </w:rPr>
              <w:t>221</w:t>
            </w:r>
          </w:hyperlink>
        </w:p>
        <w:p>
          <w:pPr>
            <w:pStyle w:val="Contents6"/>
            <w:tabs>
              <w:tab w:val="clear" w:pos="7609"/>
              <w:tab w:val="right" w:pos="9026" w:leader="dot"/>
            </w:tabs>
            <w:rPr/>
          </w:pPr>
          <w:hyperlink w:anchor="__RefHeading___Toc876199_996550957">
            <w:r>
              <w:rPr>
                <w:webHidden/>
                <w:rStyle w:val="IndexLink"/>
              </w:rPr>
              <w:t>26</w:t>
            </w:r>
            <w:r>
              <w:rPr>
                <w:rStyle w:val="IndexLink"/>
                <w:rtl w:val="true"/>
              </w:rPr>
              <w:t>-</w:t>
            </w:r>
            <w:r>
              <w:rPr>
                <w:rStyle w:val="IndexLink"/>
                <w:rtl w:val="true"/>
              </w:rPr>
              <w:t>و منها</w:t>
            </w:r>
            <w:r>
              <w:rPr>
                <w:rStyle w:val="IndexLink"/>
                <w:rtl w:val="true"/>
              </w:rPr>
              <w:t xml:space="preserve">: </w:t>
            </w:r>
            <w:r>
              <w:rPr>
                <w:rStyle w:val="IndexLink"/>
                <w:rtl w:val="true"/>
              </w:rPr>
              <w:t>قراءة الزيارات المأثورة</w:t>
            </w:r>
            <w:r>
              <w:rPr>
                <w:rStyle w:val="IndexLink"/>
                <w:rtl w:val="true"/>
              </w:rPr>
              <w:t>:</w:t>
              <w:tab/>
            </w:r>
            <w:r>
              <w:rPr>
                <w:rStyle w:val="IndexLink"/>
              </w:rPr>
              <w:t>223</w:t>
            </w:r>
          </w:hyperlink>
        </w:p>
        <w:p>
          <w:pPr>
            <w:pStyle w:val="Contents6"/>
            <w:tabs>
              <w:tab w:val="clear" w:pos="7609"/>
              <w:tab w:val="right" w:pos="9026" w:leader="dot"/>
            </w:tabs>
            <w:rPr/>
          </w:pPr>
          <w:hyperlink w:anchor="__RefHeading___Toc876201_996550957">
            <w:r>
              <w:rPr>
                <w:webHidden/>
                <w:rStyle w:val="IndexLink"/>
              </w:rPr>
              <w:t>27</w:t>
            </w:r>
            <w:r>
              <w:rPr>
                <w:rStyle w:val="IndexLink"/>
                <w:rtl w:val="true"/>
              </w:rPr>
              <w:t>-</w:t>
            </w:r>
            <w:r>
              <w:rPr>
                <w:rStyle w:val="IndexLink"/>
                <w:rtl w:val="true"/>
              </w:rPr>
              <w:t>و منها</w:t>
            </w:r>
            <w:r>
              <w:rPr>
                <w:rStyle w:val="IndexLink"/>
                <w:rtl w:val="true"/>
              </w:rPr>
              <w:t xml:space="preserve">: </w:t>
            </w:r>
            <w:r>
              <w:rPr>
                <w:rStyle w:val="IndexLink"/>
                <w:rtl w:val="true"/>
              </w:rPr>
              <w:t>صلاة الزيارة</w:t>
            </w:r>
            <w:r>
              <w:rPr>
                <w:rStyle w:val="IndexLink"/>
                <w:rtl w:val="true"/>
              </w:rPr>
              <w:t>:</w:t>
              <w:tab/>
            </w:r>
            <w:r>
              <w:rPr>
                <w:rStyle w:val="IndexLink"/>
              </w:rPr>
              <w:t>223</w:t>
            </w:r>
          </w:hyperlink>
        </w:p>
        <w:p>
          <w:pPr>
            <w:pStyle w:val="Contents6"/>
            <w:tabs>
              <w:tab w:val="clear" w:pos="7609"/>
              <w:tab w:val="right" w:pos="9026" w:leader="dot"/>
            </w:tabs>
            <w:rPr/>
          </w:pPr>
          <w:hyperlink w:anchor="__RefHeading___Toc876203_996550957">
            <w:r>
              <w:rPr>
                <w:webHidden/>
                <w:rStyle w:val="IndexLink"/>
              </w:rPr>
              <w:t>28</w:t>
            </w:r>
            <w:r>
              <w:rPr>
                <w:rStyle w:val="IndexLink"/>
                <w:rtl w:val="true"/>
              </w:rPr>
              <w:t>-</w:t>
            </w:r>
            <w:r>
              <w:rPr>
                <w:rStyle w:val="IndexLink"/>
                <w:rtl w:val="true"/>
              </w:rPr>
              <w:t>و منها</w:t>
            </w:r>
            <w:r>
              <w:rPr>
                <w:rStyle w:val="IndexLink"/>
                <w:rtl w:val="true"/>
              </w:rPr>
              <w:t xml:space="preserve">: </w:t>
            </w:r>
            <w:r>
              <w:rPr>
                <w:rStyle w:val="IndexLink"/>
                <w:rtl w:val="true"/>
              </w:rPr>
              <w:t>أن يدعو بعد صلاة الزيارة</w:t>
            </w:r>
            <w:r>
              <w:rPr>
                <w:rStyle w:val="IndexLink"/>
                <w:rtl w:val="true"/>
              </w:rPr>
              <w:t>:</w:t>
              <w:tab/>
            </w:r>
            <w:r>
              <w:rPr>
                <w:rStyle w:val="IndexLink"/>
              </w:rPr>
              <w:t>224</w:t>
            </w:r>
          </w:hyperlink>
        </w:p>
        <w:p>
          <w:pPr>
            <w:pStyle w:val="Contents6"/>
            <w:tabs>
              <w:tab w:val="clear" w:pos="7609"/>
              <w:tab w:val="right" w:pos="9026" w:leader="dot"/>
            </w:tabs>
            <w:rPr/>
          </w:pPr>
          <w:hyperlink w:anchor="__RefHeading___Toc876205_996550957">
            <w:r>
              <w:rPr>
                <w:webHidden/>
                <w:rStyle w:val="IndexLink"/>
              </w:rPr>
              <w:t>29</w:t>
            </w:r>
            <w:r>
              <w:rPr>
                <w:rStyle w:val="IndexLink"/>
                <w:rtl w:val="true"/>
              </w:rPr>
              <w:t>-</w:t>
            </w:r>
            <w:r>
              <w:rPr>
                <w:rStyle w:val="IndexLink"/>
                <w:rtl w:val="true"/>
              </w:rPr>
              <w:t>و منها</w:t>
            </w:r>
            <w:r>
              <w:rPr>
                <w:rStyle w:val="IndexLink"/>
                <w:rtl w:val="true"/>
              </w:rPr>
              <w:t xml:space="preserve">: </w:t>
            </w:r>
            <w:r>
              <w:rPr>
                <w:rStyle w:val="IndexLink"/>
                <w:rtl w:val="true"/>
              </w:rPr>
              <w:t>قراءة مقدار من القرآن المجيد</w:t>
            </w:r>
            <w:r>
              <w:rPr>
                <w:rStyle w:val="IndexLink"/>
                <w:rtl w:val="true"/>
              </w:rPr>
              <w:t>:</w:t>
              <w:tab/>
            </w:r>
            <w:r>
              <w:rPr>
                <w:rStyle w:val="IndexLink"/>
              </w:rPr>
              <w:t>224</w:t>
            </w:r>
          </w:hyperlink>
        </w:p>
        <w:p>
          <w:pPr>
            <w:pStyle w:val="Contents6"/>
            <w:tabs>
              <w:tab w:val="clear" w:pos="7609"/>
              <w:tab w:val="right" w:pos="9026" w:leader="dot"/>
            </w:tabs>
            <w:rPr/>
          </w:pPr>
          <w:hyperlink w:anchor="__RefHeading___Toc876207_996550957">
            <w:r>
              <w:rPr>
                <w:webHidden/>
                <w:rStyle w:val="IndexLink"/>
              </w:rPr>
              <w:t>30</w:t>
            </w:r>
            <w:r>
              <w:rPr>
                <w:rStyle w:val="IndexLink"/>
                <w:rtl w:val="true"/>
              </w:rPr>
              <w:t>-</w:t>
            </w:r>
            <w:r>
              <w:rPr>
                <w:rStyle w:val="IndexLink"/>
                <w:rtl w:val="true"/>
              </w:rPr>
              <w:t>و منها</w:t>
            </w:r>
            <w:r>
              <w:rPr>
                <w:rStyle w:val="IndexLink"/>
                <w:rtl w:val="true"/>
              </w:rPr>
              <w:t xml:space="preserve">: </w:t>
            </w:r>
            <w:r>
              <w:rPr>
                <w:rStyle w:val="IndexLink"/>
                <w:rtl w:val="true"/>
              </w:rPr>
              <w:t>الاتيان بصلاة جعفر الطيار</w:t>
            </w:r>
            <w:r>
              <w:rPr>
                <w:rStyle w:val="IndexLink"/>
                <w:rtl w:val="true"/>
              </w:rPr>
              <w:t>:</w:t>
              <w:tab/>
            </w:r>
            <w:r>
              <w:rPr>
                <w:rStyle w:val="IndexLink"/>
              </w:rPr>
              <w:t>224</w:t>
            </w:r>
          </w:hyperlink>
        </w:p>
        <w:p>
          <w:pPr>
            <w:pStyle w:val="Contents6"/>
            <w:tabs>
              <w:tab w:val="clear" w:pos="7609"/>
              <w:tab w:val="right" w:pos="9026" w:leader="dot"/>
            </w:tabs>
            <w:rPr/>
          </w:pPr>
          <w:hyperlink w:anchor="__RefHeading___Toc876209_996550957">
            <w:r>
              <w:rPr>
                <w:webHidden/>
                <w:rStyle w:val="IndexLink"/>
              </w:rPr>
              <w:t>31</w:t>
            </w:r>
            <w:r>
              <w:rPr>
                <w:rStyle w:val="IndexLink"/>
                <w:rtl w:val="true"/>
              </w:rPr>
              <w:t>-</w:t>
            </w:r>
            <w:r>
              <w:rPr>
                <w:rStyle w:val="IndexLink"/>
                <w:rtl w:val="true"/>
              </w:rPr>
              <w:t>و منها</w:t>
            </w:r>
            <w:r>
              <w:rPr>
                <w:rStyle w:val="IndexLink"/>
                <w:rtl w:val="true"/>
              </w:rPr>
              <w:t xml:space="preserve">: </w:t>
            </w:r>
            <w:r>
              <w:rPr>
                <w:rStyle w:val="IndexLink"/>
                <w:rtl w:val="true"/>
              </w:rPr>
              <w:t>تقديم الصّلاة اليوميّة الواجبة على صلاة الزيارة</w:t>
            </w:r>
            <w:r>
              <w:rPr>
                <w:rStyle w:val="IndexLink"/>
                <w:rtl w:val="true"/>
              </w:rPr>
              <w:t>:</w:t>
              <w:tab/>
            </w:r>
            <w:r>
              <w:rPr>
                <w:rStyle w:val="IndexLink"/>
              </w:rPr>
              <w:t>225</w:t>
            </w:r>
          </w:hyperlink>
        </w:p>
        <w:p>
          <w:pPr>
            <w:pStyle w:val="Contents6"/>
            <w:tabs>
              <w:tab w:val="clear" w:pos="7609"/>
              <w:tab w:val="right" w:pos="9026" w:leader="dot"/>
            </w:tabs>
            <w:rPr/>
          </w:pPr>
          <w:hyperlink w:anchor="__RefHeading___Toc876211_996550957">
            <w:r>
              <w:rPr>
                <w:webHidden/>
                <w:rStyle w:val="IndexLink"/>
              </w:rPr>
              <w:t>32</w:t>
            </w:r>
            <w:r>
              <w:rPr>
                <w:rStyle w:val="IndexLink"/>
                <w:rtl w:val="true"/>
              </w:rPr>
              <w:t>-</w:t>
            </w:r>
            <w:r>
              <w:rPr>
                <w:rStyle w:val="IndexLink"/>
                <w:rtl w:val="true"/>
              </w:rPr>
              <w:t>و منها</w:t>
            </w:r>
            <w:r>
              <w:rPr>
                <w:rStyle w:val="IndexLink"/>
                <w:rtl w:val="true"/>
              </w:rPr>
              <w:t xml:space="preserve">: </w:t>
            </w:r>
            <w:r>
              <w:rPr>
                <w:rStyle w:val="IndexLink"/>
                <w:rtl w:val="true"/>
              </w:rPr>
              <w:t>عدم التقدّم على قبر المعصوم عند الصلاة</w:t>
            </w:r>
            <w:r>
              <w:rPr>
                <w:rStyle w:val="IndexLink"/>
                <w:rtl w:val="true"/>
              </w:rPr>
              <w:t>:</w:t>
              <w:tab/>
            </w:r>
            <w:r>
              <w:rPr>
                <w:rStyle w:val="IndexLink"/>
              </w:rPr>
              <w:t>225</w:t>
            </w:r>
          </w:hyperlink>
        </w:p>
        <w:p>
          <w:pPr>
            <w:pStyle w:val="Contents6"/>
            <w:tabs>
              <w:tab w:val="clear" w:pos="7609"/>
              <w:tab w:val="right" w:pos="9026" w:leader="dot"/>
            </w:tabs>
            <w:rPr/>
          </w:pPr>
          <w:hyperlink w:anchor="__RefHeading___Toc876213_996550957">
            <w:r>
              <w:rPr>
                <w:webHidden/>
                <w:rStyle w:val="IndexLink"/>
              </w:rPr>
              <w:t>33</w:t>
            </w:r>
            <w:r>
              <w:rPr>
                <w:rStyle w:val="IndexLink"/>
                <w:rtl w:val="true"/>
              </w:rPr>
              <w:t>-</w:t>
            </w:r>
            <w:r>
              <w:rPr>
                <w:rStyle w:val="IndexLink"/>
                <w:rtl w:val="true"/>
              </w:rPr>
              <w:t>و منها</w:t>
            </w:r>
            <w:r>
              <w:rPr>
                <w:rStyle w:val="IndexLink"/>
                <w:rtl w:val="true"/>
              </w:rPr>
              <w:t xml:space="preserve">: </w:t>
            </w:r>
            <w:r>
              <w:rPr>
                <w:rStyle w:val="IndexLink"/>
                <w:rtl w:val="true"/>
              </w:rPr>
              <w:t>ابلاغ سلام المؤمنين من الوالدين و الأولاد و الأحبّة و الأرحام،</w:t>
            </w:r>
            <w:r>
              <w:rPr>
                <w:rStyle w:val="IndexLink"/>
                <w:rtl w:val="true"/>
              </w:rPr>
              <w:tab/>
            </w:r>
            <w:r>
              <w:rPr>
                <w:rStyle w:val="IndexLink"/>
              </w:rPr>
              <w:t>225</w:t>
            </w:r>
          </w:hyperlink>
        </w:p>
        <w:p>
          <w:pPr>
            <w:pStyle w:val="Contents6"/>
            <w:tabs>
              <w:tab w:val="clear" w:pos="7609"/>
              <w:tab w:val="right" w:pos="9026" w:leader="dot"/>
            </w:tabs>
            <w:rPr/>
          </w:pPr>
          <w:hyperlink w:anchor="__RefHeading___Toc876215_996550957">
            <w:r>
              <w:rPr>
                <w:webHidden/>
                <w:rStyle w:val="IndexLink"/>
              </w:rPr>
              <w:t>34</w:t>
            </w:r>
            <w:r>
              <w:rPr>
                <w:rStyle w:val="IndexLink"/>
                <w:rtl w:val="true"/>
              </w:rPr>
              <w:t>-</w:t>
            </w:r>
            <w:r>
              <w:rPr>
                <w:rStyle w:val="IndexLink"/>
                <w:rtl w:val="true"/>
              </w:rPr>
              <w:t>و منها</w:t>
            </w:r>
            <w:r>
              <w:rPr>
                <w:rStyle w:val="IndexLink"/>
                <w:rtl w:val="true"/>
              </w:rPr>
              <w:t xml:space="preserve">: </w:t>
            </w:r>
            <w:r>
              <w:rPr>
                <w:rStyle w:val="IndexLink"/>
                <w:rtl w:val="true"/>
              </w:rPr>
              <w:t>الطواف مرّة و تقبيل أركان القبر الأربعة</w:t>
            </w:r>
            <w:r>
              <w:rPr>
                <w:rStyle w:val="IndexLink"/>
                <w:rtl w:val="true"/>
              </w:rPr>
              <w:t>:</w:t>
              <w:tab/>
            </w:r>
            <w:r>
              <w:rPr>
                <w:rStyle w:val="IndexLink"/>
              </w:rPr>
              <w:t>226</w:t>
            </w:r>
          </w:hyperlink>
        </w:p>
        <w:p>
          <w:pPr>
            <w:pStyle w:val="Contents6"/>
            <w:tabs>
              <w:tab w:val="clear" w:pos="7609"/>
              <w:tab w:val="right" w:pos="9026" w:leader="dot"/>
            </w:tabs>
            <w:rPr/>
          </w:pPr>
          <w:hyperlink w:anchor="__RefHeading___Toc876217_996550957">
            <w:r>
              <w:rPr>
                <w:webHidden/>
                <w:rStyle w:val="IndexLink"/>
              </w:rPr>
              <w:t>35</w:t>
            </w:r>
            <w:r>
              <w:rPr>
                <w:rStyle w:val="IndexLink"/>
                <w:rtl w:val="true"/>
              </w:rPr>
              <w:t>-</w:t>
            </w:r>
            <w:r>
              <w:rPr>
                <w:rStyle w:val="IndexLink"/>
                <w:rtl w:val="true"/>
              </w:rPr>
              <w:t>و منها</w:t>
            </w:r>
            <w:r>
              <w:rPr>
                <w:rStyle w:val="IndexLink"/>
                <w:rtl w:val="true"/>
              </w:rPr>
              <w:t xml:space="preserve">: </w:t>
            </w:r>
            <w:r>
              <w:rPr>
                <w:rStyle w:val="IndexLink"/>
                <w:rtl w:val="true"/>
              </w:rPr>
              <w:t>ترك التكلّم بالكلام العبث</w:t>
            </w:r>
            <w:r>
              <w:rPr>
                <w:rStyle w:val="IndexLink"/>
                <w:rtl w:val="true"/>
              </w:rPr>
              <w:t>:</w:t>
              <w:tab/>
            </w:r>
            <w:r>
              <w:rPr>
                <w:rStyle w:val="IndexLink"/>
              </w:rPr>
              <w:t>230</w:t>
            </w:r>
          </w:hyperlink>
        </w:p>
        <w:p>
          <w:pPr>
            <w:pStyle w:val="Contents6"/>
            <w:tabs>
              <w:tab w:val="clear" w:pos="7609"/>
              <w:tab w:val="right" w:pos="9026" w:leader="dot"/>
            </w:tabs>
            <w:rPr/>
          </w:pPr>
          <w:hyperlink w:anchor="__RefHeading___Toc876219_996550957">
            <w:r>
              <w:rPr>
                <w:webHidden/>
                <w:rStyle w:val="IndexLink"/>
              </w:rPr>
              <w:t>36</w:t>
            </w:r>
            <w:r>
              <w:rPr>
                <w:rStyle w:val="IndexLink"/>
                <w:rtl w:val="true"/>
              </w:rPr>
              <w:t>-</w:t>
            </w:r>
            <w:r>
              <w:rPr>
                <w:rStyle w:val="IndexLink"/>
                <w:rtl w:val="true"/>
              </w:rPr>
              <w:t>و منها</w:t>
            </w:r>
            <w:r>
              <w:rPr>
                <w:rStyle w:val="IndexLink"/>
                <w:rtl w:val="true"/>
              </w:rPr>
              <w:t xml:space="preserve">: </w:t>
            </w:r>
            <w:r>
              <w:rPr>
                <w:rStyle w:val="IndexLink"/>
                <w:rtl w:val="true"/>
              </w:rPr>
              <w:t>ترك رفع الصوت فيها</w:t>
            </w:r>
            <w:r>
              <w:rPr>
                <w:rStyle w:val="IndexLink"/>
                <w:rtl w:val="true"/>
              </w:rPr>
              <w:t>:</w:t>
              <w:tab/>
            </w:r>
            <w:r>
              <w:rPr>
                <w:rStyle w:val="IndexLink"/>
              </w:rPr>
              <w:t>231</w:t>
            </w:r>
          </w:hyperlink>
        </w:p>
        <w:p>
          <w:pPr>
            <w:pStyle w:val="Contents6"/>
            <w:tabs>
              <w:tab w:val="clear" w:pos="7609"/>
              <w:tab w:val="right" w:pos="9026" w:leader="dot"/>
            </w:tabs>
            <w:rPr/>
          </w:pPr>
          <w:hyperlink w:anchor="__RefHeading___Toc876221_996550957">
            <w:r>
              <w:rPr>
                <w:webHidden/>
                <w:rStyle w:val="IndexLink"/>
              </w:rPr>
              <w:t>37</w:t>
            </w:r>
            <w:r>
              <w:rPr>
                <w:rStyle w:val="IndexLink"/>
                <w:rtl w:val="true"/>
              </w:rPr>
              <w:t>-</w:t>
            </w:r>
            <w:r>
              <w:rPr>
                <w:rStyle w:val="IndexLink"/>
                <w:rtl w:val="true"/>
              </w:rPr>
              <w:t>و منها</w:t>
            </w:r>
            <w:r>
              <w:rPr>
                <w:rStyle w:val="IndexLink"/>
                <w:rtl w:val="true"/>
              </w:rPr>
              <w:t xml:space="preserve">: </w:t>
            </w:r>
            <w:r>
              <w:rPr>
                <w:rStyle w:val="IndexLink"/>
                <w:rtl w:val="true"/>
              </w:rPr>
              <w:t>التجنّب عن مزاحمة الزائرين</w:t>
            </w:r>
            <w:r>
              <w:rPr>
                <w:rStyle w:val="IndexLink"/>
                <w:rtl w:val="true"/>
              </w:rPr>
              <w:t>:</w:t>
              <w:tab/>
            </w:r>
            <w:r>
              <w:rPr>
                <w:rStyle w:val="IndexLink"/>
              </w:rPr>
              <w:t>233</w:t>
            </w:r>
          </w:hyperlink>
        </w:p>
        <w:p>
          <w:pPr>
            <w:pStyle w:val="Contents6"/>
            <w:tabs>
              <w:tab w:val="clear" w:pos="7609"/>
              <w:tab w:val="right" w:pos="9026" w:leader="dot"/>
            </w:tabs>
            <w:rPr/>
          </w:pPr>
          <w:hyperlink w:anchor="__RefHeading___Toc876223_996550957">
            <w:r>
              <w:rPr>
                <w:webHidden/>
                <w:rStyle w:val="IndexLink"/>
              </w:rPr>
              <w:t>38</w:t>
            </w:r>
            <w:r>
              <w:rPr>
                <w:rStyle w:val="IndexLink"/>
                <w:rtl w:val="true"/>
              </w:rPr>
              <w:t>-</w:t>
            </w:r>
            <w:r>
              <w:rPr>
                <w:rStyle w:val="IndexLink"/>
                <w:rtl w:val="true"/>
              </w:rPr>
              <w:t>و منها</w:t>
            </w:r>
            <w:r>
              <w:rPr>
                <w:rStyle w:val="IndexLink"/>
                <w:rtl w:val="true"/>
              </w:rPr>
              <w:t xml:space="preserve">: </w:t>
            </w:r>
            <w:r>
              <w:rPr>
                <w:rStyle w:val="IndexLink"/>
                <w:rtl w:val="true"/>
              </w:rPr>
              <w:t>الخروج من الحرم الشريف</w:t>
            </w:r>
            <w:r>
              <w:rPr>
                <w:rStyle w:val="IndexLink"/>
                <w:rtl w:val="true"/>
              </w:rPr>
              <w:t>:</w:t>
              <w:tab/>
            </w:r>
            <w:r>
              <w:rPr>
                <w:rStyle w:val="IndexLink"/>
              </w:rPr>
              <w:t>234</w:t>
            </w:r>
          </w:hyperlink>
        </w:p>
        <w:p>
          <w:pPr>
            <w:pStyle w:val="Contents6"/>
            <w:tabs>
              <w:tab w:val="clear" w:pos="7609"/>
              <w:tab w:val="right" w:pos="9026" w:leader="dot"/>
            </w:tabs>
            <w:rPr/>
          </w:pPr>
          <w:hyperlink w:anchor="__RefHeading___Toc876225_996550957">
            <w:r>
              <w:rPr>
                <w:webHidden/>
                <w:rStyle w:val="IndexLink"/>
              </w:rPr>
              <w:t>39</w:t>
            </w:r>
            <w:r>
              <w:rPr>
                <w:rStyle w:val="IndexLink"/>
                <w:rtl w:val="true"/>
              </w:rPr>
              <w:t>-</w:t>
            </w:r>
            <w:r>
              <w:rPr>
                <w:rStyle w:val="IndexLink"/>
                <w:rtl w:val="true"/>
              </w:rPr>
              <w:t>و منها</w:t>
            </w:r>
            <w:r>
              <w:rPr>
                <w:rStyle w:val="IndexLink"/>
                <w:rtl w:val="true"/>
              </w:rPr>
              <w:t xml:space="preserve">: </w:t>
            </w:r>
            <w:r>
              <w:rPr>
                <w:rStyle w:val="IndexLink"/>
                <w:rtl w:val="true"/>
              </w:rPr>
              <w:t>الوداع بالمأثور</w:t>
            </w:r>
            <w:r>
              <w:rPr>
                <w:rStyle w:val="IndexLink"/>
                <w:rtl w:val="true"/>
              </w:rPr>
              <w:t>:</w:t>
              <w:tab/>
            </w:r>
            <w:r>
              <w:rPr>
                <w:rStyle w:val="IndexLink"/>
              </w:rPr>
              <w:t>234</w:t>
            </w:r>
          </w:hyperlink>
        </w:p>
        <w:p>
          <w:pPr>
            <w:pStyle w:val="Contents6"/>
            <w:tabs>
              <w:tab w:val="clear" w:pos="7609"/>
              <w:tab w:val="right" w:pos="9026" w:leader="dot"/>
            </w:tabs>
            <w:rPr/>
          </w:pPr>
          <w:hyperlink w:anchor="__RefHeading___Toc876227_996550957">
            <w:r>
              <w:rPr>
                <w:webHidden/>
                <w:rStyle w:val="IndexLink"/>
              </w:rPr>
              <w:t>40</w:t>
            </w:r>
            <w:r>
              <w:rPr>
                <w:rStyle w:val="IndexLink"/>
                <w:rtl w:val="true"/>
              </w:rPr>
              <w:t>-</w:t>
            </w:r>
            <w:r>
              <w:rPr>
                <w:rStyle w:val="IndexLink"/>
                <w:rtl w:val="true"/>
              </w:rPr>
              <w:t>و منها</w:t>
            </w:r>
            <w:r>
              <w:rPr>
                <w:rStyle w:val="IndexLink"/>
                <w:rtl w:val="true"/>
              </w:rPr>
              <w:t xml:space="preserve">: </w:t>
            </w:r>
            <w:r>
              <w:rPr>
                <w:rStyle w:val="IndexLink"/>
                <w:rtl w:val="true"/>
              </w:rPr>
              <w:t>قصد المراجعة إلى الزيارة</w:t>
            </w:r>
            <w:r>
              <w:rPr>
                <w:rStyle w:val="IndexLink"/>
                <w:rtl w:val="true"/>
              </w:rPr>
              <w:t>:</w:t>
              <w:tab/>
            </w:r>
            <w:r>
              <w:rPr>
                <w:rStyle w:val="IndexLink"/>
              </w:rPr>
              <w:t>235</w:t>
            </w:r>
          </w:hyperlink>
        </w:p>
        <w:p>
          <w:pPr>
            <w:pStyle w:val="Contents6"/>
            <w:tabs>
              <w:tab w:val="clear" w:pos="7609"/>
              <w:tab w:val="right" w:pos="9026" w:leader="dot"/>
            </w:tabs>
            <w:rPr/>
          </w:pPr>
          <w:hyperlink w:anchor="__RefHeading___Toc876229_996550957">
            <w:r>
              <w:rPr>
                <w:webHidden/>
                <w:rStyle w:val="IndexLink"/>
              </w:rPr>
              <w:t>41</w:t>
            </w:r>
            <w:r>
              <w:rPr>
                <w:rStyle w:val="IndexLink"/>
                <w:rtl w:val="true"/>
              </w:rPr>
              <w:t>-</w:t>
            </w:r>
            <w:r>
              <w:rPr>
                <w:rStyle w:val="IndexLink"/>
                <w:rtl w:val="true"/>
              </w:rPr>
              <w:t>و منها</w:t>
            </w:r>
            <w:r>
              <w:rPr>
                <w:rStyle w:val="IndexLink"/>
                <w:rtl w:val="true"/>
              </w:rPr>
              <w:t xml:space="preserve">: </w:t>
            </w:r>
            <w:r>
              <w:rPr>
                <w:rStyle w:val="IndexLink"/>
                <w:rtl w:val="true"/>
              </w:rPr>
              <w:t>ما ذكره الشهيد رحمه اللّه في الدروس بقوله</w:t>
            </w:r>
            <w:r>
              <w:rPr>
                <w:rStyle w:val="IndexLink"/>
                <w:rtl w:val="true"/>
              </w:rPr>
              <w:t>:</w:t>
              <w:tab/>
            </w:r>
            <w:r>
              <w:rPr>
                <w:rStyle w:val="IndexLink"/>
              </w:rPr>
              <w:t>235</w:t>
            </w:r>
          </w:hyperlink>
        </w:p>
        <w:p>
          <w:pPr>
            <w:pStyle w:val="Contents6"/>
            <w:tabs>
              <w:tab w:val="clear" w:pos="7609"/>
              <w:tab w:val="right" w:pos="9026" w:leader="dot"/>
            </w:tabs>
            <w:rPr/>
          </w:pPr>
          <w:hyperlink w:anchor="__RefHeading___Toc876231_996550957">
            <w:r>
              <w:rPr>
                <w:webHidden/>
                <w:rStyle w:val="IndexLink"/>
              </w:rPr>
              <w:t>42</w:t>
            </w:r>
            <w:r>
              <w:rPr>
                <w:rStyle w:val="IndexLink"/>
                <w:rtl w:val="true"/>
              </w:rPr>
              <w:t>-</w:t>
            </w:r>
            <w:r>
              <w:rPr>
                <w:rStyle w:val="IndexLink"/>
                <w:rtl w:val="true"/>
              </w:rPr>
              <w:t>و منها</w:t>
            </w:r>
            <w:r>
              <w:rPr>
                <w:rStyle w:val="IndexLink"/>
                <w:rtl w:val="true"/>
              </w:rPr>
              <w:t xml:space="preserve">: </w:t>
            </w:r>
            <w:r>
              <w:rPr>
                <w:rStyle w:val="IndexLink"/>
                <w:rtl w:val="true"/>
              </w:rPr>
              <w:t>انه إذا زارت المرأة فلتكن متنكّرة متخفّية مستترة</w:t>
            </w:r>
            <w:r>
              <w:rPr>
                <w:rStyle w:val="IndexLink"/>
                <w:rtl w:val="true"/>
              </w:rPr>
              <w:tab/>
            </w:r>
            <w:r>
              <w:rPr>
                <w:rStyle w:val="IndexLink"/>
              </w:rPr>
              <w:t>235</w:t>
            </w:r>
          </w:hyperlink>
        </w:p>
        <w:p>
          <w:pPr>
            <w:pStyle w:val="Contents6"/>
            <w:tabs>
              <w:tab w:val="clear" w:pos="7609"/>
              <w:tab w:val="right" w:pos="9026" w:leader="dot"/>
            </w:tabs>
            <w:rPr/>
          </w:pPr>
          <w:hyperlink w:anchor="__RefHeading___Toc876233_996550957">
            <w:r>
              <w:rPr>
                <w:webHidden/>
                <w:rStyle w:val="IndexLink"/>
              </w:rPr>
              <w:t>43</w:t>
            </w:r>
            <w:r>
              <w:rPr>
                <w:rStyle w:val="IndexLink"/>
                <w:rtl w:val="true"/>
              </w:rPr>
              <w:t>-</w:t>
            </w:r>
            <w:r>
              <w:rPr>
                <w:rStyle w:val="IndexLink"/>
                <w:rtl w:val="true"/>
              </w:rPr>
              <w:t>و منها</w:t>
            </w:r>
            <w:r>
              <w:rPr>
                <w:rStyle w:val="IndexLink"/>
                <w:rtl w:val="true"/>
              </w:rPr>
              <w:t xml:space="preserve">: </w:t>
            </w:r>
            <w:r>
              <w:rPr>
                <w:rStyle w:val="IndexLink"/>
                <w:rtl w:val="true"/>
              </w:rPr>
              <w:t>التصدّق على السدنة و الحفظة للمشهد</w:t>
            </w:r>
            <w:r>
              <w:rPr>
                <w:rStyle w:val="IndexLink"/>
                <w:rtl w:val="true"/>
              </w:rPr>
              <w:tab/>
            </w:r>
            <w:r>
              <w:rPr>
                <w:rStyle w:val="IndexLink"/>
              </w:rPr>
              <w:t>235</w:t>
            </w:r>
          </w:hyperlink>
        </w:p>
        <w:p>
          <w:pPr>
            <w:pStyle w:val="Contents6"/>
            <w:tabs>
              <w:tab w:val="clear" w:pos="7609"/>
              <w:tab w:val="right" w:pos="9026" w:leader="dot"/>
            </w:tabs>
            <w:rPr/>
          </w:pPr>
          <w:hyperlink w:anchor="__RefHeading___Toc876235_996550957">
            <w:r>
              <w:rPr>
                <w:webHidden/>
                <w:rStyle w:val="IndexLink"/>
              </w:rPr>
              <w:t>44</w:t>
            </w:r>
            <w:r>
              <w:rPr>
                <w:rStyle w:val="IndexLink"/>
                <w:rtl w:val="true"/>
              </w:rPr>
              <w:t>-</w:t>
            </w:r>
            <w:r>
              <w:rPr>
                <w:rStyle w:val="IndexLink"/>
                <w:rtl w:val="true"/>
              </w:rPr>
              <w:t>و منها</w:t>
            </w:r>
            <w:r>
              <w:rPr>
                <w:rStyle w:val="IndexLink"/>
                <w:rtl w:val="true"/>
              </w:rPr>
              <w:t xml:space="preserve">: </w:t>
            </w:r>
            <w:r>
              <w:rPr>
                <w:rStyle w:val="IndexLink"/>
                <w:rtl w:val="true"/>
              </w:rPr>
              <w:t>الانفاق و الاحسان إلى اخيار المحاويج و الفقراء المتحمّلين</w:t>
            </w:r>
            <w:r>
              <w:rPr>
                <w:rStyle w:val="IndexLink"/>
                <w:rtl w:val="true"/>
              </w:rPr>
              <w:tab/>
            </w:r>
            <w:r>
              <w:rPr>
                <w:rStyle w:val="IndexLink"/>
              </w:rPr>
              <w:t>236</w:t>
            </w:r>
          </w:hyperlink>
        </w:p>
        <w:p>
          <w:pPr>
            <w:pStyle w:val="Contents6"/>
            <w:tabs>
              <w:tab w:val="clear" w:pos="7609"/>
              <w:tab w:val="right" w:pos="9026" w:leader="dot"/>
            </w:tabs>
            <w:rPr/>
          </w:pPr>
          <w:hyperlink w:anchor="__RefHeading___Toc876237_996550957">
            <w:r>
              <w:rPr>
                <w:webHidden/>
                <w:rStyle w:val="IndexLink"/>
              </w:rPr>
              <w:t>45</w:t>
            </w:r>
            <w:r>
              <w:rPr>
                <w:rStyle w:val="IndexLink"/>
                <w:rtl w:val="true"/>
              </w:rPr>
              <w:t>-</w:t>
            </w:r>
            <w:r>
              <w:rPr>
                <w:rStyle w:val="IndexLink"/>
                <w:rtl w:val="true"/>
              </w:rPr>
              <w:t>و منها</w:t>
            </w:r>
            <w:r>
              <w:rPr>
                <w:rStyle w:val="IndexLink"/>
                <w:rtl w:val="true"/>
              </w:rPr>
              <w:t xml:space="preserve">: </w:t>
            </w:r>
            <w:r>
              <w:rPr>
                <w:rStyle w:val="IndexLink"/>
                <w:rtl w:val="true"/>
              </w:rPr>
              <w:t>حسن الصحابه لمن صحبه إن كان مسافرا للزيارة من بلدة</w:t>
            </w:r>
            <w:r>
              <w:rPr>
                <w:rStyle w:val="IndexLink"/>
                <w:rtl w:val="true"/>
              </w:rPr>
              <w:tab/>
            </w:r>
            <w:r>
              <w:rPr>
                <w:rStyle w:val="IndexLink"/>
              </w:rPr>
              <w:t>236</w:t>
            </w:r>
          </w:hyperlink>
        </w:p>
        <w:p>
          <w:pPr>
            <w:pStyle w:val="Contents6"/>
            <w:tabs>
              <w:tab w:val="clear" w:pos="7609"/>
              <w:tab w:val="right" w:pos="9026" w:leader="dot"/>
            </w:tabs>
            <w:rPr/>
          </w:pPr>
          <w:hyperlink w:anchor="__RefHeading___Toc876239_996550957">
            <w:r>
              <w:rPr>
                <w:webHidden/>
                <w:rStyle w:val="IndexLink"/>
              </w:rPr>
              <w:t>46</w:t>
            </w:r>
            <w:r>
              <w:rPr>
                <w:rStyle w:val="IndexLink"/>
                <w:rtl w:val="true"/>
              </w:rPr>
              <w:t>-</w:t>
            </w:r>
            <w:r>
              <w:rPr>
                <w:rStyle w:val="IndexLink"/>
                <w:rtl w:val="true"/>
              </w:rPr>
              <w:t>و منها</w:t>
            </w:r>
            <w:r>
              <w:rPr>
                <w:rStyle w:val="IndexLink"/>
                <w:rtl w:val="true"/>
              </w:rPr>
              <w:t xml:space="preserve">: </w:t>
            </w:r>
            <w:r>
              <w:rPr>
                <w:rStyle w:val="IndexLink"/>
                <w:rtl w:val="true"/>
              </w:rPr>
              <w:t>تفقد حال المحاويج من إخوانه، كما نصّ على ذلك مولانا</w:t>
            </w:r>
            <w:r>
              <w:rPr>
                <w:rStyle w:val="IndexLink"/>
                <w:rtl w:val="true"/>
              </w:rPr>
              <w:tab/>
            </w:r>
            <w:r>
              <w:rPr>
                <w:rStyle w:val="IndexLink"/>
              </w:rPr>
              <w:t>236</w:t>
            </w:r>
          </w:hyperlink>
        </w:p>
        <w:p>
          <w:pPr>
            <w:pStyle w:val="Contents6"/>
            <w:tabs>
              <w:tab w:val="clear" w:pos="7609"/>
              <w:tab w:val="right" w:pos="9026" w:leader="dot"/>
            </w:tabs>
            <w:rPr/>
          </w:pPr>
          <w:hyperlink w:anchor="__RefHeading___Toc876241_996550957">
            <w:r>
              <w:rPr>
                <w:webHidden/>
                <w:rStyle w:val="IndexLink"/>
              </w:rPr>
              <w:t>47</w:t>
            </w:r>
            <w:r>
              <w:rPr>
                <w:rStyle w:val="IndexLink"/>
                <w:rtl w:val="true"/>
              </w:rPr>
              <w:t>-</w:t>
            </w:r>
            <w:r>
              <w:rPr>
                <w:rStyle w:val="IndexLink"/>
                <w:rtl w:val="true"/>
              </w:rPr>
              <w:t>و منها</w:t>
            </w:r>
            <w:r>
              <w:rPr>
                <w:rStyle w:val="IndexLink"/>
                <w:rtl w:val="true"/>
              </w:rPr>
              <w:t xml:space="preserve">: </w:t>
            </w:r>
            <w:r>
              <w:rPr>
                <w:rStyle w:val="IndexLink"/>
                <w:rtl w:val="true"/>
              </w:rPr>
              <w:t>التقيّة في سفره</w:t>
            </w:r>
            <w:r>
              <w:rPr>
                <w:rStyle w:val="IndexLink"/>
                <w:rtl w:val="true"/>
              </w:rPr>
              <w:t>:</w:t>
              <w:tab/>
            </w:r>
            <w:r>
              <w:rPr>
                <w:rStyle w:val="IndexLink"/>
              </w:rPr>
              <w:t>237</w:t>
            </w:r>
          </w:hyperlink>
        </w:p>
        <w:p>
          <w:pPr>
            <w:pStyle w:val="Contents6"/>
            <w:tabs>
              <w:tab w:val="clear" w:pos="7609"/>
              <w:tab w:val="right" w:pos="9026" w:leader="dot"/>
            </w:tabs>
            <w:rPr/>
          </w:pPr>
          <w:hyperlink w:anchor="__RefHeading___Toc876243_996550957">
            <w:r>
              <w:rPr>
                <w:webHidden/>
                <w:rStyle w:val="IndexLink"/>
              </w:rPr>
              <w:t>48</w:t>
            </w:r>
            <w:r>
              <w:rPr>
                <w:rStyle w:val="IndexLink"/>
                <w:rtl w:val="true"/>
              </w:rPr>
              <w:t>-</w:t>
            </w:r>
            <w:r>
              <w:rPr>
                <w:rStyle w:val="IndexLink"/>
                <w:rtl w:val="true"/>
              </w:rPr>
              <w:t>و منها</w:t>
            </w:r>
            <w:r>
              <w:rPr>
                <w:rStyle w:val="IndexLink"/>
                <w:rtl w:val="true"/>
              </w:rPr>
              <w:t xml:space="preserve">: </w:t>
            </w:r>
            <w:r>
              <w:rPr>
                <w:rStyle w:val="IndexLink"/>
                <w:rtl w:val="true"/>
              </w:rPr>
              <w:t>الورع عمّا نهي عنه</w:t>
            </w:r>
            <w:r>
              <w:rPr>
                <w:rStyle w:val="IndexLink"/>
                <w:rtl w:val="true"/>
              </w:rPr>
              <w:t>.</w:t>
              <w:tab/>
            </w:r>
            <w:r>
              <w:rPr>
                <w:rStyle w:val="IndexLink"/>
              </w:rPr>
              <w:t>237</w:t>
            </w:r>
          </w:hyperlink>
        </w:p>
        <w:p>
          <w:pPr>
            <w:pStyle w:val="Contents6"/>
            <w:tabs>
              <w:tab w:val="clear" w:pos="7609"/>
              <w:tab w:val="right" w:pos="9026" w:leader="dot"/>
            </w:tabs>
            <w:rPr/>
          </w:pPr>
          <w:hyperlink w:anchor="__RefHeading___Toc876245_996550957">
            <w:r>
              <w:rPr>
                <w:webHidden/>
                <w:rStyle w:val="IndexLink"/>
              </w:rPr>
              <w:t>49</w:t>
            </w:r>
            <w:r>
              <w:rPr>
                <w:rStyle w:val="IndexLink"/>
                <w:rtl w:val="true"/>
              </w:rPr>
              <w:t>-</w:t>
            </w:r>
            <w:r>
              <w:rPr>
                <w:rStyle w:val="IndexLink"/>
                <w:rtl w:val="true"/>
              </w:rPr>
              <w:t>و منها</w:t>
            </w:r>
            <w:r>
              <w:rPr>
                <w:rStyle w:val="IndexLink"/>
                <w:rtl w:val="true"/>
              </w:rPr>
              <w:t xml:space="preserve">: </w:t>
            </w:r>
            <w:r>
              <w:rPr>
                <w:rStyle w:val="IndexLink"/>
                <w:rtl w:val="true"/>
              </w:rPr>
              <w:t>أن يكون الزائر بعد الزيارة خيرا منه قبلها</w:t>
            </w:r>
            <w:r>
              <w:rPr>
                <w:rStyle w:val="IndexLink"/>
                <w:rtl w:val="true"/>
              </w:rPr>
              <w:t>.</w:t>
              <w:tab/>
            </w:r>
            <w:r>
              <w:rPr>
                <w:rStyle w:val="IndexLink"/>
              </w:rPr>
              <w:t>237</w:t>
            </w:r>
          </w:hyperlink>
        </w:p>
        <w:p>
          <w:pPr>
            <w:pStyle w:val="Contents6"/>
            <w:tabs>
              <w:tab w:val="clear" w:pos="7609"/>
              <w:tab w:val="right" w:pos="9026" w:leader="dot"/>
            </w:tabs>
            <w:rPr/>
          </w:pPr>
          <w:hyperlink w:anchor="__RefHeading___Toc876247_996550957">
            <w:r>
              <w:rPr>
                <w:webHidden/>
                <w:rStyle w:val="IndexLink"/>
              </w:rPr>
              <w:t>50</w:t>
            </w:r>
            <w:r>
              <w:rPr>
                <w:rStyle w:val="IndexLink"/>
                <w:rtl w:val="true"/>
              </w:rPr>
              <w:t>-</w:t>
            </w:r>
            <w:r>
              <w:rPr>
                <w:rStyle w:val="IndexLink"/>
                <w:rtl w:val="true"/>
              </w:rPr>
              <w:t>و منها</w:t>
            </w:r>
            <w:r>
              <w:rPr>
                <w:rStyle w:val="IndexLink"/>
                <w:rtl w:val="true"/>
              </w:rPr>
              <w:t xml:space="preserve">: </w:t>
            </w:r>
            <w:r>
              <w:rPr>
                <w:rStyle w:val="IndexLink"/>
                <w:rtl w:val="true"/>
              </w:rPr>
              <w:t>عدم الخروج من المزار قبل الجمعة</w:t>
            </w:r>
            <w:r>
              <w:rPr>
                <w:rStyle w:val="IndexLink"/>
                <w:rtl w:val="true"/>
              </w:rPr>
              <w:t>:</w:t>
              <w:tab/>
            </w:r>
            <w:r>
              <w:rPr>
                <w:rStyle w:val="IndexLink"/>
              </w:rPr>
              <w:t>237</w:t>
            </w:r>
          </w:hyperlink>
        </w:p>
        <w:p>
          <w:pPr>
            <w:pStyle w:val="Contents5"/>
            <w:tabs>
              <w:tab w:val="clear" w:pos="7892"/>
              <w:tab w:val="right" w:pos="9026" w:leader="dot"/>
            </w:tabs>
            <w:rPr/>
          </w:pPr>
          <w:hyperlink w:anchor="__RefHeading___Toc876249_996550957">
            <w:r>
              <w:rPr>
                <w:webHidden/>
                <w:rStyle w:val="IndexLink"/>
                <w:rtl w:val="true"/>
              </w:rPr>
              <w:t>الآداب الخاصة بحرم سيد الشهداء عليه السلام</w:t>
            </w:r>
            <w:r>
              <w:rPr>
                <w:rStyle w:val="IndexLink"/>
                <w:rtl w:val="true"/>
              </w:rPr>
              <w:tab/>
            </w:r>
            <w:r>
              <w:rPr>
                <w:rStyle w:val="IndexLink"/>
              </w:rPr>
              <w:t>238</w:t>
            </w:r>
          </w:hyperlink>
        </w:p>
        <w:p>
          <w:pPr>
            <w:pStyle w:val="Contents5"/>
            <w:tabs>
              <w:tab w:val="clear" w:pos="7892"/>
              <w:tab w:val="right" w:pos="9026" w:leader="dot"/>
            </w:tabs>
            <w:rPr/>
          </w:pPr>
          <w:hyperlink w:anchor="__RefHeading___Toc876251_996550957">
            <w:r>
              <w:rPr>
                <w:webHidden/>
                <w:rStyle w:val="IndexLink"/>
                <w:rtl w:val="true"/>
              </w:rPr>
              <w:t>تذييل</w:t>
            </w:r>
            <w:r>
              <w:rPr>
                <w:rStyle w:val="IndexLink"/>
                <w:rtl w:val="true"/>
              </w:rPr>
              <w:t>:</w:t>
              <w:tab/>
            </w:r>
            <w:r>
              <w:rPr>
                <w:rStyle w:val="IndexLink"/>
              </w:rPr>
              <w:t>240</w:t>
            </w:r>
          </w:hyperlink>
        </w:p>
        <w:p>
          <w:pPr>
            <w:pStyle w:val="Contents5"/>
            <w:tabs>
              <w:tab w:val="clear" w:pos="7892"/>
              <w:tab w:val="right" w:pos="9026" w:leader="dot"/>
            </w:tabs>
            <w:rPr/>
          </w:pPr>
          <w:hyperlink w:anchor="__RefHeading___Toc876253_996550957">
            <w:r>
              <w:rPr>
                <w:webHidden/>
                <w:rStyle w:val="IndexLink"/>
                <w:rtl w:val="true"/>
              </w:rPr>
              <w:t>فائدة</w:t>
            </w:r>
            <w:r>
              <w:rPr>
                <w:rStyle w:val="IndexLink"/>
                <w:rtl w:val="true"/>
              </w:rPr>
              <w:t>:</w:t>
              <w:tab/>
            </w:r>
            <w:r>
              <w:rPr>
                <w:rStyle w:val="IndexLink"/>
              </w:rPr>
              <w:t>252</w:t>
            </w:r>
          </w:hyperlink>
        </w:p>
        <w:p>
          <w:pPr>
            <w:pStyle w:val="Contents4"/>
            <w:tabs>
              <w:tab w:val="clear" w:pos="8176"/>
              <w:tab w:val="right" w:pos="9026" w:leader="dot"/>
            </w:tabs>
            <w:rPr/>
          </w:pPr>
          <w:hyperlink w:anchor="__RefHeading___Toc876255_996550957">
            <w:r>
              <w:rPr>
                <w:webHidden/>
                <w:rStyle w:val="IndexLink"/>
                <w:rtl w:val="true"/>
              </w:rPr>
              <w:t>الجهة التاسعة</w:t>
            </w:r>
            <w:r>
              <w:rPr>
                <w:rStyle w:val="IndexLink"/>
                <w:rtl w:val="true"/>
              </w:rPr>
              <w:t xml:space="preserve">: </w:t>
            </w:r>
            <w:r>
              <w:rPr>
                <w:rStyle w:val="IndexLink"/>
                <w:rtl w:val="true"/>
              </w:rPr>
              <w:t>في زيارة النبي و الأئمة عليهم السّلام من بعيد</w:t>
            </w:r>
            <w:r>
              <w:rPr>
                <w:rStyle w:val="IndexLink"/>
                <w:rtl w:val="true"/>
              </w:rPr>
              <w:tab/>
            </w:r>
            <w:r>
              <w:rPr>
                <w:rStyle w:val="IndexLink"/>
              </w:rPr>
              <w:t>253</w:t>
            </w:r>
          </w:hyperlink>
        </w:p>
        <w:p>
          <w:pPr>
            <w:pStyle w:val="Contents5"/>
            <w:tabs>
              <w:tab w:val="clear" w:pos="7892"/>
              <w:tab w:val="right" w:pos="9026" w:leader="dot"/>
            </w:tabs>
            <w:rPr/>
          </w:pPr>
          <w:hyperlink w:anchor="__RefHeading___Toc876257_996550957">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876259_996550957">
            <w:r>
              <w:rPr>
                <w:webHidden/>
                <w:rStyle w:val="IndexLink"/>
                <w:rtl w:val="true"/>
              </w:rPr>
              <w:t>فائدتان</w:t>
            </w:r>
            <w:r>
              <w:rPr>
                <w:rStyle w:val="IndexLink"/>
                <w:rtl w:val="true"/>
              </w:rPr>
              <w:t>:</w:t>
              <w:tab/>
            </w:r>
            <w:r>
              <w:rPr>
                <w:rStyle w:val="IndexLink"/>
              </w:rPr>
              <w:t>256</w:t>
            </w:r>
          </w:hyperlink>
        </w:p>
        <w:p>
          <w:pPr>
            <w:pStyle w:val="Contents4"/>
            <w:tabs>
              <w:tab w:val="clear" w:pos="8176"/>
              <w:tab w:val="right" w:pos="9026" w:leader="dot"/>
            </w:tabs>
            <w:rPr/>
          </w:pPr>
          <w:hyperlink w:anchor="__RefHeading___Toc876261_996550957">
            <w:r>
              <w:rPr>
                <w:webHidden/>
                <w:rStyle w:val="IndexLink"/>
                <w:rtl w:val="true"/>
              </w:rPr>
              <w:t>الجهة العاشرة</w:t>
            </w:r>
            <w:r>
              <w:rPr>
                <w:rStyle w:val="IndexLink"/>
                <w:rtl w:val="true"/>
              </w:rPr>
              <w:t xml:space="preserve">: </w:t>
            </w:r>
            <w:r>
              <w:rPr>
                <w:rStyle w:val="IndexLink"/>
                <w:rtl w:val="true"/>
              </w:rPr>
              <w:t>في الاستنابة للزيارة و النيابة فيها</w:t>
            </w:r>
            <w:r>
              <w:rPr>
                <w:rStyle w:val="IndexLink"/>
                <w:rtl w:val="true"/>
              </w:rPr>
              <w:tab/>
            </w:r>
            <w:r>
              <w:rPr>
                <w:rStyle w:val="IndexLink"/>
              </w:rPr>
              <w:t>257</w:t>
            </w:r>
          </w:hyperlink>
        </w:p>
        <w:p>
          <w:pPr>
            <w:pStyle w:val="Contents4"/>
            <w:tabs>
              <w:tab w:val="clear" w:pos="8176"/>
              <w:tab w:val="right" w:pos="9026" w:leader="dot"/>
            </w:tabs>
            <w:rPr/>
          </w:pPr>
          <w:hyperlink w:anchor="__RefHeading___Toc876263_996550957">
            <w:r>
              <w:rPr>
                <w:webHidden/>
                <w:rStyle w:val="IndexLink"/>
                <w:rtl w:val="true"/>
              </w:rPr>
              <w:t>الجهة الحادية عشرة</w:t>
            </w:r>
            <w:r>
              <w:rPr>
                <w:rStyle w:val="IndexLink"/>
                <w:rtl w:val="true"/>
              </w:rPr>
              <w:t xml:space="preserve">: </w:t>
            </w:r>
            <w:r>
              <w:rPr>
                <w:rStyle w:val="IndexLink"/>
                <w:rtl w:val="true"/>
              </w:rPr>
              <w:t>في بيان ما ورد في فضل البقاع المطهّرة و ما ورد في مجاورتها و تعميرها</w:t>
            </w:r>
            <w:r>
              <w:rPr>
                <w:rStyle w:val="IndexLink"/>
                <w:rtl w:val="true"/>
              </w:rPr>
              <w:tab/>
            </w:r>
            <w:r>
              <w:rPr>
                <w:rStyle w:val="IndexLink"/>
              </w:rPr>
              <w:t>261</w:t>
            </w:r>
          </w:hyperlink>
        </w:p>
        <w:p>
          <w:pPr>
            <w:pStyle w:val="Contents5"/>
            <w:tabs>
              <w:tab w:val="clear" w:pos="7892"/>
              <w:tab w:val="right" w:pos="9026" w:leader="dot"/>
            </w:tabs>
            <w:rPr/>
          </w:pPr>
          <w:hyperlink w:anchor="__RefHeading___Toc876265_996550957">
            <w:r>
              <w:rPr>
                <w:webHidden/>
                <w:rStyle w:val="IndexLink"/>
                <w:rtl w:val="true"/>
              </w:rPr>
              <w:t>فمما ورد المدح فيه</w:t>
            </w:r>
            <w:r>
              <w:rPr>
                <w:rStyle w:val="IndexLink"/>
                <w:rtl w:val="true"/>
              </w:rPr>
              <w:t xml:space="preserve">: </w:t>
            </w:r>
            <w:r>
              <w:rPr>
                <w:rStyle w:val="IndexLink"/>
                <w:rtl w:val="true"/>
              </w:rPr>
              <w:t>مكّة المعظّمة،</w:t>
            </w:r>
            <w:r>
              <w:rPr>
                <w:rStyle w:val="IndexLink"/>
                <w:rtl w:val="true"/>
              </w:rPr>
              <w:tab/>
            </w:r>
            <w:r>
              <w:rPr>
                <w:rStyle w:val="IndexLink"/>
              </w:rPr>
              <w:t>261</w:t>
            </w:r>
          </w:hyperlink>
        </w:p>
        <w:p>
          <w:pPr>
            <w:pStyle w:val="Contents5"/>
            <w:tabs>
              <w:tab w:val="clear" w:pos="7892"/>
              <w:tab w:val="right" w:pos="9026" w:leader="dot"/>
            </w:tabs>
            <w:rPr/>
          </w:pPr>
          <w:hyperlink w:anchor="__RefHeading___Toc876267_996550957">
            <w:r>
              <w:rPr>
                <w:webHidden/>
                <w:rStyle w:val="IndexLink"/>
                <w:rtl w:val="true"/>
              </w:rPr>
              <w:t>و منها</w:t>
            </w:r>
            <w:r>
              <w:rPr>
                <w:rStyle w:val="IndexLink"/>
                <w:rtl w:val="true"/>
              </w:rPr>
              <w:t xml:space="preserve">: </w:t>
            </w:r>
            <w:r>
              <w:rPr>
                <w:rStyle w:val="IndexLink"/>
                <w:rtl w:val="true"/>
              </w:rPr>
              <w:t>المدينة المشرّفة</w:t>
            </w:r>
            <w:r>
              <w:rPr>
                <w:rStyle w:val="IndexLink"/>
                <w:rtl w:val="true"/>
              </w:rPr>
              <w:t>:</w:t>
              <w:tab/>
            </w:r>
            <w:r>
              <w:rPr>
                <w:rStyle w:val="IndexLink"/>
              </w:rPr>
              <w:t>262</w:t>
            </w:r>
          </w:hyperlink>
        </w:p>
        <w:p>
          <w:pPr>
            <w:pStyle w:val="Contents5"/>
            <w:tabs>
              <w:tab w:val="clear" w:pos="7892"/>
              <w:tab w:val="right" w:pos="9026" w:leader="dot"/>
            </w:tabs>
            <w:rPr/>
          </w:pPr>
          <w:hyperlink w:anchor="__RefHeading___Toc876269_996550957">
            <w:r>
              <w:rPr>
                <w:webHidden/>
                <w:rStyle w:val="IndexLink"/>
                <w:rtl w:val="true"/>
              </w:rPr>
              <w:t>و منها</w:t>
            </w:r>
            <w:r>
              <w:rPr>
                <w:rStyle w:val="IndexLink"/>
                <w:rtl w:val="true"/>
              </w:rPr>
              <w:t xml:space="preserve">: </w:t>
            </w:r>
            <w:r>
              <w:rPr>
                <w:rStyle w:val="IndexLink"/>
                <w:rtl w:val="true"/>
              </w:rPr>
              <w:t>الكوفة</w:t>
            </w:r>
            <w:r>
              <w:rPr>
                <w:rStyle w:val="IndexLink"/>
                <w:rtl w:val="true"/>
              </w:rPr>
              <w:t>:</w:t>
              <w:tab/>
            </w:r>
            <w:r>
              <w:rPr>
                <w:rStyle w:val="IndexLink"/>
              </w:rPr>
              <w:t>264</w:t>
            </w:r>
          </w:hyperlink>
        </w:p>
        <w:p>
          <w:pPr>
            <w:pStyle w:val="Contents5"/>
            <w:tabs>
              <w:tab w:val="clear" w:pos="7892"/>
              <w:tab w:val="right" w:pos="9026" w:leader="dot"/>
            </w:tabs>
            <w:rPr/>
          </w:pPr>
          <w:hyperlink w:anchor="__RefHeading___Toc876271_996550957">
            <w:r>
              <w:rPr>
                <w:webHidden/>
                <w:rStyle w:val="IndexLink"/>
                <w:rtl w:val="true"/>
              </w:rPr>
              <w:t>و منها</w:t>
            </w:r>
            <w:r>
              <w:rPr>
                <w:rStyle w:val="IndexLink"/>
                <w:rtl w:val="true"/>
              </w:rPr>
              <w:t xml:space="preserve">: </w:t>
            </w:r>
            <w:r>
              <w:rPr>
                <w:rStyle w:val="IndexLink"/>
                <w:rtl w:val="true"/>
              </w:rPr>
              <w:t>كربلا المشرفّة</w:t>
            </w:r>
            <w:r>
              <w:rPr>
                <w:rStyle w:val="IndexLink"/>
                <w:rtl w:val="true"/>
              </w:rPr>
              <w:t>:</w:t>
              <w:tab/>
            </w:r>
            <w:r>
              <w:rPr>
                <w:rStyle w:val="IndexLink"/>
              </w:rPr>
              <w:t>267</w:t>
            </w:r>
          </w:hyperlink>
        </w:p>
        <w:p>
          <w:pPr>
            <w:pStyle w:val="Contents5"/>
            <w:tabs>
              <w:tab w:val="clear" w:pos="7892"/>
              <w:tab w:val="right" w:pos="9026" w:leader="dot"/>
            </w:tabs>
            <w:rPr/>
          </w:pPr>
          <w:hyperlink w:anchor="__RefHeading___Toc876273_996550957">
            <w:r>
              <w:rPr>
                <w:webHidden/>
                <w:rStyle w:val="IndexLink"/>
                <w:rtl w:val="true"/>
              </w:rPr>
              <w:t>و منها</w:t>
            </w:r>
            <w:r>
              <w:rPr>
                <w:rStyle w:val="IndexLink"/>
                <w:rtl w:val="true"/>
              </w:rPr>
              <w:t xml:space="preserve">: </w:t>
            </w:r>
            <w:r>
              <w:rPr>
                <w:rStyle w:val="IndexLink"/>
                <w:rtl w:val="true"/>
              </w:rPr>
              <w:t>خراسان</w:t>
            </w:r>
            <w:r>
              <w:rPr>
                <w:rStyle w:val="IndexLink"/>
                <w:rtl w:val="true"/>
              </w:rPr>
              <w:t>:</w:t>
              <w:tab/>
            </w:r>
            <w:r>
              <w:rPr>
                <w:rStyle w:val="IndexLink"/>
              </w:rPr>
              <w:t>269</w:t>
            </w:r>
          </w:hyperlink>
        </w:p>
        <w:p>
          <w:pPr>
            <w:pStyle w:val="Contents5"/>
            <w:tabs>
              <w:tab w:val="clear" w:pos="7892"/>
              <w:tab w:val="right" w:pos="9026" w:leader="dot"/>
            </w:tabs>
            <w:rPr/>
          </w:pPr>
          <w:hyperlink w:anchor="__RefHeading___Toc876275_996550957">
            <w:r>
              <w:rPr>
                <w:webHidden/>
                <w:rStyle w:val="IndexLink"/>
                <w:rtl w:val="true"/>
              </w:rPr>
              <w:t>و منها</w:t>
            </w:r>
            <w:r>
              <w:rPr>
                <w:rStyle w:val="IndexLink"/>
                <w:rtl w:val="true"/>
              </w:rPr>
              <w:t xml:space="preserve">: </w:t>
            </w:r>
            <w:r>
              <w:rPr>
                <w:rStyle w:val="IndexLink"/>
                <w:rtl w:val="true"/>
              </w:rPr>
              <w:t>قم</w:t>
            </w:r>
            <w:r>
              <w:rPr>
                <w:rStyle w:val="IndexLink"/>
                <w:rtl w:val="true"/>
              </w:rPr>
              <w:t>:</w:t>
              <w:tab/>
            </w:r>
            <w:r>
              <w:rPr>
                <w:rStyle w:val="IndexLink"/>
              </w:rPr>
              <w:t>269</w:t>
            </w:r>
          </w:hyperlink>
        </w:p>
        <w:p>
          <w:pPr>
            <w:pStyle w:val="Contents5"/>
            <w:tabs>
              <w:tab w:val="clear" w:pos="7892"/>
              <w:tab w:val="right" w:pos="9026" w:leader="dot"/>
            </w:tabs>
            <w:rPr/>
          </w:pPr>
          <w:hyperlink w:anchor="__RefHeading___Toc876277_996550957">
            <w:r>
              <w:rPr>
                <w:webHidden/>
                <w:rStyle w:val="IndexLink"/>
                <w:rtl w:val="true"/>
              </w:rPr>
              <w:t>و منها</w:t>
            </w:r>
            <w:r>
              <w:rPr>
                <w:rStyle w:val="IndexLink"/>
                <w:rtl w:val="true"/>
              </w:rPr>
              <w:t xml:space="preserve">: </w:t>
            </w:r>
            <w:r>
              <w:rPr>
                <w:rStyle w:val="IndexLink"/>
                <w:rtl w:val="true"/>
              </w:rPr>
              <w:t>كلّ أرض فيها قبر أحد الأئمة عليهم السّلام كالكاظمية</w:t>
            </w:r>
            <w:r>
              <w:rPr>
                <w:rStyle w:val="IndexLink"/>
                <w:rtl w:val="true"/>
              </w:rPr>
              <w:tab/>
            </w:r>
            <w:r>
              <w:rPr>
                <w:rStyle w:val="IndexLink"/>
              </w:rPr>
              <w:t>271</w:t>
            </w:r>
          </w:hyperlink>
        </w:p>
        <w:p>
          <w:pPr>
            <w:pStyle w:val="Contents4"/>
            <w:tabs>
              <w:tab w:val="clear" w:pos="8176"/>
              <w:tab w:val="right" w:pos="9026" w:leader="dot"/>
            </w:tabs>
            <w:rPr/>
          </w:pPr>
          <w:hyperlink w:anchor="__RefHeading___Toc876279_996550957">
            <w:r>
              <w:rPr>
                <w:webHidden/>
                <w:rStyle w:val="IndexLink"/>
                <w:rtl w:val="true"/>
              </w:rPr>
              <w:t>الجهة الثانية عشرة</w:t>
            </w:r>
            <w:r>
              <w:rPr>
                <w:rStyle w:val="IndexLink"/>
                <w:rtl w:val="true"/>
              </w:rPr>
              <w:t xml:space="preserve">: </w:t>
            </w:r>
            <w:r>
              <w:rPr>
                <w:rStyle w:val="IndexLink"/>
                <w:rtl w:val="true"/>
              </w:rPr>
              <w:t>في بيان ايّام مواليد النبيّ و اهل بيته</w:t>
            </w:r>
            <w:r>
              <w:rPr>
                <w:rStyle w:val="IndexLink"/>
                <w:rtl w:val="true"/>
              </w:rPr>
              <w:tab/>
            </w:r>
            <w:r>
              <w:rPr>
                <w:rStyle w:val="IndexLink"/>
              </w:rPr>
              <w:t>272</w:t>
            </w:r>
          </w:hyperlink>
        </w:p>
        <w:p>
          <w:pPr>
            <w:pStyle w:val="Contents5"/>
            <w:tabs>
              <w:tab w:val="clear" w:pos="7892"/>
              <w:tab w:val="right" w:pos="9026" w:leader="dot"/>
            </w:tabs>
            <w:rPr/>
          </w:pPr>
          <w:hyperlink w:anchor="__RefHeading___Toc876281_996550957">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876283_996550957">
            <w:r>
              <w:rPr>
                <w:webHidden/>
                <w:rStyle w:val="IndexLink"/>
                <w:rtl w:val="true"/>
              </w:rPr>
              <w:t>أمّا النبيّ صلّى اللّه عليه و آله و سلّم</w:t>
            </w:r>
            <w:r>
              <w:rPr>
                <w:rStyle w:val="IndexLink"/>
                <w:rtl w:val="true"/>
              </w:rPr>
              <w:tab/>
            </w:r>
            <w:r>
              <w:rPr>
                <w:rStyle w:val="IndexLink"/>
              </w:rPr>
              <w:t>272</w:t>
            </w:r>
          </w:hyperlink>
        </w:p>
        <w:p>
          <w:pPr>
            <w:pStyle w:val="Contents5"/>
            <w:tabs>
              <w:tab w:val="clear" w:pos="7892"/>
              <w:tab w:val="right" w:pos="9026" w:leader="dot"/>
            </w:tabs>
            <w:rPr/>
          </w:pPr>
          <w:hyperlink w:anchor="__RefHeading___Toc876285_996550957">
            <w:r>
              <w:rPr>
                <w:webHidden/>
                <w:rStyle w:val="IndexLink"/>
                <w:rtl w:val="true"/>
              </w:rPr>
              <w:t>و اما امير المؤمنين علي بن أبي طالب عليه أفضل الصلاة و السّلام،</w:t>
            </w:r>
            <w:r>
              <w:rPr>
                <w:rStyle w:val="IndexLink"/>
                <w:rtl w:val="true"/>
              </w:rPr>
              <w:tab/>
            </w:r>
            <w:r>
              <w:rPr>
                <w:rStyle w:val="IndexLink"/>
              </w:rPr>
              <w:t>274</w:t>
            </w:r>
          </w:hyperlink>
        </w:p>
        <w:p>
          <w:pPr>
            <w:pStyle w:val="Contents5"/>
            <w:tabs>
              <w:tab w:val="clear" w:pos="7892"/>
              <w:tab w:val="right" w:pos="9026" w:leader="dot"/>
            </w:tabs>
            <w:rPr/>
          </w:pPr>
          <w:hyperlink w:anchor="__RefHeading___Toc876287_996550957">
            <w:r>
              <w:rPr>
                <w:webHidden/>
                <w:rStyle w:val="IndexLink"/>
                <w:rtl w:val="true"/>
              </w:rPr>
              <w:t>و أما جدّتي لأمّي و سيّدتي الصدّيقة الكبرى سلام اللّه عليها</w:t>
            </w:r>
            <w:r>
              <w:rPr>
                <w:rStyle w:val="IndexLink"/>
                <w:rtl w:val="true"/>
              </w:rPr>
              <w:tab/>
            </w:r>
            <w:r>
              <w:rPr>
                <w:rStyle w:val="IndexLink"/>
              </w:rPr>
              <w:t>275</w:t>
            </w:r>
          </w:hyperlink>
        </w:p>
        <w:p>
          <w:pPr>
            <w:pStyle w:val="Contents5"/>
            <w:tabs>
              <w:tab w:val="clear" w:pos="7892"/>
              <w:tab w:val="right" w:pos="9026" w:leader="dot"/>
            </w:tabs>
            <w:rPr/>
          </w:pPr>
          <w:hyperlink w:anchor="__RefHeading___Toc876289_996550957">
            <w:r>
              <w:rPr>
                <w:webHidden/>
                <w:rStyle w:val="IndexLink"/>
                <w:rtl w:val="true"/>
              </w:rPr>
              <w:t>و اما الإمام المجتبى الحسن بن أمير المؤمنين عليهما السّلام</w:t>
            </w:r>
            <w:r>
              <w:rPr>
                <w:rStyle w:val="IndexLink"/>
                <w:rtl w:val="true"/>
              </w:rPr>
              <w:t>.</w:t>
              <w:tab/>
            </w:r>
            <w:r>
              <w:rPr>
                <w:rStyle w:val="IndexLink"/>
              </w:rPr>
              <w:t>280</w:t>
            </w:r>
          </w:hyperlink>
        </w:p>
        <w:p>
          <w:pPr>
            <w:pStyle w:val="Contents5"/>
            <w:tabs>
              <w:tab w:val="clear" w:pos="7892"/>
              <w:tab w:val="right" w:pos="9026" w:leader="dot"/>
            </w:tabs>
            <w:rPr/>
          </w:pPr>
          <w:hyperlink w:anchor="__RefHeading___Toc876291_996550957">
            <w:r>
              <w:rPr>
                <w:webHidden/>
                <w:rStyle w:val="IndexLink"/>
                <w:rtl w:val="true"/>
              </w:rPr>
              <w:t>و اما سيد الشهداء سلام اللّه عليه</w:t>
            </w:r>
            <w:r>
              <w:rPr>
                <w:rStyle w:val="IndexLink"/>
                <w:rtl w:val="true"/>
              </w:rPr>
              <w:t>.</w:t>
              <w:tab/>
            </w:r>
            <w:r>
              <w:rPr>
                <w:rStyle w:val="IndexLink"/>
              </w:rPr>
              <w:t>282</w:t>
            </w:r>
          </w:hyperlink>
        </w:p>
        <w:p>
          <w:pPr>
            <w:pStyle w:val="Contents5"/>
            <w:tabs>
              <w:tab w:val="clear" w:pos="7892"/>
              <w:tab w:val="right" w:pos="9026" w:leader="dot"/>
            </w:tabs>
            <w:rPr/>
          </w:pPr>
          <w:hyperlink w:anchor="__RefHeading___Toc876293_996550957">
            <w:r>
              <w:rPr>
                <w:webHidden/>
                <w:rStyle w:val="IndexLink"/>
                <w:rtl w:val="true"/>
              </w:rPr>
              <w:t>و امّا سيّد الساجدين عليه السّلام</w:t>
            </w:r>
            <w:r>
              <w:rPr>
                <w:rStyle w:val="IndexLink"/>
                <w:rtl w:val="true"/>
              </w:rPr>
              <w:t>.</w:t>
              <w:tab/>
            </w:r>
            <w:r>
              <w:rPr>
                <w:rStyle w:val="IndexLink"/>
              </w:rPr>
              <w:t>284</w:t>
            </w:r>
          </w:hyperlink>
        </w:p>
        <w:p>
          <w:pPr>
            <w:pStyle w:val="Contents5"/>
            <w:tabs>
              <w:tab w:val="clear" w:pos="7892"/>
              <w:tab w:val="right" w:pos="9026" w:leader="dot"/>
            </w:tabs>
            <w:rPr/>
          </w:pPr>
          <w:hyperlink w:anchor="__RefHeading___Toc876295_996550957">
            <w:r>
              <w:rPr>
                <w:webHidden/>
                <w:rStyle w:val="IndexLink"/>
                <w:rtl w:val="true"/>
              </w:rPr>
              <w:t>و امّا الامام أبو جعفر محمّد بن عليّ الباقر عليهما السّلام</w:t>
            </w:r>
            <w:r>
              <w:rPr>
                <w:rStyle w:val="IndexLink"/>
                <w:rtl w:val="true"/>
              </w:rPr>
              <w:t>.</w:t>
              <w:tab/>
            </w:r>
            <w:r>
              <w:rPr>
                <w:rStyle w:val="IndexLink"/>
              </w:rPr>
              <w:t>288</w:t>
            </w:r>
          </w:hyperlink>
        </w:p>
        <w:p>
          <w:pPr>
            <w:pStyle w:val="Contents5"/>
            <w:tabs>
              <w:tab w:val="clear" w:pos="7892"/>
              <w:tab w:val="right" w:pos="9026" w:leader="dot"/>
            </w:tabs>
            <w:rPr/>
          </w:pPr>
          <w:hyperlink w:anchor="__RefHeading___Toc876297_996550957">
            <w:r>
              <w:rPr>
                <w:webHidden/>
                <w:rStyle w:val="IndexLink"/>
                <w:rtl w:val="true"/>
              </w:rPr>
              <w:t>و امّا الامام أبو عبد اللّه جعفر بن محمّد الصادق عليه السّلام</w:t>
            </w:r>
            <w:r>
              <w:rPr>
                <w:rStyle w:val="IndexLink"/>
                <w:rtl w:val="true"/>
              </w:rPr>
              <w:t>.</w:t>
              <w:tab/>
            </w:r>
            <w:r>
              <w:rPr>
                <w:rStyle w:val="IndexLink"/>
              </w:rPr>
              <w:t>291</w:t>
            </w:r>
          </w:hyperlink>
        </w:p>
        <w:p>
          <w:pPr>
            <w:pStyle w:val="Contents5"/>
            <w:tabs>
              <w:tab w:val="clear" w:pos="7892"/>
              <w:tab w:val="right" w:pos="9026" w:leader="dot"/>
            </w:tabs>
            <w:rPr/>
          </w:pPr>
          <w:hyperlink w:anchor="__RefHeading___Toc876299_996550957">
            <w:r>
              <w:rPr>
                <w:webHidden/>
                <w:rStyle w:val="IndexLink"/>
                <w:rtl w:val="true"/>
              </w:rPr>
              <w:t>و أمّا الإمام أبو إبراهيم موسى بن جعفر الكاظم عليهما السّلام</w:t>
            </w:r>
            <w:r>
              <w:rPr>
                <w:rStyle w:val="IndexLink"/>
                <w:rtl w:val="true"/>
              </w:rPr>
              <w:t>.</w:t>
              <w:tab/>
            </w:r>
            <w:r>
              <w:rPr>
                <w:rStyle w:val="IndexLink"/>
              </w:rPr>
              <w:t>294</w:t>
            </w:r>
          </w:hyperlink>
        </w:p>
        <w:p>
          <w:pPr>
            <w:pStyle w:val="Contents5"/>
            <w:tabs>
              <w:tab w:val="clear" w:pos="7892"/>
              <w:tab w:val="right" w:pos="9026" w:leader="dot"/>
            </w:tabs>
            <w:rPr/>
          </w:pPr>
          <w:hyperlink w:anchor="__RefHeading___Toc876301_996550957">
            <w:r>
              <w:rPr>
                <w:webHidden/>
                <w:rStyle w:val="IndexLink"/>
                <w:rtl w:val="true"/>
              </w:rPr>
              <w:t>و أمّا الإمام أبو الحسن علي بن موسى الرضا عليهما السّلام</w:t>
            </w:r>
            <w:r>
              <w:rPr>
                <w:rStyle w:val="IndexLink"/>
                <w:rtl w:val="true"/>
              </w:rPr>
              <w:t>.</w:t>
              <w:tab/>
            </w:r>
            <w:r>
              <w:rPr>
                <w:rStyle w:val="IndexLink"/>
              </w:rPr>
              <w:t>297</w:t>
            </w:r>
          </w:hyperlink>
        </w:p>
        <w:p>
          <w:pPr>
            <w:pStyle w:val="Contents5"/>
            <w:tabs>
              <w:tab w:val="clear" w:pos="7892"/>
              <w:tab w:val="right" w:pos="9026" w:leader="dot"/>
            </w:tabs>
            <w:rPr/>
          </w:pPr>
          <w:hyperlink w:anchor="__RefHeading___Toc876303_996550957">
            <w:r>
              <w:rPr>
                <w:webHidden/>
                <w:rStyle w:val="IndexLink"/>
                <w:rtl w:val="true"/>
              </w:rPr>
              <w:t>و اما الإمام أبو جعفر الثاني محمد بن علي التقي الجواد عليهما السّلام</w:t>
            </w:r>
            <w:r>
              <w:rPr>
                <w:rStyle w:val="IndexLink"/>
                <w:rtl w:val="true"/>
              </w:rPr>
              <w:t>.</w:t>
              <w:tab/>
            </w:r>
            <w:r>
              <w:rPr>
                <w:rStyle w:val="IndexLink"/>
              </w:rPr>
              <w:t>300</w:t>
            </w:r>
          </w:hyperlink>
        </w:p>
        <w:p>
          <w:pPr>
            <w:pStyle w:val="Contents5"/>
            <w:tabs>
              <w:tab w:val="clear" w:pos="7892"/>
              <w:tab w:val="right" w:pos="9026" w:leader="dot"/>
            </w:tabs>
            <w:rPr/>
          </w:pPr>
          <w:hyperlink w:anchor="__RefHeading___Toc876305_996550957">
            <w:r>
              <w:rPr>
                <w:webHidden/>
                <w:rStyle w:val="IndexLink"/>
                <w:rtl w:val="true"/>
              </w:rPr>
              <w:t>و أمّا الإمام أبو الحسن الثالث علي بن محمد الهادي النّقي العسكري</w:t>
            </w:r>
            <w:r>
              <w:rPr>
                <w:rStyle w:val="IndexLink"/>
                <w:rtl w:val="true"/>
              </w:rPr>
              <w:tab/>
            </w:r>
            <w:r>
              <w:rPr>
                <w:rStyle w:val="IndexLink"/>
              </w:rPr>
              <w:t>304</w:t>
            </w:r>
          </w:hyperlink>
        </w:p>
        <w:p>
          <w:pPr>
            <w:pStyle w:val="Contents5"/>
            <w:tabs>
              <w:tab w:val="clear" w:pos="7892"/>
              <w:tab w:val="right" w:pos="9026" w:leader="dot"/>
            </w:tabs>
            <w:rPr/>
          </w:pPr>
          <w:hyperlink w:anchor="__RefHeading___Toc876307_996550957">
            <w:r>
              <w:rPr>
                <w:webHidden/>
                <w:rStyle w:val="IndexLink"/>
                <w:rtl w:val="true"/>
              </w:rPr>
              <w:t>و امّا الإمام أبو محمّد الحسن بن عليّ العسكري سلام اللّه عليهما</w:t>
            </w:r>
            <w:r>
              <w:rPr>
                <w:rStyle w:val="IndexLink"/>
                <w:rtl w:val="true"/>
              </w:rPr>
              <w:t>.</w:t>
              <w:tab/>
            </w:r>
            <w:r>
              <w:rPr>
                <w:rStyle w:val="IndexLink"/>
              </w:rPr>
              <w:t>308</w:t>
            </w:r>
          </w:hyperlink>
        </w:p>
        <w:p>
          <w:pPr>
            <w:pStyle w:val="Contents5"/>
            <w:tabs>
              <w:tab w:val="clear" w:pos="7892"/>
              <w:tab w:val="right" w:pos="9026" w:leader="dot"/>
            </w:tabs>
            <w:rPr/>
          </w:pPr>
          <w:hyperlink w:anchor="__RefHeading___Toc876309_996550957">
            <w:r>
              <w:rPr>
                <w:webHidden/>
                <w:rStyle w:val="IndexLink"/>
                <w:rtl w:val="true"/>
              </w:rPr>
              <w:t>فائدة</w:t>
            </w:r>
            <w:r>
              <w:rPr>
                <w:rStyle w:val="IndexLink"/>
                <w:rtl w:val="true"/>
              </w:rPr>
              <w:t>:</w:t>
              <w:tab/>
            </w:r>
            <w:r>
              <w:rPr>
                <w:rStyle w:val="IndexLink"/>
              </w:rPr>
              <w:t>315</w:t>
            </w:r>
          </w:hyperlink>
        </w:p>
        <w:p>
          <w:pPr>
            <w:pStyle w:val="Contents5"/>
            <w:tabs>
              <w:tab w:val="clear" w:pos="7892"/>
              <w:tab w:val="right" w:pos="9026" w:leader="dot"/>
            </w:tabs>
            <w:rPr/>
          </w:pPr>
          <w:hyperlink w:anchor="__RefHeading___Toc876311_996550957">
            <w:r>
              <w:rPr>
                <w:webHidden/>
                <w:rStyle w:val="IndexLink"/>
                <w:rtl w:val="true"/>
              </w:rPr>
              <w:t>تذييل</w:t>
            </w:r>
            <w:r>
              <w:rPr>
                <w:rStyle w:val="IndexLink"/>
                <w:rtl w:val="true"/>
              </w:rPr>
              <w:t>:</w:t>
              <w:tab/>
            </w:r>
            <w:r>
              <w:rPr>
                <w:rStyle w:val="IndexLink"/>
              </w:rPr>
              <w:t>315</w:t>
            </w:r>
          </w:hyperlink>
        </w:p>
        <w:p>
          <w:pPr>
            <w:pStyle w:val="Contents4"/>
            <w:tabs>
              <w:tab w:val="clear" w:pos="8176"/>
              <w:tab w:val="right" w:pos="9026" w:leader="dot"/>
            </w:tabs>
            <w:rPr/>
          </w:pPr>
          <w:hyperlink w:anchor="__RefHeading___Toc876313_996550957">
            <w:r>
              <w:rPr>
                <w:webHidden/>
                <w:rStyle w:val="IndexLink"/>
                <w:rtl w:val="true"/>
              </w:rPr>
              <w:t>الجهة الثالثة عشرة</w:t>
            </w:r>
            <w:r>
              <w:rPr>
                <w:rStyle w:val="IndexLink"/>
                <w:rtl w:val="true"/>
              </w:rPr>
              <w:t xml:space="preserve">: </w:t>
            </w:r>
            <w:r>
              <w:rPr>
                <w:rStyle w:val="IndexLink"/>
                <w:rtl w:val="true"/>
              </w:rPr>
              <w:t>في زيارة غير المعصومين من المؤمنين</w:t>
            </w:r>
            <w:r>
              <w:rPr>
                <w:rStyle w:val="IndexLink"/>
                <w:rtl w:val="true"/>
              </w:rPr>
              <w:tab/>
            </w:r>
            <w:r>
              <w:rPr>
                <w:rStyle w:val="IndexLink"/>
              </w:rPr>
              <w:t>322</w:t>
            </w:r>
          </w:hyperlink>
        </w:p>
        <w:p>
          <w:pPr>
            <w:pStyle w:val="Contents5"/>
            <w:tabs>
              <w:tab w:val="clear" w:pos="7892"/>
              <w:tab w:val="right" w:pos="9026" w:leader="dot"/>
            </w:tabs>
            <w:rPr/>
          </w:pPr>
          <w:hyperlink w:anchor="__RefHeading___Toc876315_996550957">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876317_996550957">
            <w:r>
              <w:rPr>
                <w:webHidden/>
                <w:rStyle w:val="IndexLink"/>
                <w:rtl w:val="true"/>
              </w:rPr>
              <w:t>تذييل</w:t>
            </w:r>
            <w:r>
              <w:rPr>
                <w:rStyle w:val="IndexLink"/>
                <w:rtl w:val="true"/>
              </w:rPr>
              <w:t xml:space="preserve">: </w:t>
            </w:r>
            <w:r>
              <w:rPr>
                <w:rStyle w:val="IndexLink"/>
                <w:rtl w:val="true"/>
              </w:rPr>
              <w:t>يتضمن أمرين</w:t>
            </w:r>
            <w:r>
              <w:rPr>
                <w:rStyle w:val="IndexLink"/>
                <w:rtl w:val="true"/>
              </w:rPr>
              <w:t>:</w:t>
              <w:tab/>
            </w:r>
            <w:r>
              <w:rPr>
                <w:rStyle w:val="IndexLink"/>
              </w:rPr>
              <w:t>330</w:t>
            </w:r>
          </w:hyperlink>
        </w:p>
        <w:p>
          <w:pPr>
            <w:pStyle w:val="Contents3"/>
            <w:tabs>
              <w:tab w:val="clear" w:pos="8459"/>
              <w:tab w:val="right" w:pos="9026" w:leader="dot"/>
            </w:tabs>
            <w:rPr/>
          </w:pPr>
          <w:hyperlink w:anchor="__RefHeading___Toc876319_996550957">
            <w:r>
              <w:rPr>
                <w:webHidden/>
                <w:rStyle w:val="IndexLink"/>
                <w:rtl w:val="true"/>
              </w:rPr>
              <w:t>المقام السادس</w:t>
            </w:r>
            <w:r>
              <w:rPr>
                <w:rStyle w:val="IndexLink"/>
                <w:rtl w:val="true"/>
              </w:rPr>
              <w:t xml:space="preserve">: </w:t>
            </w:r>
            <w:r>
              <w:rPr>
                <w:rStyle w:val="IndexLink"/>
                <w:rtl w:val="true"/>
              </w:rPr>
              <w:t>في السفر و آدابه</w:t>
            </w:r>
            <w:r>
              <w:rPr>
                <w:rStyle w:val="IndexLink"/>
                <w:rtl w:val="true"/>
              </w:rPr>
              <w:tab/>
            </w:r>
            <w:r>
              <w:rPr>
                <w:rStyle w:val="IndexLink"/>
              </w:rPr>
              <w:t>334</w:t>
            </w:r>
          </w:hyperlink>
        </w:p>
        <w:p>
          <w:pPr>
            <w:pStyle w:val="Contents4"/>
            <w:tabs>
              <w:tab w:val="clear" w:pos="8176"/>
              <w:tab w:val="right" w:pos="9026" w:leader="dot"/>
            </w:tabs>
            <w:rPr/>
          </w:pPr>
          <w:hyperlink w:anchor="__RefHeading___Toc876321_996550957">
            <w:r>
              <w:rPr>
                <w:webHidden/>
                <w:rStyle w:val="IndexLink"/>
                <w:rtl w:val="true"/>
              </w:rPr>
              <w:t>اشارة</w:t>
            </w:r>
            <w:r>
              <w:rPr>
                <w:rStyle w:val="IndexLink"/>
                <w:rtl w:val="true"/>
              </w:rPr>
              <w:tab/>
            </w:r>
            <w:r>
              <w:rPr>
                <w:rStyle w:val="IndexLink"/>
              </w:rPr>
              <w:t>334</w:t>
            </w:r>
          </w:hyperlink>
        </w:p>
        <w:p>
          <w:pPr>
            <w:pStyle w:val="Contents4"/>
            <w:tabs>
              <w:tab w:val="clear" w:pos="8176"/>
              <w:tab w:val="right" w:pos="9026" w:leader="dot"/>
            </w:tabs>
            <w:rPr/>
          </w:pPr>
          <w:hyperlink w:anchor="__RefHeading___Toc876323_996550957">
            <w:r>
              <w:rPr>
                <w:webHidden/>
                <w:rStyle w:val="IndexLink"/>
                <w:rtl w:val="true"/>
              </w:rPr>
              <w:t>و اما آداب السفر فكثيرة</w:t>
            </w:r>
            <w:r>
              <w:rPr>
                <w:rStyle w:val="IndexLink"/>
                <w:rtl w:val="true"/>
              </w:rPr>
              <w:t>:</w:t>
              <w:tab/>
            </w:r>
            <w:r>
              <w:rPr>
                <w:rStyle w:val="IndexLink"/>
              </w:rPr>
              <w:t>336</w:t>
            </w:r>
          </w:hyperlink>
        </w:p>
        <w:p>
          <w:pPr>
            <w:pStyle w:val="Contents4"/>
            <w:tabs>
              <w:tab w:val="clear" w:pos="8176"/>
              <w:tab w:val="right" w:pos="9026" w:leader="dot"/>
            </w:tabs>
            <w:rPr/>
          </w:pPr>
          <w:hyperlink w:anchor="__RefHeading___Toc876325_996550957">
            <w:r>
              <w:rPr>
                <w:webHidden/>
                <w:rStyle w:val="IndexLink"/>
                <w:rtl w:val="true"/>
              </w:rPr>
              <w:t>تذييل</w:t>
            </w:r>
            <w:r>
              <w:rPr>
                <w:rStyle w:val="IndexLink"/>
                <w:rtl w:val="true"/>
              </w:rPr>
              <w:t>:</w:t>
              <w:tab/>
            </w:r>
            <w:r>
              <w:rPr>
                <w:rStyle w:val="IndexLink"/>
              </w:rPr>
              <w:t>367</w:t>
            </w:r>
          </w:hyperlink>
        </w:p>
        <w:p>
          <w:pPr>
            <w:pStyle w:val="Contents5"/>
            <w:tabs>
              <w:tab w:val="clear" w:pos="7892"/>
              <w:tab w:val="right" w:pos="9026" w:leader="dot"/>
            </w:tabs>
            <w:rPr/>
          </w:pPr>
          <w:hyperlink w:anchor="__RefHeading___Toc876327_996550957">
            <w:r>
              <w:rPr>
                <w:webHidden/>
                <w:rStyle w:val="IndexLink"/>
                <w:rtl w:val="true"/>
              </w:rPr>
              <w:t>اشارة</w:t>
            </w:r>
            <w:r>
              <w:rPr>
                <w:rStyle w:val="IndexLink"/>
                <w:rtl w:val="true"/>
              </w:rPr>
              <w:tab/>
            </w:r>
            <w:r>
              <w:rPr>
                <w:rStyle w:val="IndexLink"/>
              </w:rPr>
              <w:t>367</w:t>
            </w:r>
          </w:hyperlink>
        </w:p>
        <w:p>
          <w:pPr>
            <w:pStyle w:val="Contents5"/>
            <w:tabs>
              <w:tab w:val="clear" w:pos="7892"/>
              <w:tab w:val="right" w:pos="9026" w:leader="dot"/>
            </w:tabs>
            <w:rPr/>
          </w:pPr>
          <w:hyperlink w:anchor="__RefHeading___Toc876329_996550957">
            <w:r>
              <w:rPr>
                <w:webHidden/>
                <w:rStyle w:val="IndexLink"/>
                <w:rtl w:val="true"/>
              </w:rPr>
              <w:t>المطلب الاول فى الاستخارة</w:t>
            </w:r>
            <w:r>
              <w:rPr>
                <w:rStyle w:val="IndexLink"/>
                <w:rtl w:val="true"/>
              </w:rPr>
              <w:tab/>
            </w:r>
            <w:r>
              <w:rPr>
                <w:rStyle w:val="IndexLink"/>
              </w:rPr>
              <w:t>367</w:t>
            </w:r>
          </w:hyperlink>
        </w:p>
        <w:p>
          <w:pPr>
            <w:pStyle w:val="Contents6"/>
            <w:tabs>
              <w:tab w:val="clear" w:pos="7609"/>
              <w:tab w:val="right" w:pos="9026" w:leader="dot"/>
            </w:tabs>
            <w:rPr/>
          </w:pPr>
          <w:hyperlink w:anchor="__RefHeading___Toc876331_996550957">
            <w:r>
              <w:rPr>
                <w:webHidden/>
                <w:rStyle w:val="IndexLink"/>
                <w:rtl w:val="true"/>
              </w:rPr>
              <w:t>اشارة</w:t>
            </w:r>
            <w:r>
              <w:rPr>
                <w:rStyle w:val="IndexLink"/>
                <w:rtl w:val="true"/>
              </w:rPr>
              <w:tab/>
            </w:r>
            <w:r>
              <w:rPr>
                <w:rStyle w:val="IndexLink"/>
              </w:rPr>
              <w:t>367</w:t>
            </w:r>
          </w:hyperlink>
        </w:p>
        <w:p>
          <w:pPr>
            <w:pStyle w:val="Contents6"/>
            <w:tabs>
              <w:tab w:val="clear" w:pos="7609"/>
              <w:tab w:val="right" w:pos="9026" w:leader="dot"/>
            </w:tabs>
            <w:rPr/>
          </w:pPr>
          <w:hyperlink w:anchor="__RefHeading___Toc876333_996550957">
            <w:r>
              <w:rPr>
                <w:webHidden/>
                <w:rStyle w:val="IndexLink"/>
                <w:rtl w:val="true"/>
              </w:rPr>
              <w:t>تنبيهات</w:t>
            </w:r>
            <w:r>
              <w:rPr>
                <w:rStyle w:val="IndexLink"/>
                <w:rtl w:val="true"/>
              </w:rPr>
              <w:t>:</w:t>
              <w:tab/>
            </w:r>
            <w:r>
              <w:rPr>
                <w:rStyle w:val="IndexLink"/>
              </w:rPr>
              <w:t>379</w:t>
            </w:r>
          </w:hyperlink>
        </w:p>
        <w:p>
          <w:pPr>
            <w:pStyle w:val="Contents5"/>
            <w:tabs>
              <w:tab w:val="clear" w:pos="7892"/>
              <w:tab w:val="right" w:pos="9026" w:leader="dot"/>
            </w:tabs>
            <w:rPr/>
          </w:pPr>
          <w:hyperlink w:anchor="__RefHeading___Toc876335_996550957">
            <w:r>
              <w:rPr>
                <w:webHidden/>
                <w:rStyle w:val="IndexLink"/>
                <w:rtl w:val="true"/>
              </w:rPr>
              <w:t>المطلب الثاني</w:t>
            </w:r>
            <w:r>
              <w:rPr>
                <w:rStyle w:val="IndexLink"/>
                <w:rtl w:val="true"/>
              </w:rPr>
              <w:t xml:space="preserve">: </w:t>
            </w:r>
            <w:r>
              <w:rPr>
                <w:rStyle w:val="IndexLink"/>
                <w:rtl w:val="true"/>
              </w:rPr>
              <w:t>الصدقة</w:t>
            </w:r>
            <w:r>
              <w:rPr>
                <w:rStyle w:val="IndexLink"/>
                <w:rtl w:val="true"/>
              </w:rPr>
              <w:tab/>
            </w:r>
            <w:r>
              <w:rPr>
                <w:rStyle w:val="IndexLink"/>
              </w:rPr>
              <w:t>384</w:t>
            </w:r>
          </w:hyperlink>
        </w:p>
        <w:p>
          <w:pPr>
            <w:pStyle w:val="Contents5"/>
            <w:tabs>
              <w:tab w:val="clear" w:pos="7892"/>
              <w:tab w:val="right" w:pos="9026" w:leader="dot"/>
            </w:tabs>
            <w:rPr/>
          </w:pPr>
          <w:hyperlink w:anchor="__RefHeading___Toc876337_996550957">
            <w:r>
              <w:rPr>
                <w:webHidden/>
                <w:rStyle w:val="IndexLink"/>
                <w:rtl w:val="true"/>
              </w:rPr>
              <w:t>المطلب الثالث</w:t>
            </w:r>
            <w:r>
              <w:rPr>
                <w:rStyle w:val="IndexLink"/>
                <w:rtl w:val="true"/>
              </w:rPr>
              <w:t xml:space="preserve">: </w:t>
            </w:r>
            <w:r>
              <w:rPr>
                <w:rStyle w:val="IndexLink"/>
                <w:rtl w:val="true"/>
              </w:rPr>
              <w:t>اختبارات الايام</w:t>
            </w:r>
            <w:r>
              <w:rPr>
                <w:rStyle w:val="IndexLink"/>
                <w:rtl w:val="true"/>
              </w:rPr>
              <w:tab/>
            </w:r>
            <w:r>
              <w:rPr>
                <w:rStyle w:val="IndexLink"/>
              </w:rPr>
              <w:t>391</w:t>
            </w:r>
          </w:hyperlink>
        </w:p>
        <w:p>
          <w:pPr>
            <w:pStyle w:val="Contents6"/>
            <w:tabs>
              <w:tab w:val="clear" w:pos="7609"/>
              <w:tab w:val="right" w:pos="9026" w:leader="dot"/>
            </w:tabs>
            <w:rPr/>
          </w:pPr>
          <w:hyperlink w:anchor="__RefHeading___Toc876339_996550957">
            <w:r>
              <w:rPr>
                <w:webHidden/>
                <w:rStyle w:val="IndexLink"/>
                <w:rtl w:val="true"/>
              </w:rPr>
              <w:t>اشارة</w:t>
            </w:r>
            <w:r>
              <w:rPr>
                <w:rStyle w:val="IndexLink"/>
                <w:rtl w:val="true"/>
              </w:rPr>
              <w:tab/>
            </w:r>
            <w:r>
              <w:rPr>
                <w:rStyle w:val="IndexLink"/>
              </w:rPr>
              <w:t>391</w:t>
            </w:r>
          </w:hyperlink>
        </w:p>
        <w:p>
          <w:pPr>
            <w:pStyle w:val="Contents6"/>
            <w:tabs>
              <w:tab w:val="clear" w:pos="7609"/>
              <w:tab w:val="right" w:pos="9026" w:leader="dot"/>
            </w:tabs>
            <w:rPr/>
          </w:pPr>
          <w:hyperlink w:anchor="__RefHeading___Toc876341_996550957">
            <w:r>
              <w:rPr>
                <w:webHidden/>
                <w:rStyle w:val="IndexLink"/>
                <w:rtl w:val="true"/>
              </w:rPr>
              <w:t>تنبيهان</w:t>
            </w:r>
            <w:r>
              <w:rPr>
                <w:rStyle w:val="IndexLink"/>
                <w:rtl w:val="true"/>
              </w:rPr>
              <w:t>:</w:t>
              <w:tab/>
            </w:r>
            <w:r>
              <w:rPr>
                <w:rStyle w:val="IndexLink"/>
              </w:rPr>
              <w:t>410</w:t>
            </w:r>
          </w:hyperlink>
        </w:p>
        <w:p>
          <w:pPr>
            <w:pStyle w:val="Contents5"/>
            <w:tabs>
              <w:tab w:val="clear" w:pos="7892"/>
              <w:tab w:val="right" w:pos="9026" w:leader="dot"/>
            </w:tabs>
            <w:rPr/>
          </w:pPr>
          <w:hyperlink w:anchor="__RefHeading___Toc876343_996550957">
            <w:r>
              <w:rPr>
                <w:webHidden/>
                <w:rStyle w:val="IndexLink"/>
                <w:rtl w:val="true"/>
              </w:rPr>
              <w:t>المطلب الرابع أحكام الدواب و غيرها</w:t>
            </w:r>
            <w:r>
              <w:rPr>
                <w:rStyle w:val="IndexLink"/>
                <w:rtl w:val="true"/>
              </w:rPr>
              <w:tab/>
            </w:r>
            <w:r>
              <w:rPr>
                <w:rStyle w:val="IndexLink"/>
              </w:rPr>
              <w:t>413</w:t>
            </w:r>
          </w:hyperlink>
        </w:p>
        <w:p>
          <w:pPr>
            <w:pStyle w:val="Contents2"/>
            <w:tabs>
              <w:tab w:val="clear" w:pos="8743"/>
              <w:tab w:val="right" w:pos="9026" w:leader="dot"/>
            </w:tabs>
            <w:rPr/>
          </w:pPr>
          <w:hyperlink w:anchor="__RefHeading___Toc876345_996550957">
            <w:r>
              <w:rPr>
                <w:webHidden/>
                <w:rStyle w:val="IndexLink"/>
                <w:rtl w:val="true"/>
              </w:rPr>
              <w:t>الفصل الثاني عشر</w:t>
            </w:r>
            <w:r>
              <w:rPr>
                <w:rStyle w:val="IndexLink"/>
                <w:rtl w:val="true"/>
              </w:rPr>
              <w:t xml:space="preserve">: </w:t>
            </w:r>
            <w:r>
              <w:rPr>
                <w:rStyle w:val="IndexLink"/>
                <w:rtl w:val="true"/>
              </w:rPr>
              <w:t>في أسباب حفظ الصحة، و آداب المرض، و ما يتعلّق به،</w:t>
            </w:r>
            <w:r>
              <w:rPr>
                <w:rStyle w:val="IndexLink"/>
                <w:rtl w:val="true"/>
              </w:rPr>
              <w:tab/>
            </w:r>
            <w:r>
              <w:rPr>
                <w:rStyle w:val="IndexLink"/>
              </w:rPr>
              <w:t>436</w:t>
            </w:r>
          </w:hyperlink>
        </w:p>
        <w:p>
          <w:pPr>
            <w:pStyle w:val="Contents3"/>
            <w:tabs>
              <w:tab w:val="clear" w:pos="8459"/>
              <w:tab w:val="right" w:pos="9026" w:leader="dot"/>
            </w:tabs>
            <w:rPr/>
          </w:pPr>
          <w:hyperlink w:anchor="__RefHeading___Toc876347_996550957">
            <w:r>
              <w:rPr>
                <w:webHidden/>
                <w:rStyle w:val="IndexLink"/>
                <w:rtl w:val="true"/>
              </w:rPr>
              <w:t>اشارة</w:t>
            </w:r>
            <w:r>
              <w:rPr>
                <w:rStyle w:val="IndexLink"/>
                <w:rtl w:val="true"/>
              </w:rPr>
              <w:tab/>
            </w:r>
            <w:r>
              <w:rPr>
                <w:rStyle w:val="IndexLink"/>
              </w:rPr>
              <w:t>436</w:t>
            </w:r>
          </w:hyperlink>
        </w:p>
        <w:p>
          <w:pPr>
            <w:pStyle w:val="Contents3"/>
            <w:tabs>
              <w:tab w:val="clear" w:pos="8459"/>
              <w:tab w:val="right" w:pos="9026" w:leader="dot"/>
            </w:tabs>
            <w:rPr/>
          </w:pPr>
          <w:hyperlink w:anchor="__RefHeading___Toc876349_996550957">
            <w:r>
              <w:rPr>
                <w:webHidden/>
                <w:rStyle w:val="IndexLink"/>
                <w:rtl w:val="true"/>
              </w:rPr>
              <w:t>المقام الأول</w:t>
            </w:r>
            <w:r>
              <w:rPr>
                <w:rStyle w:val="IndexLink"/>
                <w:rtl w:val="true"/>
              </w:rPr>
              <w:t xml:space="preserve">: </w:t>
            </w:r>
            <w:r>
              <w:rPr>
                <w:rStyle w:val="IndexLink"/>
                <w:rtl w:val="true"/>
              </w:rPr>
              <w:t>في أسباب حفظ الصحة</w:t>
            </w:r>
            <w:r>
              <w:rPr>
                <w:rStyle w:val="IndexLink"/>
                <w:rtl w:val="true"/>
              </w:rPr>
              <w:t>:</w:t>
              <w:tab/>
            </w:r>
            <w:r>
              <w:rPr>
                <w:rStyle w:val="IndexLink"/>
              </w:rPr>
              <w:t>436</w:t>
            </w:r>
          </w:hyperlink>
        </w:p>
        <w:p>
          <w:pPr>
            <w:pStyle w:val="Contents4"/>
            <w:tabs>
              <w:tab w:val="clear" w:pos="8176"/>
              <w:tab w:val="right" w:pos="9026" w:leader="dot"/>
            </w:tabs>
            <w:rPr/>
          </w:pPr>
          <w:hyperlink w:anchor="__RefHeading___Toc876351_996550957">
            <w:r>
              <w:rPr>
                <w:webHidden/>
                <w:rStyle w:val="IndexLink"/>
                <w:rtl w:val="true"/>
              </w:rPr>
              <w:t>اشارة</w:t>
            </w:r>
            <w:r>
              <w:rPr>
                <w:rStyle w:val="IndexLink"/>
                <w:rtl w:val="true"/>
              </w:rPr>
              <w:tab/>
            </w:r>
            <w:r>
              <w:rPr>
                <w:rStyle w:val="IndexLink"/>
              </w:rPr>
              <w:t>436</w:t>
            </w:r>
          </w:hyperlink>
        </w:p>
        <w:p>
          <w:pPr>
            <w:pStyle w:val="Contents4"/>
            <w:tabs>
              <w:tab w:val="clear" w:pos="8176"/>
              <w:tab w:val="right" w:pos="9026" w:leader="dot"/>
            </w:tabs>
            <w:rPr/>
          </w:pPr>
          <w:hyperlink w:anchor="__RefHeading___Toc876353_996550957">
            <w:r>
              <w:rPr>
                <w:webHidden/>
                <w:rStyle w:val="IndexLink"/>
                <w:rtl w:val="true"/>
              </w:rPr>
              <w:t>الرسالة الذهبية</w:t>
            </w:r>
            <w:r>
              <w:rPr>
                <w:rStyle w:val="IndexLink"/>
                <w:rtl w:val="true"/>
              </w:rPr>
              <w:tab/>
            </w:r>
            <w:r>
              <w:rPr>
                <w:rStyle w:val="IndexLink"/>
              </w:rPr>
              <w:t>450</w:t>
            </w:r>
          </w:hyperlink>
        </w:p>
        <w:p>
          <w:pPr>
            <w:pStyle w:val="Contents4"/>
            <w:tabs>
              <w:tab w:val="clear" w:pos="8176"/>
              <w:tab w:val="right" w:pos="9026" w:leader="dot"/>
            </w:tabs>
            <w:rPr/>
          </w:pPr>
          <w:hyperlink w:anchor="__RefHeading___Toc876355_996550957">
            <w:r>
              <w:rPr>
                <w:webHidden/>
                <w:rStyle w:val="IndexLink"/>
                <w:rtl w:val="true"/>
              </w:rPr>
              <w:t>ذكر فصول السنة</w:t>
            </w:r>
            <w:r>
              <w:rPr>
                <w:rStyle w:val="IndexLink"/>
                <w:rtl w:val="true"/>
              </w:rPr>
              <w:tab/>
            </w:r>
            <w:r>
              <w:rPr>
                <w:rStyle w:val="IndexLink"/>
              </w:rPr>
              <w:t>453</w:t>
            </w:r>
          </w:hyperlink>
        </w:p>
        <w:p>
          <w:pPr>
            <w:pStyle w:val="Contents3"/>
            <w:tabs>
              <w:tab w:val="clear" w:pos="8459"/>
              <w:tab w:val="right" w:pos="9026" w:leader="dot"/>
            </w:tabs>
            <w:rPr/>
          </w:pPr>
          <w:hyperlink w:anchor="__RefHeading___Toc876357_996550957">
            <w:r>
              <w:rPr>
                <w:webHidden/>
                <w:rStyle w:val="IndexLink"/>
                <w:rtl w:val="true"/>
              </w:rPr>
              <w:t>المقام الثاني</w:t>
            </w:r>
            <w:r>
              <w:rPr>
                <w:rStyle w:val="IndexLink"/>
                <w:rtl w:val="true"/>
              </w:rPr>
              <w:t xml:space="preserve">: </w:t>
            </w:r>
            <w:r>
              <w:rPr>
                <w:rStyle w:val="IndexLink"/>
                <w:rtl w:val="true"/>
              </w:rPr>
              <w:t>في آداب المرض</w:t>
            </w:r>
            <w:r>
              <w:rPr>
                <w:rStyle w:val="IndexLink"/>
                <w:rtl w:val="true"/>
              </w:rPr>
              <w:tab/>
            </w:r>
            <w:r>
              <w:rPr>
                <w:rStyle w:val="IndexLink"/>
              </w:rPr>
              <w:t>465</w:t>
            </w:r>
          </w:hyperlink>
        </w:p>
        <w:p>
          <w:pPr>
            <w:pStyle w:val="Contents4"/>
            <w:tabs>
              <w:tab w:val="clear" w:pos="8176"/>
              <w:tab w:val="right" w:pos="9026" w:leader="dot"/>
            </w:tabs>
            <w:rPr/>
          </w:pPr>
          <w:hyperlink w:anchor="__RefHeading___Toc876359_996550957">
            <w:r>
              <w:rPr>
                <w:webHidden/>
                <w:rStyle w:val="IndexLink"/>
                <w:rtl w:val="true"/>
              </w:rPr>
              <w:t>اشارة</w:t>
            </w:r>
            <w:r>
              <w:rPr>
                <w:rStyle w:val="IndexLink"/>
                <w:rtl w:val="true"/>
              </w:rPr>
              <w:tab/>
            </w:r>
            <w:r>
              <w:rPr>
                <w:rStyle w:val="IndexLink"/>
              </w:rPr>
              <w:t>465</w:t>
            </w:r>
          </w:hyperlink>
        </w:p>
        <w:p>
          <w:pPr>
            <w:pStyle w:val="Contents4"/>
            <w:tabs>
              <w:tab w:val="clear" w:pos="8176"/>
              <w:tab w:val="right" w:pos="9026" w:leader="dot"/>
            </w:tabs>
            <w:rPr/>
          </w:pPr>
          <w:hyperlink w:anchor="__RefHeading___Toc876361_996550957">
            <w:r>
              <w:rPr>
                <w:webHidden/>
                <w:rStyle w:val="IndexLink"/>
                <w:rtl w:val="true"/>
              </w:rPr>
              <w:t>و امّا بقيّة آداب المرض</w:t>
            </w:r>
            <w:r>
              <w:rPr>
                <w:rStyle w:val="IndexLink"/>
                <w:rtl w:val="true"/>
              </w:rPr>
              <w:tab/>
            </w:r>
            <w:r>
              <w:rPr>
                <w:rStyle w:val="IndexLink"/>
              </w:rPr>
              <w:t>469</w:t>
            </w:r>
          </w:hyperlink>
        </w:p>
        <w:p>
          <w:pPr>
            <w:pStyle w:val="Contents4"/>
            <w:tabs>
              <w:tab w:val="clear" w:pos="8176"/>
              <w:tab w:val="right" w:pos="9026" w:leader="dot"/>
            </w:tabs>
            <w:rPr/>
          </w:pPr>
          <w:hyperlink w:anchor="__RefHeading___Toc876363_996550957">
            <w:r>
              <w:rPr>
                <w:webHidden/>
                <w:rStyle w:val="IndexLink"/>
                <w:rtl w:val="true"/>
              </w:rPr>
              <w:t>فائدة</w:t>
            </w:r>
            <w:r>
              <w:rPr>
                <w:rStyle w:val="IndexLink"/>
                <w:rtl w:val="true"/>
              </w:rPr>
              <w:t xml:space="preserve">: </w:t>
            </w:r>
            <w:r>
              <w:rPr>
                <w:rStyle w:val="IndexLink"/>
                <w:rtl w:val="true"/>
              </w:rPr>
              <w:t>ذكر الموت</w:t>
            </w:r>
            <w:r>
              <w:rPr>
                <w:rStyle w:val="IndexLink"/>
                <w:rtl w:val="true"/>
              </w:rPr>
              <w:tab/>
            </w:r>
            <w:r>
              <w:rPr>
                <w:rStyle w:val="IndexLink"/>
              </w:rPr>
              <w:t>478</w:t>
            </w:r>
          </w:hyperlink>
        </w:p>
        <w:p>
          <w:pPr>
            <w:pStyle w:val="Contents3"/>
            <w:tabs>
              <w:tab w:val="clear" w:pos="8459"/>
              <w:tab w:val="right" w:pos="9026" w:leader="dot"/>
            </w:tabs>
            <w:rPr/>
          </w:pPr>
          <w:hyperlink w:anchor="__RefHeading___Toc876365_996550957">
            <w:r>
              <w:rPr>
                <w:webHidden/>
                <w:rStyle w:val="IndexLink"/>
                <w:rtl w:val="true"/>
              </w:rPr>
              <w:t>المقام الثالث</w:t>
            </w:r>
            <w:r>
              <w:rPr>
                <w:rStyle w:val="IndexLink"/>
                <w:rtl w:val="true"/>
              </w:rPr>
              <w:t xml:space="preserve">: </w:t>
            </w:r>
            <w:r>
              <w:rPr>
                <w:rStyle w:val="IndexLink"/>
                <w:rtl w:val="true"/>
              </w:rPr>
              <w:t>في آداب الاحتضار و الموت</w:t>
            </w:r>
            <w:r>
              <w:rPr>
                <w:rStyle w:val="IndexLink"/>
                <w:rtl w:val="true"/>
              </w:rPr>
              <w:tab/>
            </w:r>
            <w:r>
              <w:rPr>
                <w:rStyle w:val="IndexLink"/>
              </w:rPr>
              <w:t>487</w:t>
            </w:r>
          </w:hyperlink>
        </w:p>
        <w:p>
          <w:pPr>
            <w:pStyle w:val="Contents3"/>
            <w:tabs>
              <w:tab w:val="clear" w:pos="8459"/>
              <w:tab w:val="right" w:pos="9026" w:leader="dot"/>
            </w:tabs>
            <w:rPr/>
          </w:pPr>
          <w:hyperlink w:anchor="__RefHeading___Toc876367_996550957">
            <w:r>
              <w:rPr>
                <w:webHidden/>
                <w:rStyle w:val="IndexLink"/>
                <w:rtl w:val="true"/>
              </w:rPr>
              <w:t>المقام الرّابع</w:t>
            </w:r>
            <w:r>
              <w:rPr>
                <w:rStyle w:val="IndexLink"/>
                <w:rtl w:val="true"/>
              </w:rPr>
              <w:t xml:space="preserve">: </w:t>
            </w:r>
            <w:r>
              <w:rPr>
                <w:rStyle w:val="IndexLink"/>
                <w:rtl w:val="true"/>
              </w:rPr>
              <w:t>في آداب التشييع و التجهيز</w:t>
            </w:r>
            <w:r>
              <w:rPr>
                <w:rStyle w:val="IndexLink"/>
                <w:rtl w:val="true"/>
              </w:rPr>
              <w:tab/>
            </w:r>
            <w:r>
              <w:rPr>
                <w:rStyle w:val="IndexLink"/>
              </w:rPr>
              <w:t>493</w:t>
            </w:r>
          </w:hyperlink>
        </w:p>
        <w:p>
          <w:pPr>
            <w:pStyle w:val="Contents3"/>
            <w:tabs>
              <w:tab w:val="clear" w:pos="8459"/>
              <w:tab w:val="right" w:pos="9026" w:leader="dot"/>
            </w:tabs>
            <w:rPr/>
          </w:pPr>
          <w:hyperlink w:anchor="__RefHeading___Toc876369_996550957">
            <w:r>
              <w:rPr>
                <w:webHidden/>
                <w:rStyle w:val="IndexLink"/>
                <w:rtl w:val="true"/>
              </w:rPr>
              <w:t>المقام الخامس</w:t>
            </w:r>
            <w:r>
              <w:rPr>
                <w:rStyle w:val="IndexLink"/>
                <w:rtl w:val="true"/>
              </w:rPr>
              <w:t xml:space="preserve">: </w:t>
            </w:r>
            <w:r>
              <w:rPr>
                <w:rStyle w:val="IndexLink"/>
                <w:rtl w:val="true"/>
              </w:rPr>
              <w:t>في آداب غسله</w:t>
            </w:r>
            <w:r>
              <w:rPr>
                <w:rStyle w:val="IndexLink"/>
                <w:rtl w:val="true"/>
              </w:rPr>
              <w:tab/>
            </w:r>
            <w:r>
              <w:rPr>
                <w:rStyle w:val="IndexLink"/>
              </w:rPr>
              <w:t>502</w:t>
            </w:r>
          </w:hyperlink>
        </w:p>
        <w:p>
          <w:pPr>
            <w:pStyle w:val="Contents4"/>
            <w:tabs>
              <w:tab w:val="clear" w:pos="8176"/>
              <w:tab w:val="right" w:pos="9026" w:leader="dot"/>
            </w:tabs>
            <w:rPr/>
          </w:pPr>
          <w:hyperlink w:anchor="__RefHeading___Toc876371_996550957">
            <w:r>
              <w:rPr>
                <w:webHidden/>
                <w:rStyle w:val="IndexLink"/>
                <w:rtl w:val="true"/>
              </w:rPr>
              <w:t>اشارة</w:t>
            </w:r>
            <w:r>
              <w:rPr>
                <w:rStyle w:val="IndexLink"/>
                <w:rtl w:val="true"/>
              </w:rPr>
              <w:tab/>
            </w:r>
            <w:r>
              <w:rPr>
                <w:rStyle w:val="IndexLink"/>
              </w:rPr>
              <w:t>502</w:t>
            </w:r>
          </w:hyperlink>
        </w:p>
        <w:p>
          <w:pPr>
            <w:pStyle w:val="Contents4"/>
            <w:tabs>
              <w:tab w:val="clear" w:pos="8176"/>
              <w:tab w:val="right" w:pos="9026" w:leader="dot"/>
            </w:tabs>
            <w:rPr/>
          </w:pPr>
          <w:hyperlink w:anchor="__RefHeading___Toc876373_996550957">
            <w:r>
              <w:rPr>
                <w:webHidden/>
                <w:rStyle w:val="IndexLink"/>
                <w:rtl w:val="true"/>
              </w:rPr>
              <w:t>و سنن الغسل أمور</w:t>
            </w:r>
            <w:r>
              <w:rPr>
                <w:rStyle w:val="IndexLink"/>
                <w:rtl w:val="true"/>
              </w:rPr>
              <w:t>:</w:t>
              <w:tab/>
            </w:r>
            <w:r>
              <w:rPr>
                <w:rStyle w:val="IndexLink"/>
              </w:rPr>
              <w:t>509</w:t>
            </w:r>
          </w:hyperlink>
        </w:p>
        <w:p>
          <w:pPr>
            <w:pStyle w:val="Contents4"/>
            <w:tabs>
              <w:tab w:val="clear" w:pos="8176"/>
              <w:tab w:val="right" w:pos="9026" w:leader="dot"/>
            </w:tabs>
            <w:rPr/>
          </w:pPr>
          <w:hyperlink w:anchor="__RefHeading___Toc876375_996550957">
            <w:r>
              <w:rPr>
                <w:webHidden/>
                <w:rStyle w:val="IndexLink"/>
                <w:rtl w:val="true"/>
              </w:rPr>
              <w:t>و مكروهات الغسل أمور</w:t>
            </w:r>
            <w:r>
              <w:rPr>
                <w:rStyle w:val="IndexLink"/>
                <w:rtl w:val="true"/>
              </w:rPr>
              <w:t>:</w:t>
              <w:tab/>
            </w:r>
            <w:r>
              <w:rPr>
                <w:rStyle w:val="IndexLink"/>
              </w:rPr>
              <w:t>511</w:t>
            </w:r>
          </w:hyperlink>
        </w:p>
        <w:p>
          <w:pPr>
            <w:pStyle w:val="Contents3"/>
            <w:tabs>
              <w:tab w:val="clear" w:pos="8459"/>
              <w:tab w:val="right" w:pos="9026" w:leader="dot"/>
            </w:tabs>
            <w:rPr/>
          </w:pPr>
          <w:hyperlink w:anchor="__RefHeading___Toc876377_996550957">
            <w:r>
              <w:rPr>
                <w:webHidden/>
                <w:rStyle w:val="IndexLink"/>
                <w:rtl w:val="true"/>
              </w:rPr>
              <w:t>المقام السادس</w:t>
            </w:r>
            <w:r>
              <w:rPr>
                <w:rStyle w:val="IndexLink"/>
                <w:rtl w:val="true"/>
              </w:rPr>
              <w:t xml:space="preserve">: </w:t>
            </w:r>
            <w:r>
              <w:rPr>
                <w:rStyle w:val="IndexLink"/>
                <w:rtl w:val="true"/>
              </w:rPr>
              <w:t>في تكفينه و تحنيطه</w:t>
            </w:r>
            <w:r>
              <w:rPr>
                <w:rStyle w:val="IndexLink"/>
                <w:rtl w:val="true"/>
              </w:rPr>
              <w:tab/>
            </w:r>
            <w:r>
              <w:rPr>
                <w:rStyle w:val="IndexLink"/>
              </w:rPr>
              <w:t>512</w:t>
            </w:r>
          </w:hyperlink>
        </w:p>
        <w:p>
          <w:pPr>
            <w:pStyle w:val="Contents4"/>
            <w:tabs>
              <w:tab w:val="clear" w:pos="8176"/>
              <w:tab w:val="right" w:pos="9026" w:leader="dot"/>
            </w:tabs>
            <w:rPr/>
          </w:pPr>
          <w:hyperlink w:anchor="__RefHeading___Toc876379_996550957">
            <w:r>
              <w:rPr>
                <w:webHidden/>
                <w:rStyle w:val="IndexLink"/>
                <w:rtl w:val="true"/>
              </w:rPr>
              <w:t>اشارة</w:t>
            </w:r>
            <w:r>
              <w:rPr>
                <w:rStyle w:val="IndexLink"/>
                <w:rtl w:val="true"/>
              </w:rPr>
              <w:tab/>
            </w:r>
            <w:r>
              <w:rPr>
                <w:rStyle w:val="IndexLink"/>
              </w:rPr>
              <w:t>512</w:t>
            </w:r>
          </w:hyperlink>
        </w:p>
        <w:p>
          <w:pPr>
            <w:pStyle w:val="Contents4"/>
            <w:tabs>
              <w:tab w:val="clear" w:pos="8176"/>
              <w:tab w:val="right" w:pos="9026" w:leader="dot"/>
            </w:tabs>
            <w:rPr/>
          </w:pPr>
          <w:hyperlink w:anchor="__RefHeading___Toc876381_996550957">
            <w:r>
              <w:rPr>
                <w:webHidden/>
                <w:rStyle w:val="IndexLink"/>
                <w:rtl w:val="true"/>
              </w:rPr>
              <w:t>سنن الكفن</w:t>
            </w:r>
            <w:r>
              <w:rPr>
                <w:rStyle w:val="IndexLink"/>
                <w:rtl w:val="true"/>
              </w:rPr>
              <w:tab/>
            </w:r>
            <w:r>
              <w:rPr>
                <w:rStyle w:val="IndexLink"/>
              </w:rPr>
              <w:t>514</w:t>
            </w:r>
          </w:hyperlink>
        </w:p>
        <w:p>
          <w:pPr>
            <w:pStyle w:val="Contents4"/>
            <w:tabs>
              <w:tab w:val="clear" w:pos="8176"/>
              <w:tab w:val="right" w:pos="9026" w:leader="dot"/>
            </w:tabs>
            <w:rPr/>
          </w:pPr>
          <w:hyperlink w:anchor="__RefHeading___Toc876383_996550957">
            <w:r>
              <w:rPr>
                <w:webHidden/>
                <w:rStyle w:val="IndexLink"/>
                <w:rtl w:val="true"/>
              </w:rPr>
              <w:t>مكروهات التكفين و المكروهات هنا أمور</w:t>
            </w:r>
            <w:r>
              <w:rPr>
                <w:rStyle w:val="IndexLink"/>
                <w:rtl w:val="true"/>
              </w:rPr>
              <w:t>:</w:t>
              <w:tab/>
            </w:r>
            <w:r>
              <w:rPr>
                <w:rStyle w:val="IndexLink"/>
              </w:rPr>
              <w:t>519</w:t>
            </w:r>
          </w:hyperlink>
        </w:p>
        <w:p>
          <w:pPr>
            <w:pStyle w:val="Contents4"/>
            <w:tabs>
              <w:tab w:val="clear" w:pos="8176"/>
              <w:tab w:val="right" w:pos="9026" w:leader="dot"/>
            </w:tabs>
            <w:rPr/>
          </w:pPr>
          <w:hyperlink w:anchor="__RefHeading___Toc876385_996550957">
            <w:r>
              <w:rPr>
                <w:webHidden/>
                <w:rStyle w:val="IndexLink"/>
                <w:rtl w:val="true"/>
              </w:rPr>
              <w:t>مسائل</w:t>
            </w:r>
            <w:r>
              <w:rPr>
                <w:rStyle w:val="IndexLink"/>
                <w:rtl w:val="true"/>
              </w:rPr>
              <w:t xml:space="preserve">: </w:t>
            </w:r>
            <w:r>
              <w:rPr>
                <w:rStyle w:val="IndexLink"/>
                <w:rtl w:val="true"/>
              </w:rPr>
              <w:t>انه إذا خرجت من الميت نجاسة لم ينتقض بها الغسل على الأقوى</w:t>
            </w:r>
            <w:r>
              <w:rPr>
                <w:rStyle w:val="IndexLink"/>
                <w:rtl w:val="true"/>
              </w:rPr>
              <w:t>. . .</w:t>
              <w:tab/>
            </w:r>
            <w:r>
              <w:rPr>
                <w:rStyle w:val="IndexLink"/>
              </w:rPr>
              <w:t>521</w:t>
            </w:r>
          </w:hyperlink>
        </w:p>
        <w:p>
          <w:pPr>
            <w:pStyle w:val="Contents3"/>
            <w:tabs>
              <w:tab w:val="clear" w:pos="8459"/>
              <w:tab w:val="right" w:pos="9026" w:leader="dot"/>
            </w:tabs>
            <w:rPr/>
          </w:pPr>
          <w:hyperlink w:anchor="__RefHeading___Toc876387_996550957">
            <w:r>
              <w:rPr>
                <w:webHidden/>
                <w:rStyle w:val="IndexLink"/>
                <w:rtl w:val="true"/>
              </w:rPr>
              <w:t>المقام السابع</w:t>
            </w:r>
            <w:r>
              <w:rPr>
                <w:rStyle w:val="IndexLink"/>
                <w:rtl w:val="true"/>
              </w:rPr>
              <w:t xml:space="preserve">: </w:t>
            </w:r>
            <w:r>
              <w:rPr>
                <w:rStyle w:val="IndexLink"/>
                <w:rtl w:val="true"/>
              </w:rPr>
              <w:t>في الصلاة عليه</w:t>
            </w:r>
            <w:r>
              <w:rPr>
                <w:rStyle w:val="IndexLink"/>
                <w:rtl w:val="true"/>
              </w:rPr>
              <w:tab/>
            </w:r>
            <w:r>
              <w:rPr>
                <w:rStyle w:val="IndexLink"/>
              </w:rPr>
              <w:t>523</w:t>
            </w:r>
          </w:hyperlink>
        </w:p>
        <w:p>
          <w:pPr>
            <w:pStyle w:val="Contents4"/>
            <w:tabs>
              <w:tab w:val="clear" w:pos="8176"/>
              <w:tab w:val="right" w:pos="9026" w:leader="dot"/>
            </w:tabs>
            <w:rPr/>
          </w:pPr>
          <w:hyperlink w:anchor="__RefHeading___Toc876389_996550957">
            <w:r>
              <w:rPr>
                <w:webHidden/>
                <w:rStyle w:val="IndexLink"/>
                <w:rtl w:val="true"/>
              </w:rPr>
              <w:t>اشارة</w:t>
            </w:r>
            <w:r>
              <w:rPr>
                <w:rStyle w:val="IndexLink"/>
                <w:rtl w:val="true"/>
              </w:rPr>
              <w:tab/>
            </w:r>
            <w:r>
              <w:rPr>
                <w:rStyle w:val="IndexLink"/>
              </w:rPr>
              <w:t>523</w:t>
            </w:r>
          </w:hyperlink>
        </w:p>
        <w:p>
          <w:pPr>
            <w:pStyle w:val="Contents4"/>
            <w:tabs>
              <w:tab w:val="clear" w:pos="8176"/>
              <w:tab w:val="right" w:pos="9026" w:leader="dot"/>
            </w:tabs>
            <w:rPr/>
          </w:pPr>
          <w:hyperlink w:anchor="__RefHeading___Toc876391_996550957">
            <w:r>
              <w:rPr>
                <w:webHidden/>
                <w:rStyle w:val="IndexLink"/>
                <w:rtl w:val="true"/>
              </w:rPr>
              <w:t>الأوّل</w:t>
            </w:r>
            <w:r>
              <w:rPr>
                <w:rStyle w:val="IndexLink"/>
                <w:rtl w:val="true"/>
              </w:rPr>
              <w:t xml:space="preserve">: </w:t>
            </w:r>
            <w:r>
              <w:rPr>
                <w:rStyle w:val="IndexLink"/>
                <w:rtl w:val="true"/>
              </w:rPr>
              <w:t>في من يصلى عليه</w:t>
            </w:r>
            <w:r>
              <w:rPr>
                <w:rStyle w:val="IndexLink"/>
                <w:rtl w:val="true"/>
              </w:rPr>
              <w:t>:</w:t>
              <w:tab/>
            </w:r>
            <w:r>
              <w:rPr>
                <w:rStyle w:val="IndexLink"/>
              </w:rPr>
              <w:t>523</w:t>
            </w:r>
          </w:hyperlink>
        </w:p>
        <w:p>
          <w:pPr>
            <w:pStyle w:val="Contents4"/>
            <w:tabs>
              <w:tab w:val="clear" w:pos="8176"/>
              <w:tab w:val="right" w:pos="9026" w:leader="dot"/>
            </w:tabs>
            <w:rPr/>
          </w:pPr>
          <w:hyperlink w:anchor="__RefHeading___Toc876393_996550957">
            <w:r>
              <w:rPr>
                <w:webHidden/>
                <w:rStyle w:val="IndexLink"/>
                <w:rtl w:val="true"/>
              </w:rPr>
              <w:t>الثاني</w:t>
            </w:r>
            <w:r>
              <w:rPr>
                <w:rStyle w:val="IndexLink"/>
                <w:rtl w:val="true"/>
              </w:rPr>
              <w:t xml:space="preserve">: </w:t>
            </w:r>
            <w:r>
              <w:rPr>
                <w:rStyle w:val="IndexLink"/>
                <w:rtl w:val="true"/>
              </w:rPr>
              <w:t>في المصلّي</w:t>
            </w:r>
            <w:r>
              <w:rPr>
                <w:rStyle w:val="IndexLink"/>
                <w:rtl w:val="true"/>
              </w:rPr>
              <w:t>:</w:t>
              <w:tab/>
            </w:r>
            <w:r>
              <w:rPr>
                <w:rStyle w:val="IndexLink"/>
              </w:rPr>
              <w:t>524</w:t>
            </w:r>
          </w:hyperlink>
        </w:p>
        <w:p>
          <w:pPr>
            <w:pStyle w:val="Contents4"/>
            <w:tabs>
              <w:tab w:val="clear" w:pos="8176"/>
              <w:tab w:val="right" w:pos="9026" w:leader="dot"/>
            </w:tabs>
            <w:rPr/>
          </w:pPr>
          <w:hyperlink w:anchor="__RefHeading___Toc876395_996550957">
            <w:r>
              <w:rPr>
                <w:webHidden/>
                <w:rStyle w:val="IndexLink"/>
                <w:rtl w:val="true"/>
              </w:rPr>
              <w:t>الثالث</w:t>
            </w:r>
            <w:r>
              <w:rPr>
                <w:rStyle w:val="IndexLink"/>
                <w:rtl w:val="true"/>
              </w:rPr>
              <w:t xml:space="preserve">: </w:t>
            </w:r>
            <w:r>
              <w:rPr>
                <w:rStyle w:val="IndexLink"/>
                <w:rtl w:val="true"/>
              </w:rPr>
              <w:t>في كيفية هذه الصلاة</w:t>
            </w:r>
            <w:r>
              <w:rPr>
                <w:rStyle w:val="IndexLink"/>
                <w:rtl w:val="true"/>
              </w:rPr>
              <w:t>:</w:t>
              <w:tab/>
            </w:r>
            <w:r>
              <w:rPr>
                <w:rStyle w:val="IndexLink"/>
              </w:rPr>
              <w:t>527</w:t>
            </w:r>
          </w:hyperlink>
        </w:p>
        <w:p>
          <w:pPr>
            <w:pStyle w:val="Contents5"/>
            <w:tabs>
              <w:tab w:val="clear" w:pos="7892"/>
              <w:tab w:val="right" w:pos="9026" w:leader="dot"/>
            </w:tabs>
            <w:rPr/>
          </w:pPr>
          <w:hyperlink w:anchor="__RefHeading___Toc876397_996550957">
            <w:r>
              <w:rPr>
                <w:webHidden/>
                <w:rStyle w:val="IndexLink"/>
                <w:rtl w:val="true"/>
              </w:rPr>
              <w:t>اشارة</w:t>
            </w:r>
            <w:r>
              <w:rPr>
                <w:rStyle w:val="IndexLink"/>
                <w:rtl w:val="true"/>
              </w:rPr>
              <w:tab/>
            </w:r>
            <w:r>
              <w:rPr>
                <w:rStyle w:val="IndexLink"/>
              </w:rPr>
              <w:t>527</w:t>
            </w:r>
          </w:hyperlink>
        </w:p>
        <w:p>
          <w:pPr>
            <w:pStyle w:val="Contents5"/>
            <w:tabs>
              <w:tab w:val="clear" w:pos="7892"/>
              <w:tab w:val="right" w:pos="9026" w:leader="dot"/>
            </w:tabs>
            <w:rPr/>
          </w:pPr>
          <w:hyperlink w:anchor="__RefHeading___Toc876399_996550957">
            <w:r>
              <w:rPr>
                <w:webHidden/>
                <w:rStyle w:val="IndexLink"/>
                <w:rtl w:val="true"/>
              </w:rPr>
              <w:t>فروع</w:t>
            </w:r>
            <w:r>
              <w:rPr>
                <w:rStyle w:val="IndexLink"/>
                <w:rtl w:val="true"/>
              </w:rPr>
              <w:t>:</w:t>
              <w:tab/>
            </w:r>
            <w:r>
              <w:rPr>
                <w:rStyle w:val="IndexLink"/>
              </w:rPr>
              <w:t>531</w:t>
            </w:r>
          </w:hyperlink>
        </w:p>
        <w:p>
          <w:pPr>
            <w:pStyle w:val="Contents4"/>
            <w:tabs>
              <w:tab w:val="clear" w:pos="8176"/>
              <w:tab w:val="right" w:pos="9026" w:leader="dot"/>
            </w:tabs>
            <w:rPr/>
          </w:pPr>
          <w:hyperlink w:anchor="__RefHeading___Toc876401_996550957">
            <w:r>
              <w:rPr>
                <w:webHidden/>
                <w:rStyle w:val="IndexLink"/>
                <w:rtl w:val="true"/>
              </w:rPr>
              <w:t>الرابع</w:t>
            </w:r>
            <w:r>
              <w:rPr>
                <w:rStyle w:val="IndexLink"/>
                <w:rtl w:val="true"/>
              </w:rPr>
              <w:t xml:space="preserve">: </w:t>
            </w:r>
            <w:r>
              <w:rPr>
                <w:rStyle w:val="IndexLink"/>
                <w:rtl w:val="true"/>
              </w:rPr>
              <w:t>انّ سنن هذه الصلاة أمور</w:t>
            </w:r>
            <w:r>
              <w:rPr>
                <w:rStyle w:val="IndexLink"/>
                <w:rtl w:val="true"/>
              </w:rPr>
              <w:t>:</w:t>
              <w:tab/>
            </w:r>
            <w:r>
              <w:rPr>
                <w:rStyle w:val="IndexLink"/>
              </w:rPr>
              <w:t>532</w:t>
            </w:r>
          </w:hyperlink>
        </w:p>
        <w:p>
          <w:pPr>
            <w:pStyle w:val="Contents3"/>
            <w:tabs>
              <w:tab w:val="clear" w:pos="8459"/>
              <w:tab w:val="right" w:pos="9026" w:leader="dot"/>
            </w:tabs>
            <w:rPr/>
          </w:pPr>
          <w:hyperlink w:anchor="__RefHeading___Toc876403_996550957">
            <w:r>
              <w:rPr>
                <w:webHidden/>
                <w:rStyle w:val="IndexLink"/>
                <w:rtl w:val="true"/>
              </w:rPr>
              <w:t>المقام الثامن</w:t>
            </w:r>
            <w:r>
              <w:rPr>
                <w:rStyle w:val="IndexLink"/>
                <w:rtl w:val="true"/>
              </w:rPr>
              <w:t xml:space="preserve">: </w:t>
            </w:r>
            <w:r>
              <w:rPr>
                <w:rStyle w:val="IndexLink"/>
                <w:rtl w:val="true"/>
              </w:rPr>
              <w:t>في دفنه الميت</w:t>
            </w:r>
            <w:r>
              <w:rPr>
                <w:rStyle w:val="IndexLink"/>
                <w:rtl w:val="true"/>
              </w:rPr>
              <w:tab/>
            </w:r>
            <w:r>
              <w:rPr>
                <w:rStyle w:val="IndexLink"/>
              </w:rPr>
              <w:t>535</w:t>
            </w:r>
          </w:hyperlink>
        </w:p>
        <w:p>
          <w:pPr>
            <w:pStyle w:val="Contents4"/>
            <w:tabs>
              <w:tab w:val="clear" w:pos="8176"/>
              <w:tab w:val="right" w:pos="9026" w:leader="dot"/>
            </w:tabs>
            <w:rPr/>
          </w:pPr>
          <w:hyperlink w:anchor="__RefHeading___Toc876405_996550957">
            <w:r>
              <w:rPr>
                <w:webHidden/>
                <w:rStyle w:val="IndexLink"/>
                <w:rtl w:val="true"/>
              </w:rPr>
              <w:t>اشارة</w:t>
            </w:r>
            <w:r>
              <w:rPr>
                <w:rStyle w:val="IndexLink"/>
                <w:rtl w:val="true"/>
              </w:rPr>
              <w:tab/>
            </w:r>
            <w:r>
              <w:rPr>
                <w:rStyle w:val="IndexLink"/>
              </w:rPr>
              <w:t>535</w:t>
            </w:r>
          </w:hyperlink>
        </w:p>
        <w:p>
          <w:pPr>
            <w:pStyle w:val="Contents4"/>
            <w:tabs>
              <w:tab w:val="clear" w:pos="8176"/>
              <w:tab w:val="right" w:pos="9026" w:leader="dot"/>
            </w:tabs>
            <w:rPr/>
          </w:pPr>
          <w:hyperlink w:anchor="__RefHeading___Toc876407_996550957">
            <w:r>
              <w:rPr>
                <w:webHidden/>
                <w:rStyle w:val="IndexLink"/>
                <w:rtl w:val="true"/>
              </w:rPr>
              <w:t>و سنن نفس الدفن و مقدمّاته أمور</w:t>
            </w:r>
            <w:r>
              <w:rPr>
                <w:rStyle w:val="IndexLink"/>
                <w:rtl w:val="true"/>
              </w:rPr>
              <w:t>:</w:t>
              <w:tab/>
            </w:r>
            <w:r>
              <w:rPr>
                <w:rStyle w:val="IndexLink"/>
              </w:rPr>
              <w:t>537</w:t>
            </w:r>
          </w:hyperlink>
        </w:p>
        <w:p>
          <w:pPr>
            <w:pStyle w:val="Contents4"/>
            <w:tabs>
              <w:tab w:val="clear" w:pos="8176"/>
              <w:tab w:val="right" w:pos="9026" w:leader="dot"/>
            </w:tabs>
            <w:rPr/>
          </w:pPr>
          <w:hyperlink w:anchor="__RefHeading___Toc876409_996550957">
            <w:r>
              <w:rPr>
                <w:webHidden/>
                <w:rStyle w:val="IndexLink"/>
                <w:rtl w:val="true"/>
              </w:rPr>
              <w:t>و مكروهات الدفن أمور</w:t>
            </w:r>
            <w:r>
              <w:rPr>
                <w:rStyle w:val="IndexLink"/>
                <w:rtl w:val="true"/>
              </w:rPr>
              <w:t>:</w:t>
              <w:tab/>
            </w:r>
            <w:r>
              <w:rPr>
                <w:rStyle w:val="IndexLink"/>
              </w:rPr>
              <w:t>545</w:t>
            </w:r>
          </w:hyperlink>
        </w:p>
        <w:p>
          <w:pPr>
            <w:pStyle w:val="Contents4"/>
            <w:tabs>
              <w:tab w:val="clear" w:pos="8176"/>
              <w:tab w:val="right" w:pos="9026" w:leader="dot"/>
            </w:tabs>
            <w:rPr/>
          </w:pPr>
          <w:hyperlink w:anchor="__RefHeading___Toc876411_996550957">
            <w:r>
              <w:rPr>
                <w:webHidden/>
                <w:rStyle w:val="IndexLink"/>
                <w:rtl w:val="true"/>
              </w:rPr>
              <w:t>مسائل</w:t>
            </w:r>
            <w:r>
              <w:rPr>
                <w:rStyle w:val="IndexLink"/>
                <w:rtl w:val="true"/>
              </w:rPr>
              <w:t>:</w:t>
              <w:tab/>
            </w:r>
            <w:r>
              <w:rPr>
                <w:rStyle w:val="IndexLink"/>
              </w:rPr>
              <w:t>548</w:t>
            </w:r>
          </w:hyperlink>
        </w:p>
        <w:p>
          <w:pPr>
            <w:pStyle w:val="Contents3"/>
            <w:tabs>
              <w:tab w:val="clear" w:pos="8459"/>
              <w:tab w:val="right" w:pos="9026" w:leader="dot"/>
            </w:tabs>
            <w:rPr/>
          </w:pPr>
          <w:hyperlink w:anchor="__RefHeading___Toc876413_996550957">
            <w:r>
              <w:rPr>
                <w:webHidden/>
                <w:rStyle w:val="IndexLink"/>
                <w:rtl w:val="true"/>
              </w:rPr>
              <w:t>المقام التاسع</w:t>
            </w:r>
            <w:r>
              <w:rPr>
                <w:rStyle w:val="IndexLink"/>
                <w:rtl w:val="true"/>
              </w:rPr>
              <w:t xml:space="preserve">: </w:t>
            </w:r>
            <w:r>
              <w:rPr>
                <w:rStyle w:val="IndexLink"/>
                <w:rtl w:val="true"/>
              </w:rPr>
              <w:t>في جملة من الآداب و الأحكام المتعلق</w:t>
            </w:r>
            <w:r>
              <w:rPr>
                <w:rStyle w:val="IndexLink"/>
                <w:rtl w:val="true"/>
              </w:rPr>
              <w:tab/>
            </w:r>
            <w:r>
              <w:rPr>
                <w:rStyle w:val="IndexLink"/>
              </w:rPr>
              <w:t>552</w:t>
            </w:r>
          </w:hyperlink>
        </w:p>
        <w:p>
          <w:pPr>
            <w:pStyle w:val="Contents4"/>
            <w:tabs>
              <w:tab w:val="clear" w:pos="8176"/>
              <w:tab w:val="right" w:pos="9026" w:leader="dot"/>
            </w:tabs>
            <w:rPr/>
          </w:pPr>
          <w:hyperlink w:anchor="__RefHeading___Toc876415_996550957">
            <w:r>
              <w:rPr>
                <w:webHidden/>
                <w:rStyle w:val="IndexLink"/>
                <w:rtl w:val="true"/>
              </w:rPr>
              <w:t>اشارة</w:t>
            </w:r>
            <w:r>
              <w:rPr>
                <w:rStyle w:val="IndexLink"/>
                <w:rtl w:val="true"/>
              </w:rPr>
              <w:tab/>
            </w:r>
            <w:r>
              <w:rPr>
                <w:rStyle w:val="IndexLink"/>
              </w:rPr>
              <w:t>552</w:t>
            </w:r>
          </w:hyperlink>
        </w:p>
        <w:p>
          <w:pPr>
            <w:pStyle w:val="Contents4"/>
            <w:tabs>
              <w:tab w:val="clear" w:pos="8176"/>
              <w:tab w:val="right" w:pos="9026" w:leader="dot"/>
            </w:tabs>
            <w:rPr/>
          </w:pPr>
          <w:hyperlink w:anchor="__RefHeading___Toc876417_996550957">
            <w:r>
              <w:rPr>
                <w:webHidden/>
                <w:rStyle w:val="IndexLink"/>
                <w:rtl w:val="true"/>
              </w:rPr>
              <w:t>فمن السّنن</w:t>
            </w:r>
            <w:r>
              <w:rPr>
                <w:rStyle w:val="IndexLink"/>
                <w:rtl w:val="true"/>
              </w:rPr>
              <w:t xml:space="preserve">: </w:t>
            </w:r>
            <w:r>
              <w:rPr>
                <w:rStyle w:val="IndexLink"/>
                <w:rtl w:val="true"/>
              </w:rPr>
              <w:t>آداب المصاب</w:t>
            </w:r>
            <w:r>
              <w:rPr>
                <w:rStyle w:val="IndexLink"/>
                <w:rtl w:val="true"/>
              </w:rPr>
              <w:tab/>
            </w:r>
            <w:r>
              <w:rPr>
                <w:rStyle w:val="IndexLink"/>
              </w:rPr>
              <w:t>567</w:t>
            </w:r>
          </w:hyperlink>
        </w:p>
        <w:p>
          <w:pPr>
            <w:pStyle w:val="Contents4"/>
            <w:tabs>
              <w:tab w:val="clear" w:pos="8176"/>
              <w:tab w:val="right" w:pos="9026" w:leader="dot"/>
            </w:tabs>
            <w:rPr/>
          </w:pPr>
          <w:hyperlink w:anchor="__RefHeading___Toc876419_996550957">
            <w:r>
              <w:rPr>
                <w:webHidden/>
                <w:rStyle w:val="IndexLink"/>
                <w:rtl w:val="true"/>
              </w:rPr>
              <w:t>و من المكروهات أو المحظورات من المصاب</w:t>
            </w:r>
            <w:r>
              <w:rPr>
                <w:rStyle w:val="IndexLink"/>
                <w:rtl w:val="true"/>
              </w:rPr>
              <w:t>:</w:t>
              <w:tab/>
            </w:r>
            <w:r>
              <w:rPr>
                <w:rStyle w:val="IndexLink"/>
              </w:rPr>
              <w:t>573</w:t>
            </w:r>
          </w:hyperlink>
        </w:p>
        <w:p>
          <w:pPr>
            <w:pStyle w:val="Contents2"/>
            <w:tabs>
              <w:tab w:val="clear" w:pos="8743"/>
              <w:tab w:val="right" w:pos="9026" w:leader="dot"/>
            </w:tabs>
            <w:rPr/>
          </w:pPr>
          <w:hyperlink w:anchor="__RefHeading___Toc876421_996550957">
            <w:r>
              <w:rPr>
                <w:webHidden/>
                <w:rStyle w:val="IndexLink"/>
                <w:rtl w:val="true"/>
              </w:rPr>
              <w:t xml:space="preserve">خاتمة </w:t>
            </w:r>
            <w:r>
              <w:rPr>
                <w:rStyle w:val="IndexLink"/>
                <w:rtl w:val="true"/>
              </w:rPr>
              <w:t xml:space="preserve">: </w:t>
            </w:r>
            <w:r>
              <w:rPr>
                <w:rStyle w:val="IndexLink"/>
                <w:rtl w:val="true"/>
              </w:rPr>
              <w:t>في آداب متفرّقة و آثار متشتّة</w:t>
            </w:r>
            <w:r>
              <w:rPr>
                <w:rStyle w:val="IndexLink"/>
                <w:rtl w:val="true"/>
              </w:rPr>
              <w:tab/>
            </w:r>
            <w:r>
              <w:rPr>
                <w:rStyle w:val="IndexLink"/>
              </w:rPr>
              <w:t>578</w:t>
            </w:r>
          </w:hyperlink>
        </w:p>
        <w:p>
          <w:pPr>
            <w:pStyle w:val="Contents3"/>
            <w:tabs>
              <w:tab w:val="clear" w:pos="8459"/>
              <w:tab w:val="right" w:pos="9026" w:leader="dot"/>
            </w:tabs>
            <w:rPr/>
          </w:pPr>
          <w:hyperlink w:anchor="__RefHeading___Toc876423_996550957">
            <w:r>
              <w:rPr>
                <w:webHidden/>
                <w:rStyle w:val="IndexLink"/>
                <w:rtl w:val="true"/>
              </w:rPr>
              <w:t>اشارة</w:t>
            </w:r>
            <w:r>
              <w:rPr>
                <w:rStyle w:val="IndexLink"/>
                <w:rtl w:val="true"/>
              </w:rPr>
              <w:tab/>
            </w:r>
            <w:r>
              <w:rPr>
                <w:rStyle w:val="IndexLink"/>
              </w:rPr>
              <w:t>578</w:t>
            </w:r>
          </w:hyperlink>
        </w:p>
        <w:p>
          <w:pPr>
            <w:pStyle w:val="Contents3"/>
            <w:tabs>
              <w:tab w:val="clear" w:pos="8459"/>
              <w:tab w:val="right" w:pos="9026" w:leader="dot"/>
            </w:tabs>
            <w:rPr/>
          </w:pPr>
          <w:hyperlink w:anchor="__RefHeading___Toc876425_996550957">
            <w:r>
              <w:rPr>
                <w:webHidden/>
                <w:rStyle w:val="IndexLink"/>
                <w:rtl w:val="true"/>
              </w:rPr>
              <w:t>المقام الأول</w:t>
            </w:r>
            <w:r>
              <w:rPr>
                <w:rStyle w:val="IndexLink"/>
                <w:rtl w:val="true"/>
              </w:rPr>
              <w:t xml:space="preserve">: </w:t>
            </w:r>
            <w:r>
              <w:rPr>
                <w:rStyle w:val="IndexLink"/>
                <w:rtl w:val="true"/>
              </w:rPr>
              <w:t>موجبات الفقر</w:t>
            </w:r>
            <w:r>
              <w:rPr>
                <w:rStyle w:val="IndexLink"/>
                <w:rtl w:val="true"/>
              </w:rPr>
              <w:tab/>
            </w:r>
            <w:r>
              <w:rPr>
                <w:rStyle w:val="IndexLink"/>
              </w:rPr>
              <w:t>578</w:t>
            </w:r>
          </w:hyperlink>
        </w:p>
        <w:p>
          <w:pPr>
            <w:pStyle w:val="Contents4"/>
            <w:tabs>
              <w:tab w:val="clear" w:pos="8176"/>
              <w:tab w:val="right" w:pos="9026" w:leader="dot"/>
            </w:tabs>
            <w:rPr/>
          </w:pPr>
          <w:hyperlink w:anchor="__RefHeading___Toc876427_996550957">
            <w:r>
              <w:rPr>
                <w:webHidden/>
                <w:rStyle w:val="IndexLink"/>
                <w:rtl w:val="true"/>
              </w:rPr>
              <w:t>اشارة</w:t>
            </w:r>
            <w:r>
              <w:rPr>
                <w:rStyle w:val="IndexLink"/>
                <w:rtl w:val="true"/>
              </w:rPr>
              <w:tab/>
            </w:r>
            <w:r>
              <w:rPr>
                <w:rStyle w:val="IndexLink"/>
              </w:rPr>
              <w:t>578</w:t>
            </w:r>
          </w:hyperlink>
        </w:p>
        <w:p>
          <w:pPr>
            <w:pStyle w:val="Contents4"/>
            <w:tabs>
              <w:tab w:val="clear" w:pos="8176"/>
              <w:tab w:val="right" w:pos="9026" w:leader="dot"/>
            </w:tabs>
            <w:rPr/>
          </w:pPr>
          <w:hyperlink w:anchor="__RefHeading___Toc876429_996550957">
            <w:r>
              <w:rPr>
                <w:webHidden/>
                <w:rStyle w:val="IndexLink"/>
                <w:rtl w:val="true"/>
              </w:rPr>
              <w:t>و من القسم الثاني</w:t>
            </w:r>
            <w:r>
              <w:rPr>
                <w:rStyle w:val="IndexLink"/>
                <w:rtl w:val="true"/>
              </w:rPr>
              <w:t xml:space="preserve">: </w:t>
            </w:r>
            <w:r>
              <w:rPr>
                <w:rStyle w:val="IndexLink"/>
                <w:rtl w:val="true"/>
              </w:rPr>
              <w:t>موجبات الرزق</w:t>
            </w:r>
            <w:r>
              <w:rPr>
                <w:rStyle w:val="IndexLink"/>
                <w:rtl w:val="true"/>
              </w:rPr>
              <w:tab/>
            </w:r>
            <w:r>
              <w:rPr>
                <w:rStyle w:val="IndexLink"/>
              </w:rPr>
              <w:t>592</w:t>
            </w:r>
          </w:hyperlink>
        </w:p>
        <w:p>
          <w:pPr>
            <w:pStyle w:val="Contents3"/>
            <w:tabs>
              <w:tab w:val="clear" w:pos="8459"/>
              <w:tab w:val="right" w:pos="9026" w:leader="dot"/>
            </w:tabs>
            <w:rPr/>
          </w:pPr>
          <w:hyperlink w:anchor="__RefHeading___Toc876431_996550957">
            <w:r>
              <w:rPr>
                <w:webHidden/>
                <w:rStyle w:val="IndexLink"/>
                <w:rtl w:val="true"/>
              </w:rPr>
              <w:t>المقام الثاني موجبات الهم و الغم</w:t>
            </w:r>
            <w:r>
              <w:rPr>
                <w:rStyle w:val="IndexLink"/>
                <w:rtl w:val="true"/>
              </w:rPr>
              <w:tab/>
            </w:r>
            <w:r>
              <w:rPr>
                <w:rStyle w:val="IndexLink"/>
              </w:rPr>
              <w:t>599</w:t>
            </w:r>
          </w:hyperlink>
        </w:p>
        <w:p>
          <w:pPr>
            <w:pStyle w:val="Contents4"/>
            <w:tabs>
              <w:tab w:val="clear" w:pos="8176"/>
              <w:tab w:val="right" w:pos="9026" w:leader="dot"/>
            </w:tabs>
            <w:rPr/>
          </w:pPr>
          <w:hyperlink w:anchor="__RefHeading___Toc876433_996550957">
            <w:r>
              <w:rPr>
                <w:webHidden/>
                <w:rStyle w:val="IndexLink"/>
                <w:rtl w:val="true"/>
              </w:rPr>
              <w:t>اشارة</w:t>
            </w:r>
            <w:r>
              <w:rPr>
                <w:rStyle w:val="IndexLink"/>
                <w:rtl w:val="true"/>
              </w:rPr>
              <w:tab/>
            </w:r>
            <w:r>
              <w:rPr>
                <w:rStyle w:val="IndexLink"/>
              </w:rPr>
              <w:t>599</w:t>
            </w:r>
          </w:hyperlink>
        </w:p>
        <w:p>
          <w:pPr>
            <w:pStyle w:val="Contents4"/>
            <w:tabs>
              <w:tab w:val="clear" w:pos="8176"/>
              <w:tab w:val="right" w:pos="9026" w:leader="dot"/>
            </w:tabs>
            <w:rPr/>
          </w:pPr>
          <w:hyperlink w:anchor="__RefHeading___Toc876435_996550957">
            <w:r>
              <w:rPr>
                <w:webHidden/>
                <w:rStyle w:val="IndexLink"/>
                <w:rtl w:val="true"/>
              </w:rPr>
              <w:t>فمن القسم الأول</w:t>
            </w:r>
            <w:r>
              <w:rPr>
                <w:rStyle w:val="IndexLink"/>
                <w:rtl w:val="true"/>
              </w:rPr>
              <w:t>:</w:t>
              <w:tab/>
            </w:r>
            <w:r>
              <w:rPr>
                <w:rStyle w:val="IndexLink"/>
              </w:rPr>
              <w:t>599</w:t>
            </w:r>
          </w:hyperlink>
        </w:p>
        <w:p>
          <w:pPr>
            <w:pStyle w:val="Contents4"/>
            <w:tabs>
              <w:tab w:val="clear" w:pos="8176"/>
              <w:tab w:val="right" w:pos="9026" w:leader="dot"/>
            </w:tabs>
            <w:rPr/>
          </w:pPr>
          <w:hyperlink w:anchor="__RefHeading___Toc876437_996550957">
            <w:r>
              <w:rPr>
                <w:webHidden/>
                <w:rStyle w:val="IndexLink"/>
                <w:rtl w:val="true"/>
              </w:rPr>
              <w:t>و من القسم الثاني</w:t>
            </w:r>
            <w:r>
              <w:rPr>
                <w:rStyle w:val="IndexLink"/>
                <w:rtl w:val="true"/>
              </w:rPr>
              <w:t xml:space="preserve">: </w:t>
            </w:r>
            <w:r>
              <w:rPr>
                <w:rStyle w:val="IndexLink"/>
                <w:rtl w:val="true"/>
              </w:rPr>
              <w:t>مزيلات الهم و الغم</w:t>
            </w:r>
            <w:r>
              <w:rPr>
                <w:rStyle w:val="IndexLink"/>
                <w:rtl w:val="true"/>
              </w:rPr>
              <w:tab/>
            </w:r>
            <w:r>
              <w:rPr>
                <w:rStyle w:val="IndexLink"/>
              </w:rPr>
              <w:t>600</w:t>
            </w:r>
          </w:hyperlink>
        </w:p>
        <w:p>
          <w:pPr>
            <w:pStyle w:val="Contents4"/>
            <w:tabs>
              <w:tab w:val="clear" w:pos="8176"/>
              <w:tab w:val="right" w:pos="9026" w:leader="dot"/>
            </w:tabs>
            <w:rPr/>
          </w:pPr>
          <w:hyperlink w:anchor="__RefHeading___Toc876439_996550957">
            <w:r>
              <w:rPr>
                <w:webHidden/>
                <w:rStyle w:val="IndexLink"/>
                <w:rtl w:val="true"/>
              </w:rPr>
              <w:t>و من القسم الثالث</w:t>
            </w:r>
            <w:r>
              <w:rPr>
                <w:rStyle w:val="IndexLink"/>
                <w:rtl w:val="true"/>
              </w:rPr>
              <w:t xml:space="preserve">: </w:t>
            </w:r>
            <w:r>
              <w:rPr>
                <w:rStyle w:val="IndexLink"/>
                <w:rtl w:val="true"/>
              </w:rPr>
              <w:t>موجبات الحفظ</w:t>
            </w:r>
            <w:r>
              <w:rPr>
                <w:rStyle w:val="IndexLink"/>
                <w:rtl w:val="true"/>
              </w:rPr>
              <w:tab/>
            </w:r>
            <w:r>
              <w:rPr>
                <w:rStyle w:val="IndexLink"/>
              </w:rPr>
              <w:t>601</w:t>
            </w:r>
          </w:hyperlink>
        </w:p>
        <w:p>
          <w:pPr>
            <w:pStyle w:val="Contents4"/>
            <w:tabs>
              <w:tab w:val="clear" w:pos="8176"/>
              <w:tab w:val="right" w:pos="9026" w:leader="dot"/>
            </w:tabs>
            <w:rPr/>
          </w:pPr>
          <w:hyperlink w:anchor="__RefHeading___Toc876441_996550957">
            <w:r>
              <w:rPr>
                <w:webHidden/>
                <w:rStyle w:val="IndexLink"/>
                <w:rtl w:val="true"/>
              </w:rPr>
              <w:t>و من القسم الرّابع</w:t>
            </w:r>
            <w:r>
              <w:rPr>
                <w:rStyle w:val="IndexLink"/>
                <w:rtl w:val="true"/>
              </w:rPr>
              <w:t xml:space="preserve">: </w:t>
            </w:r>
            <w:r>
              <w:rPr>
                <w:rStyle w:val="IndexLink"/>
                <w:rtl w:val="true"/>
              </w:rPr>
              <w:t>مورثات النسيان</w:t>
            </w:r>
            <w:r>
              <w:rPr>
                <w:rStyle w:val="IndexLink"/>
                <w:rtl w:val="true"/>
              </w:rPr>
              <w:tab/>
            </w:r>
            <w:r>
              <w:rPr>
                <w:rStyle w:val="IndexLink"/>
              </w:rPr>
              <w:t>602</w:t>
            </w:r>
          </w:hyperlink>
        </w:p>
        <w:p>
          <w:pPr>
            <w:pStyle w:val="Contents4"/>
            <w:tabs>
              <w:tab w:val="clear" w:pos="8176"/>
              <w:tab w:val="right" w:pos="9026" w:leader="dot"/>
            </w:tabs>
            <w:rPr/>
          </w:pPr>
          <w:hyperlink w:anchor="__RefHeading___Toc876443_996550957">
            <w:r>
              <w:rPr>
                <w:webHidden/>
                <w:rStyle w:val="IndexLink"/>
                <w:rtl w:val="true"/>
              </w:rPr>
              <w:t>و أما القسم الخامس</w:t>
            </w:r>
            <w:r>
              <w:rPr>
                <w:rStyle w:val="IndexLink"/>
                <w:rtl w:val="true"/>
              </w:rPr>
              <w:t xml:space="preserve">: </w:t>
            </w:r>
            <w:r>
              <w:rPr>
                <w:rStyle w:val="IndexLink"/>
                <w:rtl w:val="true"/>
              </w:rPr>
              <w:t>مورثات الجنون</w:t>
            </w:r>
            <w:r>
              <w:rPr>
                <w:rStyle w:val="IndexLink"/>
                <w:rtl w:val="true"/>
              </w:rPr>
              <w:tab/>
            </w:r>
            <w:r>
              <w:rPr>
                <w:rStyle w:val="IndexLink"/>
              </w:rPr>
              <w:t>604</w:t>
            </w:r>
          </w:hyperlink>
        </w:p>
        <w:p>
          <w:pPr>
            <w:pStyle w:val="Contents4"/>
            <w:tabs>
              <w:tab w:val="clear" w:pos="8176"/>
              <w:tab w:val="right" w:pos="9026" w:leader="dot"/>
            </w:tabs>
            <w:rPr/>
          </w:pPr>
          <w:hyperlink w:anchor="__RefHeading___Toc876445_996550957">
            <w:r>
              <w:rPr>
                <w:webHidden/>
                <w:rStyle w:val="IndexLink"/>
                <w:rtl w:val="true"/>
              </w:rPr>
              <w:t>و أما القسم السادس</w:t>
            </w:r>
            <w:r>
              <w:rPr>
                <w:rStyle w:val="IndexLink"/>
                <w:rtl w:val="true"/>
              </w:rPr>
              <w:t xml:space="preserve">: </w:t>
            </w:r>
            <w:r>
              <w:rPr>
                <w:rStyle w:val="IndexLink"/>
                <w:rtl w:val="true"/>
              </w:rPr>
              <w:t>موجبات زيادة العمر</w:t>
            </w:r>
            <w:r>
              <w:rPr>
                <w:rStyle w:val="IndexLink"/>
                <w:rtl w:val="true"/>
              </w:rPr>
              <w:tab/>
            </w:r>
            <w:r>
              <w:rPr>
                <w:rStyle w:val="IndexLink"/>
              </w:rPr>
              <w:t>605</w:t>
            </w:r>
          </w:hyperlink>
        </w:p>
        <w:p>
          <w:pPr>
            <w:pStyle w:val="Contents4"/>
            <w:tabs>
              <w:tab w:val="clear" w:pos="8176"/>
              <w:tab w:val="right" w:pos="9026" w:leader="dot"/>
            </w:tabs>
            <w:rPr/>
          </w:pPr>
          <w:hyperlink w:anchor="__RefHeading___Toc876447_996550957">
            <w:r>
              <w:rPr>
                <w:webHidden/>
                <w:rStyle w:val="IndexLink"/>
                <w:rtl w:val="true"/>
              </w:rPr>
              <w:t>و امّا القسم السابع</w:t>
            </w:r>
            <w:r>
              <w:rPr>
                <w:rStyle w:val="IndexLink"/>
                <w:rtl w:val="true"/>
              </w:rPr>
              <w:t xml:space="preserve">: </w:t>
            </w:r>
            <w:r>
              <w:rPr>
                <w:rStyle w:val="IndexLink"/>
                <w:rtl w:val="true"/>
              </w:rPr>
              <w:t>مورثات قساوة القلب</w:t>
            </w:r>
            <w:r>
              <w:rPr>
                <w:rStyle w:val="IndexLink"/>
                <w:rtl w:val="true"/>
              </w:rPr>
              <w:tab/>
            </w:r>
            <w:r>
              <w:rPr>
                <w:rStyle w:val="IndexLink"/>
              </w:rPr>
              <w:t>605</w:t>
            </w:r>
          </w:hyperlink>
        </w:p>
        <w:p>
          <w:pPr>
            <w:pStyle w:val="Contents4"/>
            <w:tabs>
              <w:tab w:val="clear" w:pos="8176"/>
              <w:tab w:val="right" w:pos="9026" w:leader="dot"/>
            </w:tabs>
            <w:rPr/>
          </w:pPr>
          <w:hyperlink w:anchor="__RefHeading___Toc876449_996550957">
            <w:r>
              <w:rPr>
                <w:webHidden/>
                <w:rStyle w:val="IndexLink"/>
                <w:rtl w:val="true"/>
              </w:rPr>
              <w:t>و امّا القسم الثامن</w:t>
            </w:r>
            <w:r>
              <w:rPr>
                <w:rStyle w:val="IndexLink"/>
                <w:rtl w:val="true"/>
              </w:rPr>
              <w:t xml:space="preserve">: </w:t>
            </w:r>
            <w:r>
              <w:rPr>
                <w:rStyle w:val="IndexLink"/>
                <w:rtl w:val="true"/>
              </w:rPr>
              <w:t>مرققات القلب</w:t>
            </w:r>
            <w:r>
              <w:rPr>
                <w:rStyle w:val="IndexLink"/>
                <w:rtl w:val="true"/>
              </w:rPr>
              <w:tab/>
            </w:r>
            <w:r>
              <w:rPr>
                <w:rStyle w:val="IndexLink"/>
              </w:rPr>
              <w:t>607</w:t>
            </w:r>
          </w:hyperlink>
        </w:p>
        <w:p>
          <w:pPr>
            <w:pStyle w:val="Contents3"/>
            <w:tabs>
              <w:tab w:val="clear" w:pos="8459"/>
              <w:tab w:val="right" w:pos="9026" w:leader="dot"/>
            </w:tabs>
            <w:rPr/>
          </w:pPr>
          <w:hyperlink w:anchor="__RefHeading___Toc876451_996550957">
            <w:r>
              <w:rPr>
                <w:webHidden/>
                <w:rStyle w:val="IndexLink"/>
                <w:rtl w:val="true"/>
              </w:rPr>
              <w:t>المقام الثالث جملة من الحقوق من رسالة الحقوق</w:t>
            </w:r>
            <w:r>
              <w:rPr>
                <w:rStyle w:val="IndexLink"/>
                <w:rtl w:val="true"/>
              </w:rPr>
              <w:tab/>
            </w:r>
            <w:r>
              <w:rPr>
                <w:rStyle w:val="IndexLink"/>
              </w:rPr>
              <w:t>608</w:t>
            </w:r>
          </w:hyperlink>
        </w:p>
        <w:p>
          <w:pPr>
            <w:pStyle w:val="Contents3"/>
            <w:tabs>
              <w:tab w:val="clear" w:pos="8459"/>
              <w:tab w:val="right" w:pos="9026" w:leader="dot"/>
            </w:tabs>
            <w:rPr/>
          </w:pPr>
          <w:hyperlink w:anchor="__RefHeading___Toc876453_996550957">
            <w:r>
              <w:rPr>
                <w:webHidden/>
                <w:rStyle w:val="IndexLink"/>
                <w:rtl w:val="true"/>
              </w:rPr>
              <w:t>المقام الرابع</w:t>
            </w:r>
            <w:r>
              <w:rPr>
                <w:rStyle w:val="IndexLink"/>
                <w:rtl w:val="true"/>
              </w:rPr>
              <w:t xml:space="preserve">: </w:t>
            </w:r>
            <w:r>
              <w:rPr>
                <w:rStyle w:val="IndexLink"/>
                <w:rtl w:val="true"/>
              </w:rPr>
              <w:t>في بيان شطر ممّا ورد في الإسلام و الإيمان و الدين و التشيّع و الخيرورة و العقل الالهي</w:t>
            </w:r>
            <w:r>
              <w:rPr>
                <w:rStyle w:val="IndexLink"/>
                <w:rtl w:val="true"/>
              </w:rPr>
              <w:tab/>
            </w:r>
            <w:r>
              <w:rPr>
                <w:rStyle w:val="IndexLink"/>
              </w:rPr>
              <w:t>616</w:t>
            </w:r>
          </w:hyperlink>
        </w:p>
        <w:p>
          <w:pPr>
            <w:pStyle w:val="Contents4"/>
            <w:tabs>
              <w:tab w:val="clear" w:pos="8176"/>
              <w:tab w:val="right" w:pos="9026" w:leader="dot"/>
            </w:tabs>
            <w:rPr/>
          </w:pPr>
          <w:hyperlink w:anchor="__RefHeading___Toc876455_996550957">
            <w:r>
              <w:rPr>
                <w:webHidden/>
                <w:rStyle w:val="IndexLink"/>
                <w:rtl w:val="true"/>
              </w:rPr>
              <w:t>اشارة</w:t>
            </w:r>
            <w:r>
              <w:rPr>
                <w:rStyle w:val="IndexLink"/>
                <w:rtl w:val="true"/>
              </w:rPr>
              <w:tab/>
            </w:r>
            <w:r>
              <w:rPr>
                <w:rStyle w:val="IndexLink"/>
              </w:rPr>
              <w:t>616</w:t>
            </w:r>
          </w:hyperlink>
        </w:p>
        <w:p>
          <w:pPr>
            <w:pStyle w:val="Contents4"/>
            <w:tabs>
              <w:tab w:val="clear" w:pos="8176"/>
              <w:tab w:val="right" w:pos="9026" w:leader="dot"/>
            </w:tabs>
            <w:rPr/>
          </w:pPr>
          <w:hyperlink w:anchor="__RefHeading___Toc876457_996550957">
            <w:r>
              <w:rPr>
                <w:webHidden/>
                <w:rStyle w:val="IndexLink"/>
                <w:rtl w:val="true"/>
              </w:rPr>
              <w:t>فممّا ورد في الاسلام</w:t>
            </w:r>
            <w:r>
              <w:rPr>
                <w:rStyle w:val="IndexLink"/>
                <w:rtl w:val="true"/>
              </w:rPr>
              <w:t>:</w:t>
              <w:tab/>
            </w:r>
            <w:r>
              <w:rPr>
                <w:rStyle w:val="IndexLink"/>
              </w:rPr>
              <w:t>616</w:t>
            </w:r>
          </w:hyperlink>
        </w:p>
        <w:p>
          <w:pPr>
            <w:pStyle w:val="Contents4"/>
            <w:tabs>
              <w:tab w:val="clear" w:pos="8176"/>
              <w:tab w:val="right" w:pos="9026" w:leader="dot"/>
            </w:tabs>
            <w:rPr/>
          </w:pPr>
          <w:hyperlink w:anchor="__RefHeading___Toc876459_996550957">
            <w:r>
              <w:rPr>
                <w:webHidden/>
                <w:rStyle w:val="IndexLink"/>
                <w:rtl w:val="true"/>
              </w:rPr>
              <w:t>و ممّا ورد في الإيمان و المؤمن</w:t>
            </w:r>
            <w:r>
              <w:rPr>
                <w:rStyle w:val="IndexLink"/>
                <w:rtl w:val="true"/>
              </w:rPr>
              <w:t>:</w:t>
              <w:tab/>
            </w:r>
            <w:r>
              <w:rPr>
                <w:rStyle w:val="IndexLink"/>
              </w:rPr>
              <w:t>617</w:t>
            </w:r>
          </w:hyperlink>
        </w:p>
        <w:p>
          <w:pPr>
            <w:pStyle w:val="Contents4"/>
            <w:tabs>
              <w:tab w:val="clear" w:pos="8176"/>
              <w:tab w:val="right" w:pos="9026" w:leader="dot"/>
            </w:tabs>
            <w:rPr/>
          </w:pPr>
          <w:hyperlink w:anchor="__RefHeading___Toc876461_996550957">
            <w:r>
              <w:rPr>
                <w:webHidden/>
                <w:rStyle w:val="IndexLink"/>
                <w:rtl w:val="true"/>
              </w:rPr>
              <w:t>و ممّا ورد في الدين</w:t>
            </w:r>
            <w:r>
              <w:rPr>
                <w:rStyle w:val="IndexLink"/>
                <w:rtl w:val="true"/>
              </w:rPr>
              <w:t>:</w:t>
              <w:tab/>
            </w:r>
            <w:r>
              <w:rPr>
                <w:rStyle w:val="IndexLink"/>
              </w:rPr>
              <w:t>620</w:t>
            </w:r>
          </w:hyperlink>
        </w:p>
        <w:p>
          <w:pPr>
            <w:pStyle w:val="Contents4"/>
            <w:tabs>
              <w:tab w:val="clear" w:pos="8176"/>
              <w:tab w:val="right" w:pos="9026" w:leader="dot"/>
            </w:tabs>
            <w:rPr/>
          </w:pPr>
          <w:hyperlink w:anchor="__RefHeading___Toc876463_996550957">
            <w:r>
              <w:rPr>
                <w:webHidden/>
                <w:rStyle w:val="IndexLink"/>
                <w:rtl w:val="true"/>
              </w:rPr>
              <w:t>و ممّا ورد في التّشييع</w:t>
            </w:r>
            <w:r>
              <w:rPr>
                <w:rStyle w:val="IndexLink"/>
                <w:rtl w:val="true"/>
              </w:rPr>
              <w:t>:</w:t>
              <w:tab/>
            </w:r>
            <w:r>
              <w:rPr>
                <w:rStyle w:val="IndexLink"/>
              </w:rPr>
              <w:t>620</w:t>
            </w:r>
          </w:hyperlink>
        </w:p>
        <w:p>
          <w:pPr>
            <w:pStyle w:val="Contents4"/>
            <w:tabs>
              <w:tab w:val="clear" w:pos="8176"/>
              <w:tab w:val="right" w:pos="9026" w:leader="dot"/>
            </w:tabs>
            <w:rPr/>
          </w:pPr>
          <w:hyperlink w:anchor="__RefHeading___Toc876465_996550957">
            <w:r>
              <w:rPr>
                <w:webHidden/>
                <w:rStyle w:val="IndexLink"/>
                <w:rtl w:val="true"/>
              </w:rPr>
              <w:t xml:space="preserve">و ممّا ورد في الخيرورة </w:t>
            </w:r>
            <w:r>
              <w:rPr>
                <w:rStyle w:val="IndexLink"/>
                <w:rtl w:val="true"/>
              </w:rPr>
              <w:t>:</w:t>
              <w:tab/>
            </w:r>
            <w:r>
              <w:rPr>
                <w:rStyle w:val="IndexLink"/>
              </w:rPr>
              <w:t>621</w:t>
            </w:r>
          </w:hyperlink>
        </w:p>
        <w:p>
          <w:pPr>
            <w:pStyle w:val="Contents4"/>
            <w:tabs>
              <w:tab w:val="clear" w:pos="8176"/>
              <w:tab w:val="right" w:pos="9026" w:leader="dot"/>
            </w:tabs>
            <w:rPr/>
          </w:pPr>
          <w:hyperlink w:anchor="__RefHeading___Toc876467_996550957">
            <w:r>
              <w:rPr>
                <w:webHidden/>
                <w:rStyle w:val="IndexLink"/>
                <w:rtl w:val="true"/>
              </w:rPr>
              <w:t>و ممّا ورد في العقل الإلهي</w:t>
            </w:r>
            <w:r>
              <w:rPr>
                <w:rStyle w:val="IndexLink"/>
                <w:rtl w:val="true"/>
              </w:rPr>
              <w:t>:</w:t>
              <w:tab/>
            </w:r>
            <w:r>
              <w:rPr>
                <w:rStyle w:val="IndexLink"/>
              </w:rPr>
              <w:t>622</w:t>
            </w:r>
          </w:hyperlink>
        </w:p>
        <w:p>
          <w:pPr>
            <w:pStyle w:val="Contents3"/>
            <w:tabs>
              <w:tab w:val="clear" w:pos="8459"/>
              <w:tab w:val="right" w:pos="9026" w:leader="dot"/>
            </w:tabs>
            <w:rPr/>
          </w:pPr>
          <w:hyperlink w:anchor="__RefHeading___Toc876469_996550957">
            <w:r>
              <w:rPr>
                <w:webHidden/>
                <w:rStyle w:val="IndexLink"/>
                <w:rtl w:val="true"/>
              </w:rPr>
              <w:t>المقام الخامس</w:t>
            </w:r>
            <w:r>
              <w:rPr>
                <w:rStyle w:val="IndexLink"/>
                <w:rtl w:val="true"/>
              </w:rPr>
              <w:t xml:space="preserve">: </w:t>
            </w:r>
            <w:r>
              <w:rPr>
                <w:rStyle w:val="IndexLink"/>
                <w:rtl w:val="true"/>
              </w:rPr>
              <w:t>في آداب متفرقة نافعة</w:t>
            </w:r>
            <w:r>
              <w:rPr>
                <w:rStyle w:val="IndexLink"/>
                <w:rtl w:val="true"/>
              </w:rPr>
              <w:tab/>
            </w:r>
            <w:r>
              <w:rPr>
                <w:rStyle w:val="IndexLink"/>
              </w:rPr>
              <w:t>623</w:t>
            </w:r>
          </w:hyperlink>
        </w:p>
        <w:p>
          <w:pPr>
            <w:pStyle w:val="Contents3"/>
            <w:tabs>
              <w:tab w:val="clear" w:pos="8459"/>
              <w:tab w:val="right" w:pos="9026" w:leader="dot"/>
            </w:tabs>
            <w:rPr/>
          </w:pPr>
          <w:hyperlink w:anchor="__RefHeading___Toc876471_996550957">
            <w:r>
              <w:rPr>
                <w:webHidden/>
                <w:rStyle w:val="IndexLink"/>
                <w:rtl w:val="true"/>
              </w:rPr>
              <w:t>المقام السادس</w:t>
            </w:r>
            <w:r>
              <w:rPr>
                <w:rStyle w:val="IndexLink"/>
                <w:rtl w:val="true"/>
              </w:rPr>
              <w:t xml:space="preserve">: </w:t>
            </w:r>
            <w:r>
              <w:rPr>
                <w:rStyle w:val="IndexLink"/>
                <w:rtl w:val="true"/>
              </w:rPr>
              <w:t>في عدة أخبار متفرقة</w:t>
            </w:r>
            <w:r>
              <w:rPr>
                <w:rStyle w:val="IndexLink"/>
                <w:rtl w:val="true"/>
              </w:rPr>
              <w:t>:</w:t>
              <w:tab/>
            </w:r>
            <w:r>
              <w:rPr>
                <w:rStyle w:val="IndexLink"/>
              </w:rPr>
              <w:t>627</w:t>
            </w:r>
          </w:hyperlink>
        </w:p>
        <w:p>
          <w:pPr>
            <w:pStyle w:val="Contents2"/>
            <w:tabs>
              <w:tab w:val="clear" w:pos="8743"/>
              <w:tab w:val="right" w:pos="9026" w:leader="dot"/>
            </w:tabs>
            <w:rPr/>
          </w:pPr>
          <w:hyperlink w:anchor="__RefHeading___Toc876473_996550957">
            <w:r>
              <w:rPr>
                <w:webHidden/>
                <w:rStyle w:val="IndexLink"/>
                <w:rtl w:val="true"/>
              </w:rPr>
              <w:t>فهرس موضوعات الجزء الثالث من</w:t>
            </w:r>
            <w:r>
              <w:rPr>
                <w:rStyle w:val="IndexLink"/>
                <w:rtl w:val="true"/>
              </w:rPr>
              <w:tab/>
            </w:r>
            <w:r>
              <w:rPr>
                <w:rStyle w:val="IndexLink"/>
              </w:rPr>
              <w:t>634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496_170065"/>
      <w:bookmarkStart w:id="1" w:name="pg14496_170065"/>
      <w:bookmarkEnd w:id="1"/>
    </w:p>
    <w:p>
      <w:pPr>
        <w:pStyle w:val="Heading2"/>
        <w:numPr>
          <w:ilvl w:val="1"/>
          <w:numId w:val="1"/>
        </w:numPr>
        <w:rPr/>
      </w:pPr>
      <w:bookmarkStart w:id="2" w:name="pg14496_170065"/>
      <w:bookmarkStart w:id="3" w:name="__RefHeading___Toc875863_99655095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۳۳۴۰۷۰۶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 ع‍ب‍دال‍ل‍ه‌‌،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م‍رآه‌ ال‍ک‍م‍ال‌ ل‍م‍ن‌ رام‌ درک‌ م‍ص‍ال‍ح‌‌ الاع‍م‍ال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وضعيت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دارالامیره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عنوانهاي گونه گون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مرآت‌الکمال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زبان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مشتمل بر بيان آداب در اعمال و مستحبات دينى است كه در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ق تأليف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انگيزه تأليف كتاب را اين‌گونه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فقهاء اهتمام به بيان واجبات و محرمات دارند و كمتر به آداب اعمال و مستحبات و مكروهات پرداخته‌اند به نحوى كه بسيارى از آنها فراموش شده است، پس براى سهولت كسانى كه دوستدار كمال و طالب درك مصالح اعمال هستند كتاب را تأليف نمودم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75865_99655095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م‍رآه‌ ال‍ک‍م‍ال‌ ل‍م‍ن‌ رام‌ درک‌ م‍ص‍ال‍ح‌‌ الاع‍م‍ال</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مامقانی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۳۳۴۰۷۰۶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 ع‍ب‍دال‍ل‍ه‌‌،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م‍رآه‌ ال‍ک‍م‍ال‌ ل‍م‍ن‌ رام‌ درک‌ م‍ص‍ال‍ح‌‌ الاع‍م‍ال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وضعيت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مرتضویه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عنوانهاي گونه گون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مرآت‌الکمال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4496_170071"/>
    </w:p>
    <w:p>
      <w:pPr>
        <w:pStyle w:val="Heading2"/>
        <w:numPr>
          <w:ilvl w:val="1"/>
          <w:numId w:val="1"/>
        </w:numPr>
        <w:rPr/>
      </w:pPr>
      <w:bookmarkStart w:id="8" w:name="__RefHeading___Toc875867_996550957"/>
      <w:bookmarkStart w:id="9" w:name="_Toc3"/>
      <w:bookmarkEnd w:id="7"/>
      <w:bookmarkEnd w:id="8"/>
      <w:r>
        <w:rPr>
          <w:rtl w:val="true"/>
        </w:rPr>
        <w:t>الفصل الحادي عشر</w:t>
      </w:r>
      <w:r>
        <w:rPr>
          <w:rtl w:val="true"/>
        </w:rPr>
        <w:t xml:space="preserve">: </w:t>
      </w:r>
      <w:r>
        <w:rPr>
          <w:rtl w:val="true"/>
        </w:rPr>
        <w:t>في آداب قراءة القرآن المجيد و الذكر و الدعاء و التوسّلات و الزيارة و السفر</w:t>
      </w:r>
      <w:bookmarkEnd w:id="9"/>
    </w:p>
    <w:p>
      <w:pPr>
        <w:pStyle w:val="Heading3"/>
        <w:numPr>
          <w:ilvl w:val="2"/>
          <w:numId w:val="1"/>
        </w:numPr>
        <w:rPr/>
      </w:pPr>
      <w:bookmarkStart w:id="10" w:name="__RefHeading___Toc875869_99655095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فهنا مقامات ستة</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875871_996550957"/>
      <w:bookmarkStart w:id="13" w:name="_Toc5"/>
      <w:bookmarkEnd w:id="12"/>
      <w:r>
        <w:rPr>
          <w:rtl w:val="true"/>
        </w:rPr>
        <w:t>المقام الاوّل</w:t>
      </w:r>
      <w:r>
        <w:rPr>
          <w:rtl w:val="true"/>
        </w:rPr>
        <w:t xml:space="preserve">: </w:t>
      </w:r>
      <w:r>
        <w:rPr>
          <w:rtl w:val="true"/>
        </w:rPr>
        <w:t>في آداب قراءة القرآن المجيد</w:t>
      </w:r>
      <w:r>
        <w:rPr>
          <w:rtl w:val="true"/>
        </w:rPr>
        <w:t>:</w:t>
      </w:r>
      <w:bookmarkEnd w:id="13"/>
    </w:p>
    <w:p>
      <w:pPr>
        <w:pStyle w:val="Heading4"/>
        <w:numPr>
          <w:ilvl w:val="3"/>
          <w:numId w:val="1"/>
        </w:numPr>
        <w:rPr/>
      </w:pPr>
      <w:bookmarkStart w:id="14" w:name="__RefHeading___Toc875873_996550957"/>
      <w:bookmarkStart w:id="15" w:name="_Toc6"/>
      <w:bookmarkEnd w:id="14"/>
      <w:r>
        <w:rPr>
          <w:rtl w:val="true"/>
        </w:rPr>
        <w:t>اشارة</w:t>
      </w:r>
      <w:bookmarkEnd w:id="15"/>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فضله عظيم، و شرفه جسيم، لأنّه من كلام اللّه الأعظم المنزل على نبيّه الأكرم صلّى اللّه عليه و آله، و قد قال صلوات اللّه عليه و آله و سلّم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نبأ من كان قبلكم، و نبأ من كان بعدكم، و حكم ما كان بينكم، و هو الفصل ليس بالهزل، ما تركه جبّار الاّ قصم اللّه ظهره، و من طلب الهداية بغير القرآن ضلّ، و هو الحبل المتين، و الذكر الحكيم، و الصراط المستقيم، و هو الذي لا يبلى </w:t>
      </w:r>
      <w:r>
        <w:rPr>
          <w:rStyle w:val="FootnoteAnchor"/>
          <w:rtl w:val="true"/>
        </w:rPr>
        <w:footnoteReference w:id="2"/>
      </w:r>
      <w:r>
        <w:rPr>
          <w:rFonts w:ascii="Amiri" w:hAnsi="Amiri" w:eastAsia="Amiri" w:cs="Amiri"/>
          <w:color w:val="111111"/>
          <w:sz w:val="28"/>
          <w:sz w:val="28"/>
          <w:szCs w:val="28"/>
          <w:rtl w:val="true"/>
          <w:lang w:bidi="ar-SA"/>
        </w:rPr>
        <w:t xml:space="preserve">على الألسن، و لا يخلق من كثرة القراءة، و لا تشبع منه العلماء، و لا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تنقضي عجائبه </w:t>
      </w:r>
      <w:r>
        <w:rPr>
          <w:rStyle w:val="FootnoteAnchor"/>
          <w:rtl w:val="true"/>
        </w:rPr>
        <w:footnoteReference w:id="3"/>
      </w:r>
      <w:r>
        <w:rPr>
          <w:rFonts w:ascii="Amiri" w:hAnsi="Amiri" w:eastAsia="Amiri" w:cs="Amiri"/>
          <w:color w:val="111111"/>
          <w:sz w:val="28"/>
          <w:sz w:val="28"/>
          <w:szCs w:val="28"/>
          <w:rtl w:val="true"/>
          <w:lang w:bidi="ar-SA"/>
        </w:rPr>
        <w:t>، و هو الذي لمّا سمعه الجنّ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سَمِعْنا قُرْآناً عَجَباً  </w:t>
      </w:r>
      <w:r>
        <w:rPr>
          <w:rStyle w:val="FootnoteAnchor"/>
          <w:rtl w:val="true"/>
        </w:rPr>
        <w:footnoteReference w:id="4"/>
      </w:r>
      <w:r>
        <w:rPr>
          <w:rFonts w:ascii="Amiri" w:hAnsi="Amiri" w:eastAsia="Amiri" w:cs="Amiri"/>
          <w:color w:val="111111"/>
          <w:sz w:val="28"/>
          <w:sz w:val="28"/>
          <w:szCs w:val="28"/>
          <w:rtl w:val="true"/>
          <w:lang w:bidi="ar-SA"/>
        </w:rPr>
        <w:t xml:space="preserve">و هو الّذي إن قال صدق، و إن حكم عدل، و من تمسّك به هداه إلى الصراط المستقيم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انّ هذا القرآن هو الناصح الذي لا يغش، و الهادي الذي لا يضلّ، و المحدّث الذي لا يكذب، و ما جالس هذا القرآن أحد إلاّ قام عنه </w:t>
      </w:r>
      <w:r>
        <w:rPr>
          <w:rStyle w:val="FootnoteAnchor"/>
          <w:rtl w:val="true"/>
        </w:rPr>
        <w:footnoteReference w:id="6"/>
      </w:r>
      <w:r>
        <w:rPr>
          <w:rFonts w:ascii="Amiri" w:hAnsi="Amiri" w:eastAsia="Amiri" w:cs="Amiri"/>
          <w:color w:val="111111"/>
          <w:sz w:val="28"/>
          <w:sz w:val="28"/>
          <w:szCs w:val="28"/>
          <w:rtl w:val="true"/>
          <w:lang w:bidi="ar-SA"/>
        </w:rPr>
        <w:t>بزيادة أو نقصان، زيادة في هدى، و نقصان من 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انّه ليس على أحد بعد القرآن من فاقة، و لا لأحد قبل القرآن من غنى، فاستشفوه من ادوائكم،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استعينوا به على لأوائكم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فيه شفاء من أكبر الداء و هو الكفر و النفاق و الغي و الضلال، فاسألوا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توجّهوا إليه بحبّه و لا تسألوا به خلقه، انّه ما توجّه العباد إلى اللّه بمثله، و اعلموا انه شافع مشفّع، و قائل مصدّق، و انّه من شفع له القرآن </w:t>
      </w:r>
      <w:r>
        <w:rPr>
          <w:rStyle w:val="FootnoteAnchor"/>
          <w:rtl w:val="true"/>
        </w:rPr>
        <w:footnoteReference w:id="7"/>
      </w:r>
      <w:r>
        <w:rPr>
          <w:rFonts w:ascii="Amiri" w:hAnsi="Amiri" w:eastAsia="Amiri" w:cs="Amiri"/>
          <w:color w:val="111111"/>
          <w:sz w:val="28"/>
          <w:sz w:val="28"/>
          <w:szCs w:val="28"/>
          <w:rtl w:val="true"/>
          <w:lang w:bidi="ar-SA"/>
        </w:rPr>
        <w:t>يوم القيامة شفّع فيه، و من محل به القرآن يوم القيامة صدق عليه، فانّه ينادي مناد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w:t>
      </w:r>
    </w:p>
    <w:p>
      <w:pPr>
        <w:pStyle w:val="BookText"/>
        <w:rPr/>
      </w:pPr>
      <w:r>
        <w:rPr>
          <w:rFonts w:ascii="Amiri" w:hAnsi="Amiri" w:eastAsia="Amiri" w:cs="Amiri"/>
          <w:color w:val="111111"/>
          <w:sz w:val="28"/>
          <w:sz w:val="28"/>
          <w:szCs w:val="28"/>
          <w:rtl w:val="true"/>
          <w:lang w:bidi="ar-SA"/>
        </w:rPr>
        <w:t xml:space="preserve">كلّ حارث مبتلى في حرثه و عاقبة عمله غير حرثة القرآن، فكونوا من حرثته و اتباعه، و استدلّوه على ربّكم، و استنصحوه على انفسكم، و اتّهموا عليه آراءكم، و استغشّوا فيه أهواءكم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من السنن المؤكّدة في الشريعة المطهّرة تعلّم القرآن الكريم و تعليمه و قراءته، و قد وردت الأوامر الأكيدة بذلك، و انه ينبغي للمؤمن ان لا يموت حتّى يتعلّم القرآن أو أن يكون في تعليمه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لا يعذّب اللّه قلبا وعى القرآن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خياركم من تعلّم القرآن و علّمه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هذا القرآن مأدبة اللّه تعالى فتعلّموا مأدبته ما استطعتم، و انّ هذا القرآن حبل اللّه المتين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النور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الشفاء النافع، عصمة لمن تمسّك به، و نجاة لمن تبعه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انّكم إن اردتم عيش السعداء، و موت الشهداء، و النجاة يوم الحشر، و الظلّ يوم الحرور، و الهدى يوم الضلالة، فادرسوا القرآن، فإنّه كلام الرحمن و حرز من الشيطان، و رجحان في الميزان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معلّم القرآن و متعلّمه يستغفر له كلّ شيء حتّى الحوت في البحر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في الفصل الأول إن من حقوق الوالد على ولده ان يعلّمه القرآن، و ورد انّه ما من رجل علّم ولده القرآن إلاّ توج اللّه أبويه يوم القيامه بتاج الملك، و كسيا حلّتين لم ير الناس مثلهما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والدي القاري ليتوّجان بتاج الكرامة، يضىء نوره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مسيرة عشرة آلاف سنة، و يكسيان حلّة لا يقوّم لأقلّ سلك منها مائة ألف ضعف ما في الدنيا بما يشتمل عليه من خيراتها ثم يعطى هذا القاري الملك بيمينه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نظر والداه الى حليتهما و تاجيهما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الشرف و لم تبلغه أعمالنا؟ فيقول لهما كرام ملائكة اللّه عن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لكما بتعليمكما ولدكما القرآن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علّم ولده القرآن فكأنّما حجّ البيت عشرة آلاف حجّة، و اعتمر عشرة آلاف عمرة، و اعتق عشرة آلاف رقبة من ولد إسماعيل، و غزا عشرة آلاف غزوة، و أطعم عشرة آلاف مسكين مسلم جايع، و كأنّما كسا عشرة آلاف عار مسلم، و يكتب له بكلّ حرف عشر حسنات، و يمحو اللّه عنه عشر سيئات، و يكون معه في قبره حتى يبعث، و يثقل ميزانه، و يجاوز به على الصراط كالبرق الخاطف، و لم يفارقه القرآن حتّى ينزل به من الكرامة أفضل ما يتمنّى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العبد المملوك إذا أحسن القرآن فعلى سيّده ان يرفق به، و يحسن صحبته </w:t>
      </w:r>
      <w:r>
        <w:rPr>
          <w:rStyle w:val="FootnoteAnchor"/>
          <w:rtl w:val="true"/>
        </w:rPr>
        <w:footnoteReference w:id="18"/>
      </w:r>
      <w:r>
        <w:rPr>
          <w:rFonts w:ascii="Amiri" w:hAnsi="Amiri" w:eastAsia="Amiri" w:cs="Amiri"/>
          <w:color w:val="111111"/>
          <w:sz w:val="28"/>
          <w:sz w:val="28"/>
          <w:szCs w:val="28"/>
          <w:rtl w:val="true"/>
          <w:lang w:bidi="ar-SA"/>
        </w:rPr>
        <w:t>، و انّه إذا قال المعلّم للصبيّ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فقاله الصبيّ كتب اللّه براءة للصبيّ و براءة لأبويه، و براءة للمعلّم من النّار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انّ اللّه سبحانه ليهم بعذاب أهل الارض جميعا حتى لا يحاشي منهم أحدا إذا عملوا بالمعاصي و اجترحوا السيئات، فإذا نظر الى الشيّب ناقلي أقدامهم الى الصلوات و الولدان يتعلّمون القرآن رحمهم فأخّر ذلك عنهم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انّ من مات من أولياء أهل البيت عليهم السّلام و شيعتهم و لم </w:t>
      </w:r>
    </w:p>
    <w:p>
      <w:pPr>
        <w:pStyle w:val="BookText"/>
        <w:rPr/>
      </w:pPr>
      <w:r>
        <w:rPr>
          <w:rFonts w:ascii="Amiri" w:hAnsi="Amiri" w:eastAsia="Amiri" w:cs="Amiri"/>
          <w:color w:val="111111"/>
          <w:sz w:val="28"/>
          <w:sz w:val="28"/>
          <w:szCs w:val="28"/>
          <w:rtl w:val="true"/>
          <w:lang w:bidi="ar-SA"/>
        </w:rPr>
        <w:t>يحسن القرآن علّم القرآن في قبره ليرفع اللّه به درجته، فانّ درجات الجنّة على قدر عدد آيات القرآن، فيقال لقاري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ارق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ينبغي تعلّم القرآن بعربيته و عدم اللّحن فيه، فان الملحون لا يصعد الى اللّه </w:t>
      </w:r>
      <w:r>
        <w:rPr>
          <w:rStyle w:val="FootnoteAnchor"/>
          <w:rtl w:val="true"/>
        </w:rPr>
        <w:footnoteReference w:id="22"/>
      </w:r>
      <w:r>
        <w:rPr>
          <w:rFonts w:ascii="Amiri" w:hAnsi="Amiri" w:eastAsia="Amiri" w:cs="Amiri"/>
          <w:color w:val="111111"/>
          <w:sz w:val="28"/>
          <w:sz w:val="28"/>
          <w:szCs w:val="28"/>
          <w:rtl w:val="true"/>
          <w:lang w:bidi="ar-SA"/>
        </w:rPr>
        <w:t xml:space="preserve">، نعم ورد عن النّبي صلّى اللّه عليه و آله و سلّم انّ الرجل من الاعجمي من أمتي ليقرأ القرآن بعجميته فترفعه الملائكة على عربيته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الأمر الأكيد بقراءة القرآن، و انّها أفضل العبادة </w:t>
      </w:r>
      <w:r>
        <w:rPr>
          <w:rStyle w:val="FootnoteAnchor"/>
          <w:rtl w:val="true"/>
        </w:rPr>
        <w:footnoteReference w:id="24"/>
      </w:r>
      <w:r>
        <w:rPr>
          <w:rFonts w:ascii="Amiri" w:hAnsi="Amiri" w:eastAsia="Amiri" w:cs="Amiri"/>
          <w:color w:val="111111"/>
          <w:sz w:val="28"/>
          <w:sz w:val="28"/>
          <w:szCs w:val="28"/>
          <w:rtl w:val="true"/>
          <w:lang w:bidi="ar-SA"/>
        </w:rPr>
        <w:t xml:space="preserve">، و انّ القرآن يشفع يوم القيامة في قاريه و في من سهر ليله في قراءته، فيشفعه اللّه تعالى فيه، و يدخله الجنّة، و يكسيه حلّة من حلل الجنّة، و يتّوج بتاج </w:t>
      </w:r>
      <w:r>
        <w:rPr>
          <w:rStyle w:val="FootnoteAnchor"/>
          <w:rtl w:val="true"/>
        </w:rPr>
        <w:footnoteReference w:id="25"/>
      </w:r>
      <w:r>
        <w:rPr>
          <w:rFonts w:ascii="Amiri" w:hAnsi="Amiri" w:eastAsia="Amiri" w:cs="Amiri"/>
          <w:color w:val="111111"/>
          <w:sz w:val="28"/>
          <w:sz w:val="28"/>
          <w:szCs w:val="28"/>
          <w:rtl w:val="true"/>
          <w:lang w:bidi="ar-SA"/>
        </w:rPr>
        <w:t>، و انّ قاري آية من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ممّا دون العرش إلى أسفل التخوم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اللّه يدفع عن قاري القرآن بلوى الآخرة </w:t>
      </w:r>
      <w:r>
        <w:rPr>
          <w:rStyle w:val="FootnoteAnchor"/>
          <w:rtl w:val="true"/>
        </w:rPr>
        <w:footnoteReference w:id="26"/>
      </w:r>
      <w:r>
        <w:rPr>
          <w:rFonts w:ascii="Amiri" w:hAnsi="Amiri" w:eastAsia="Amiri" w:cs="Amiri"/>
          <w:color w:val="111111"/>
          <w:sz w:val="28"/>
          <w:sz w:val="28"/>
          <w:szCs w:val="28"/>
          <w:rtl w:val="true"/>
          <w:lang w:bidi="ar-SA"/>
        </w:rPr>
        <w:t xml:space="preserve">، و انّ اللّه خلق الجنة بيده لبنة من ذهب و لبنة من فضّة جعل ملاطها المسك، و ترابها الزعفران، و حصياتها اللؤّلؤ، و جعل درجاتها على قدر آيات القرآن، فمن قرأ القرآن قال له اقرأ و ارق، و من دخل منهم الجنّة لم يكن في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الجّنة أعلى درجة منه ما خلا النبيين و الصديقين </w:t>
      </w:r>
      <w:r>
        <w:rPr>
          <w:rStyle w:val="FootnoteAnchor"/>
          <w:rtl w:val="true"/>
        </w:rPr>
        <w:footnoteReference w:id="27"/>
      </w:r>
      <w:r>
        <w:rPr>
          <w:rFonts w:ascii="Amiri" w:hAnsi="Amiri" w:eastAsia="Amiri" w:cs="Amiri"/>
          <w:color w:val="111111"/>
          <w:sz w:val="28"/>
          <w:sz w:val="28"/>
          <w:szCs w:val="28"/>
          <w:rtl w:val="true"/>
          <w:lang w:bidi="ar-SA"/>
        </w:rPr>
        <w:t>، و ان قراءته كفّارة الذنوب، و ستر من النّار، و أمان من العذاب، و يكتب لمن قرأ بكل آية ثواب مائة شهيد، و يعطى بكل سورة ثواب نبيّ مرسل، و تنزل على صاحبه الرحّمة، و تستغفر له الملائكة، و اشتاقت إليه الجّنة، و رضى عنه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المؤمن إذا قرأ القرآن نظر اللّه إليه بالرحمة، و أعطى بكلّ آية ألف حور، و أعطاه بكل حرف نورا على الصراط، فإذا ختم القرآن أعطاه اللّه ثواب ثلاثمائة و ثلاثة عشر نبّيا بلّغوا رسالات ربّهم، و كأنّما قرأ كلّ كتاب أنزل على أنبيائه، و حرم اللّه جسده على النّار، و لا يقوم من مقامة حتّى يغفر اللّه له و لأبويه، و أعطاه بكلّ سورة في القرآن مدينة في جنة الفردوس، كلّ مدينة من دّرة خضراء، في جوف كلّ مدينة ألف دار، في كلّ دار مائة ألف حجرة، في كل حجرة مائة ألف بيت من نور، على كلّ بيت مائة ألف باب من الرحمة، على كل باب مائة بواب، بيد كل بواب هدّية من لون آخر، و على رأس كل بوابّ منديل من إستبرق خير من الدّنيا و ما فيها، و في كلّ بيت مائة ألف دكان من العنبر، سعة كل دكان ما بين المشرق و المغرب، و فوق كلّ دكان مائة ألف سرير، و على كل سرير مائة ألف فراش، من الفراش إلى الفراش ألف ذراع، و فوق كل فراش حوراء عيناء استدارة عجيزتها ألف ذراع، و عليها مائة ألف حلّة، يرى مخّ ساقيها من وراء تلك الحلل، و على رأسها تاج من العنبر مكلّل بالدّر و الياقوت، و على رأسها ستون ألف ذوابة من المسك و الغالية، و في أذنيها قرطان و شنفان، و في عنقها ألف قلادة من الجوهر بين كل قلاده ألف ذراع، و بين يدي كلّ حوراء ألف خادم، بيد كلّ خادم كأس من ذهب، في كلّ كأس مائة ألف لون من الشراب لا يشبه بعضه بعضا، و في كل بيت ألف مائدة، و في كلّ مائدة ألف قصعة، و في كلّ قصعة ألف لون من الطعام لا يشبه بعضه بعضا، يجد وليّ اللّه </w:t>
      </w:r>
    </w:p>
    <w:p>
      <w:pPr>
        <w:pStyle w:val="BookText"/>
        <w:rPr/>
      </w:pPr>
      <w:r>
        <w:rPr>
          <w:rFonts w:ascii="Amiri" w:hAnsi="Amiri" w:eastAsia="Amiri" w:cs="Amiri"/>
          <w:color w:val="111111"/>
          <w:sz w:val="28"/>
          <w:sz w:val="28"/>
          <w:szCs w:val="28"/>
          <w:rtl w:val="true"/>
          <w:lang w:bidi="ar-SA"/>
        </w:rPr>
        <w:t>من كلّ لون مائة ألف 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المؤمن إذا قرأ القرآن فتح اللّه عليه أبواب الرحمة، و خلق اللّه بكل حرف يخرج من فمه ملكا يسبّح له الى يوم القيامة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العبد يؤجر بكلّ حرف منه لا كلمة عشر حسنات، فيؤجر ب‍ أ ل م ثلاثين حسنة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الرواية سندا و دلالة، و لعلها من تشبيه المعقول بالمحسوس مما لا تدركه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انّ من قرأ القرآن و هو شابّ مؤمن اختلط القرآن بلحمه و دمه، و جعله اللّه مع السفرة الكرام البررة، و كان القرآن حجيزا عنه يوم القيامة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انّ كلّ عامل قد أصاب أجر عمله غير عاملي، فبلّغ به اكرم عطائك، فيكسوه اللّه العزيز الجبّار حلّتين من حلل الجنّة، و يوضع على رأسه تاج الكرامة،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أرضيناك؟ فيقول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قد كنت أرغب له فيما هو أفضل من هذا، فيعطى الأمن بيمينه و الخلد بيساره، ثم يدخل الجنّة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آية فاصعد درجة،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بلغنا به و ارضيناك؟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يلزم الاخلاص في تعلّمه و قراءته، و ان يعمل بما فيه، و الاّ كان و بالا عليه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 انّ من تعلّم القرآن، و تواضع في العلم، و علّم عباد اللّه، و هو يريد ما عند اللّه، لم يكن في الجنّة أعظم ثوابا منه و لا أعظم منزلة منه، و لم يكن في الجنة منزل و لا درجه رفيعة و لا نفيسة الاّ و كان له فيها أوفر النصيب و أشرف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المنازل </w:t>
      </w:r>
      <w:r>
        <w:rPr>
          <w:rStyle w:val="FootnoteAnchor"/>
          <w:rtl w:val="true"/>
        </w:rPr>
        <w:footnoteReference w:id="30"/>
      </w:r>
      <w:r>
        <w:rPr>
          <w:rFonts w:ascii="Amiri" w:hAnsi="Amiri" w:eastAsia="Amiri" w:cs="Amiri"/>
          <w:color w:val="111111"/>
          <w:sz w:val="28"/>
          <w:sz w:val="28"/>
          <w:szCs w:val="28"/>
          <w:rtl w:val="true"/>
          <w:lang w:bidi="ar-SA"/>
        </w:rPr>
        <w:t xml:space="preserve">، و من تعلّم القرآن يريد به رياء و سمعة ليمارى به السفهاء، او </w:t>
      </w:r>
      <w:r>
        <w:rPr>
          <w:rStyle w:val="FootnoteAnchor"/>
          <w:rtl w:val="true"/>
        </w:rPr>
        <w:footnoteReference w:id="31"/>
      </w:r>
      <w:r>
        <w:rPr>
          <w:rFonts w:ascii="Amiri" w:hAnsi="Amiri" w:eastAsia="Amiri" w:cs="Amiri"/>
          <w:color w:val="111111"/>
          <w:sz w:val="28"/>
          <w:sz w:val="28"/>
          <w:szCs w:val="28"/>
          <w:rtl w:val="true"/>
          <w:lang w:bidi="ar-SA"/>
        </w:rPr>
        <w:t xml:space="preserve">يباهي به العلماء، و يطلب به الدنيا، بلى اللّه عظامه يوم القيامة، و لم يكن في النّار اشدّ عذابا منه، و ليس نوع من أنواع العذاب إلاّ يعذب به من شدة غضب اللّه عليه و سخطه </w:t>
      </w:r>
      <w:r>
        <w:rPr>
          <w:rStyle w:val="FootnoteAnchor"/>
          <w:rtl w:val="true"/>
        </w:rPr>
        <w:footnoteReference w:id="32"/>
      </w:r>
      <w:r>
        <w:rPr>
          <w:rFonts w:ascii="Amiri" w:hAnsi="Amiri" w:eastAsia="Amiri" w:cs="Amiri"/>
          <w:color w:val="111111"/>
          <w:sz w:val="28"/>
          <w:sz w:val="28"/>
          <w:szCs w:val="28"/>
          <w:rtl w:val="true"/>
          <w:lang w:bidi="ar-SA"/>
        </w:rPr>
        <w:t xml:space="preserve">، و من قرأ القرآن ابتغاء وجه اللّه و تفقّها في الدين كان له من الثواب مثل جميع ما أعطي الملائكه و الأنبياء و المرسلون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 القرآن يريد به السمعة و التماس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 اللّه يوم القيامة و وجهه عظم ليس عليه لحم، و زجّ </w:t>
      </w:r>
      <w:r>
        <w:rPr>
          <w:rStyle w:val="FootnoteAnchor"/>
          <w:rtl w:val="true"/>
        </w:rPr>
        <w:footnoteReference w:id="33"/>
      </w:r>
      <w:r>
        <w:rPr>
          <w:rFonts w:ascii="Amiri" w:hAnsi="Amiri" w:eastAsia="Amiri" w:cs="Amiri"/>
          <w:color w:val="111111"/>
          <w:sz w:val="28"/>
          <w:sz w:val="28"/>
          <w:szCs w:val="28"/>
          <w:rtl w:val="true"/>
          <w:lang w:bidi="ar-SA"/>
        </w:rPr>
        <w:t xml:space="preserve">القرآن في قفاه حتّى يدخله النّار، و يهوي فيها مع من هوى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تعلم القرآن فلم يعمل به، و آثر عليه حبّ الدنيا و زينتها استوجب سخط اللّه، و كان في الدرجة مع اليهود و النصارى الذين ينبذون كتاب اللّه وراء ظهورهم </w:t>
      </w:r>
      <w:r>
        <w:rPr>
          <w:rStyle w:val="FootnoteAnchor"/>
          <w:rtl w:val="true"/>
        </w:rPr>
        <w:footnoteReference w:id="35"/>
      </w:r>
      <w:r>
        <w:rPr>
          <w:rFonts w:ascii="Amiri" w:hAnsi="Amiri" w:eastAsia="Amiri" w:cs="Amiri"/>
          <w:color w:val="111111"/>
          <w:sz w:val="28"/>
          <w:sz w:val="28"/>
          <w:szCs w:val="28"/>
          <w:rtl w:val="true"/>
          <w:lang w:bidi="ar-SA"/>
        </w:rPr>
        <w:t xml:space="preserve">، و من دخل على إمام جائر فقرأ عليه القرآن يريد بذلك عرضا من عرض الدنيا لعن القارىء بكل حرف عشر لعنات، و لعن المستمع بكل حرف لعنة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القرآن و لم يعمل به حشره اللّه يوم القيامة أعمى،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لِمَ حَشَرْتَنِي أَعْمى وَ قَدْ كُنْتُ بَصِيراً قالَ كَذلِكَ أَتَتْكَ آياتُنا فَنَسِيتَها وَ كَذلِكَ اَلْيَوْمَ تُنْسى  </w:t>
      </w:r>
      <w:r>
        <w:rPr>
          <w:rStyle w:val="FootnoteAnchor"/>
          <w:rtl w:val="true"/>
        </w:rPr>
        <w:footnoteReference w:id="37"/>
      </w:r>
      <w:r>
        <w:rPr>
          <w:rFonts w:ascii="Amiri" w:hAnsi="Amiri" w:eastAsia="Amiri" w:cs="Amiri"/>
          <w:color w:val="111111"/>
          <w:sz w:val="28"/>
          <w:sz w:val="28"/>
          <w:szCs w:val="28"/>
          <w:rtl w:val="true"/>
          <w:lang w:bidi="ar-SA"/>
        </w:rPr>
        <w:t xml:space="preserve">، فيؤمر به الى النار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يمثل القرآن يوم القيامة برجل، و يؤتى بالرجل </w:t>
      </w:r>
    </w:p>
    <w:p>
      <w:pPr>
        <w:pStyle w:val="BookText"/>
        <w:rPr/>
      </w:pPr>
      <w:r>
        <w:rPr>
          <w:rFonts w:ascii="Amiri" w:hAnsi="Amiri" w:eastAsia="Amiri" w:cs="Amiri"/>
          <w:color w:val="111111"/>
          <w:sz w:val="28"/>
          <w:sz w:val="28"/>
          <w:szCs w:val="28"/>
          <w:rtl w:val="true"/>
          <w:lang w:bidi="ar-SA"/>
        </w:rPr>
        <w:t>قد كان يضيّع فرائضه و يتعدّى حدوده، و يخالف طاعته، و يركب معصيته،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فيستنيل له خصما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حمل إيّاي شرّ حامل، تعدّى حدودي، و ضيّع فرائضي، و ترك طاعتي، و ركب معصيتي، فما زال يقذف بالحجج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 و إيّاه، فيأخذ بيده و لا يفارقه حتى يكبّه على منخره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يؤتى بالرجل كان يحفظ حدوده، و يعمل بفرائضه، و يأخذه بطاعته، و يجتنب معاصيه، فيستنيل حباله،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حمل إيّاي خير حامل، اتّقى حدودي، و عمل بفرائضي و اتّبع طاعتي، و ترك معصيتي فما زال يقذف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بالحجج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فشأنك و إيّاه، فيأخذ بيده فما يرسله حتى يكسوه حلّة الإستبرق، و يعقد على رأسه تاج الملك، و يسقيه بكأس الخلد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الإكثار من قراءة القرآن، فقد جعل في الأخبار كثرة قراءته من علائم شيعة أمير المؤمنين عليه السّلام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يتأكد في شهر رمضان للأمر بإكثاره فيه </w:t>
      </w:r>
      <w:r>
        <w:rPr>
          <w:rStyle w:val="FootnoteAnchor"/>
          <w:rtl w:val="true"/>
        </w:rPr>
        <w:footnoteReference w:id="41"/>
      </w:r>
      <w:r>
        <w:rPr>
          <w:rFonts w:ascii="Amiri" w:hAnsi="Amiri" w:eastAsia="Amiri" w:cs="Amiri"/>
          <w:color w:val="111111"/>
          <w:sz w:val="28"/>
          <w:sz w:val="28"/>
          <w:szCs w:val="28"/>
          <w:rtl w:val="true"/>
          <w:lang w:bidi="ar-SA"/>
        </w:rPr>
        <w:t xml:space="preserve">، و يستحب قراءته على كلّ حال </w:t>
      </w:r>
      <w:r>
        <w:rPr>
          <w:rStyle w:val="FootnoteAnchor"/>
          <w:rtl w:val="true"/>
        </w:rPr>
        <w:footnoteReference w:id="42"/>
      </w:r>
      <w:r>
        <w:rPr>
          <w:rFonts w:ascii="Amiri" w:hAnsi="Amiri" w:eastAsia="Amiri" w:cs="Amiri"/>
          <w:color w:val="111111"/>
          <w:sz w:val="28"/>
          <w:sz w:val="28"/>
          <w:szCs w:val="28"/>
          <w:rtl w:val="true"/>
          <w:lang w:bidi="ar-SA"/>
        </w:rPr>
        <w:t xml:space="preserve">، و يتأكد في المساجد و الصلوات، فقد ورد انّ من قرأ القرآن قائما في صلاته كتب اللّه له بكل حرف مائة حسنة، و محا عنه مائة سيّئة، و رفع له مائة درجة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في صلاته جالسا كتب اللّه له بكل حرف خمسين حسنة، و محا عنه خمسين سيّئة، و رفع له خمسين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 في غير صلاة كتب اللّه له بكلّ حرف عشر حسنات، و من ختمه كلّه كانت له دعوة مستجابة مؤخّرة أو معجّلة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قراءة شيء من القرآن في كلّ ليلة، لما ورد من انّ من قرأ </w:t>
      </w:r>
    </w:p>
    <w:p>
      <w:pPr>
        <w:pStyle w:val="BookText"/>
        <w:rPr/>
      </w:pPr>
      <w:r>
        <w:rPr>
          <w:rFonts w:ascii="Amiri" w:hAnsi="Amiri" w:eastAsia="Amiri" w:cs="Amiri"/>
          <w:color w:val="111111"/>
          <w:sz w:val="28"/>
          <w:sz w:val="28"/>
          <w:szCs w:val="28"/>
          <w:rtl w:val="true"/>
          <w:lang w:bidi="ar-SA"/>
        </w:rPr>
        <w:t xml:space="preserve">عشر آيات في كلّ ليلة لم يكتب من الغافلين، و من قرأ خمسين آية كتب من الذاكرين، و من قرأ مائة آية كتب من القانتين، و من قرأ مائتي آية كتب من الخاشعين، و من قرأ ثلاثمائة آية كتب من الفائزين، و من قرأ خمسمائة آية كتب من المجتهدين، و من قرأ ألف آية كتب له قنطار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القنطار خمسة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مثقال من الذهب، المثقال أربعة و عشرون قيراطا أصغرها مثل جبل احد، و أكبرها ما بين السماء و الأرض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قراءة خمسين آية فصاعدا منه في كلّ يوم بعد التعقيب، لما ورد من انّه عهد اللّه الى خلقه، فينبغي للمرء المسلم أن ينظر في عهده، و يقرأ منه في كل يوم إذا أصبح خمسين آية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ختمه في كلّ ليلة مرّة، أو في كلّ ثلاث مرّة، او في كلّ خمس مرة، لو رود الأمر بكل من ذلك </w:t>
      </w:r>
      <w:r>
        <w:rPr>
          <w:rStyle w:val="FootnoteAnchor"/>
          <w:rtl w:val="true"/>
        </w:rPr>
        <w:footnoteReference w:id="46"/>
      </w:r>
      <w:r>
        <w:rPr>
          <w:rFonts w:ascii="Amiri" w:hAnsi="Amiri" w:eastAsia="Amiri" w:cs="Amiri"/>
          <w:color w:val="111111"/>
          <w:sz w:val="28"/>
          <w:sz w:val="28"/>
          <w:szCs w:val="28"/>
          <w:rtl w:val="true"/>
          <w:lang w:bidi="ar-SA"/>
        </w:rPr>
        <w:t>، لكن المستفاد من الأخبار كون الفضل في الأخير، بل ورد عن مولانا الصادق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يعجبني ان يقرأ القرآن في اقلّ من شهر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كان قبلكم من اصحاب محمد صلّى اللّه عليه و آله كان يقرأ القرآن في شهر و أقل، انّ القرآن لا يقرأ هذرمة، و لكن يرتل ترتيلا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يقل رجحان قراءة القرآن في </w:t>
      </w:r>
      <w:bookmarkStart w:id="16" w:name="pg14496_170081"/>
    </w:p>
    <w:p>
      <w:pPr>
        <w:pStyle w:val="BookText"/>
        <w:rPr/>
      </w:pPr>
      <w:bookmarkEnd w:id="16"/>
      <w:r>
        <w:rPr>
          <w:rFonts w:ascii="Amiri" w:hAnsi="Amiri" w:eastAsia="Amiri" w:cs="Amiri"/>
          <w:color w:val="111111"/>
          <w:sz w:val="28"/>
          <w:sz w:val="28"/>
          <w:szCs w:val="28"/>
          <w:rtl w:val="true"/>
          <w:lang w:bidi="ar-SA"/>
        </w:rPr>
        <w:t>سبعة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الركوع، و السجود، و في الكنيف، و في الحمّام، و في حال الجنابة، و الحيض، و النفاس، و يحرم قراءة العزائم في الثلاثة الأخيرة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 w:name="__RefHeading___Toc875875_996550957"/>
      <w:bookmarkStart w:id="18" w:name="_Toc7"/>
      <w:bookmarkEnd w:id="17"/>
      <w:r>
        <w:rPr>
          <w:rtl w:val="true"/>
        </w:rPr>
        <w:t>و ينبغي لقارئ القرآن أمور</w:t>
      </w:r>
      <w:r>
        <w:rPr>
          <w:rtl w:val="true"/>
        </w:rPr>
        <w:t>:</w:t>
      </w:r>
      <w:bookmarkEnd w:id="18"/>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على طهارة، فقد ورد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لقارى القرآن بكلّ حرف متطهّرا في غير صلاة خمس و عشرون حسنة، و غير متطهر عشر حسنات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ورد النهي المحمول على الكراهة عن قراءته بغير طهارة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عند أخذ القرآن باليمين لقراءته قبل نشره بالمأثور، و الأدعية المأثورة عديدة ذكرها في نوادر أبواب القرآن من المستدركات، و نتيمنّ بواحدة منها،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اللّهم انّي أشهد انّ هذا كتابك المنزل من عندك على رسولك محمد بن عبد اللّه صلّى اللّه عليه و آله و كتابك الناطق على لسان رسولك، فيه حكمك و شرايع دينك، أنزلته على نبيّك، و جعلته عهدا هاديا منك الى خلقك، و حبلا متّصلا فيما بينك و بين عبادك، اللّهم انّي نشرت عهدك و كتابك، اللّهم فاجعل نظري فيه عبادة، و قراءتي تفكّرا، و فكري اعتبارا، و اجعلني ممّن اتّعظ ببيان مواعظك فيه، و اجتنب معاصيك، و لا تطبع عند قراءتي كتابك على قلبي و على سمعي، و لا تجعل على بصري غشاوة، و لا تجعل قراءتي قراءة لا تدبّر فيها، بل اجعلني أتدبّر آياته و أحكامه، آخذا بشرايع دينك، و لا تجعل نظري فيه غفلة، و لا قراءتي هذرمة، إنك أنت الرؤوف الرحيم</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في قراءته، كما عرفت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الاستعاذة قبل الشروع في قراءته، للأمر بذلك فيه بنص قوله سبحانه فَإِذا قَرَأْتَ اَلْقُرْآنَ فَاسْتَعِذْ بِاللّهِ مِنَ اَلشَّيْطانِ اَلرَّجِيمِ   </w:t>
      </w:r>
      <w:r>
        <w:rPr>
          <w:rStyle w:val="FootnoteAnchor"/>
          <w:rtl w:val="true"/>
        </w:rPr>
        <w:footnoteReference w:id="53"/>
      </w:r>
      <w:r>
        <w:rPr>
          <w:rFonts w:ascii="Amiri" w:hAnsi="Amiri" w:eastAsia="Amiri" w:cs="Amiri"/>
          <w:color w:val="111111"/>
          <w:sz w:val="28"/>
          <w:sz w:val="28"/>
          <w:szCs w:val="28"/>
          <w:rtl w:val="true"/>
          <w:lang w:bidi="ar-SA"/>
        </w:rPr>
        <w:t xml:space="preserve">، و ورد في تفسيره ان من تأدّب بأدب اللّه أدّاه الى الفلاح الدائم </w:t>
      </w:r>
      <w:r>
        <w:rPr>
          <w:rStyle w:val="FootnoteAnchor"/>
          <w:rtl w:val="true"/>
        </w:rPr>
        <w:footnoteReference w:id="54"/>
      </w:r>
      <w:r>
        <w:rPr>
          <w:rFonts w:ascii="Amiri" w:hAnsi="Amiri" w:eastAsia="Amiri" w:cs="Amiri"/>
          <w:color w:val="111111"/>
          <w:sz w:val="28"/>
          <w:sz w:val="28"/>
          <w:szCs w:val="28"/>
          <w:rtl w:val="true"/>
          <w:lang w:bidi="ar-SA"/>
        </w:rPr>
        <w:t xml:space="preserve">، و انّ الرجيم أخبث الشياطين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الأفضل الاستعاذة في افتتاح كلّ سورة ايضا، لو روده بالخصوص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البسملة قبل الشروع في قراءته، لما نطق من الأخبار بفضل ابتداء كل أمر بها، و لعظم فضلها، فقد ورد انّ من اراد ان ينجيه اللّه من الزبانية فليقرأ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تسعة عشر حرفا، ليجعل اللّه بكلّ حرف منها جنّة من واحد منهم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كتب اللّه له بكلّ حرف أربعة آلاف حسنة، و محا عنه أربعة آلاف سيّئة، و رفع له أربعة آلاف درجة </w:t>
      </w:r>
      <w:r>
        <w:rPr>
          <w:rStyle w:val="FootnoteAnchor"/>
          <w:rtl w:val="true"/>
        </w:rPr>
        <w:footnoteReference w:id="58"/>
      </w:r>
      <w:r>
        <w:rPr>
          <w:rFonts w:ascii="Amiri" w:hAnsi="Amiri" w:eastAsia="Amiri" w:cs="Amiri"/>
          <w:color w:val="111111"/>
          <w:sz w:val="28"/>
          <w:sz w:val="28"/>
          <w:szCs w:val="28"/>
          <w:rtl w:val="true"/>
          <w:lang w:bidi="ar-SA"/>
        </w:rPr>
        <w:t xml:space="preserve">، و تحفظه الملائكة الى الجنّة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شفاء من كلّ داء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بنى اللّه له في الجنّة سبعين ألف قصر من ياقوتة حمراء، في كلّ قصر الف </w:t>
      </w:r>
      <w:r>
        <w:rPr>
          <w:rStyle w:val="FootnoteAnchor"/>
          <w:rtl w:val="true"/>
        </w:rPr>
        <w:footnoteReference w:id="61"/>
      </w:r>
      <w:r>
        <w:rPr>
          <w:rFonts w:ascii="Amiri" w:hAnsi="Amiri" w:eastAsia="Amiri" w:cs="Amiri"/>
          <w:color w:val="111111"/>
          <w:sz w:val="28"/>
          <w:sz w:val="28"/>
          <w:szCs w:val="28"/>
          <w:rtl w:val="true"/>
          <w:lang w:bidi="ar-SA"/>
        </w:rPr>
        <w:t xml:space="preserve">بيت من لؤلؤة بيضاء، في كلّ بيت سبعون ألف سرير من زبرجدة خضراء، فوق كلّ سرير سبعون ألف فراش من سندس و إستبرق، و عليه زوجة من الحور العين، و لها سبعون ألف ذوابة مكلّلة بالدرّ و الياقوت، </w:t>
      </w:r>
    </w:p>
    <w:p>
      <w:pPr>
        <w:pStyle w:val="BookText"/>
        <w:rPr/>
      </w:pPr>
      <w:r>
        <w:rPr>
          <w:rFonts w:ascii="Amiri" w:hAnsi="Amiri" w:eastAsia="Amiri" w:cs="Amiri"/>
          <w:color w:val="111111"/>
          <w:sz w:val="28"/>
          <w:sz w:val="28"/>
          <w:szCs w:val="28"/>
          <w:rtl w:val="true"/>
          <w:lang w:bidi="ar-SA"/>
        </w:rPr>
        <w:t>مكتوب على خدّها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 على خدّها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وليّ اللّه، و على جبينها الحسن، و على ذقنها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و على شفتيها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 هي لمن يقول بالحرمة و 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62"/>
      </w:r>
      <w:r>
        <w:rPr>
          <w:rFonts w:ascii="Amiri" w:hAnsi="Amiri" w:eastAsia="Amiri" w:cs="Amiri"/>
          <w:color w:val="111111"/>
          <w:sz w:val="28"/>
          <w:sz w:val="28"/>
          <w:szCs w:val="28"/>
          <w:rtl w:val="true"/>
          <w:lang w:bidi="ar-SA"/>
        </w:rPr>
        <w:t>، و انّ من كان في صحيفته قبضة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أعتقه اللّه من النّار، و القبضة مائة مرّة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ترتيله، 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رَتِّلِ اَلْقُرْآنَ تَرْتِيلاً  </w:t>
      </w:r>
      <w:r>
        <w:rPr>
          <w:rStyle w:val="FootnoteAnchor"/>
          <w:rtl w:val="true"/>
        </w:rPr>
        <w:footnoteReference w:id="64"/>
      </w:r>
      <w:r>
        <w:rPr>
          <w:rFonts w:ascii="Amiri" w:hAnsi="Amiri" w:eastAsia="Amiri" w:cs="Amiri"/>
          <w:color w:val="111111"/>
          <w:sz w:val="28"/>
          <w:sz w:val="28"/>
          <w:szCs w:val="28"/>
          <w:rtl w:val="true"/>
          <w:lang w:bidi="ar-SA"/>
        </w:rPr>
        <w:t>و فسّره أمير المؤمنين عليه السّلام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تبيانا و لا تهذّه هذّ الشعر، و لا تنثره نثر الرمل، و لكن افزعوا به قلوبكم القاسية، و لا يكن همّ أحدكم آخر السورة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انّ النّبي صلّى اللّه عليه و آله كان يقطع قراءته آية آية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ان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في نفس واحد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التفكّر في معانيه عند قراءته، لما ورد من انّ هذا القرآن فيه منار الهدى، و مصابيح الدجى، فليجل جال بصره، و يفتح للضياء نظره، فان التفكّر حياة قلب البصير، كما يمشي المستنير في الظلمات بالنور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ان هذا القرآن خزائن العلم، فكلّما فتحت خزائنه فينبغي لك ان تنظر فيها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قراءته بالحزن كأنه يخاطب إنسانا، لما ورد من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بالحزن، </w:t>
      </w:r>
    </w:p>
    <w:p>
      <w:pPr>
        <w:pStyle w:val="BookText"/>
        <w:rPr/>
      </w:pPr>
      <w:r>
        <w:rPr>
          <w:rFonts w:ascii="IRNazanin" w:hAnsi="IRNazanin" w:eastAsia="IRNazanin"/>
          <w:color w:val="111111"/>
          <w:sz w:val="28"/>
          <w:sz w:val="28"/>
          <w:szCs w:val="28"/>
          <w:rtl w:val="true"/>
          <w:lang w:bidi="fa-IR"/>
        </w:rPr>
        <w:t xml:space="preserve">فاقرأوه بالحزن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حفص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أشد خوفا على نفسه من موسى بن جعفر عليهما السّلام، و لا أرجى الناس منه، و كانت قراءته حزنا و كأنّه يخاطب إنسانا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القرآن و لم يخضع للّه، و لم يرقّ قلبه، و لا يكتسى حزنا و وجلا في سرّه، فقد استهان بعظم شأن اللّه تعالى، و خسر خسرانا مبينا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تضمنه قول الصادق عليه السّلام متّصلا بكلامه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فقارىء القرآن يحتاج الى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خاشع، و بدن فارغ، و موضع خال، فاذا خشع للّه قلبه فرّ منه الشيطان الرجيم، قال اللّه تعالى فَإِذا قَرَأْتَ اَلْقُرْآنَ فَاسْتَعِذْ بِاللّهِ مِنَ اَلشَّيْطانِ اَلرَّجِيمِ  و إذا تفرغ قلبه من الأسباب تجرّد قلبه للقراءة، فلا يعرضه عارض فيحرم بركة نور القرآن و فوائده، و اذا اتخذ مجلسا خاليا، و اعتزل من الخلق بعد أن أتى بالخصلتين الأوليين استأنس روحه و سرّه، و وجد حلاوة مخاطبة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عباده الصالحين، و علم لطفه بهم، و مقام اختصاصه بهم، بفنون كراماته و بدايع إشاراته، فإذا شرب كأسا من هذا الشراب حينئذ لا يختار على ذلك الحال حالا، و لا على ذلك الوقت وقتا، بل يؤثره على كلّ طاعة و عبادة، لأن فيه المناجاة مع الربّ بلا واسطة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أقول الظاهر للمتأمّل أن من قوله فقارى القرآن الى آخره ليس من الحديث و كلام الصادق عليه السّلام بل من عبارة صاحب مصباح الشريعة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إن تصح النسبة له عليه السّلام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استشعار الرقّة و الخوف و الوجل، و كراهة اظهار الغشية و نحوها، لما ورد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إذا ذكروا شيئا </w:t>
      </w:r>
    </w:p>
    <w:p>
      <w:pPr>
        <w:pStyle w:val="BookText"/>
        <w:rPr/>
      </w:pPr>
      <w:r>
        <w:rPr>
          <w:rFonts w:ascii="Amiri" w:hAnsi="Amiri" w:eastAsia="Amiri" w:cs="Amiri"/>
          <w:color w:val="111111"/>
          <w:sz w:val="28"/>
          <w:sz w:val="28"/>
          <w:szCs w:val="28"/>
          <w:rtl w:val="true"/>
          <w:lang w:bidi="ar-SA"/>
        </w:rPr>
        <w:t>من القرآن أو حدّثوا به صعق أحدهم حتى ترى أن أحدهم لو قطعت يداه و رجلاه لم يشعر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ذلك من الشيطان، ما بهذا نعتوا، إنما هو اللّين و الرقّة و الدمعة و الوجل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عند آية فيها ذكر النار، و التعوّذ باللّه من النّار، و الوقوف على آية فيها ذكر الجنة و سؤال الجنّة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للأمر بذلك في آداب قراءة القرآن، و ورد مع الوقوف في الموضعين البكاء أيضا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الفراغ من قراءة بعض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بالمأثور، و الأدعية المأثورة عديدة مذكورة في نوادر أبواب القرآن من المستدركات نتيمّن منها بواحدة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قد قرأت ما قضيت لي من كتابك الذي أنزلته على نبيّك محمّد صلواتك عليه و آله و رحمتك، فلك الحمد ربّنا، و لك الشكر و المنّة على ما قدّرت و وفّقت، اللهمّ اجعلني ممّن يحلّ حلالك، و يحرّم حرامك، و يجتنب معاصيك، و يؤمن بمحكمه و متشابهه و ناسخه و منسوخه، و اجعله لي شفاء و رحمة و حرزا و ذخرا، اللهمّ اجعله لي أنسا في قبري، و أنسا في حشري، و أنسا في نشري، و اجعل لي بركة بكل آية قراتها، و ارفع لي بكل حرف درسته درجة في أعلى عليّين، آمين يا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نبيّك و صفيّك و نجيّك و دليلك، و الداعي الى سبيلك، و على أمير المؤمنين وليّك، و خليفتك من بعد رسولك، و على أوصيائهما المستحفظين دينك، المستودعين حقّك، المسترعين خلقك، و عليهم أجمعين السّلام و رحمة اللّه و بركاته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عند ختم القرآن بالمأثور، و قد سطر جملة من الأدعية المأثورة في الموضع المذكور من المستدركات، و نقتصر هنا على أخصرها الذّي كان أمير المؤمنين عليه السّلام يقرأه عند ختم القرآن،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اشرح بالقرآن صدري، و استعمل بالقرآن بدني، و نوّر بالقرآن بصري، و أطلق بالقرآن لساني، و أعنّي عليه ما أبقيتني، فإنّه لا حول و لا قوة إلاّ بك</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القاري من المعاصي، لما ورد من ان في جهنّم رحى من حديد تطحن بها رؤوس العلماء الفجرة و القراء الفسقة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 في جهنّم لواديا يستغيث منه أهل النّار كلّ يوم سبعين ألف مرّة، و في ذلك الوادي بيت من نار، و في البيت جبّ من النّار، و في الجبّ تابوت من النّار، و في التابوت حيّة لها ألف رأس في كل رأس الف فم، في كلّ فم عشرة آلاف ناب، و كلّ ناب ألف ذراع، يكون هذا العذاب لشارب الخمر من حملة القرآن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يجوز القراءة سرّا و جهرا، و قد ورد أمر النبي صلّى اللّه عليه و آله أبا ذر بخفض الصوت عند قراءة القرآن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انّ عليّ بن الحسين عليهما السّلام كان أحسن الناس صوتا بالقرآن، و كان يرفع صوته حتّى يسمعه أهل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أبا جعفر عليه السّلام كان أحسن الناس صوتا بالقرآن، و كان إذا قام من </w:t>
      </w:r>
    </w:p>
    <w:p>
      <w:pPr>
        <w:pStyle w:val="BookText"/>
        <w:rPr/>
      </w:pPr>
      <w:r>
        <w:rPr>
          <w:rFonts w:ascii="Amiri" w:hAnsi="Amiri" w:eastAsia="Amiri" w:cs="Amiri"/>
          <w:color w:val="111111"/>
          <w:sz w:val="28"/>
          <w:sz w:val="28"/>
          <w:szCs w:val="28"/>
          <w:rtl w:val="true"/>
          <w:lang w:bidi="ar-SA"/>
        </w:rPr>
        <w:t xml:space="preserve">الليل قرأ و رفع صوته، فيمرّ به مارّ الطريق من المنافقين و غيرهم، فيقومون و يستمعون الى قراءته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انّ من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يجهر بها صوته كان كالشاهر سيفه في سبيل اللّه، و من قرأها سرّا كان كالمتشحّط بدمه في سبيل اللّه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الأقوى حرمة الغناء في القرآن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يستحب تحسين الصوت به، للأمر به معلّلا بانّ الصوت الحسن يزيد القرآن حسنا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رسول اللّه صلّى اللّه عليه و 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اقرأوا القرآن بألحان العرب و أصواتها، و إيّاكم و لحون أهل الفسوق و أهل الكبائر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ينبغي الإنصات لقراءة من قرأ جهرا، لقوله سبحانه وَ إِذا قُرِئَ اَلْقُرْآنُ فَاسْتَمِعُوا لَهُ وَ أَنْصِتُوا لَعَلَّكُمْ تُرْحَمُونَ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الاستماع لقراءة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استمع القرآن كتب اللّه له بكلّ حرف حسنة، و محا عنه سيّئة، و رفع له درجة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اللّه يدفع عن مستمع القرآن بلوى الدنيا </w:t>
      </w:r>
      <w:r>
        <w:rPr>
          <w:rStyle w:val="FootnoteAnchor"/>
          <w:rtl w:val="true"/>
        </w:rPr>
        <w:footnoteReference w:id="86"/>
      </w:r>
      <w:r>
        <w:rPr>
          <w:rFonts w:ascii="Amiri" w:hAnsi="Amiri" w:eastAsia="Amiri" w:cs="Amiri"/>
          <w:color w:val="111111"/>
          <w:sz w:val="28"/>
          <w:sz w:val="28"/>
          <w:szCs w:val="28"/>
          <w:rtl w:val="true"/>
          <w:lang w:bidi="ar-SA"/>
        </w:rPr>
        <w:t>، 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استمع آية من القرآن خير له من تبير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تبير اسم </w:t>
      </w:r>
    </w:p>
    <w:p>
      <w:pPr>
        <w:pStyle w:val="BookText"/>
        <w:rPr/>
      </w:pPr>
      <w:r>
        <w:rPr>
          <w:rFonts w:ascii="Amiri" w:hAnsi="Amiri" w:eastAsia="Amiri" w:cs="Amiri"/>
          <w:color w:val="111111"/>
          <w:sz w:val="28"/>
          <w:sz w:val="28"/>
          <w:szCs w:val="28"/>
          <w:rtl w:val="true"/>
          <w:lang w:bidi="ar-SA"/>
        </w:rPr>
        <w:t xml:space="preserve">جبل عظيم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جاء في لسان العرب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عن مستمع القرآن شرّ الدنيا، و يدفع عن تالي القرآن بلوى الآخرة، و المستمع آية من كتاب اللّه خير من بثير ذهبا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أنّه صلّى اللّه عليه و آله قال لسامع آية من كتاب اللّه و هو معتقد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 محمد صلّى اللّه عليه و آله بيده أعظم أجرا من ثبير ذهبا يتصدّق به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قرأها معتقدا لموالاة محمّد صلّى اللّه عليه و آله و سلّم و آله اعطاه اللّه بكلّ حرف منها حسنة، كلّ واحدة منها أفضل من الدنيا و ما فيها من أصناف أموالها و خيراتها، و من استمع الى قارىء يقرأها كان له قدر ما للقارىء، و انّ القارىء و المستمع في الأجر سواء، فليستكثر أحدكم من هذا الخير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البكاء أو التباكي عند الاستماع، لما ورد من انّ رسول اللّه صلّى اللّه عليه و آله و سلّم أتى شبابا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أقرأ عليكم، فمن بكى فله الجنّة، فقرأ آخر الزمر وَ سِيقَ اَلَّذِينَ كَفَرُوا إِلى جَهَنَّمَ زُمَراً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آخر السورة، فبكى القوم جميعا إلاّ شابا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تباكيت فما قطرت عيني،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معيدها عليكم فمن تباكى فله الجنّة، فأعاد عليهم فبكى القوم و تباكى الفتى فدخلوا الجنّة جميعا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حفظ القرآن على ظهر الخواطر و تحمّل المشقّة في ذلك؛ و قد ورد انّ الحافظ للقرآن العامل به مع السفرة الكرام البررة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من استظهر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و حفظه و أحلّ حلاله و حرّم حرامه أدخله اللّه به الجنّة، و شفّعه في عشرة من أهل بيته، كلّهم قد وجب له النّار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يعالج القرآن و يحفظه بمشقّة منه و قلّة حفظه له أجران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مثّل رسول اللّه صلّى اللّه عليه و آله القلب الذّي فيه إيمان و ليس فيه قرآن بالثمرة الطيب طعمها التّى لا ريح لها، و القلب الذّي فيه قرآن و إيمان بجراب المسك، ان فتح فتح طيبا و ان دعي دعي طيبا، و القلب الذي فيه قرآن و لا إيمان فيه بالاشنه طيّب ريحها و خبيث طعمها، و الذي لا إيمان فيه و لا قرآن بالحنظلة خبيث ريحها و طعمها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انّ اللّه لا يعذب قلبا أسكنه القرآن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قرأ القرآن عن حفظه ثم ظنّ انّ اللّه تعالى لا يغفره فهو ممّن استهزأ بآيات اللّه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المنع عن تركه تركا يؤدّي الى النسيان، و انّ المنسيّ يجيء يوم القيامة و يسلّم على الناسي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تنسني لرفعتك </w:t>
      </w:r>
      <w:r>
        <w:rPr>
          <w:rStyle w:val="FootnoteAnchor"/>
          <w:rtl w:val="true"/>
        </w:rPr>
        <w:footnoteReference w:id="98"/>
      </w:r>
      <w:r>
        <w:rPr>
          <w:rFonts w:ascii="Amiri" w:hAnsi="Amiri" w:eastAsia="Amiri" w:cs="Amiri"/>
          <w:color w:val="111111"/>
          <w:sz w:val="28"/>
          <w:sz w:val="28"/>
          <w:szCs w:val="28"/>
          <w:rtl w:val="true"/>
          <w:lang w:bidi="ar-SA"/>
        </w:rPr>
        <w:t xml:space="preserve">الى مكاني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انّ من تعلّم القرآن ثم نسيه لقى اللّه يوم القيامه مغلولا، يسلط اللّه عليه بكل آية منها حيّة تكون قرينة الى النّار الاّ ان يغفر له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ينبغي حمله على النسيان إعراضا و رغبة عنه، لا لطرو الموانع من تكراره و بقائه في قالب الحفظ و الحوادث المشغلة للفكر، بقرينة ما ورد من نفي الحرج و البأس عن نسيان القرآن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وردت أدعية و صلوات لمن أراد حفظ القرآن و عدم نسيانه أوردوها في باب نوادر أبواب القرآن من المستدركات، طوينا نقلها لقلّة الراغبين فيها، من أرادها راجع الكتاب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القراءة في المصحف و ان كان حافظا للقرآن، لما ورد من أنّ من قرأ القرآن في المصحف متّع ببصره و خفّف العذاب على والديه </w:t>
      </w:r>
      <w:r>
        <w:rPr>
          <w:rStyle w:val="FootnoteAnchor"/>
          <w:rtl w:val="true"/>
        </w:rPr>
        <w:footnoteReference w:id="102"/>
      </w:r>
      <w:r>
        <w:rPr>
          <w:rFonts w:ascii="Amiri" w:hAnsi="Amiri" w:eastAsia="Amiri" w:cs="Amiri"/>
          <w:color w:val="111111"/>
          <w:sz w:val="28"/>
          <w:sz w:val="28"/>
          <w:szCs w:val="28"/>
          <w:rtl w:val="true"/>
          <w:lang w:bidi="ar-SA"/>
        </w:rPr>
        <w:t xml:space="preserve">و ان كانا كافرين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به يعالج الرمد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النظر في المصحف عبادة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ليس شيء أشّد على الشيطان من القراءة في المصحف نظرا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استحب لمن لا يقدر على قراءة القرآن ان يفتحه و ينظر فيه، لأنّ النظر إليه من غير قراءة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اتخّاذ مصحف في البيت يطرد اللّه عزّ و جلّ به الشياطين </w:t>
      </w:r>
      <w:r>
        <w:rPr>
          <w:rStyle w:val="FootnoteAnchor"/>
          <w:rtl w:val="true"/>
        </w:rPr>
        <w:footnoteReference w:id="107"/>
      </w:r>
      <w:r>
        <w:rPr>
          <w:rFonts w:ascii="Amiri" w:hAnsi="Amiri" w:eastAsia="Amiri" w:cs="Amiri"/>
          <w:color w:val="111111"/>
          <w:sz w:val="28"/>
          <w:sz w:val="28"/>
          <w:szCs w:val="28"/>
          <w:rtl w:val="true"/>
          <w:lang w:bidi="ar-SA"/>
        </w:rPr>
        <w:t>، و يكره ترك القراءة فيه، لما ورد من انّ ثلاثة يشكون إلى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خراب لا يصلي فيه أهله، و عالم بين جهّال، و مصحف معلق قد وقع عليه الغبار لا يقرأ فيه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تبريك البيت و المنزل بقراءة القرآن فيه، و يكره اخلاؤه </w:t>
      </w:r>
    </w:p>
    <w:p>
      <w:pPr>
        <w:pStyle w:val="BookText"/>
        <w:rPr/>
      </w:pPr>
      <w:r>
        <w:rPr>
          <w:rFonts w:ascii="Amiri" w:hAnsi="Amiri" w:eastAsia="Amiri" w:cs="Amiri"/>
          <w:color w:val="111111"/>
          <w:sz w:val="28"/>
          <w:sz w:val="28"/>
          <w:szCs w:val="28"/>
          <w:rtl w:val="true"/>
          <w:lang w:bidi="ar-SA"/>
        </w:rPr>
        <w:t xml:space="preserve">و تعطيله منه و من الصلاّة و الذكر و الدعاء، كما اخلى اليهود و النصارى بيوتهم عن العبادة و حصروها بالبيع و الكنايس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انّ البيت الذّي يقرأ فيه القرآن و يذكر اللّه عزّ و جلّ فيه تكثر بركته و خيره، و يسر على أهله، و يكون سكانّه في زيادة، و تحضره الملائكة، و تهجره الشياطين، و يضيء لأهل السماء كما تضيء الكواكب لأهل الارض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البيت الذي لا يقرأ فيه القرآن و لا يذكر اللّه عزّ و جلّ فيه تقلّ بركته و خيره، و يضيق على أهله، و يكون سكاّنه في نقصان، و تهجره الملائكة، و تحضره الشياطين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إهداء ثواب قراءة القرآن إلى النبّي صلّى اللّه عليه و آله و الأئّمة عليهم السّلام و المؤمنين من الأحياء و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انّ علي بن المغيرة قال لأبي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أختم في شهر رمضان أربعين ختمة أو أقلّ أو أكثر، فإذا كان يوم الفطر جعلت لرسول اللّه ختمة، و لعليّ عليه السلاّم ختمة أخرى، و لفاطمة ختمة أخرى، ثم للأئمة عليهم السّلام حتى انتهيت إليك فصيّرت لك واحدة منذ صرت في هذه الحال، فأيّ شيء لي بذلك؟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بذلك ان تكون معهم يوم القيامة،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فلي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مرات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بأس بكتابة القرآن و غسله و شربه و الاستشفاء به، كما لا بأس </w:t>
      </w:r>
    </w:p>
    <w:p>
      <w:pPr>
        <w:pStyle w:val="BookText"/>
        <w:rPr/>
      </w:pPr>
      <w:r>
        <w:rPr>
          <w:rFonts w:ascii="Amiri" w:hAnsi="Amiri" w:eastAsia="Amiri" w:cs="Amiri"/>
          <w:color w:val="111111"/>
          <w:sz w:val="28"/>
          <w:sz w:val="28"/>
          <w:szCs w:val="28"/>
          <w:rtl w:val="true"/>
          <w:lang w:bidi="ar-SA"/>
        </w:rPr>
        <w:t xml:space="preserve">بالرقية و العوذة و النشرة إذا كانت من القرآن أو الذكر، كما نصّ بذلك مولانا الصادق عليه السّلام معلّلا بأنّ من لم يشفه القرآن فلا شفاه اللّه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هل شيء أبلغ في هذه الأشياء من القرآن؟ أ و ليس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نُنَزِّلُ مِنَ اَلْقُرْآنِ ما هُوَ شِفاءٌ وَ رَحْمَةٌ لِلْمُؤْمِنِينَ  </w:t>
      </w:r>
      <w:r>
        <w:rPr>
          <w:rStyle w:val="FootnoteAnchor"/>
          <w:rtl w:val="true"/>
        </w:rPr>
        <w:footnoteReference w:id="114"/>
      </w:r>
      <w:r>
        <w:rPr>
          <w:rFonts w:ascii="Amiri" w:hAnsi="Amiri" w:eastAsia="Amiri" w:cs="Amiri"/>
          <w:color w:val="111111"/>
          <w:sz w:val="28"/>
          <w:sz w:val="28"/>
          <w:szCs w:val="28"/>
          <w:rtl w:val="true"/>
          <w:lang w:bidi="ar-SA"/>
        </w:rPr>
        <w:t xml:space="preserve">؟ أ ليس يقول اللّه جلّ شأنه لَوْ أَنْزَلْنا هذَا اَلْقُرْآنَ عَلى جَبَلٍ لَرَأَيْتَهُ خاشِعاً مُتَصَدِّعاً مِنْ خَشْيَةِ اَللّهِ  </w:t>
      </w:r>
      <w:r>
        <w:rPr>
          <w:rStyle w:val="FootnoteAnchor"/>
          <w:rtl w:val="true"/>
        </w:rPr>
        <w:footnoteReference w:id="1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أورد جملة من الروايات الواردة في كتابة جملة من الآيات و السور و غسله و شربه لجملة من الأمراض في الباب الثالث و الثلاثين من أبواب القراءة في غير الصلاة من المستدركات، و في المجلد التاسع عشر من البحار و غيرهما،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النهي عن التّعوذ بشيء من الرقى غير القرآن و الذكر، لأنّ كثيرا من الرقى و التمائم شرك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محو شيء من كتاب اللّه بالبزاق، و كذا كتابته بالبزاق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بأس بالاستخارة بالمصحف، لما ورد من أمره عليه السّلام بفتحه و النظر إلى أوّل ما يرى منه و الأخذ به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شرحه في ذيل آداب السفر في الاستخارات إن شاء اللّه تعالى</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يجب إكرام القرآن و تعظيمه، و يحرم إهانته و تحقيره، و قد ورد انّ القرآن أفضل كلّ شيء دون اللّه، فمن وقّر القرآن فقد وقّر اللّه، و من لم يوقّر القرآن </w:t>
      </w:r>
    </w:p>
    <w:p>
      <w:pPr>
        <w:pStyle w:val="BookText"/>
        <w:rPr/>
      </w:pPr>
      <w:r>
        <w:rPr>
          <w:rFonts w:ascii="Amiri" w:hAnsi="Amiri" w:eastAsia="Amiri" w:cs="Amiri"/>
          <w:color w:val="111111"/>
          <w:sz w:val="28"/>
          <w:sz w:val="28"/>
          <w:szCs w:val="28"/>
          <w:rtl w:val="true"/>
          <w:lang w:bidi="ar-SA"/>
        </w:rPr>
        <w:t xml:space="preserve">فقد استخّف بحرمة القرآن، و ان حرمة القرآن على اللّه كحرمة الوالد على ولده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اللّه عزّ و جلّ اذا جمع الأولين و الآخرين اذا هم بشخص قد أقبل لم ير قطّ أحسن صورة منه، فإذا نظر إليه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 هذا أحسن شيء رأينا، فإذا انتهى إليهم جازهم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يقف عن يمين العرش فيقول الجبّار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عزّتي و جلالي و ارتفاع مكاني لأكرمّن اليوم من أكرمك، و لأهينّن من أهانك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قرأ القرآن فظّن أنّ أحدا أعطى أفضل ممّا أعطى، فقد حقّر ما عظّم اللّه، و عظّم ما حقّر اللّه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رسول اللّه صلّى اللّه عليه و آله و سلّم 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حامل القرآن تواضع به يرفعك اللّه، و لا تعزّز </w:t>
      </w:r>
      <w:r>
        <w:rPr>
          <w:rStyle w:val="FootnoteAnchor"/>
          <w:rtl w:val="true"/>
        </w:rPr>
        <w:footnoteReference w:id="122"/>
      </w:r>
      <w:r>
        <w:rPr>
          <w:rFonts w:ascii="Amiri" w:hAnsi="Amiri" w:eastAsia="Amiri" w:cs="Amiri"/>
          <w:color w:val="111111"/>
          <w:sz w:val="28"/>
          <w:sz w:val="28"/>
          <w:szCs w:val="28"/>
          <w:rtl w:val="true"/>
          <w:lang w:bidi="ar-SA"/>
        </w:rPr>
        <w:t xml:space="preserve">به فيذلّك اللّه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النهي عن التعبير عن المصحف بالمصيحف </w:t>
      </w:r>
      <w:r>
        <w:rPr>
          <w:rStyle w:val="FootnoteAnchor"/>
          <w:rtl w:val="true"/>
        </w:rPr>
        <w:footnoteReference w:id="124"/>
      </w:r>
      <w:r>
        <w:rPr>
          <w:rFonts w:ascii="Amiri" w:hAnsi="Amiri" w:eastAsia="Amiri" w:cs="Amiri"/>
          <w:color w:val="111111"/>
          <w:sz w:val="28"/>
          <w:sz w:val="28"/>
          <w:szCs w:val="28"/>
          <w:rtl w:val="true"/>
          <w:lang w:bidi="ar-SA"/>
        </w:rPr>
        <w:t>، و لعلّه لما في التصغير من الإشعار بالاستصغار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إكرام أهل القرآن، و يحرم إهانتهم و استضعافهم، لقول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القرآن في أعلى درجة من الآدميّين ما خلا النبيّين و المرسلين، فلا تستضعفوا أهل القرآن حقوقهم فانّ لهم من اللّه العزيز الجبّار لمكانا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أشراف </w:t>
      </w:r>
      <w:r>
        <w:rPr>
          <w:rStyle w:val="FootnoteAnchor"/>
          <w:rtl w:val="true"/>
        </w:rPr>
        <w:footnoteReference w:id="126"/>
      </w:r>
      <w:r>
        <w:rPr>
          <w:rFonts w:ascii="Amiri" w:hAnsi="Amiri" w:eastAsia="Amiri" w:cs="Amiri"/>
          <w:color w:val="111111"/>
          <w:sz w:val="28"/>
          <w:sz w:val="28"/>
          <w:szCs w:val="28"/>
          <w:rtl w:val="true"/>
          <w:lang w:bidi="ar-SA"/>
        </w:rPr>
        <w:t xml:space="preserve">أمتّي حملة القرآن، و أصحاب الليّل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حملة القرآن عرفاء أهل </w:t>
      </w:r>
    </w:p>
    <w:p>
      <w:pPr>
        <w:pStyle w:val="BookText"/>
        <w:rPr/>
      </w:pPr>
      <w:r>
        <w:rPr>
          <w:rFonts w:ascii="Amiri" w:hAnsi="Amiri" w:eastAsia="Amiri" w:cs="Amiri"/>
          <w:color w:val="111111"/>
          <w:sz w:val="28"/>
          <w:sz w:val="28"/>
          <w:szCs w:val="28"/>
          <w:rtl w:val="true"/>
          <w:lang w:bidi="ar-SA"/>
        </w:rPr>
        <w:t xml:space="preserve">الجّنة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حملة القرآن المخصوصون برحمة اللّه، الملبسون نور اللّه، المعلّمون كلام اللّه، المقربّون عند اللّه، من والاهم فقد والى اللّه، و من عاداهم فقد عادى 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لحامل القرآن أن يظن انّ أحدا أعطي أفضل ممّا أعطي، لأنّه لو ملك الدنيّا بأسرها لكان القرآن أفضل ممّا ملكه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 العباد إلى اللّه عزّ و جلّ بعد الأنبياء العلماء ثم حملة القرآن، يخرجون من الدنيا كما يخرج الأنبياء، و يحشرون من قبورهم مع الأنبياء، و يمّرون على الصراط مع الأنبياء، و يأخذون ثواب الأنبياء، فطوبى لطالب العلم، و حامل القرآن ممّا لهم عند اللّه من الكرامة و الشرف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يوم القيامة منابر من نور، و عند كلّ منبر نجيب من نجب الجّنة، ثم ينادي مناد من قبل ربّ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حملة كتاب اللّه اجلسوا على هذه المنابر، فلا خوف عليكم و لا أنتم تحزنون حتى يفرغ اللّه من حساب الخلائق، ثم اركبوا على هذه النجب و اذهبوا إلى الجنّة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المملوك إذا أحسن القرآن فعلى سيّده أن يرفق به و يحسن صحبته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 من طرقنا ذكر فوائد لجملة من السور و الآيات القرآنيّة، و لا يمكن استقصاؤها هنا، و قد مرّ في الفصل الخامس ذكر ما يستحب قراءته من السور و الآيات عند النوم و ذكر فوائدها، كما مرّ في المقام الثالث من الفصل </w:t>
      </w:r>
      <w:bookmarkStart w:id="19" w:name="pg14496_170095"/>
    </w:p>
    <w:p>
      <w:pPr>
        <w:pStyle w:val="BookText"/>
        <w:rPr/>
      </w:pPr>
      <w:bookmarkEnd w:id="19"/>
      <w:r>
        <w:rPr>
          <w:rFonts w:ascii="Amiri" w:hAnsi="Amiri" w:eastAsia="Amiri" w:cs="Amiri"/>
          <w:color w:val="111111"/>
          <w:sz w:val="28"/>
          <w:sz w:val="28"/>
          <w:szCs w:val="28"/>
          <w:rtl w:val="true"/>
          <w:lang w:bidi="ar-SA"/>
        </w:rPr>
        <w:t>السادس ذكر ما يستحب قراءته من السور في نافلة الليل، و في المقام الثامن منه ما ينبغي ان يقرأ منها في ساير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التأكيد في قراءة جملة من السور على الإطلاق </w:t>
      </w:r>
      <w:r>
        <w:rPr>
          <w:rStyle w:val="FootnoteAnchor"/>
          <w:rtl w:val="true"/>
        </w:rPr>
        <w:footnoteReference w:id="129"/>
      </w:r>
      <w:r>
        <w:rPr>
          <w:rFonts w:ascii="Amiri" w:hAnsi="Amiri" w:eastAsia="Amiri" w:cs="Amiri"/>
          <w:color w:val="111111"/>
          <w:sz w:val="28"/>
          <w:sz w:val="28"/>
          <w:szCs w:val="28"/>
          <w:rtl w:val="true"/>
          <w:lang w:bidi="ar-SA"/>
        </w:rPr>
        <w:t>، و لا بأس بالإشارة إلى عدة منها</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875877_996550957"/>
      <w:bookmarkStart w:id="21" w:name="_Toc8"/>
      <w:bookmarkEnd w:id="20"/>
      <w:r>
        <w:rPr>
          <w:rtl w:val="true"/>
        </w:rPr>
        <w:t>فضائل و فوائد جملة من سور القرآن الكريم</w:t>
      </w:r>
      <w:bookmarkEnd w:id="21"/>
    </w:p>
    <w:p>
      <w:pPr>
        <w:pStyle w:val="Heading5"/>
        <w:numPr>
          <w:ilvl w:val="4"/>
          <w:numId w:val="1"/>
        </w:numPr>
        <w:rPr/>
      </w:pPr>
      <w:bookmarkStart w:id="22" w:name="__RefHeading___Toc875879_996550957"/>
      <w:bookmarkStart w:id="23" w:name="_Toc9"/>
      <w:bookmarkEnd w:id="22"/>
      <w:r>
        <w:rPr>
          <w:rtl w:val="true"/>
        </w:rPr>
        <w:t>فمنها</w:t>
      </w:r>
      <w:r>
        <w:rPr>
          <w:rtl w:val="true"/>
        </w:rPr>
        <w:t xml:space="preserve">: </w:t>
      </w:r>
      <w:r>
        <w:rPr>
          <w:rtl w:val="true"/>
        </w:rPr>
        <w:t>سورة الحمد</w:t>
      </w:r>
      <w:r>
        <w:rPr>
          <w:rtl w:val="true"/>
        </w:rPr>
        <w:t>:</w:t>
      </w:r>
      <w:bookmarkEnd w:id="2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تسمّى سورة فاتحة الكتاب أيضا، و قد ورد عن رسول اللّه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ما أنزل اللّه في التوراة و الإنجيل و لا في الزبور و لا في الفرقان مثلها، هي أمّ الكتاب، و أمّ القرآن، و هي السبع المثاني، و هي مقسومة بين اللّه و بين عبده، و لعبده ما سأل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أيّما مسلم قرأ فاتحة الكتاب أعطي من الأجر كأنّما قرأ ثلثي القرآن، و أعطي من الأجر كأنّما تصدّق على كلّ مؤمن و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لو انّ فاتحة الكتاب وضعت في كفّة الميزان و وضع القرآن في كفّة لرجحت فاتحة الكتاب سبع مرّات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فضل سورة الحمد كفضل حملة العرش، من قرأها أعطاه اللّه ثواب حملة العرش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الأعظم مقطّع في هذه السورة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قرأها فتح اللّه له خير الدنّيا و الآخرة </w:t>
      </w:r>
      <w:r>
        <w:rPr>
          <w:rStyle w:val="FootnoteAnchor"/>
          <w:rtl w:val="true"/>
        </w:rPr>
        <w:footnoteReference w:id="134"/>
      </w:r>
      <w:r>
        <w:rPr>
          <w:rFonts w:ascii="Amiri" w:hAnsi="Amiri" w:eastAsia="Amiri" w:cs="Amiri"/>
          <w:color w:val="111111"/>
          <w:sz w:val="28"/>
          <w:sz w:val="28"/>
          <w:szCs w:val="28"/>
          <w:rtl w:val="true"/>
          <w:lang w:bidi="ar-SA"/>
        </w:rPr>
        <w:t xml:space="preserve">، و أعطاه بعدد كلّ آية نزلت من السماء، فيجزي </w:t>
      </w:r>
    </w:p>
    <w:p>
      <w:pPr>
        <w:pStyle w:val="BookText"/>
        <w:rPr/>
      </w:pPr>
      <w:r>
        <w:rPr>
          <w:rFonts w:ascii="IRNazanin" w:hAnsi="IRNazanin" w:eastAsia="IRNazanin"/>
          <w:color w:val="111111"/>
          <w:sz w:val="28"/>
          <w:sz w:val="28"/>
          <w:szCs w:val="28"/>
          <w:rtl w:val="true"/>
          <w:lang w:bidi="fa-IR"/>
        </w:rPr>
        <w:t xml:space="preserve">بها ثوابها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انّها أفضل ما في كنوز العرش </w:t>
      </w:r>
      <w:r>
        <w:rPr>
          <w:rStyle w:val="FootnoteAnchor"/>
          <w:rtl w:val="true"/>
        </w:rPr>
        <w:footnoteReference w:id="136"/>
      </w:r>
      <w:r>
        <w:rPr>
          <w:rFonts w:ascii="Amiri" w:hAnsi="Amiri" w:eastAsia="Amiri" w:cs="Amiri"/>
          <w:color w:val="111111"/>
          <w:sz w:val="28"/>
          <w:sz w:val="28"/>
          <w:szCs w:val="28"/>
          <w:rtl w:val="true"/>
          <w:lang w:bidi="ar-SA"/>
        </w:rPr>
        <w:t>، و قد خصّ بها محمدا صلّى اللّه عليه و آله و سلّم و شرّفه و لم يشرك معه فيها أحدا من أنبيائه، ما خلا سليمان، فانه أعطاه منها بسم اللّه الرحمن الرحيم، أ لا تراه يحكي عن بلقيس حين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أُلْقِيَ إِلَيَّ كِتابٌ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سُلَيْمانَ وَ إِنَّهُ بِسْمِ اَللّهِ اَلرَّحْمنِ اَلرَّحِيمِ  </w:t>
      </w:r>
      <w:r>
        <w:rPr>
          <w:rStyle w:val="FootnoteAnchor"/>
          <w:rtl w:val="true"/>
        </w:rPr>
        <w:footnoteReference w:id="137"/>
      </w:r>
      <w:r>
        <w:rPr>
          <w:rFonts w:ascii="Amiri" w:hAnsi="Amiri" w:eastAsia="Amiri" w:cs="Amiri"/>
          <w:color w:val="111111"/>
          <w:sz w:val="28"/>
          <w:sz w:val="28"/>
          <w:szCs w:val="28"/>
          <w:rtl w:val="true"/>
          <w:lang w:bidi="ar-SA"/>
        </w:rPr>
        <w:t xml:space="preserve">، الا فمن قرأها معتقدا لموالاة محمّد و آله الطيّبين صلوات اللّه عليهم أجمعين، منقادا لأمرهم، مؤمنا بظاهرهم و باطنهم أعطاه اللّه عزّ و جلّ بكل حرف منها حسنة، كلّ حسنة منها أفضل له من الدّنيا بما فيها من أصناف أموالها و خيراتها، و من استمع إلى قاري يقرأها كان له قدر ثلث ما للقاري، فليستكثر أحدكم من هذا الخير المعرض له فإنه غنيمته، لا يذهبن أوانه فتبقى في قلوبكم الحسرة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عن أمير المؤمنين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أعطاها اللّه محمدا صلّى اللّه عليه و آله و سلّم و أمّته، بدأ فيها بالحمد و الثناء عليه، ثم ثنى بالدعاء للّه عزّ و جلّ، و لقد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الفاتحة بيني و بين عبدي، فنصفها لي، و نصفها لعبدي، و لعبدي ما سأل، 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عبدي باسمي، و حقّ علّي ان أتمّم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أموره و أبارك له في أحواله،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w:t>
      </w:r>
    </w:p>
    <w:p>
      <w:pPr>
        <w:pStyle w:val="BookText"/>
        <w:rPr/>
      </w:pPr>
      <w:r>
        <w:rPr>
          <w:rFonts w:ascii="Amiri" w:hAnsi="Amiri" w:eastAsia="Amiri" w:cs="Amiri"/>
          <w:color w:val="111111"/>
          <w:sz w:val="28"/>
          <w:sz w:val="28"/>
          <w:szCs w:val="28"/>
          <w:rtl w:val="true"/>
          <w:lang w:bidi="ar-SA"/>
        </w:rPr>
        <w:t>لِلّهِ رَبِّ اَلْعالَمِينَ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حمدني عبدي، و علم انّ النعم الّتي له من عندي و انّ البلايا دفعت عنه فبتطّولي، أشهدكم انّي أضيف له نعم الدنيا إلى نعم الآخرة، و أدفع عنه بلايا الآخرة كما دفعت عنه بلايا الدنيا،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لي بأنّي الرحّمن الرّحيم، أشهدكم لأوفّرن من رحمتي حظّه و لا جزلّن من عطائي نصيبه،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كما اعترف بأنّي أنا المالك ليوم الدّين لأسهلّن يوم الحساب حسابه، و لأقبلّن حسناته، و لأتجاوّزن عن سيّئاته، فإذا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عبدي ايّاي يعبد، لاثيبّنه عن عبادته ثوابا يغبطه كلّ من خالفه في عبادته لي،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نَسْتَعِينُ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استعان بي و اليّ التجأ، أشهدكم لأعيننه على أمره، و لا غيثنه في شدائده، و لآخذن بيده يوم القيامة عند نوائبه،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السورة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لعبدي، و لعبدي ما سأل، فقد استجبت لعبدي، و أعطيته ما أمّل، و أمنّته ممّا منه و جل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في الفصل الخامس استحباب قراءتها عند النوم، و يأتي في آداب المرض من الفصل اللاحق انّ في قراءة سورة الحمد شفاء من كلّ داء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التوحيد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الإخلاص أيضا، و قد ورد انّ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أخشى العذاب بالليل و النهار حتى جاءني جبرئيل بسورة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فعلمت انّ اللّه لا يعّذب أمتّي بعد نزولها، فإنّها نسبة اللّه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 و جلّ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الملائكة ما مرّت بها إلاّ خرّوا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ما من أحد يقرأها إلاّ و كلّ اللّه عزّ و جلّ به مائة ألف ملك يحفظونه من بين يديه و من خلفه، و يستغفرون له، و يكتبون له الحسنات إلى يوم يموت، و يغرس له بكل حرف نخلة، و على كلّ نخلة مائة ألف شمراخ، و على كل شمراخ عدد رمل عالج بسر، و كلّ بسرة مثل قلة من قلال الهجر، يضيء نورها ما بين السماء و الأرض، و النخله من ذهب أحمر، و البسر من درّة حمراء، و و كلّ اللّه تعالى ألف ملك يبنون له المداين و القصور، و يمشي على الأرض و هي تفرح به، و يموت مغفورا له، و اذا قام بين يدي اللّه عزّ و جلّ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قرير العين بمالك عندي من الكرامة، فتعجب الملائكة لقربه من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قراءة هذه السورة براءة من النّار، و من قرأها شهد له سبعون ألف ألف ملك، و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 انظروا ما ذا يريد 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أعلم بحاجته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أحبّ قراءتها كتبه اللّه من الفائزين القانتين، فاذا كان يوم القيامة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عبدك هذا كان يحبّ نسبتك،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منكم ملك الا شيّعه الى الجنة، فيزفّونه كما تزف العروس الى بيت زوجها، فإذا دخل الجنّة و نظرت الملائكة الى درجاته و قصوره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العبد أرفع منزلا من الذّين كانوا معه؟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الانبياء و أنزلت معهم كتبي و بيّنت لهم ما أنا صانع لمن آمن بي من الكرامة، و أنا معذّب من كذّبني، و كلّ من أطاعني يصل الى جنّتي، و ليس كل من دخل الى جنّتي يصل الى هذه الكرامة، أنا اجازي كلا على قدر أعمالهم من الثواب، إلاّ أصحاب سورة الإخلاص، فإنّهم كانوا يحبّون قراءتها آناء الليل و النّهار، فلذلك فضّلتهم على ساير أهل الجنّة، فمن مات على حبّها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يقدر على أن يجازي عبدي، أنا الملىء، أنا أجازيه،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أدخل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جنّتي، فاذا دخلها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صدقنا وعده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انّ من قرأها أعطاه اللّه بعدد آياته نورا في الآخرة تضيء له الجنّة،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الى الجنة بغير حساب، و نفت عنه الفقر، و اشتدّت اساس دوره، و نفعت جيرانه، و برىء من النفاق، و هي رحمة بالثبات على الإخلاص، و أعاذه اللّه من الشيطان، و حرّمه على النار، و هي المانعة تمنع من عذاب القبر و نفخات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انّ من قرأها لم يفتقر أبدا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قرأها مرّة بورك عليه، و زوجه اللّه بكلّ حرف منها سبعمائة حوراء، و من قرأها مرّتين بورك عليه و على أهله، و غفر له ما تقدّم من ذنبه و ما تأخّر، و كأنّما أعتق ألفي ألف رقبة من ولد إسماعيل، و كأنّما رابط في سبيل اللّه ألفي ألف عام، و كأنّما حجّ البيت سبعمائة مرّة، و إن مات من يومه و ليلته مات شهيدا، و من قرأها ثلاث مرّات بورك عليه و على جيرانه، و كأنّما قرأ جميع الكتب المنزلة على أنبيائه، و كتب له صيام الدهر و قيامه، و من قرأها اثنتي عشرة مرّة بنى اللّه له اثنى عشر قصرا في الجنة، فتقول الحفظة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بنا الى قصور فلان أخينا فننظر إليها، و من قرأها مائة مرّة غفرت له ذنوب خمس و عشرين سنة ما خلا الدماء و الأموال، و رأى منزله في الجنّة قبل ان يخرج من الدنيا، و كتب له عمل خمسين نبيّا، و كتب له براءة من النّار، و من قرأها أربعمائة مرّة جعلها اللّه كفّارة اربعمائة سنة من ذنوبه إلاّ الدّماء و المظالم، و كان له أجر أربعمائة شهيد كلّهم قد عقر جواده، و أريق دمه، و من قرأها الف مرّة في يوم و ليلته لم يمت حتى يرى مقعده من الجنة، أو يرى له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انّ النّبي صلّى اللّه عليه و آله صلّى على سعد بن معاذ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وافى من الملائكة سبعون ألفا منهم جبرئيل يصلّون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بم يستحق صلاتكم عليه؟ فقال </w:t>
      </w:r>
    </w:p>
    <w:p>
      <w:pPr>
        <w:pStyle w:val="BookText"/>
        <w:rPr/>
      </w:pPr>
      <w:r>
        <w:rPr>
          <w:rFonts w:ascii="Amiri" w:hAnsi="Amiri" w:eastAsia="Amiri" w:cs="Amiri"/>
          <w:color w:val="111111"/>
          <w:sz w:val="28"/>
          <w:sz w:val="28"/>
          <w:szCs w:val="28"/>
          <w:rtl w:val="true"/>
          <w:lang w:bidi="ar-SA"/>
        </w:rPr>
        <w:t xml:space="preserve">بقراءة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و قاعدا و راكبا و ماشيا و ذاهبا و جائيا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القرآن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قرأها مرّة واحدة فكأنّما قرأ ثلث القرآن و ثلث التوراة و ثلث الإنجيل و ثلث الزبور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قرأها مرّة فقد قرأ ثلث القرآن، و من قرأها مرّتين فقد قرأ ثلثي القرآن، و من قرأها ثلاثا فقد ختم القرآن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الصادق عليه السّلام المفضّل بن عمر بان يحتجز من الناس كلّهم بالبسملة و التوحيد، يقرأها عن يمينه، و عن شماله، و من بين يديه، و من خلفه، و من فوقه، و من تحته، و ان يقرأها إذا دخل على سلطان حين ينظر اليه ثلاث مرات، و يعقد بيده اليسرى، ثم لا يفارق المعقود حتى يخرج من عنده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 بين جبّار منعه اللّه عزّ و جلّ منه، يقرأها من بين يديه و من خلفه، و عن يمينه و شماله، فإذا فعل ذلك رزقه اللّه عزّ و جلّ خيره و منعه من شرّه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انّ من مضت له جمعة و لم يقرأ فيها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مات مات على دين أبي لهب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بعضهم ذلك على الترك استخفافا و جحودا لفضلها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الحال فيما ورد من انّ من أصابه مرض أو شدّة لم يقرأ في مرضه أو شدته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مات في مرضه او في تلك الشدّة التّي نزلت به فهو من </w:t>
      </w:r>
      <w:bookmarkStart w:id="24" w:name="pg14496_170101"/>
    </w:p>
    <w:p>
      <w:pPr>
        <w:pStyle w:val="BookText"/>
        <w:rPr/>
      </w:pPr>
      <w:bookmarkEnd w:id="24"/>
      <w:r>
        <w:rPr>
          <w:rFonts w:ascii="Amiri" w:hAnsi="Amiri" w:eastAsia="Amiri" w:cs="Amiri"/>
          <w:color w:val="111111"/>
          <w:sz w:val="28"/>
          <w:sz w:val="28"/>
          <w:szCs w:val="28"/>
          <w:rtl w:val="true"/>
          <w:lang w:bidi="ar-SA"/>
        </w:rPr>
        <w:t xml:space="preserve">أهل النّار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فيما ورد من ان من مضت عليه ثلاثة أيّام و لم يقرأ فيها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خذل و نزع ربقة الإيمان من عنقه، و إن مات في هذه الثلاثة كان كافرا باللّه العظيم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 w:name="__RefHeading___Toc875881_996550957"/>
      <w:bookmarkStart w:id="26" w:name="_Toc10"/>
      <w:bookmarkEnd w:id="25"/>
      <w:r>
        <w:rPr>
          <w:rtl w:val="true"/>
        </w:rPr>
        <w:t>و منها</w:t>
      </w:r>
      <w:r>
        <w:rPr>
          <w:rtl w:val="true"/>
        </w:rPr>
        <w:t xml:space="preserve">: </w:t>
      </w:r>
      <w:r>
        <w:rPr>
          <w:rtl w:val="true"/>
        </w:rPr>
        <w:t>سورة البقرة و آل عمران</w:t>
      </w:r>
      <w:r>
        <w:rPr>
          <w:rtl w:val="true"/>
        </w:rPr>
        <w:t>:</w:t>
      </w:r>
      <w:bookmarkEnd w:id="2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ان من قرأهما جاءتا يوم القيامة تظلاّنه على رأسه مثل الغمامتين، أو مثل العباءتين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 أربع آيات من أوّل البقرة و آية الكرسي و آيتين بعدها و ثلاث آيات من آخرها لم ير في نفسه و ماله شيئا يكرهه، و لا يقربه الشيطان، و لا ينسى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لكلّ شىء سناما و سنام القرآن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قرأها في داره، فان قرأها في اليوم لا يحوم </w:t>
      </w:r>
      <w:r>
        <w:rPr>
          <w:rStyle w:val="FootnoteAnchor"/>
          <w:rtl w:val="true"/>
        </w:rPr>
        <w:footnoteReference w:id="156"/>
      </w:r>
      <w:r>
        <w:rPr>
          <w:rFonts w:ascii="Amiri" w:hAnsi="Amiri" w:eastAsia="Amiri" w:cs="Amiri"/>
          <w:color w:val="111111"/>
          <w:sz w:val="28"/>
          <w:sz w:val="28"/>
          <w:szCs w:val="28"/>
          <w:rtl w:val="true"/>
          <w:lang w:bidi="ar-SA"/>
        </w:rPr>
        <w:t xml:space="preserve">حوله الشياطين ثلاثة أيّام، و ان من قرأها في الليل لا يحومن حوله ثلاث ليال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أخذها بركة، و تركها حسرة، و لا سبيل للسحرة عليها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قرأها كانت صلوات اللّه و رحمته عليه، و أعطي من الثواب ما يعطى المرابط في سبيل اللّه الّذي لا تسكن روعته </w:t>
      </w:r>
      <w:r>
        <w:rPr>
          <w:rStyle w:val="FootnoteAnchor"/>
          <w:rtl w:val="true"/>
        </w:rPr>
        <w:footnoteReference w:id="159"/>
      </w:r>
      <w:r>
        <w:rPr>
          <w:rFonts w:ascii="Amiri" w:hAnsi="Amiri" w:eastAsia="Amiri" w:cs="Amiri"/>
          <w:color w:val="111111"/>
          <w:sz w:val="28"/>
          <w:sz w:val="28"/>
          <w:szCs w:val="28"/>
          <w:rtl w:val="true"/>
          <w:lang w:bidi="ar-SA"/>
        </w:rPr>
        <w:t xml:space="preserve">، و ان أصفر البيوت بيت لا يقرأ فيه سورة البقرة، و انّها فسطاط </w:t>
      </w:r>
    </w:p>
    <w:p>
      <w:pPr>
        <w:pStyle w:val="BookText"/>
        <w:rPr/>
      </w:pPr>
      <w:r>
        <w:rPr>
          <w:rFonts w:ascii="IRNazanin" w:hAnsi="IRNazanin" w:eastAsia="IRNazanin"/>
          <w:color w:val="111111"/>
          <w:sz w:val="28"/>
          <w:sz w:val="28"/>
          <w:szCs w:val="28"/>
          <w:rtl w:val="true"/>
          <w:lang w:bidi="fa-IR"/>
        </w:rPr>
        <w:t xml:space="preserve">القرآن </w:t>
      </w:r>
      <w:r>
        <w:rPr>
          <w:rStyle w:val="FootnoteAnchor"/>
          <w:rtl w:val="true"/>
        </w:rPr>
        <w:footnoteReference w:id="160"/>
      </w:r>
      <w:r>
        <w:rPr>
          <w:rFonts w:ascii="Amiri" w:hAnsi="Amiri" w:eastAsia="Amiri" w:cs="Amiri"/>
          <w:color w:val="111111"/>
          <w:sz w:val="28"/>
          <w:sz w:val="28"/>
          <w:szCs w:val="28"/>
          <w:rtl w:val="true"/>
          <w:lang w:bidi="ar-SA"/>
        </w:rPr>
        <w:t xml:space="preserve">، و ان من قرأ منها عشر آيات لم ير في ماله و ولده شيئا يسوؤه حتى يصبح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سورة البقرة و آل عمران أخذهما بركة، و تركهما حسرة، و لا يستطيعهما السحرة، و انهما ليجيئان يوم القيامة كأنّهما غمامتان،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عبائتان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فرقان من طير، صوافان يحاجّان عن صاحبهما و يحاجهّما ربّ العزّة،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عبدك هذا قرأنا و اظمأنا نهاره، و أسهرنا ليله، و أنصبنا بدنه،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القرآن فكيف كان تسليمه لما أنزلته فيك من تفضيل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الأرباب و إله الآلهة، والاه و والى أولياءه، و عادى أعداءه، إذا قدر جهر، و إذا عجز اتّقى و أسرّ </w:t>
      </w:r>
      <w:r>
        <w:rPr>
          <w:rStyle w:val="FootnoteAnchor"/>
          <w:rtl w:val="true"/>
        </w:rPr>
        <w:footnoteReference w:id="162"/>
      </w:r>
      <w:r>
        <w:rPr>
          <w:rFonts w:ascii="Amiri" w:hAnsi="Amiri" w:eastAsia="Amiri" w:cs="Amiri"/>
          <w:color w:val="111111"/>
          <w:sz w:val="28"/>
          <w:sz w:val="28"/>
          <w:szCs w:val="28"/>
          <w:rtl w:val="true"/>
          <w:lang w:bidi="ar-SA"/>
        </w:rPr>
        <w:t>،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عمل بكما إذ أمرته، و عظّم من حقّكما ما عظّمته، يا علي أما تسمع شهادة القرآن لوليّك هذا؟ فيقول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رب، 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فاقترح له ما تريد، فيقترح له ما يريد عليه السّلام أماني هذا القارىء بالأضعاف المضاعفة بما لا يعلمه إلاّ اللّه عزّ و جلّ، 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أعطيته ما اقترحت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الخبر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آية الكرسي أفضل من جميع كتب اللّه </w:t>
      </w:r>
      <w:r>
        <w:rPr>
          <w:rStyle w:val="FootnoteAnchor"/>
          <w:rtl w:val="true"/>
        </w:rPr>
        <w:footnoteReference w:id="164"/>
      </w:r>
      <w:r>
        <w:rPr>
          <w:rFonts w:ascii="Amiri" w:hAnsi="Amiri" w:eastAsia="Amiri" w:cs="Amiri"/>
          <w:color w:val="111111"/>
          <w:sz w:val="28"/>
          <w:sz w:val="28"/>
          <w:szCs w:val="28"/>
          <w:rtl w:val="true"/>
          <w:lang w:bidi="ar-SA"/>
        </w:rPr>
        <w:t xml:space="preserve">، و انّها ما قرئت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بيت الاّ هجره إبليس ثلاثين يوما، و لا يدخله ساحر و لا ساحرة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أربعين يوما </w:t>
      </w:r>
      <w:r>
        <w:rPr>
          <w:rStyle w:val="FootnoteAnchor"/>
          <w:rtl w:val="true"/>
        </w:rPr>
        <w:footnoteReference w:id="165"/>
      </w:r>
      <w:r>
        <w:rPr>
          <w:rFonts w:ascii="Amiri" w:hAnsi="Amiri" w:eastAsia="Amiri" w:cs="Amiri"/>
          <w:color w:val="111111"/>
          <w:sz w:val="28"/>
          <w:sz w:val="28"/>
          <w:szCs w:val="28"/>
          <w:rtl w:val="true"/>
          <w:lang w:bidi="ar-SA"/>
        </w:rPr>
        <w:t>، و ان إبليس فزع عند نزولها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قرأها بنى عليه حائط من حديد </w:t>
      </w:r>
      <w:r>
        <w:rPr>
          <w:rStyle w:val="FootnoteAnchor"/>
          <w:rtl w:val="true"/>
        </w:rPr>
        <w:footnoteReference w:id="166"/>
      </w:r>
      <w:r>
        <w:rPr>
          <w:rFonts w:ascii="Amiri" w:hAnsi="Amiri" w:eastAsia="Amiri" w:cs="Amiri"/>
          <w:color w:val="111111"/>
          <w:sz w:val="28"/>
          <w:sz w:val="28"/>
          <w:szCs w:val="28"/>
          <w:rtl w:val="true"/>
          <w:lang w:bidi="ar-SA"/>
        </w:rPr>
        <w:t xml:space="preserve">، و من قرأها يهوّن اللّه عليه سكرات الموت، و ما مرّت الملائكة في السماء بها الاّ صعقوا </w:t>
      </w:r>
      <w:r>
        <w:rPr>
          <w:rStyle w:val="FootnoteAnchor"/>
          <w:rtl w:val="true"/>
        </w:rPr>
        <w:footnoteReference w:id="167"/>
      </w:r>
      <w:r>
        <w:rPr>
          <w:rFonts w:ascii="Amiri" w:hAnsi="Amiri" w:eastAsia="Amiri" w:cs="Amiri"/>
          <w:color w:val="111111"/>
          <w:sz w:val="28"/>
          <w:sz w:val="28"/>
          <w:szCs w:val="28"/>
          <w:rtl w:val="true"/>
          <w:lang w:bidi="ar-SA"/>
        </w:rPr>
        <w:t xml:space="preserve">، و ان من قرأها مرّة محي اسمه من ديوان الاشقياء </w:t>
      </w:r>
      <w:r>
        <w:rPr>
          <w:rStyle w:val="FootnoteAnchor"/>
          <w:rtl w:val="true"/>
        </w:rPr>
        <w:footnoteReference w:id="168"/>
      </w:r>
      <w:r>
        <w:rPr>
          <w:rFonts w:ascii="Amiri" w:hAnsi="Amiri" w:eastAsia="Amiri" w:cs="Amiri"/>
          <w:color w:val="111111"/>
          <w:sz w:val="28"/>
          <w:sz w:val="28"/>
          <w:szCs w:val="28"/>
          <w:rtl w:val="true"/>
          <w:lang w:bidi="ar-SA"/>
        </w:rPr>
        <w:t xml:space="preserve">، و صرف اللّه عنه ألف مكروه من مكاره الدنيا، و ألف مكروه الآخرة، أيسر مكروه الدّنيا الفقر، و أيسر مكروه الآخرة عذاب القبر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قرأها ثلاث مرات استغفرت له الملائكة، و من قرأها أربع مرّات شفع له الأنبياء، و من قرأها خمس مرات كتب اللّه اسمه في ديوان الأبرار، و استغفرت له الحيتان في البحار، و وقي شرّ الشيطان، و من قرأها سبع مرّات أغلقت عنه أبواب النيران، و من قرأها ثماني مرّات فتحت له أبواب الجنان، و من قرأها تسع مرّات كفي همّ الدنيا و الآخرة، و من قرأها عشر مرّات نظر اللّه إليه بالرّحمة، و من نظر اللّه إليه بالرّحمة فلا يعذّبه </w:t>
      </w:r>
      <w:r>
        <w:rPr>
          <w:rStyle w:val="FootnoteAnchor"/>
          <w:rtl w:val="true"/>
        </w:rPr>
        <w:footnoteReference w:id="170"/>
      </w:r>
      <w:r>
        <w:rPr>
          <w:rFonts w:ascii="Amiri" w:hAnsi="Amiri" w:eastAsia="Amiri" w:cs="Amiri"/>
          <w:color w:val="111111"/>
          <w:sz w:val="28"/>
          <w:sz w:val="28"/>
          <w:szCs w:val="28"/>
          <w:rtl w:val="true"/>
          <w:lang w:bidi="ar-SA"/>
        </w:rPr>
        <w:t xml:space="preserve">، و انّ سيّد القرآن سورة البقرة و سيد سورة البقرة آية الكرسي، فيها خمسون كلمة، في كلّ كلمة بركة </w:t>
      </w:r>
      <w:r>
        <w:rPr>
          <w:rStyle w:val="FootnoteAnchor"/>
          <w:rtl w:val="true"/>
        </w:rPr>
        <w:footnoteReference w:id="171"/>
      </w:r>
      <w:r>
        <w:rPr>
          <w:rFonts w:ascii="Amiri" w:hAnsi="Amiri" w:eastAsia="Amiri" w:cs="Amiri"/>
          <w:color w:val="111111"/>
          <w:sz w:val="28"/>
          <w:sz w:val="28"/>
          <w:szCs w:val="28"/>
          <w:rtl w:val="true"/>
          <w:lang w:bidi="ar-SA"/>
        </w:rPr>
        <w:t xml:space="preserve">، و انّ من قرأها مرّة واحدة حرم اللّه ثلث جسده على النّار، </w:t>
      </w:r>
      <w:bookmarkStart w:id="27" w:name="pg14496_170104"/>
    </w:p>
    <w:p>
      <w:pPr>
        <w:pStyle w:val="BookText"/>
        <w:rPr/>
      </w:pPr>
      <w:bookmarkEnd w:id="27"/>
      <w:r>
        <w:rPr>
          <w:rFonts w:ascii="Amiri" w:hAnsi="Amiri" w:eastAsia="Amiri" w:cs="Amiri"/>
          <w:color w:val="111111"/>
          <w:sz w:val="28"/>
          <w:sz w:val="28"/>
          <w:szCs w:val="28"/>
          <w:rtl w:val="true"/>
          <w:lang w:bidi="ar-SA"/>
        </w:rPr>
        <w:t xml:space="preserve">و من قرأها مرّتين حرّم اللّه ثلثي جسده على النّار، و من قرأها ثلاث مرات حرّم اللّه جميع جسده على النّار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 w:name="__RefHeading___Toc875883_996550957"/>
      <w:bookmarkStart w:id="29" w:name="_Toc11"/>
      <w:bookmarkEnd w:id="28"/>
      <w:r>
        <w:rPr>
          <w:rtl w:val="true"/>
        </w:rPr>
        <w:t>و منها</w:t>
      </w:r>
      <w:r>
        <w:rPr>
          <w:rtl w:val="true"/>
        </w:rPr>
        <w:t xml:space="preserve">: </w:t>
      </w:r>
      <w:r>
        <w:rPr>
          <w:rtl w:val="true"/>
        </w:rPr>
        <w:t>سورة النساء</w:t>
      </w:r>
      <w:r>
        <w:rPr>
          <w:rtl w:val="true"/>
        </w:rPr>
        <w:t>:</w:t>
      </w:r>
      <w:bookmarkEnd w:id="29"/>
    </w:p>
    <w:p>
      <w:pPr>
        <w:pStyle w:val="BookText"/>
        <w:rPr/>
      </w:pPr>
      <w:r>
        <w:rPr>
          <w:rFonts w:ascii="Amiri" w:hAnsi="Amiri" w:eastAsia="Amiri" w:cs="Amiri"/>
          <w:color w:val="111111"/>
          <w:sz w:val="28"/>
          <w:sz w:val="28"/>
          <w:szCs w:val="28"/>
          <w:rtl w:val="true"/>
          <w:lang w:bidi="ar-SA"/>
        </w:rPr>
        <w:t xml:space="preserve">فقد ورد انّ من قرأها فكأنّما تصدّق على كلّ مؤمن و مؤمنة، ورث ميراثا، و أعطي من الأجر كمن اشترى محررا، و برىء من الشرك، و كان في مشيّة اللّه من الذين يتجاوز عنهم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 w:name="__RefHeading___Toc875885_996550957"/>
      <w:bookmarkStart w:id="31" w:name="_Toc12"/>
      <w:bookmarkEnd w:id="30"/>
      <w:r>
        <w:rPr>
          <w:rtl w:val="true"/>
        </w:rPr>
        <w:t>و منها</w:t>
      </w:r>
      <w:r>
        <w:rPr>
          <w:rtl w:val="true"/>
        </w:rPr>
        <w:t xml:space="preserve">: </w:t>
      </w:r>
      <w:r>
        <w:rPr>
          <w:rtl w:val="true"/>
        </w:rPr>
        <w:t>سورة المائدة</w:t>
      </w:r>
      <w:r>
        <w:rPr>
          <w:rtl w:val="true"/>
        </w:rPr>
        <w:t>:</w:t>
      </w:r>
      <w:bookmarkEnd w:id="31"/>
    </w:p>
    <w:p>
      <w:pPr>
        <w:pStyle w:val="BookText"/>
        <w:rPr/>
      </w:pPr>
      <w:r>
        <w:rPr>
          <w:rFonts w:ascii="Amiri" w:hAnsi="Amiri" w:eastAsia="Amiri" w:cs="Amiri"/>
          <w:color w:val="111111"/>
          <w:sz w:val="28"/>
          <w:sz w:val="28"/>
          <w:szCs w:val="28"/>
          <w:rtl w:val="true"/>
          <w:lang w:bidi="ar-SA"/>
        </w:rPr>
        <w:t xml:space="preserve">فقد ورد انّ من قرأها في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خميس لم يلبس إيمانه بظلم، و لم يشرك أبدا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 w:name="__RefHeading___Toc875887_996550957"/>
      <w:bookmarkStart w:id="33" w:name="_Toc13"/>
      <w:bookmarkEnd w:id="32"/>
      <w:r>
        <w:rPr>
          <w:rtl w:val="true"/>
        </w:rPr>
        <w:t>و منها</w:t>
      </w:r>
      <w:r>
        <w:rPr>
          <w:rtl w:val="true"/>
        </w:rPr>
        <w:t xml:space="preserve">: </w:t>
      </w:r>
      <w:r>
        <w:rPr>
          <w:rtl w:val="true"/>
        </w:rPr>
        <w:t>سورة الأنعام</w:t>
      </w:r>
      <w:r>
        <w:rPr>
          <w:rtl w:val="true"/>
        </w:rPr>
        <w:t>:</w:t>
      </w:r>
      <w:bookmarkEnd w:id="3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انها نزلت جملة شيعها سبعون ألف ملك حتى نزلت على محمد صلّى اللّه عليه و آله، فعظموها و بجلّوها، فانّ اسم اللّه الأعظم عزّ و جلّ فيها في سبعين موضعا، و لو يعلم الناس ما في قراءتها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تركوها </w:t>
      </w:r>
      <w:r>
        <w:rPr>
          <w:rStyle w:val="FootnoteAnchor"/>
          <w:rtl w:val="true"/>
        </w:rPr>
        <w:footnoteReference w:id="175"/>
      </w:r>
      <w:r>
        <w:rPr>
          <w:rFonts w:ascii="Amiri" w:hAnsi="Amiri" w:eastAsia="Amiri" w:cs="Amiri"/>
          <w:color w:val="111111"/>
          <w:sz w:val="28"/>
          <w:sz w:val="28"/>
          <w:szCs w:val="28"/>
          <w:rtl w:val="true"/>
          <w:lang w:bidi="ar-SA"/>
        </w:rPr>
        <w:t xml:space="preserve">، و انّ من قرأها سبّح له إلى يوم القيامة سبعون ألف ملك المشيّعون لها </w:t>
      </w:r>
      <w:r>
        <w:rPr>
          <w:rStyle w:val="FootnoteAnchor"/>
          <w:rtl w:val="true"/>
        </w:rPr>
        <w:footnoteReference w:id="176"/>
      </w:r>
      <w:r>
        <w:rPr>
          <w:rFonts w:ascii="Amiri" w:hAnsi="Amiri" w:eastAsia="Amiri" w:cs="Amiri"/>
          <w:color w:val="111111"/>
          <w:sz w:val="28"/>
          <w:sz w:val="28"/>
          <w:szCs w:val="28"/>
          <w:rtl w:val="true"/>
          <w:lang w:bidi="ar-SA"/>
        </w:rPr>
        <w:t xml:space="preserve">، و صلّوا عليه بعدد كلّ آية فيها يوما و ليلة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قرأها كان له بوزن جميع الأنعام التي خلقها </w:t>
      </w:r>
      <w:bookmarkStart w:id="34" w:name="pg14496_170105"/>
    </w:p>
    <w:p>
      <w:pPr>
        <w:pStyle w:val="BookText"/>
        <w:rPr/>
      </w:pPr>
      <w:bookmarkEnd w:id="34"/>
      <w:r>
        <w:rPr>
          <w:rFonts w:ascii="Amiri" w:hAnsi="Amiri" w:eastAsia="Amiri" w:cs="Amiri"/>
          <w:color w:val="111111"/>
          <w:sz w:val="28"/>
          <w:sz w:val="28"/>
          <w:szCs w:val="28"/>
          <w:rtl w:val="true"/>
          <w:lang w:bidi="ar-SA"/>
        </w:rPr>
        <w:t xml:space="preserve">اللّه في دار الدنيا درّا، بعدد كلّ درّ مائة ألف حسنة، و مائة ألف درجة، و من قرأ ثلاث آيات من أوّلها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اللّه عليه أربعين ألف ملك يكتبون له مثل ثواب عبادتهم إلى يوم القيامة، و ينزل عليه من السماء السابعة ملكا معه عمود من حديد، يكون موكّلا عليه حتّى إذا أراد الشيطان ان يوسوسه أو يلقي في قلبه شيئا يضربه بهذا العمود ضربة تطرده عنه، حتى يكون بينه و بين الشيطان سبعون حجابا، و يقول اللّه تعالى 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أذهب إلى ظلّي، و كل من جنّتي، و أشرب من الكوثر، و اغتسل من السلسبيل فإنّك عبدي و أنا ربّك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 w:name="__RefHeading___Toc875889_996550957"/>
      <w:bookmarkStart w:id="36" w:name="_Toc14"/>
      <w:bookmarkEnd w:id="35"/>
      <w:r>
        <w:rPr>
          <w:rtl w:val="true"/>
        </w:rPr>
        <w:t>و منها</w:t>
      </w:r>
      <w:r>
        <w:rPr>
          <w:rtl w:val="true"/>
        </w:rPr>
        <w:t xml:space="preserve">: </w:t>
      </w:r>
      <w:r>
        <w:rPr>
          <w:rtl w:val="true"/>
        </w:rPr>
        <w:t>سورة الأعراف</w:t>
      </w:r>
      <w:r>
        <w:rPr>
          <w:rtl w:val="true"/>
        </w:rPr>
        <w:t>:</w:t>
      </w:r>
      <w:bookmarkEnd w:id="36"/>
    </w:p>
    <w:p>
      <w:pPr>
        <w:pStyle w:val="BookText"/>
        <w:rPr/>
      </w:pPr>
      <w:r>
        <w:rPr>
          <w:rFonts w:ascii="Amiri" w:hAnsi="Amiri" w:eastAsia="Amiri" w:cs="Amiri"/>
          <w:color w:val="111111"/>
          <w:sz w:val="28"/>
          <w:sz w:val="28"/>
          <w:szCs w:val="28"/>
          <w:rtl w:val="true"/>
          <w:lang w:bidi="ar-SA"/>
        </w:rPr>
        <w:t xml:space="preserve">فقد ورد انّ من قرأها جعل اللّه بينه و بين إبليس سترا يحترس منه، 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شفيعه يوم القيامة </w:t>
      </w:r>
      <w:r>
        <w:rPr>
          <w:rStyle w:val="FootnoteAnchor"/>
          <w:rtl w:val="true"/>
        </w:rPr>
        <w:footnoteReference w:id="179"/>
      </w:r>
      <w:r>
        <w:rPr>
          <w:rFonts w:ascii="Amiri" w:hAnsi="Amiri" w:eastAsia="Amiri" w:cs="Amiri"/>
          <w:color w:val="111111"/>
          <w:sz w:val="28"/>
          <w:sz w:val="28"/>
          <w:szCs w:val="28"/>
          <w:rtl w:val="true"/>
          <w:lang w:bidi="ar-SA"/>
        </w:rPr>
        <w:t xml:space="preserve">، و يكون ممّن يزوره في الجنّة آدم عليه السّلام، و يكون له بعدد كلّ يهوديّ و نصرانيّ درجة في الجنّة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 w:name="__RefHeading___Toc875891_996550957"/>
      <w:bookmarkStart w:id="38" w:name="_Toc15"/>
      <w:bookmarkEnd w:id="37"/>
      <w:r>
        <w:rPr>
          <w:rtl w:val="true"/>
        </w:rPr>
        <w:t>و منها</w:t>
      </w:r>
      <w:r>
        <w:rPr>
          <w:rtl w:val="true"/>
        </w:rPr>
        <w:t xml:space="preserve">: </w:t>
      </w:r>
      <w:r>
        <w:rPr>
          <w:rtl w:val="true"/>
        </w:rPr>
        <w:t>سورة الأنفال، و سورة براءة</w:t>
      </w:r>
      <w:r>
        <w:rPr>
          <w:rtl w:val="true"/>
        </w:rPr>
        <w:t>:</w:t>
      </w:r>
      <w:bookmarkEnd w:id="3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سورة التوبة، فقد ورد ان من قرأهما في كلّ شهر لم يدخله نفاق أبدا، و كان من شيعة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 و يشفّع في أهل الكبائر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أكل يوم القيامة من موائد الجنّة مع شيعته حتّى يفرغ الناس من الحساب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قرأهما فأنا شفيع له و شاهد </w:t>
      </w:r>
      <w:bookmarkStart w:id="39" w:name="pg14496_170106"/>
    </w:p>
    <w:p>
      <w:pPr>
        <w:pStyle w:val="BookText"/>
        <w:rPr/>
      </w:pPr>
      <w:bookmarkEnd w:id="39"/>
      <w:r>
        <w:rPr>
          <w:rFonts w:ascii="Amiri" w:hAnsi="Amiri" w:eastAsia="Amiri" w:cs="Amiri"/>
          <w:color w:val="111111"/>
          <w:sz w:val="28"/>
          <w:sz w:val="28"/>
          <w:szCs w:val="28"/>
          <w:rtl w:val="true"/>
          <w:lang w:bidi="ar-SA"/>
        </w:rPr>
        <w:t xml:space="preserve">له يوم القيامة انّه بريء من الشرك و النفاق، و أعطى من الأجر بعدد كلّ منافق و منافقة في دار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 في الجنة، و أعطى بعددهم أيضا</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عشر حسنات، و محي عنه عشر سيّئات، و رفع له عشر درجات، و كان العرش و حملته يصلّون عليه أيّام حياته في الدّنيا </w:t>
      </w:r>
      <w:r>
        <w:rPr>
          <w:rStyle w:val="FootnoteAnchor"/>
          <w:rtl w:val="true"/>
        </w:rPr>
        <w:footnoteReference w:id="185"/>
      </w:r>
      <w:r>
        <w:rPr>
          <w:rFonts w:ascii="Amiri" w:hAnsi="Amiri" w:eastAsia="Amiri" w:cs="Amiri"/>
          <w:color w:val="111111"/>
          <w:sz w:val="28"/>
          <w:sz w:val="28"/>
          <w:szCs w:val="28"/>
          <w:rtl w:val="true"/>
          <w:lang w:bidi="ar-SA"/>
        </w:rPr>
        <w:t xml:space="preserve">، و كان له مثل تسبيح العرش و حملته الى يوم الدّين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 w:name="__RefHeading___Toc875893_996550957"/>
      <w:bookmarkStart w:id="41" w:name="_Toc16"/>
      <w:bookmarkEnd w:id="40"/>
      <w:r>
        <w:rPr>
          <w:rtl w:val="true"/>
        </w:rPr>
        <w:t>و منها</w:t>
      </w:r>
      <w:r>
        <w:rPr>
          <w:rtl w:val="true"/>
        </w:rPr>
        <w:t xml:space="preserve">: </w:t>
      </w:r>
      <w:r>
        <w:rPr>
          <w:rtl w:val="true"/>
        </w:rPr>
        <w:t>سورة يونس عليه السّلام</w:t>
      </w:r>
      <w:r>
        <w:rPr>
          <w:rtl w:val="true"/>
        </w:rPr>
        <w:t>:</w:t>
      </w:r>
      <w:bookmarkEnd w:id="41"/>
    </w:p>
    <w:p>
      <w:pPr>
        <w:pStyle w:val="BookText"/>
        <w:rPr/>
      </w:pPr>
      <w:r>
        <w:rPr>
          <w:rFonts w:ascii="Amiri" w:hAnsi="Amiri" w:eastAsia="Amiri" w:cs="Amiri"/>
          <w:color w:val="111111"/>
          <w:sz w:val="28"/>
          <w:sz w:val="28"/>
          <w:szCs w:val="28"/>
          <w:rtl w:val="true"/>
          <w:lang w:bidi="ar-SA"/>
        </w:rPr>
        <w:t xml:space="preserve">فقد ورد انّ من قرأها في كلّ شهرين أو ثلاثة لم يخف عليه أن يكون من الجاهلين، و كان يوم القيامه من المقرّبين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ان من قرأها أعطي من الأجر بعدد من صدّق بيونس عليه السّلام و من كذّب به، و بعدد من غرق مع فرعون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 w:name="__RefHeading___Toc875895_996550957"/>
      <w:bookmarkStart w:id="43" w:name="_Toc17"/>
      <w:bookmarkEnd w:id="42"/>
      <w:r>
        <w:rPr>
          <w:rtl w:val="true"/>
        </w:rPr>
        <w:t>و منها</w:t>
      </w:r>
      <w:r>
        <w:rPr>
          <w:rtl w:val="true"/>
        </w:rPr>
        <w:t xml:space="preserve">: </w:t>
      </w:r>
      <w:r>
        <w:rPr>
          <w:rtl w:val="true"/>
        </w:rPr>
        <w:t>سورة هود عليه السّلام</w:t>
      </w:r>
      <w:r>
        <w:rPr>
          <w:rtl w:val="true"/>
        </w:rPr>
        <w:t>:</w:t>
      </w:r>
      <w:bookmarkEnd w:id="43"/>
    </w:p>
    <w:p>
      <w:pPr>
        <w:pStyle w:val="BookText"/>
        <w:rPr/>
      </w:pPr>
      <w:r>
        <w:rPr>
          <w:rFonts w:ascii="Amiri" w:hAnsi="Amiri" w:eastAsia="Amiri" w:cs="Amiri"/>
          <w:color w:val="111111"/>
          <w:sz w:val="28"/>
          <w:sz w:val="28"/>
          <w:szCs w:val="28"/>
          <w:rtl w:val="true"/>
          <w:lang w:bidi="ar-SA"/>
        </w:rPr>
        <w:t xml:space="preserve">فقد ورد انّ من قرأها أعطي من الأجر عشر حسنات بعدد من صدق بنوح و كذّب به و هود و صالح و شعيب و لوط و إبراهيم و موسى عليهم السّلام، و كان يوم القيامة من السعداء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 w:name="__RefHeading___Toc875897_996550957"/>
      <w:bookmarkStart w:id="45" w:name="_Toc18"/>
      <w:bookmarkEnd w:id="44"/>
      <w:r>
        <w:rPr>
          <w:rtl w:val="true"/>
        </w:rPr>
        <w:t>و منها</w:t>
      </w:r>
      <w:r>
        <w:rPr>
          <w:rtl w:val="true"/>
        </w:rPr>
        <w:t xml:space="preserve">: </w:t>
      </w:r>
      <w:r>
        <w:rPr>
          <w:rtl w:val="true"/>
        </w:rPr>
        <w:t>سورة يوسف عليه السّلام</w:t>
      </w:r>
      <w:r>
        <w:rPr>
          <w:rtl w:val="true"/>
        </w:rPr>
        <w:t>:</w:t>
      </w:r>
      <w:bookmarkEnd w:id="4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انّ من قرأها في كلّ يوم أو في كلّ ليلة بعثه اللّه يوم القيامة و جماله مثل جمال يوسف عليه السّلام، و لا يصيبه فزع يوم القيامة، و كان من خيار عباد </w:t>
      </w:r>
      <w:bookmarkStart w:id="46" w:name="pg14496_170107"/>
    </w:p>
    <w:p>
      <w:pPr>
        <w:pStyle w:val="BookText"/>
        <w:rPr/>
      </w:pPr>
      <w:bookmarkEnd w:id="46"/>
      <w:r>
        <w:rPr>
          <w:rFonts w:ascii="Amiri" w:hAnsi="Amiri" w:eastAsia="Amiri" w:cs="Amiri"/>
          <w:color w:val="111111"/>
          <w:sz w:val="28"/>
          <w:sz w:val="28"/>
          <w:szCs w:val="28"/>
          <w:rtl w:val="true"/>
          <w:lang w:bidi="ar-SA"/>
        </w:rPr>
        <w:t xml:space="preserve">اللّه الصالحين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أيّما مسلم تلاها و علّمها أهله و ما ملكت يمينه هوّن اللّه عليه سكرات الموت، و أعطاه القوة ان لا يحسد مسلما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 w:name="__RefHeading___Toc875899_996550957"/>
      <w:bookmarkStart w:id="48" w:name="_Toc19"/>
      <w:bookmarkEnd w:id="47"/>
      <w:r>
        <w:rPr>
          <w:rtl w:val="true"/>
        </w:rPr>
        <w:t>و منها</w:t>
      </w:r>
      <w:r>
        <w:rPr>
          <w:rtl w:val="true"/>
        </w:rPr>
        <w:t xml:space="preserve">: </w:t>
      </w:r>
      <w:r>
        <w:rPr>
          <w:rtl w:val="true"/>
        </w:rPr>
        <w:t>سورة الرعد</w:t>
      </w:r>
      <w:r>
        <w:rPr>
          <w:rtl w:val="true"/>
        </w:rPr>
        <w:t>:</w:t>
      </w:r>
      <w:bookmarkEnd w:id="48"/>
    </w:p>
    <w:p>
      <w:pPr>
        <w:pStyle w:val="BookText"/>
        <w:rPr/>
      </w:pPr>
      <w:r>
        <w:rPr>
          <w:rFonts w:ascii="Amiri" w:hAnsi="Amiri" w:eastAsia="Amiri" w:cs="Amiri"/>
          <w:color w:val="111111"/>
          <w:sz w:val="28"/>
          <w:sz w:val="28"/>
          <w:szCs w:val="28"/>
          <w:rtl w:val="true"/>
          <w:lang w:bidi="ar-SA"/>
        </w:rPr>
        <w:t xml:space="preserve">فقد ورد انّ من قرأها أعطي من الأجر عشر حسنات بعدد كلّ سحاب مضى و كل سحاب يكون الى يوم القيامة، و كان يوم القيامة من الموفين بعهد اللّه تعالى </w:t>
      </w:r>
      <w:r>
        <w:rPr>
          <w:rStyle w:val="FootnoteAnchor"/>
          <w:rtl w:val="true"/>
        </w:rPr>
        <w:footnoteReference w:id="192"/>
      </w:r>
      <w:r>
        <w:rPr>
          <w:rFonts w:ascii="Amiri" w:hAnsi="Amiri" w:eastAsia="Amiri" w:cs="Amiri"/>
          <w:color w:val="111111"/>
          <w:sz w:val="28"/>
          <w:sz w:val="28"/>
          <w:szCs w:val="28"/>
          <w:rtl w:val="true"/>
          <w:lang w:bidi="ar-SA"/>
        </w:rPr>
        <w:t xml:space="preserve">، و من اكثر قراءتها لم يصبه اللّه بصاعقة ابدا و ان كان ناصبيّا، فانّه لا يكون أشر من الناصب، و إذا كان مؤمنا أدخله اللّه الجنّة بلا حساب، و شفّع في جميع من يعرفه من أهل بيته و إخوانه من المؤمنين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 w:name="__RefHeading___Toc875901_996550957"/>
      <w:bookmarkStart w:id="50" w:name="_Toc20"/>
      <w:bookmarkEnd w:id="49"/>
      <w:r>
        <w:rPr>
          <w:rtl w:val="true"/>
        </w:rPr>
        <w:t>و منها</w:t>
      </w:r>
      <w:r>
        <w:rPr>
          <w:rtl w:val="true"/>
        </w:rPr>
        <w:t xml:space="preserve">: </w:t>
      </w:r>
      <w:r>
        <w:rPr>
          <w:rtl w:val="true"/>
        </w:rPr>
        <w:t>سورة النحل</w:t>
      </w:r>
      <w:r>
        <w:rPr>
          <w:rtl w:val="true"/>
        </w:rPr>
        <w:t>:</w:t>
      </w:r>
      <w:bookmarkEnd w:id="50"/>
    </w:p>
    <w:p>
      <w:pPr>
        <w:pStyle w:val="BookText"/>
        <w:rPr/>
      </w:pPr>
      <w:r>
        <w:rPr>
          <w:rFonts w:ascii="Amiri" w:hAnsi="Amiri" w:eastAsia="Amiri" w:cs="Amiri"/>
          <w:color w:val="111111"/>
          <w:sz w:val="28"/>
          <w:sz w:val="28"/>
          <w:szCs w:val="28"/>
          <w:rtl w:val="true"/>
          <w:lang w:bidi="ar-SA"/>
        </w:rPr>
        <w:t xml:space="preserve">فقد ورد انّ من قرأها لم يحاسبه اللّه بالنعم التّي أنعمها عليه في دار الدّنيا، و أعطي من الأجر كالّذي مات فأحسن الوصيّة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قرأها في كلّ شهر كفى المغرم في الدّنيا، و سبعين نوعا من انواع البلايا، أهونها الجنون و الجذام و البرص، و كان مسكنه في جنّة عدن و هي وسط الجنان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 w:name="__RefHeading___Toc875903_996550957"/>
      <w:bookmarkStart w:id="52" w:name="_Toc21"/>
      <w:bookmarkEnd w:id="51"/>
      <w:r>
        <w:rPr>
          <w:rtl w:val="true"/>
        </w:rPr>
        <w:t>و منها</w:t>
      </w:r>
      <w:r>
        <w:rPr>
          <w:rtl w:val="true"/>
        </w:rPr>
        <w:t xml:space="preserve">: </w:t>
      </w:r>
      <w:r>
        <w:rPr>
          <w:rtl w:val="true"/>
        </w:rPr>
        <w:t>سورة مريم عليهما السّلام</w:t>
      </w:r>
      <w:r>
        <w:rPr>
          <w:rtl w:val="true"/>
        </w:rPr>
        <w:t>:</w:t>
      </w:r>
      <w:bookmarkEnd w:id="5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من قرأها أعطي بعدد من صدّق كلّ نبيّ و رسول ذكر في هذه السورة، و بعدد من كذّبهم منها حسنات </w:t>
      </w:r>
      <w:r>
        <w:rPr>
          <w:rStyle w:val="FootnoteAnchor"/>
          <w:rtl w:val="true"/>
        </w:rPr>
        <w:footnoteReference w:id="1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بعدد من دعى للّه ولدا، و من لم يدع للّه ولدا، حسنات و 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 درجة كما بين السماء و الأرض </w:t>
      </w:r>
      <w:bookmarkStart w:id="53" w:name="pg14496_170108"/>
    </w:p>
    <w:p>
      <w:pPr>
        <w:pStyle w:val="BookText"/>
        <w:rPr/>
      </w:pPr>
      <w:bookmarkEnd w:id="53"/>
      <w:r>
        <w:rPr>
          <w:rFonts w:ascii="Amiri" w:hAnsi="Amiri" w:eastAsia="Amiri" w:cs="Amiri"/>
          <w:color w:val="111111"/>
          <w:sz w:val="28"/>
          <w:sz w:val="28"/>
          <w:szCs w:val="28"/>
          <w:rtl w:val="true"/>
          <w:lang w:bidi="ar-SA"/>
        </w:rPr>
        <w:t xml:space="preserve">ألف ألف مرّة، و يزوّج بعددها في الفردوس، و حشر يوم القيامة مع المتقين في أوّل زمرة السابقين </w:t>
      </w:r>
      <w:r>
        <w:rPr>
          <w:rStyle w:val="FootnoteAnchor"/>
          <w:rtl w:val="true"/>
        </w:rPr>
        <w:footnoteReference w:id="197"/>
      </w:r>
      <w:r>
        <w:rPr>
          <w:rFonts w:ascii="Amiri" w:hAnsi="Amiri" w:eastAsia="Amiri" w:cs="Amiri"/>
          <w:color w:val="111111"/>
          <w:sz w:val="28"/>
          <w:sz w:val="28"/>
          <w:szCs w:val="28"/>
          <w:rtl w:val="true"/>
          <w:lang w:bidi="ar-SA"/>
        </w:rPr>
        <w:t xml:space="preserve">، و من أدمن قراءتها لم يمت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يصيب منها ما يغنيه في نفسه و ماله و ولده، و كان في الآخرة من أصحاب عيسى بن مريم عليه السّلام، و أعطي في الآخرة مثل ملك سليمان بن داود عليه السّلام في الدّنيا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 w:name="__RefHeading___Toc875905_996550957"/>
      <w:bookmarkStart w:id="55" w:name="_Toc22"/>
      <w:bookmarkEnd w:id="54"/>
      <w:r>
        <w:rPr>
          <w:rtl w:val="true"/>
        </w:rPr>
        <w:t>و منها</w:t>
      </w:r>
      <w:r>
        <w:rPr>
          <w:rtl w:val="true"/>
        </w:rPr>
        <w:t xml:space="preserve">: </w:t>
      </w:r>
      <w:r>
        <w:rPr>
          <w:rtl w:val="true"/>
        </w:rPr>
        <w:t>سورة طه عليه السّلام</w:t>
      </w:r>
      <w:r>
        <w:rPr>
          <w:rtl w:val="true"/>
        </w:rPr>
        <w:t>:</w:t>
      </w:r>
      <w:bookmarkEnd w:id="55"/>
    </w:p>
    <w:p>
      <w:pPr>
        <w:pStyle w:val="BookText"/>
        <w:rPr/>
      </w:pPr>
      <w:r>
        <w:rPr>
          <w:rFonts w:ascii="Amiri" w:hAnsi="Amiri" w:eastAsia="Amiri" w:cs="Amiri"/>
          <w:color w:val="111111"/>
          <w:sz w:val="28"/>
          <w:sz w:val="28"/>
          <w:szCs w:val="28"/>
          <w:rtl w:val="true"/>
          <w:lang w:bidi="ar-SA"/>
        </w:rPr>
        <w:t xml:space="preserve">فقد ورد النهى عن ترك قراءتها، لانّ اللّه يحبّها و يحبّ من قرأها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انّها أكثر ما يتلو أهل الجنّة هذه السورة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قرأها أعطي يوم القيامة ثواب المهاجرين و الأنصار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أدمن قراءتها أعطاه اللّه يوم القيامة كتابا بيمينه، و لم يحاسبه بما عمل في الإسلام، و أعطي في الآخرة من الأجر حتّى يرضى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 w:name="__RefHeading___Toc875907_996550957"/>
      <w:bookmarkStart w:id="57" w:name="_Toc23"/>
      <w:bookmarkEnd w:id="56"/>
      <w:r>
        <w:rPr>
          <w:rtl w:val="true"/>
        </w:rPr>
        <w:t>و منها</w:t>
      </w:r>
      <w:r>
        <w:rPr>
          <w:rtl w:val="true"/>
        </w:rPr>
        <w:t xml:space="preserve">: </w:t>
      </w:r>
      <w:r>
        <w:rPr>
          <w:rtl w:val="true"/>
        </w:rPr>
        <w:t>سورة الأنبياء</w:t>
      </w:r>
      <w:r>
        <w:rPr>
          <w:rtl w:val="true"/>
        </w:rPr>
        <w:t>:</w:t>
      </w:r>
      <w:bookmarkEnd w:id="57"/>
    </w:p>
    <w:p>
      <w:pPr>
        <w:pStyle w:val="BookText"/>
        <w:rPr/>
      </w:pPr>
      <w:r>
        <w:rPr>
          <w:rFonts w:ascii="Amiri" w:hAnsi="Amiri" w:eastAsia="Amiri" w:cs="Amiri"/>
          <w:color w:val="111111"/>
          <w:sz w:val="28"/>
          <w:sz w:val="28"/>
          <w:szCs w:val="28"/>
          <w:rtl w:val="true"/>
          <w:lang w:bidi="ar-SA"/>
        </w:rPr>
        <w:t xml:space="preserve">فانّ من قرأها حبّا لها كان ممّن يرافق النبيّين أجمعين في جنّات النعيم، و كان مهيبا في أعين الناس في الحياة الدنيا، و حاسبه اللّه حسابا يسيرا، و صافحه و سلّم عليه كلّ نبيّ ذكر اسمه في القرآن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 w:name="__RefHeading___Toc875909_996550957"/>
      <w:bookmarkStart w:id="59" w:name="_Toc24"/>
      <w:bookmarkEnd w:id="58"/>
      <w:r>
        <w:rPr>
          <w:rtl w:val="true"/>
        </w:rPr>
        <w:t>و منها</w:t>
      </w:r>
      <w:r>
        <w:rPr>
          <w:rtl w:val="true"/>
        </w:rPr>
        <w:t xml:space="preserve">: </w:t>
      </w:r>
      <w:r>
        <w:rPr>
          <w:rtl w:val="true"/>
        </w:rPr>
        <w:t>سورة الحجّ</w:t>
      </w:r>
      <w:r>
        <w:rPr>
          <w:rtl w:val="true"/>
        </w:rPr>
        <w:t>:</w:t>
      </w:r>
      <w:bookmarkEnd w:id="5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انّ من قرأها أعطي من الأجر كحجة حجّها، و عمرة اعتمرها </w:t>
      </w:r>
      <w:bookmarkStart w:id="60" w:name="pg14496_170109"/>
    </w:p>
    <w:p>
      <w:pPr>
        <w:pStyle w:val="BookText"/>
        <w:rPr/>
      </w:pPr>
      <w:bookmarkEnd w:id="60"/>
      <w:r>
        <w:rPr>
          <w:rFonts w:ascii="Amiri" w:hAnsi="Amiri" w:eastAsia="Amiri" w:cs="Amiri"/>
          <w:color w:val="111111"/>
          <w:sz w:val="28"/>
          <w:sz w:val="28"/>
          <w:szCs w:val="28"/>
          <w:rtl w:val="true"/>
          <w:lang w:bidi="ar-SA"/>
        </w:rPr>
        <w:t xml:space="preserve">بعدد من حجّ و اعتمر فيما مضى و فيما بقي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قرأها في كلّ ثلاثة أيام لم تخرج سنته حتّى يخرج الى بيت اللّه الحرام، و انّ مات في سفره دخل الجنّة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 w:name="__RefHeading___Toc875911_996550957"/>
      <w:bookmarkStart w:id="62" w:name="_Toc25"/>
      <w:bookmarkEnd w:id="61"/>
      <w:r>
        <w:rPr>
          <w:rtl w:val="true"/>
        </w:rPr>
        <w:t>و منها</w:t>
      </w:r>
      <w:r>
        <w:rPr>
          <w:rtl w:val="true"/>
        </w:rPr>
        <w:t xml:space="preserve">: </w:t>
      </w:r>
      <w:r>
        <w:rPr>
          <w:rtl w:val="true"/>
        </w:rPr>
        <w:t>سورة النور</w:t>
      </w:r>
      <w:r>
        <w:rPr>
          <w:rtl w:val="true"/>
        </w:rPr>
        <w:t>:</w:t>
      </w:r>
      <w:bookmarkEnd w:id="62"/>
    </w:p>
    <w:p>
      <w:pPr>
        <w:pStyle w:val="BookText"/>
        <w:rPr/>
      </w:pPr>
      <w:r>
        <w:rPr>
          <w:rFonts w:ascii="Amiri" w:hAnsi="Amiri" w:eastAsia="Amiri" w:cs="Amiri"/>
          <w:color w:val="111111"/>
          <w:sz w:val="28"/>
          <w:sz w:val="28"/>
          <w:szCs w:val="28"/>
          <w:rtl w:val="true"/>
          <w:lang w:bidi="ar-SA"/>
        </w:rPr>
        <w:t xml:space="preserve">فقد ورد الأمر بتحصين الأموال و الفروج بتلاوتها، و تحصين النساء بها فإن من أدمن قراءتها في كل يوم أو في كلّ ليلة لم يزن أحد من أهل بيته أبدا حتى يموت، فإذا مات شيّعه إلى قبره سبعون ألف ملك، كلّهم يدعون و يستغفرون اللّه له حتّى يدخل إلى قبره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قرأها أعطي من الأجر عشر حسنات بعدد كل مؤمن و مؤمنة فيما مضى و فيما بقي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 w:name="__RefHeading___Toc875913_996550957"/>
      <w:bookmarkStart w:id="64" w:name="_Toc26"/>
      <w:bookmarkEnd w:id="63"/>
      <w:r>
        <w:rPr>
          <w:rtl w:val="true"/>
        </w:rPr>
        <w:t>و منها</w:t>
      </w:r>
      <w:r>
        <w:rPr>
          <w:rtl w:val="true"/>
        </w:rPr>
        <w:t xml:space="preserve">: </w:t>
      </w:r>
      <w:r>
        <w:rPr>
          <w:rtl w:val="true"/>
        </w:rPr>
        <w:t>سورة الفرقان</w:t>
      </w:r>
      <w:r>
        <w:rPr>
          <w:rtl w:val="true"/>
        </w:rPr>
        <w:t>:</w:t>
      </w:r>
      <w:bookmarkEnd w:id="64"/>
    </w:p>
    <w:p>
      <w:pPr>
        <w:pStyle w:val="BookText"/>
        <w:rPr/>
      </w:pPr>
      <w:r>
        <w:rPr>
          <w:rFonts w:ascii="Amiri" w:hAnsi="Amiri" w:eastAsia="Amiri" w:cs="Amiri"/>
          <w:color w:val="111111"/>
          <w:sz w:val="28"/>
          <w:sz w:val="28"/>
          <w:szCs w:val="28"/>
          <w:rtl w:val="true"/>
          <w:lang w:bidi="ar-SA"/>
        </w:rPr>
        <w:t xml:space="preserve">فقد ورد انّ من قرأها بعث يوم القيامة آمنا من هولها، و هو يؤمن انّ الساعة لآتية لا ريب فيها و انّ اللّه يبعث من في القبور، و يدخل الجنّة بغير حساب </w:t>
      </w:r>
      <w:r>
        <w:rPr>
          <w:rStyle w:val="FootnoteAnchor"/>
          <w:rtl w:val="true"/>
        </w:rPr>
        <w:footnoteReference w:id="208"/>
      </w:r>
      <w:r>
        <w:rPr>
          <w:rFonts w:ascii="Amiri" w:hAnsi="Amiri" w:eastAsia="Amiri" w:cs="Amiri"/>
          <w:color w:val="111111"/>
          <w:sz w:val="28"/>
          <w:sz w:val="28"/>
          <w:szCs w:val="28"/>
          <w:rtl w:val="true"/>
          <w:lang w:bidi="ar-SA"/>
        </w:rPr>
        <w:t xml:space="preserve">، و من قرأها في كلّ ليلة لم يعذّبه اللّه أبدا و لم يحاسبه، و كان منزله في الفردوس الأعلى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 w:name="__RefHeading___Toc875915_996550957"/>
      <w:bookmarkStart w:id="66" w:name="_Toc27"/>
      <w:bookmarkEnd w:id="65"/>
      <w:r>
        <w:rPr>
          <w:rtl w:val="true"/>
        </w:rPr>
        <w:t>و منها</w:t>
      </w:r>
      <w:r>
        <w:rPr>
          <w:rtl w:val="true"/>
        </w:rPr>
        <w:t xml:space="preserve">: </w:t>
      </w:r>
      <w:r>
        <w:rPr>
          <w:rtl w:val="true"/>
        </w:rPr>
        <w:t>سورة لقمان</w:t>
      </w:r>
      <w:r>
        <w:rPr>
          <w:rtl w:val="true"/>
        </w:rPr>
        <w:t>:</w:t>
      </w:r>
      <w:bookmarkEnd w:id="6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انّ من قرأها كان لقمان له رفيقا يوم القيامة، و أعطي من </w:t>
      </w:r>
      <w:bookmarkStart w:id="67" w:name="pg14496_170110"/>
    </w:p>
    <w:p>
      <w:pPr>
        <w:pStyle w:val="BookText"/>
        <w:rPr/>
      </w:pPr>
      <w:bookmarkEnd w:id="67"/>
      <w:r>
        <w:rPr>
          <w:rFonts w:ascii="Amiri" w:hAnsi="Amiri" w:eastAsia="Amiri" w:cs="Amiri"/>
          <w:color w:val="111111"/>
          <w:sz w:val="28"/>
          <w:sz w:val="28"/>
          <w:szCs w:val="28"/>
          <w:rtl w:val="true"/>
          <w:lang w:bidi="ar-SA"/>
        </w:rPr>
        <w:t xml:space="preserve">الحسنات عشرا بعدد من عمل بالمعروف و عمل بالمنكر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قرأها في كلّ ليلة و كلّ اللّه به في ليلته ثلاثين ملكا يحفظونه من إبليس و جنوده حتّى يصبح، فإذا قرأها بالنهار لم يزالوا يحفظونه من إبليس و جنوده حتى يمسي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 w:name="__RefHeading___Toc875917_996550957"/>
      <w:bookmarkStart w:id="69" w:name="_Toc28"/>
      <w:bookmarkEnd w:id="68"/>
      <w:r>
        <w:rPr>
          <w:rtl w:val="true"/>
        </w:rPr>
        <w:t>و منها</w:t>
      </w:r>
      <w:r>
        <w:rPr>
          <w:rtl w:val="true"/>
        </w:rPr>
        <w:t xml:space="preserve">: </w:t>
      </w:r>
      <w:r>
        <w:rPr>
          <w:rtl w:val="true"/>
        </w:rPr>
        <w:t>سورة الأحزاب</w:t>
      </w:r>
      <w:r>
        <w:rPr>
          <w:rtl w:val="true"/>
        </w:rPr>
        <w:t>:</w:t>
      </w:r>
      <w:bookmarkEnd w:id="69"/>
    </w:p>
    <w:p>
      <w:pPr>
        <w:pStyle w:val="BookText"/>
        <w:rPr/>
      </w:pPr>
      <w:r>
        <w:rPr>
          <w:rFonts w:ascii="Amiri" w:hAnsi="Amiri" w:eastAsia="Amiri" w:cs="Amiri"/>
          <w:color w:val="111111"/>
          <w:sz w:val="28"/>
          <w:sz w:val="28"/>
          <w:szCs w:val="28"/>
          <w:rtl w:val="true"/>
          <w:lang w:bidi="ar-SA"/>
        </w:rPr>
        <w:t xml:space="preserve">فقد ورد انّ من قرأها و علمّها أهله و ما ملكت يمينه أعطي الأمان من عذاب القبر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كثير القراءة لها كان يوم القيامة في جوار محمّد صلّى اللّه عليه و آله و أزواجه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 w:name="__RefHeading___Toc875919_996550957"/>
      <w:bookmarkStart w:id="71" w:name="_Toc29"/>
      <w:bookmarkEnd w:id="70"/>
      <w:r>
        <w:rPr>
          <w:rtl w:val="true"/>
        </w:rPr>
        <w:t>و منها</w:t>
      </w:r>
      <w:r>
        <w:rPr>
          <w:rtl w:val="true"/>
        </w:rPr>
        <w:t xml:space="preserve">: </w:t>
      </w:r>
      <w:r>
        <w:rPr>
          <w:rtl w:val="true"/>
        </w:rPr>
        <w:t>حمد سبأ و حمد فاطر</w:t>
      </w:r>
      <w:r>
        <w:rPr>
          <w:rtl w:val="true"/>
        </w:rPr>
        <w:t>:</w:t>
      </w:r>
      <w:bookmarkEnd w:id="7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ان من قرأ حمد سبأ لم يبق نبّي و لا رسول إلاّ كان له يوم القيامة رفيقا و مصافحا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سورة حمد فاطر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تسمى سورة الملائكة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دعته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ابواب الجنة ان ادخل من أيّ الابواب شئت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 دعته ثماني أبواب الجنّة إلى انفسها، و يقول كلّ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منّي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 السورتين جميعا في ليلة واحدة لم يزل في ليلته في حفظ اللّه و كلاءته، و من قرأهما في نهاره لم يصبه في نهاره مكروه، و أعطي من خير الدنيا و خير الآخرة ما لم يخطر على قلبه و لم يبلغ مناه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bookmarkStart w:id="72" w:name="pg14496_170111"/>
    </w:p>
    <w:p>
      <w:pPr>
        <w:pStyle w:val="Heading5"/>
        <w:numPr>
          <w:ilvl w:val="4"/>
          <w:numId w:val="1"/>
        </w:numPr>
        <w:rPr/>
      </w:pPr>
      <w:bookmarkStart w:id="73" w:name="__RefHeading___Toc875921_996550957"/>
      <w:bookmarkStart w:id="74" w:name="_Toc30"/>
      <w:bookmarkEnd w:id="72"/>
      <w:bookmarkEnd w:id="73"/>
      <w:r>
        <w:rPr>
          <w:rtl w:val="true"/>
        </w:rPr>
        <w:t>و منها</w:t>
      </w:r>
      <w:r>
        <w:rPr>
          <w:rtl w:val="true"/>
        </w:rPr>
        <w:t xml:space="preserve">: </w:t>
      </w:r>
      <w:r>
        <w:rPr>
          <w:rtl w:val="true"/>
        </w:rPr>
        <w:t>سورة يس صلّى اللّه عليه و آله و سلّم</w:t>
      </w:r>
      <w:r>
        <w:rPr>
          <w:rtl w:val="true"/>
        </w:rPr>
        <w:t>:</w:t>
      </w:r>
      <w:bookmarkEnd w:id="7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انّ لكلّ شيء قلبا و انّ قلب القرآن يس </w:t>
      </w:r>
      <w:r>
        <w:rPr>
          <w:rStyle w:val="FootnoteAnchor"/>
          <w:rtl w:val="true"/>
        </w:rPr>
        <w:footnoteReference w:id="218"/>
      </w:r>
      <w:r>
        <w:rPr>
          <w:rFonts w:ascii="Amiri" w:hAnsi="Amiri" w:eastAsia="Amiri" w:cs="Amiri"/>
          <w:color w:val="111111"/>
          <w:sz w:val="28"/>
          <w:sz w:val="28"/>
          <w:szCs w:val="28"/>
          <w:rtl w:val="true"/>
          <w:lang w:bidi="ar-SA"/>
        </w:rPr>
        <w:t xml:space="preserve">، و انّها ريحانة القرآن </w:t>
      </w:r>
      <w:r>
        <w:rPr>
          <w:rStyle w:val="FootnoteAnchor"/>
          <w:rtl w:val="true"/>
        </w:rPr>
        <w:footnoteReference w:id="219"/>
      </w:r>
      <w:r>
        <w:rPr>
          <w:rFonts w:ascii="Amiri" w:hAnsi="Amiri" w:eastAsia="Amiri" w:cs="Amiri"/>
          <w:color w:val="111111"/>
          <w:sz w:val="28"/>
          <w:sz w:val="28"/>
          <w:szCs w:val="28"/>
          <w:rtl w:val="true"/>
          <w:lang w:bidi="ar-SA"/>
        </w:rPr>
        <w:t xml:space="preserve">، و ان في كتاب اللّه سورة تسمى العزيز </w:t>
      </w:r>
      <w:r>
        <w:rPr>
          <w:rStyle w:val="FootnoteAnchor"/>
          <w:rtl w:val="true"/>
        </w:rPr>
        <w:footnoteReference w:id="220"/>
      </w:r>
      <w:r>
        <w:rPr>
          <w:rFonts w:ascii="Amiri" w:hAnsi="Amiri" w:eastAsia="Amiri" w:cs="Amiri"/>
          <w:color w:val="111111"/>
          <w:sz w:val="28"/>
          <w:sz w:val="28"/>
          <w:szCs w:val="28"/>
          <w:rtl w:val="true"/>
          <w:lang w:bidi="ar-SA"/>
        </w:rPr>
        <w:t xml:space="preserve">، و يدعى صاحبها الشريف عند اللّه تعالى، يشفع صاحبها يوم القيامة في مثل ربيعة و مضر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قرأها في نهاره قبل أن يمسي كان في نهاره من المحفوظين و المرزوقين حتى يمسي، و من قرأ في ليلته قبل ان ينام و كلّ به ألف ملك يحفظونه من كل شيطان رجيم و من كلّ آفة، و ان مات في يومه أدخله اللّه الجنّة، و حضر غسله ثلاثون ألف ملك كلّهم يستغفرون له و يشيعونه إلى قبره بالاستغفار له، فإذا أدخل </w:t>
      </w:r>
      <w:r>
        <w:rPr>
          <w:rStyle w:val="FootnoteAnchor"/>
          <w:rtl w:val="true"/>
        </w:rPr>
        <w:footnoteReference w:id="222"/>
      </w:r>
      <w:r>
        <w:rPr>
          <w:rFonts w:ascii="Amiri" w:hAnsi="Amiri" w:eastAsia="Amiri" w:cs="Amiri"/>
          <w:color w:val="111111"/>
          <w:sz w:val="28"/>
          <w:sz w:val="28"/>
          <w:szCs w:val="28"/>
          <w:rtl w:val="true"/>
          <w:lang w:bidi="ar-SA"/>
        </w:rPr>
        <w:t xml:space="preserve">لحده كانوا في جوف قبره يعبدون اللّه و ثواب عبادتهم له، و فسح له في قبره مدّ بصره، و أمن من ضغطة القبر، و لم يزل له في قبره نور ساطع إلى أعناق السماء إلى ان يخرجه اللّه من قبره، فإذا أخرجه لم تزل ملائكة اللّه معه يشيّعونه و يحدّثونه و يضحكون في وجهه و يبشرونه بكل خير حتى يجوزوا به الصراط و الميزان، و يوقفوه من اللّه موقفا لا يكون عند اللّه خلق أقرب منه إلاّ ملائكة اللّه المقرّبون و أنبياؤه المرسلون، و هو </w:t>
      </w:r>
      <w:r>
        <w:rPr>
          <w:rStyle w:val="FootnoteAnchor"/>
          <w:rtl w:val="true"/>
        </w:rPr>
        <w:footnoteReference w:id="223"/>
      </w:r>
      <w:r>
        <w:rPr>
          <w:rFonts w:ascii="Amiri" w:hAnsi="Amiri" w:eastAsia="Amiri" w:cs="Amiri"/>
          <w:color w:val="111111"/>
          <w:sz w:val="28"/>
          <w:sz w:val="28"/>
          <w:szCs w:val="28"/>
          <w:rtl w:val="true"/>
          <w:lang w:bidi="ar-SA"/>
        </w:rPr>
        <w:t>مع النبيين واقف بين يدي اللّه لا يحزن مع من يحزن، و لا يهّتم مع من يهّتم، و لا يجزع مع من يجزع، ثم يقول له الرّب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اشفع عبدي أشفّعك في جميع ما تشفع، و سلني عبدي أعطك جميع ما تسأل، فيسأل فيعطى </w:t>
      </w:r>
      <w:r>
        <w:rPr>
          <w:rStyle w:val="FootnoteAnchor"/>
          <w:rtl w:val="true"/>
        </w:rPr>
        <w:footnoteReference w:id="224"/>
      </w:r>
      <w:r>
        <w:rPr>
          <w:rFonts w:ascii="Amiri" w:hAnsi="Amiri" w:eastAsia="Amiri" w:cs="Amiri"/>
          <w:color w:val="111111"/>
          <w:sz w:val="28"/>
          <w:sz w:val="28"/>
          <w:szCs w:val="28"/>
          <w:rtl w:val="true"/>
          <w:lang w:bidi="ar-SA"/>
        </w:rPr>
        <w:t xml:space="preserve">، و يشفع </w:t>
      </w:r>
    </w:p>
    <w:p>
      <w:pPr>
        <w:pStyle w:val="BookText"/>
        <w:rPr/>
      </w:pPr>
      <w:r>
        <w:rPr>
          <w:rFonts w:ascii="Amiri" w:hAnsi="Amiri" w:eastAsia="Amiri" w:cs="Amiri"/>
          <w:color w:val="111111"/>
          <w:sz w:val="28"/>
          <w:sz w:val="28"/>
          <w:szCs w:val="28"/>
          <w:rtl w:val="true"/>
          <w:lang w:bidi="ar-SA"/>
        </w:rPr>
        <w:t>فيشّفع، و لا يحاسب في من يحاسب، و لا يذّل مع من يذّل، و لا يكبت بخطيئة و لا بشيء من سوء عمله، و يعطى كتابا منشورا فيقول الناس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كان لهذا العبد خطيئة واحدة، و يكون من رفقاء محمد صلّى اللّه عليه و آله و سلّم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انّ من قرأها امام حاجته قضيت له </w:t>
      </w:r>
      <w:r>
        <w:rPr>
          <w:rStyle w:val="FootnoteAnchor"/>
          <w:rtl w:val="true"/>
        </w:rPr>
        <w:footnoteReference w:id="226"/>
      </w:r>
      <w:r>
        <w:rPr>
          <w:rFonts w:ascii="Amiri" w:hAnsi="Amiri" w:eastAsia="Amiri" w:cs="Amiri"/>
          <w:color w:val="111111"/>
          <w:sz w:val="28"/>
          <w:sz w:val="28"/>
          <w:szCs w:val="28"/>
          <w:rtl w:val="true"/>
          <w:lang w:bidi="ar-SA"/>
        </w:rPr>
        <w:t xml:space="preserve">، و انّها تقرأ للدنيا و الآخرة و للحفظ من كل آفة و بلّية في النفس و الأهل و المال </w:t>
      </w:r>
      <w:r>
        <w:rPr>
          <w:rStyle w:val="FootnoteAnchor"/>
          <w:rtl w:val="true"/>
        </w:rPr>
        <w:footnoteReference w:id="227"/>
      </w:r>
      <w:r>
        <w:rPr>
          <w:rFonts w:ascii="Amiri" w:hAnsi="Amiri" w:eastAsia="Amiri" w:cs="Amiri"/>
          <w:color w:val="111111"/>
          <w:sz w:val="28"/>
          <w:sz w:val="28"/>
          <w:szCs w:val="28"/>
          <w:rtl w:val="true"/>
          <w:lang w:bidi="ar-SA"/>
        </w:rPr>
        <w:t xml:space="preserve">، و من قرأها في عمره مرّة واحدة كتب اللّه له بكل خلق في الدنيا و كل خلق في الآخرة و في السماء بكلّ واحد ألفي ألف حسنه، و محى عنه مثل ذلك، و لم يصبه فقر، و لا غرم، و لا هدم، و لا نصب، و لا جنون، و لا جذام، و لا وسواس، و لا داء يضّره، و خفّف اللّه عنه سكرات الموت و أهواله،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ولى قبض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ممّن يضمن اللّه له السعة في معيشته، و الفرج عند لقائه، و الرضا بالثواب في آخرته، و قال اللّه تعالى لملائكته أجمعين من في السماوات و من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عن فلان فاستغفروا له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ارسل القطب الراوندي رضي اللّه عنه و غيره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يس فان في قراءة يس عشر بركات، ما قرأها جايع إلاّ شبع، و لا ظام إلاّ روي، و لا عار إلاّ كسي، و لا عزب إلاّ تزوج، و لا خائف إلاّ أمن، و لا مريض إلاّ برئ، و لا محبوس إلاّ خرج، و لا مسافر إلاّ أعين على سفره، و لا قرأها رجل ضلّت له ضالّة إلاّ ردّها اللّه عليه، و لا مدين </w:t>
      </w:r>
      <w:bookmarkStart w:id="75" w:name="pg14496_170113"/>
    </w:p>
    <w:p>
      <w:pPr>
        <w:pStyle w:val="BookText"/>
        <w:rPr/>
      </w:pPr>
      <w:bookmarkEnd w:id="75"/>
      <w:r>
        <w:rPr>
          <w:rFonts w:ascii="Amiri" w:hAnsi="Amiri" w:eastAsia="Amiri" w:cs="Amiri"/>
          <w:color w:val="111111"/>
          <w:sz w:val="28"/>
          <w:sz w:val="28"/>
          <w:szCs w:val="28"/>
          <w:rtl w:val="true"/>
          <w:lang w:bidi="ar-SA"/>
        </w:rPr>
        <w:t xml:space="preserve">إلاّ أدى دينه، و لا قرئت عند ميّت إلاّ خفّف اللّه عنه تلك الساعة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 w:name="__RefHeading___Toc875923_996550957"/>
      <w:bookmarkStart w:id="77" w:name="_Toc31"/>
      <w:bookmarkEnd w:id="76"/>
      <w:r>
        <w:rPr>
          <w:rtl w:val="true"/>
        </w:rPr>
        <w:t>و منها</w:t>
      </w:r>
      <w:r>
        <w:rPr>
          <w:rtl w:val="true"/>
        </w:rPr>
        <w:t xml:space="preserve">: </w:t>
      </w:r>
      <w:r>
        <w:rPr>
          <w:rtl w:val="true"/>
        </w:rPr>
        <w:t>سورة و الصافّات</w:t>
      </w:r>
      <w:r>
        <w:rPr>
          <w:rtl w:val="true"/>
        </w:rPr>
        <w:t>:</w:t>
      </w:r>
      <w:bookmarkEnd w:id="77"/>
    </w:p>
    <w:p>
      <w:pPr>
        <w:pStyle w:val="BookText"/>
        <w:rPr/>
      </w:pPr>
      <w:r>
        <w:rPr>
          <w:rFonts w:ascii="Amiri" w:hAnsi="Amiri" w:eastAsia="Amiri" w:cs="Amiri"/>
          <w:color w:val="111111"/>
          <w:sz w:val="28"/>
          <w:sz w:val="28"/>
          <w:szCs w:val="28"/>
          <w:rtl w:val="true"/>
          <w:lang w:bidi="ar-SA"/>
        </w:rPr>
        <w:t xml:space="preserve">فقد ورد انّ من قرأها في كلّ جمعة لم يزل محفوظا من كلّ آفة، مدفوعا </w:t>
      </w:r>
      <w:r>
        <w:rPr>
          <w:rStyle w:val="FootnoteAnchor"/>
          <w:rtl w:val="true"/>
        </w:rPr>
        <w:footnoteReference w:id="230"/>
      </w:r>
      <w:r>
        <w:rPr>
          <w:rFonts w:ascii="Amiri" w:hAnsi="Amiri" w:eastAsia="Amiri" w:cs="Amiri"/>
          <w:color w:val="111111"/>
          <w:sz w:val="28"/>
          <w:sz w:val="28"/>
          <w:szCs w:val="28"/>
          <w:rtl w:val="true"/>
          <w:lang w:bidi="ar-SA"/>
        </w:rPr>
        <w:t xml:space="preserve">عنه كلّ بليّة في الحيّاة الدنيا، مرزوقا في الدّنيا بأوسع </w:t>
      </w:r>
      <w:r>
        <w:rPr>
          <w:rStyle w:val="FootnoteAnchor"/>
          <w:rtl w:val="true"/>
        </w:rPr>
        <w:footnoteReference w:id="231"/>
      </w:r>
      <w:r>
        <w:rPr>
          <w:rFonts w:ascii="Amiri" w:hAnsi="Amiri" w:eastAsia="Amiri" w:cs="Amiri"/>
          <w:color w:val="111111"/>
          <w:sz w:val="28"/>
          <w:sz w:val="28"/>
          <w:szCs w:val="28"/>
          <w:rtl w:val="true"/>
          <w:lang w:bidi="ar-SA"/>
        </w:rPr>
        <w:t xml:space="preserve">ما يكون من الرّزق، و لم يصبه في ماله و لا ولده و لا بدنه بسوء من شيطان رجيم، و لا من جبّار عنيد، و ان مات في يومه أو ليلته بعثه اللّه شهيدا، و أماته شهيدا، و أدخله الجنّة مع الشهداء في درجة من الجّنة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 w:name="__RefHeading___Toc875925_996550957"/>
      <w:bookmarkStart w:id="79" w:name="_Toc32"/>
      <w:bookmarkEnd w:id="78"/>
      <w:r>
        <w:rPr>
          <w:rtl w:val="true"/>
        </w:rPr>
        <w:t>و منها</w:t>
      </w:r>
      <w:r>
        <w:rPr>
          <w:rtl w:val="true"/>
        </w:rPr>
        <w:t xml:space="preserve">: </w:t>
      </w:r>
      <w:r>
        <w:rPr>
          <w:rtl w:val="true"/>
        </w:rPr>
        <w:t>سورة الزمر</w:t>
      </w:r>
      <w:r>
        <w:rPr>
          <w:rtl w:val="true"/>
        </w:rPr>
        <w:t>:</w:t>
      </w:r>
      <w:bookmarkEnd w:id="79"/>
    </w:p>
    <w:p>
      <w:pPr>
        <w:pStyle w:val="BookText"/>
        <w:rPr/>
      </w:pPr>
      <w:r>
        <w:rPr>
          <w:rFonts w:ascii="Amiri" w:hAnsi="Amiri" w:eastAsia="Amiri" w:cs="Amiri"/>
          <w:color w:val="111111"/>
          <w:sz w:val="28"/>
          <w:sz w:val="28"/>
          <w:szCs w:val="28"/>
          <w:rtl w:val="true"/>
          <w:lang w:bidi="ar-SA"/>
        </w:rPr>
        <w:t xml:space="preserve">فقد ورد انّ من قرأها لم يقطع اللّه رجاءه </w:t>
      </w:r>
      <w:r>
        <w:rPr>
          <w:rStyle w:val="FootnoteAnchor"/>
          <w:rtl w:val="true"/>
        </w:rPr>
        <w:footnoteReference w:id="233"/>
      </w:r>
      <w:r>
        <w:rPr>
          <w:rFonts w:ascii="Amiri" w:hAnsi="Amiri" w:eastAsia="Amiri" w:cs="Amiri"/>
          <w:color w:val="111111"/>
          <w:sz w:val="28"/>
          <w:sz w:val="28"/>
          <w:szCs w:val="28"/>
          <w:rtl w:val="true"/>
          <w:lang w:bidi="ar-SA"/>
        </w:rPr>
        <w:t xml:space="preserve">، و أعطاه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الخائفين الذين خافوا اللّه تعالى</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و اعطاه اللّه شرف الدنيا و الآخرة، و أعزّه بلا مال و لا عشيرة، حتى يهابه من يراه، و حرّم جسده على النّار، و بنى اللّه له في الجنة ألف مدينة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 w:name="__RefHeading___Toc875927_996550957"/>
      <w:bookmarkStart w:id="81" w:name="_Toc33"/>
      <w:bookmarkEnd w:id="80"/>
      <w:r>
        <w:rPr>
          <w:rtl w:val="true"/>
        </w:rPr>
        <w:t>و منها</w:t>
      </w:r>
      <w:r>
        <w:rPr>
          <w:rtl w:val="true"/>
        </w:rPr>
        <w:t xml:space="preserve">: </w:t>
      </w:r>
      <w:r>
        <w:rPr>
          <w:rtl w:val="true"/>
        </w:rPr>
        <w:t>سورة المؤمن</w:t>
      </w:r>
      <w:r>
        <w:rPr>
          <w:rtl w:val="true"/>
        </w:rPr>
        <w:t>:</w:t>
      </w:r>
      <w:bookmarkEnd w:id="8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تسمى سورة الغافر أيضا، فقد ورد انّ من قرأها لم يبق روح نبّي و لا صدّيق و لا مؤمن إلاّ صلّوا عليه و استغفروا له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قرأها في كلّ ليلة غفر اللّه </w:t>
      </w:r>
      <w:bookmarkStart w:id="82" w:name="pg14496_170114"/>
    </w:p>
    <w:p>
      <w:pPr>
        <w:pStyle w:val="BookText"/>
        <w:rPr/>
      </w:pPr>
      <w:bookmarkEnd w:id="82"/>
      <w:r>
        <w:rPr>
          <w:rFonts w:ascii="Amiri" w:hAnsi="Amiri" w:eastAsia="Amiri" w:cs="Amiri"/>
          <w:color w:val="111111"/>
          <w:sz w:val="28"/>
          <w:sz w:val="28"/>
          <w:szCs w:val="28"/>
          <w:rtl w:val="true"/>
          <w:lang w:bidi="ar-SA"/>
        </w:rPr>
        <w:t xml:space="preserve">له ما تقدّم من ذنبه و ما تأخّر، و الزمه كلمة التقوى، و جعل الآخرة خيرا له من الدّنيا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 w:name="__RefHeading___Toc875929_996550957"/>
      <w:bookmarkStart w:id="84" w:name="_Toc34"/>
      <w:bookmarkEnd w:id="83"/>
      <w:r>
        <w:rPr>
          <w:rtl w:val="true"/>
        </w:rPr>
        <w:t>و منها</w:t>
      </w:r>
      <w:r>
        <w:rPr>
          <w:rtl w:val="true"/>
        </w:rPr>
        <w:t xml:space="preserve">: </w:t>
      </w:r>
      <w:r>
        <w:rPr>
          <w:rtl w:val="true"/>
        </w:rPr>
        <w:t>سورة حم السجدة</w:t>
      </w:r>
      <w:r>
        <w:rPr>
          <w:rtl w:val="true"/>
        </w:rPr>
        <w:t>:</w:t>
      </w:r>
      <w:bookmarkEnd w:id="84"/>
    </w:p>
    <w:p>
      <w:pPr>
        <w:pStyle w:val="BookText"/>
        <w:rPr/>
      </w:pPr>
      <w:r>
        <w:rPr>
          <w:rFonts w:ascii="Amiri" w:hAnsi="Amiri" w:eastAsia="Amiri" w:cs="Amiri"/>
          <w:color w:val="111111"/>
          <w:sz w:val="28"/>
          <w:sz w:val="28"/>
          <w:szCs w:val="28"/>
          <w:rtl w:val="true"/>
          <w:lang w:bidi="ar-SA"/>
        </w:rPr>
        <w:t xml:space="preserve">و هي حمّ فصلت، فقد ورد انّ من قرأها كانت له نورا يوم القيامة مدّ بصره، و سرورا، و عاش في الدّنيا محمودا مغبوطا، و أعطي بكلّ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بعدد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حرف منها عشر حسنات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مجهولة السند بجهالة عمرو بن جبير العرزمي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875931_996550957"/>
      <w:bookmarkStart w:id="86" w:name="_Toc35"/>
      <w:bookmarkEnd w:id="85"/>
      <w:r>
        <w:rPr>
          <w:rtl w:val="true"/>
        </w:rPr>
        <w:t>و منها</w:t>
      </w:r>
      <w:r>
        <w:rPr>
          <w:rtl w:val="true"/>
        </w:rPr>
        <w:t xml:space="preserve">: </w:t>
      </w:r>
      <w:r>
        <w:rPr>
          <w:rtl w:val="true"/>
        </w:rPr>
        <w:t>سورة الشورى</w:t>
      </w:r>
      <w:r>
        <w:rPr>
          <w:rtl w:val="true"/>
        </w:rPr>
        <w:t>:</w:t>
      </w:r>
      <w:bookmarkEnd w:id="86"/>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حمعسق، فقد ورد انّ من قرأها كان ممّن تصلّي عليه الملائكة، و يستغفرون له، و يسترحمون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يترحمون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هو كون الرواية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بعثه اللّه يوم القيامة و وجهه كالثلج أو كالشمس، حتى يقف بين يدي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ادمنت قراءة حمعسق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أدخلوه الجنة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 w:name="__RefHeading___Toc875933_996550957"/>
      <w:bookmarkStart w:id="88" w:name="_Toc36"/>
      <w:bookmarkEnd w:id="87"/>
      <w:r>
        <w:rPr>
          <w:rtl w:val="true"/>
        </w:rPr>
        <w:t>و منها</w:t>
      </w:r>
      <w:r>
        <w:rPr>
          <w:rtl w:val="true"/>
        </w:rPr>
        <w:t xml:space="preserve">: </w:t>
      </w:r>
      <w:r>
        <w:rPr>
          <w:rtl w:val="true"/>
        </w:rPr>
        <w:t>سورة حمّ الزخرف</w:t>
      </w:r>
      <w:r>
        <w:rPr>
          <w:rtl w:val="true"/>
        </w:rPr>
        <w:t>:</w:t>
      </w:r>
      <w:bookmarkEnd w:id="8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ورد انّ من قرأها كان ممّن يقال 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لا خَوْفٌ عَلَيْكُمُ اَلْيَوْمَ وَ لا أَنْتُمْ تَحْزَنُونَ  </w:t>
      </w:r>
      <w:r>
        <w:rPr>
          <w:rStyle w:val="FootnoteAnchor"/>
          <w:rtl w:val="true"/>
        </w:rPr>
        <w:footnoteReference w:id="240"/>
      </w:r>
      <w:r>
        <w:rPr>
          <w:rFonts w:ascii="Amiri" w:hAnsi="Amiri" w:eastAsia="Amiri" w:cs="Amiri"/>
          <w:color w:val="111111"/>
          <w:sz w:val="28"/>
          <w:sz w:val="28"/>
          <w:szCs w:val="28"/>
          <w:rtl w:val="true"/>
          <w:lang w:bidi="ar-SA"/>
        </w:rPr>
        <w:t xml:space="preserve">، و من ادمن قراءتها آمنه اللّه في قبره من هواّم الأرض، و من ضمّة القبر حتى يقف بين يدي اللّه، ثم 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تكون تدخله الجنّة بامر اللّه عزّ و جلّ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bookmarkStart w:id="89" w:name="pg14496_170115"/>
    </w:p>
    <w:p>
      <w:pPr>
        <w:pStyle w:val="Heading5"/>
        <w:numPr>
          <w:ilvl w:val="4"/>
          <w:numId w:val="1"/>
        </w:numPr>
        <w:rPr/>
      </w:pPr>
      <w:bookmarkStart w:id="90" w:name="__RefHeading___Toc875935_996550957"/>
      <w:bookmarkStart w:id="91" w:name="_Toc37"/>
      <w:bookmarkEnd w:id="89"/>
      <w:bookmarkEnd w:id="90"/>
      <w:r>
        <w:rPr>
          <w:rtl w:val="true"/>
        </w:rPr>
        <w:t>و منها</w:t>
      </w:r>
      <w:r>
        <w:rPr>
          <w:rtl w:val="true"/>
        </w:rPr>
        <w:t xml:space="preserve">: </w:t>
      </w:r>
      <w:r>
        <w:rPr>
          <w:rtl w:val="true"/>
        </w:rPr>
        <w:t>سورة الجاثية</w:t>
      </w:r>
      <w:r>
        <w:rPr>
          <w:rtl w:val="true"/>
        </w:rPr>
        <w:t>:</w:t>
      </w:r>
      <w:bookmarkEnd w:id="91"/>
    </w:p>
    <w:p>
      <w:pPr>
        <w:pStyle w:val="BookText"/>
        <w:rPr/>
      </w:pPr>
      <w:r>
        <w:rPr>
          <w:rFonts w:ascii="Amiri" w:hAnsi="Amiri" w:eastAsia="Amiri" w:cs="Amiri"/>
          <w:color w:val="111111"/>
          <w:sz w:val="28"/>
          <w:sz w:val="28"/>
          <w:szCs w:val="28"/>
          <w:rtl w:val="true"/>
          <w:lang w:bidi="ar-SA"/>
        </w:rPr>
        <w:t xml:space="preserve">فقد ورد انّ من قرأها ستر اللّه عورته و سكّن روعته عند الحساب، و كان ثوابها ان لا يرى النار ابدا، و لا يسمع زفير جهنّم و لا شهيقها و هو رفيق محمّدا صلّى اللّه عليه و آله و سلّم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 w:name="__RefHeading___Toc875937_996550957"/>
      <w:bookmarkStart w:id="93" w:name="_Toc38"/>
      <w:bookmarkEnd w:id="92"/>
      <w:r>
        <w:rPr>
          <w:rtl w:val="true"/>
        </w:rPr>
        <w:t>و منها</w:t>
      </w:r>
      <w:r>
        <w:rPr>
          <w:rtl w:val="true"/>
        </w:rPr>
        <w:t xml:space="preserve">: </w:t>
      </w:r>
      <w:r>
        <w:rPr>
          <w:rtl w:val="true"/>
        </w:rPr>
        <w:t>سورة الأحقاف</w:t>
      </w:r>
      <w:r>
        <w:rPr>
          <w:rtl w:val="true"/>
        </w:rPr>
        <w:t>:</w:t>
      </w:r>
      <w:bookmarkEnd w:id="93"/>
    </w:p>
    <w:p>
      <w:pPr>
        <w:pStyle w:val="BookText"/>
        <w:rPr/>
      </w:pPr>
      <w:r>
        <w:rPr>
          <w:rFonts w:ascii="Amiri" w:hAnsi="Amiri" w:eastAsia="Amiri" w:cs="Amiri"/>
          <w:color w:val="111111"/>
          <w:sz w:val="28"/>
          <w:sz w:val="28"/>
          <w:szCs w:val="28"/>
          <w:rtl w:val="true"/>
          <w:lang w:bidi="ar-SA"/>
        </w:rPr>
        <w:t xml:space="preserve">فقد ورد انّ من قرأها أعطي من الأجر بعدد كلّ رمل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الدنيا عشر حسنات، و محي عنه عشر سيئات، و رفع له عشر درجات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 w:name="__RefHeading___Toc875939_996550957"/>
      <w:bookmarkStart w:id="95" w:name="_Toc39"/>
      <w:bookmarkEnd w:id="94"/>
      <w:r>
        <w:rPr>
          <w:rtl w:val="true"/>
        </w:rPr>
        <w:t>و منها</w:t>
      </w:r>
      <w:r>
        <w:rPr>
          <w:rtl w:val="true"/>
        </w:rPr>
        <w:t xml:space="preserve">: </w:t>
      </w:r>
      <w:r>
        <w:rPr>
          <w:rtl w:val="true"/>
        </w:rPr>
        <w:t>سورة محمّد صلّى اللّه عليه و آله و سلّم</w:t>
      </w:r>
      <w:r>
        <w:rPr>
          <w:rtl w:val="true"/>
        </w:rPr>
        <w:t>:</w:t>
      </w:r>
      <w:bookmarkEnd w:id="95"/>
    </w:p>
    <w:p>
      <w:pPr>
        <w:pStyle w:val="BookText"/>
        <w:rPr/>
      </w:pPr>
      <w:r>
        <w:rPr>
          <w:rFonts w:ascii="Amiri" w:hAnsi="Amiri" w:eastAsia="Amiri" w:cs="Amiri"/>
          <w:color w:val="111111"/>
          <w:sz w:val="28"/>
          <w:sz w:val="28"/>
          <w:szCs w:val="28"/>
          <w:rtl w:val="true"/>
          <w:lang w:bidi="ar-SA"/>
        </w:rPr>
        <w:t>و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القتال ايضا، و هي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فقد ورد انّ من قرأها لم يرتب ابدا، و لم يدخله شكّ في دينه ابدا، و لم يبتله اللّه بفقر ابدا، و لا خوف من سلطان ابدا، و كان حقا على اللّه ان يسقيه من انهار الجنّة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 w:name="__RefHeading___Toc875941_996550957"/>
      <w:bookmarkStart w:id="97" w:name="_Toc40"/>
      <w:bookmarkEnd w:id="96"/>
      <w:r>
        <w:rPr>
          <w:rtl w:val="true"/>
        </w:rPr>
        <w:t>و منها</w:t>
      </w:r>
      <w:r>
        <w:rPr>
          <w:rtl w:val="true"/>
        </w:rPr>
        <w:t xml:space="preserve">: </w:t>
      </w:r>
      <w:r>
        <w:rPr>
          <w:rtl w:val="true"/>
        </w:rPr>
        <w:t>سورة إنا فتحنا</w:t>
      </w:r>
      <w:r>
        <w:rPr>
          <w:rtl w:val="true"/>
        </w:rPr>
        <w:t>:</w:t>
      </w:r>
      <w:bookmarkEnd w:id="9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ورد انّ من قرأها فكأنّما شهد مع محمّد صلّى اللّه عليه و آله فتح مكّة، 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كان مع من بايع محمّدا صلّى اللّه عليه و آله و سلّم تحت الشجرة </w:t>
      </w:r>
      <w:r>
        <w:rPr>
          <w:rStyle w:val="FootnoteAnchor"/>
          <w:rtl w:val="true"/>
        </w:rPr>
        <w:footnoteReference w:id="245"/>
      </w:r>
      <w:r>
        <w:rPr>
          <w:rFonts w:ascii="Amiri" w:hAnsi="Amiri" w:eastAsia="Amiri" w:cs="Amiri"/>
          <w:color w:val="111111"/>
          <w:sz w:val="28"/>
          <w:sz w:val="28"/>
          <w:szCs w:val="28"/>
          <w:rtl w:val="true"/>
          <w:lang w:bidi="ar-SA"/>
        </w:rPr>
        <w:t xml:space="preserve">، و انّ قراءتها تحصّن الاموال و النساء و ما ملكت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التلف، و من ادمن قراءتها نادى مناد يوم القيامة حتى يسمع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من عبادي المخلصين، ألحقوه بالصالحين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bookmarkStart w:id="98" w:name="pg14496_170116"/>
    </w:p>
    <w:p>
      <w:pPr>
        <w:pStyle w:val="Heading5"/>
        <w:numPr>
          <w:ilvl w:val="4"/>
          <w:numId w:val="1"/>
        </w:numPr>
        <w:rPr/>
      </w:pPr>
      <w:bookmarkStart w:id="99" w:name="__RefHeading___Toc875943_996550957"/>
      <w:bookmarkStart w:id="100" w:name="_Toc41"/>
      <w:bookmarkEnd w:id="98"/>
      <w:bookmarkEnd w:id="99"/>
      <w:r>
        <w:rPr>
          <w:rtl w:val="true"/>
        </w:rPr>
        <w:t>و منها</w:t>
      </w:r>
      <w:r>
        <w:rPr>
          <w:rtl w:val="true"/>
        </w:rPr>
        <w:t xml:space="preserve">: </w:t>
      </w:r>
      <w:r>
        <w:rPr>
          <w:rtl w:val="true"/>
        </w:rPr>
        <w:t>سورة الحجرات</w:t>
      </w:r>
      <w:r>
        <w:rPr>
          <w:rtl w:val="true"/>
        </w:rPr>
        <w:t>:</w:t>
      </w:r>
      <w:bookmarkEnd w:id="100"/>
    </w:p>
    <w:p>
      <w:pPr>
        <w:pStyle w:val="BookText"/>
        <w:rPr/>
      </w:pPr>
      <w:r>
        <w:rPr>
          <w:rFonts w:ascii="Amiri" w:hAnsi="Amiri" w:eastAsia="Amiri" w:cs="Amiri"/>
          <w:color w:val="111111"/>
          <w:sz w:val="28"/>
          <w:sz w:val="28"/>
          <w:szCs w:val="28"/>
          <w:rtl w:val="true"/>
          <w:lang w:bidi="ar-SA"/>
        </w:rPr>
        <w:t xml:space="preserve">فقد ورد انّ من قرأها في كلّ ليلة أو في كلّ يوم كان من زواّر محمّد صلّى اللّه عليه و آله و سلّم، و أعطي من الأجر بعدد من أطاع اللّه و من عصاه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 w:name="__RefHeading___Toc875945_996550957"/>
      <w:bookmarkStart w:id="102" w:name="_Toc42"/>
      <w:bookmarkEnd w:id="101"/>
      <w:r>
        <w:rPr>
          <w:rtl w:val="true"/>
        </w:rPr>
        <w:t>و منها</w:t>
      </w:r>
      <w:r>
        <w:rPr>
          <w:rtl w:val="true"/>
        </w:rPr>
        <w:t xml:space="preserve">: </w:t>
      </w:r>
      <w:r>
        <w:rPr>
          <w:rtl w:val="true"/>
        </w:rPr>
        <w:t>سورة ق</w:t>
      </w:r>
      <w:r>
        <w:rPr>
          <w:rtl w:val="true"/>
        </w:rPr>
        <w:t>:</w:t>
      </w:r>
      <w:bookmarkEnd w:id="102"/>
    </w:p>
    <w:p>
      <w:pPr>
        <w:pStyle w:val="BookText"/>
        <w:rPr/>
      </w:pPr>
      <w:r>
        <w:rPr>
          <w:rFonts w:ascii="Amiri" w:hAnsi="Amiri" w:eastAsia="Amiri" w:cs="Amiri"/>
          <w:color w:val="111111"/>
          <w:sz w:val="28"/>
          <w:sz w:val="28"/>
          <w:szCs w:val="28"/>
          <w:rtl w:val="true"/>
          <w:lang w:bidi="ar-SA"/>
        </w:rPr>
        <w:t xml:space="preserve">فقد ورد انّ من قرأها هونّ اللّه عليه تارات الموت و سكراته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 w:name="__RefHeading___Toc875947_996550957"/>
      <w:bookmarkStart w:id="104" w:name="_Toc43"/>
      <w:bookmarkEnd w:id="103"/>
      <w:r>
        <w:rPr>
          <w:rtl w:val="true"/>
        </w:rPr>
        <w:t>و منها</w:t>
      </w:r>
      <w:r>
        <w:rPr>
          <w:rtl w:val="true"/>
        </w:rPr>
        <w:t xml:space="preserve">: </w:t>
      </w:r>
      <w:r>
        <w:rPr>
          <w:rtl w:val="true"/>
        </w:rPr>
        <w:t>سورة و الذاّريات</w:t>
      </w:r>
      <w:r>
        <w:rPr>
          <w:rtl w:val="true"/>
        </w:rPr>
        <w:t>:</w:t>
      </w:r>
      <w:bookmarkEnd w:id="104"/>
    </w:p>
    <w:p>
      <w:pPr>
        <w:pStyle w:val="BookText"/>
        <w:rPr/>
      </w:pPr>
      <w:r>
        <w:rPr>
          <w:rFonts w:ascii="Amiri" w:hAnsi="Amiri" w:eastAsia="Amiri" w:cs="Amiri"/>
          <w:color w:val="111111"/>
          <w:sz w:val="28"/>
          <w:sz w:val="28"/>
          <w:szCs w:val="28"/>
          <w:rtl w:val="true"/>
          <w:lang w:bidi="ar-SA"/>
        </w:rPr>
        <w:t>فقد ورد انّ من قرأها في يومه أو في ليلته اصلح اللّه له معيشته، و اتاه برزق واسع، و نوّر له في قبره بسراج يزهر إلى يوم القيامة، و أعطي من الأجر عشر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بعدد كلّ ريح هبتّ و جرت في الدّنيا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 w:name="__RefHeading___Toc875949_996550957"/>
      <w:bookmarkStart w:id="106" w:name="_Toc44"/>
      <w:bookmarkEnd w:id="105"/>
      <w:r>
        <w:rPr>
          <w:rtl w:val="true"/>
        </w:rPr>
        <w:t>و منها</w:t>
      </w:r>
      <w:r>
        <w:rPr>
          <w:rtl w:val="true"/>
        </w:rPr>
        <w:t xml:space="preserve">: </w:t>
      </w:r>
      <w:r>
        <w:rPr>
          <w:rtl w:val="true"/>
        </w:rPr>
        <w:t>سورة الطور</w:t>
      </w:r>
      <w:r>
        <w:rPr>
          <w:rtl w:val="true"/>
        </w:rPr>
        <w:t>:</w:t>
      </w:r>
      <w:bookmarkEnd w:id="106"/>
    </w:p>
    <w:p>
      <w:pPr>
        <w:pStyle w:val="BookText"/>
        <w:rPr/>
      </w:pPr>
      <w:r>
        <w:rPr>
          <w:rFonts w:ascii="Amiri" w:hAnsi="Amiri" w:eastAsia="Amiri" w:cs="Amiri"/>
          <w:color w:val="111111"/>
          <w:sz w:val="28"/>
          <w:sz w:val="28"/>
          <w:szCs w:val="28"/>
          <w:rtl w:val="true"/>
          <w:lang w:bidi="ar-SA"/>
        </w:rPr>
        <w:t xml:space="preserve">فقد ورد انّ من قرأها جمع اللّه له خير الدّنيا و الآخرة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 w:name="__RefHeading___Toc875951_996550957"/>
      <w:bookmarkStart w:id="108" w:name="_Toc45"/>
      <w:bookmarkEnd w:id="107"/>
      <w:r>
        <w:rPr>
          <w:rtl w:val="true"/>
        </w:rPr>
        <w:t>و منها</w:t>
      </w:r>
      <w:r>
        <w:rPr>
          <w:rtl w:val="true"/>
        </w:rPr>
        <w:t xml:space="preserve">: </w:t>
      </w:r>
      <w:r>
        <w:rPr>
          <w:rtl w:val="true"/>
        </w:rPr>
        <w:t>سورة النجم</w:t>
      </w:r>
      <w:r>
        <w:rPr>
          <w:rtl w:val="true"/>
        </w:rPr>
        <w:t>:</w:t>
      </w:r>
      <w:bookmarkEnd w:id="108"/>
    </w:p>
    <w:p>
      <w:pPr>
        <w:pStyle w:val="BookText"/>
        <w:rPr/>
      </w:pPr>
      <w:r>
        <w:rPr>
          <w:rFonts w:ascii="Amiri" w:hAnsi="Amiri" w:eastAsia="Amiri" w:cs="Amiri"/>
          <w:color w:val="111111"/>
          <w:sz w:val="28"/>
          <w:sz w:val="28"/>
          <w:szCs w:val="28"/>
          <w:rtl w:val="true"/>
          <w:lang w:bidi="ar-SA"/>
        </w:rPr>
        <w:t xml:space="preserve">فقد ورد انّ من قرأها أعطي من الأجر عشر حسنات بعدد من صدّق بمحمّد صلّى اللّه عليه و آله و سلّم و من جحد به، و من قرأها في كلّ يوم أو في كلّ ليلة و أدمن قراءتها عاش محمودا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مغفورا له، و كان محبّبا بين الناس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 w:name="__RefHeading___Toc875953_996550957"/>
      <w:bookmarkStart w:id="110" w:name="_Toc46"/>
      <w:bookmarkEnd w:id="109"/>
      <w:r>
        <w:rPr>
          <w:rtl w:val="true"/>
        </w:rPr>
        <w:t>و منها</w:t>
      </w:r>
      <w:r>
        <w:rPr>
          <w:rtl w:val="true"/>
        </w:rPr>
        <w:t xml:space="preserve">: </w:t>
      </w:r>
      <w:r>
        <w:rPr>
          <w:rtl w:val="true"/>
        </w:rPr>
        <w:t>سورة القمر</w:t>
      </w:r>
      <w:r>
        <w:rPr>
          <w:rtl w:val="true"/>
        </w:rPr>
        <w:t>:</w:t>
      </w:r>
      <w:bookmarkEnd w:id="11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ورد انّ من قرأها اخرجه اللّه من قبره على ناقة من نوق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bookmarkStart w:id="111" w:name="pg14496_170117"/>
    </w:p>
    <w:p>
      <w:pPr>
        <w:pStyle w:val="BookText"/>
        <w:rPr/>
      </w:pPr>
      <w:bookmarkEnd w:id="111"/>
      <w:r>
        <w:rPr>
          <w:rFonts w:ascii="Amiri" w:hAnsi="Amiri" w:eastAsia="Amiri" w:cs="Amiri"/>
          <w:color w:val="111111"/>
          <w:sz w:val="28"/>
          <w:sz w:val="28"/>
          <w:szCs w:val="28"/>
          <w:rtl w:val="true"/>
          <w:lang w:bidi="ar-SA"/>
        </w:rPr>
        <w:t xml:space="preserve">قرأها في كلّ غب بعث يوم القيامة و وجهه على صورة القمر ليلة البدر، و من قرأها كلّ ليلة كان أفضل، و جاء يوم القيامة و وجهه مسفر على وجوه الخلائق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 w:name="__RefHeading___Toc875955_996550957"/>
      <w:bookmarkStart w:id="113" w:name="_Toc47"/>
      <w:bookmarkEnd w:id="112"/>
      <w:r>
        <w:rPr>
          <w:rtl w:val="true"/>
        </w:rPr>
        <w:t>و منها</w:t>
      </w:r>
      <w:r>
        <w:rPr>
          <w:rtl w:val="true"/>
        </w:rPr>
        <w:t xml:space="preserve">: </w:t>
      </w:r>
      <w:r>
        <w:rPr>
          <w:rtl w:val="true"/>
        </w:rPr>
        <w:t>سورة الرحمن</w:t>
      </w:r>
      <w:r>
        <w:rPr>
          <w:rtl w:val="true"/>
        </w:rPr>
        <w:t>:</w:t>
      </w:r>
      <w:bookmarkEnd w:id="113"/>
    </w:p>
    <w:p>
      <w:pPr>
        <w:pStyle w:val="BookText"/>
        <w:rPr/>
      </w:pPr>
      <w:r>
        <w:rPr>
          <w:rFonts w:ascii="Amiri" w:hAnsi="Amiri" w:eastAsia="Amiri" w:cs="Amiri"/>
          <w:color w:val="111111"/>
          <w:sz w:val="28"/>
          <w:sz w:val="28"/>
          <w:szCs w:val="28"/>
          <w:rtl w:val="true"/>
          <w:lang w:bidi="ar-SA"/>
        </w:rPr>
        <w:t xml:space="preserve">فقد ورد انّ من قرأها رحم اللّه ضعفه، و أدّى شكر ما أنعم اللّه عليه، و ورد أنّها عروس القرآن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 w:name="__RefHeading___Toc875957_996550957"/>
      <w:bookmarkStart w:id="115" w:name="_Toc48"/>
      <w:bookmarkEnd w:id="114"/>
      <w:r>
        <w:rPr>
          <w:rtl w:val="true"/>
        </w:rPr>
        <w:t>و منها</w:t>
      </w:r>
      <w:r>
        <w:rPr>
          <w:rtl w:val="true"/>
        </w:rPr>
        <w:t xml:space="preserve">: </w:t>
      </w:r>
      <w:r>
        <w:rPr>
          <w:rtl w:val="true"/>
        </w:rPr>
        <w:t>سورة الواقعة</w:t>
      </w:r>
      <w:r>
        <w:rPr>
          <w:rtl w:val="true"/>
        </w:rPr>
        <w:t>:</w:t>
      </w:r>
      <w:bookmarkEnd w:id="115"/>
    </w:p>
    <w:p>
      <w:pPr>
        <w:pStyle w:val="BookText"/>
        <w:rPr/>
      </w:pPr>
      <w:r>
        <w:rPr>
          <w:rFonts w:ascii="Amiri" w:hAnsi="Amiri" w:eastAsia="Amiri" w:cs="Amiri"/>
          <w:color w:val="111111"/>
          <w:sz w:val="28"/>
          <w:sz w:val="28"/>
          <w:szCs w:val="28"/>
          <w:rtl w:val="true"/>
          <w:lang w:bidi="ar-SA"/>
        </w:rPr>
        <w:t xml:space="preserve">فقد ورد انّ من قرأها كتب انّه ليس من الغافلين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 w:name="__RefHeading___Toc875959_996550957"/>
      <w:bookmarkStart w:id="117" w:name="_Toc49"/>
      <w:bookmarkEnd w:id="116"/>
      <w:r>
        <w:rPr>
          <w:rtl w:val="true"/>
        </w:rPr>
        <w:t>و منها</w:t>
      </w:r>
      <w:r>
        <w:rPr>
          <w:rtl w:val="true"/>
        </w:rPr>
        <w:t xml:space="preserve">: </w:t>
      </w:r>
      <w:r>
        <w:rPr>
          <w:rtl w:val="true"/>
        </w:rPr>
        <w:t>سورة الحديد</w:t>
      </w:r>
      <w:r>
        <w:rPr>
          <w:rtl w:val="true"/>
        </w:rPr>
        <w:t>:</w:t>
      </w:r>
      <w:bookmarkEnd w:id="117"/>
    </w:p>
    <w:p>
      <w:pPr>
        <w:pStyle w:val="BookText"/>
        <w:rPr/>
      </w:pPr>
      <w:r>
        <w:rPr>
          <w:rFonts w:ascii="Amiri" w:hAnsi="Amiri" w:eastAsia="Amiri" w:cs="Amiri"/>
          <w:color w:val="111111"/>
          <w:sz w:val="28"/>
          <w:sz w:val="28"/>
          <w:szCs w:val="28"/>
          <w:rtl w:val="true"/>
          <w:lang w:bidi="ar-SA"/>
        </w:rPr>
        <w:t xml:space="preserve">فقد ورد انّ من قرأها كتب من الذّين آمنوا باللّه و رسله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 w:name="__RefHeading___Toc875961_996550957"/>
      <w:bookmarkStart w:id="119" w:name="_Toc50"/>
      <w:bookmarkEnd w:id="118"/>
      <w:r>
        <w:rPr>
          <w:rtl w:val="true"/>
        </w:rPr>
        <w:t>و منها</w:t>
      </w:r>
      <w:r>
        <w:rPr>
          <w:rtl w:val="true"/>
        </w:rPr>
        <w:t xml:space="preserve">: </w:t>
      </w:r>
      <w:r>
        <w:rPr>
          <w:rtl w:val="true"/>
        </w:rPr>
        <w:t>سورة المجادلة</w:t>
      </w:r>
      <w:r>
        <w:rPr>
          <w:rtl w:val="true"/>
        </w:rPr>
        <w:t>:</w:t>
      </w:r>
      <w:bookmarkEnd w:id="119"/>
    </w:p>
    <w:p>
      <w:pPr>
        <w:pStyle w:val="BookText"/>
        <w:rPr/>
      </w:pPr>
      <w:r>
        <w:rPr>
          <w:rFonts w:ascii="Amiri" w:hAnsi="Amiri" w:eastAsia="Amiri" w:cs="Amiri"/>
          <w:color w:val="111111"/>
          <w:sz w:val="28"/>
          <w:sz w:val="28"/>
          <w:szCs w:val="28"/>
          <w:rtl w:val="true"/>
          <w:lang w:bidi="ar-SA"/>
        </w:rPr>
        <w:t xml:space="preserve">فقد ورد انّ من قرأها كتب من حزب اللّه يوم القيامة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 w:name="__RefHeading___Toc875963_996550957"/>
      <w:bookmarkStart w:id="121" w:name="_Toc51"/>
      <w:bookmarkEnd w:id="120"/>
      <w:r>
        <w:rPr>
          <w:rtl w:val="true"/>
        </w:rPr>
        <w:t>و منها</w:t>
      </w:r>
      <w:r>
        <w:rPr>
          <w:rtl w:val="true"/>
        </w:rPr>
        <w:t xml:space="preserve">: </w:t>
      </w:r>
      <w:r>
        <w:rPr>
          <w:rtl w:val="true"/>
        </w:rPr>
        <w:t>سورة الحشر</w:t>
      </w:r>
      <w:r>
        <w:rPr>
          <w:rtl w:val="true"/>
        </w:rPr>
        <w:t>:</w:t>
      </w:r>
      <w:bookmarkEnd w:id="12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انّ من قرأها لم يبق جنّة و لا نار، و لا عرش و لا كرسي، و لا الحجاب </w:t>
      </w:r>
      <w:r>
        <w:rPr>
          <w:rStyle w:val="FootnoteAnchor"/>
          <w:rtl w:val="true"/>
        </w:rPr>
        <w:footnoteReference w:id="257"/>
      </w:r>
      <w:r>
        <w:rPr>
          <w:rFonts w:ascii="IRNazanin" w:hAnsi="IRNazanin" w:eastAsia="IRNazanin"/>
          <w:color w:val="111111"/>
          <w:sz w:val="28"/>
          <w:sz w:val="28"/>
          <w:szCs w:val="28"/>
          <w:rtl w:val="true"/>
          <w:lang w:bidi="fa-IR"/>
        </w:rPr>
        <w:t xml:space="preserve">، و لا السموات السبع، و لا الارضون السبع، و الهوام </w:t>
      </w:r>
      <w:r>
        <w:rPr>
          <w:rStyle w:val="FootnoteAnchor"/>
          <w:rtl w:val="true"/>
        </w:rPr>
        <w:footnoteReference w:id="258"/>
      </w:r>
      <w:r>
        <w:rPr>
          <w:rFonts w:ascii="Amiri" w:hAnsi="Amiri" w:eastAsia="Amiri" w:cs="Amiri"/>
          <w:color w:val="111111"/>
          <w:sz w:val="28"/>
          <w:sz w:val="28"/>
          <w:szCs w:val="28"/>
          <w:rtl w:val="true"/>
          <w:lang w:bidi="ar-SA"/>
        </w:rPr>
        <w:t xml:space="preserve">، و الريح، و الطير، و الشجر، و الدواب </w:t>
      </w:r>
      <w:r>
        <w:rPr>
          <w:rStyle w:val="FootnoteAnchor"/>
          <w:rtl w:val="true"/>
        </w:rPr>
        <w:footnoteReference w:id="259"/>
      </w:r>
      <w:r>
        <w:rPr>
          <w:rFonts w:ascii="Amiri" w:hAnsi="Amiri" w:eastAsia="Amiri" w:cs="Amiri"/>
          <w:color w:val="111111"/>
          <w:sz w:val="28"/>
          <w:sz w:val="28"/>
          <w:szCs w:val="28"/>
          <w:rtl w:val="true"/>
          <w:lang w:bidi="ar-SA"/>
        </w:rPr>
        <w:t xml:space="preserve">، و الشمس، و القمر، و الملائكة، إلاّ صلّوا عليه، </w:t>
      </w:r>
      <w:bookmarkStart w:id="122" w:name="pg14496_170118"/>
    </w:p>
    <w:p>
      <w:pPr>
        <w:pStyle w:val="BookText"/>
        <w:rPr/>
      </w:pPr>
      <w:bookmarkEnd w:id="122"/>
      <w:r>
        <w:rPr>
          <w:rFonts w:ascii="Amiri" w:hAnsi="Amiri" w:eastAsia="Amiri" w:cs="Amiri"/>
          <w:color w:val="111111"/>
          <w:sz w:val="28"/>
          <w:sz w:val="28"/>
          <w:szCs w:val="28"/>
          <w:rtl w:val="true"/>
          <w:lang w:bidi="ar-SA"/>
        </w:rPr>
        <w:t xml:space="preserve">و استغفروا له، و ان مات في يومه أو ليلته مات شهيدا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 w:name="__RefHeading___Toc875965_996550957"/>
      <w:bookmarkStart w:id="124" w:name="_Toc52"/>
      <w:bookmarkEnd w:id="123"/>
      <w:r>
        <w:rPr>
          <w:rtl w:val="true"/>
        </w:rPr>
        <w:t>و منها</w:t>
      </w:r>
      <w:r>
        <w:rPr>
          <w:rtl w:val="true"/>
        </w:rPr>
        <w:t xml:space="preserve">: </w:t>
      </w:r>
      <w:r>
        <w:rPr>
          <w:rtl w:val="true"/>
        </w:rPr>
        <w:t>سورة الممتحنة</w:t>
      </w:r>
      <w:r>
        <w:rPr>
          <w:rtl w:val="true"/>
        </w:rPr>
        <w:t>:</w:t>
      </w:r>
      <w:bookmarkEnd w:id="124"/>
    </w:p>
    <w:p>
      <w:pPr>
        <w:pStyle w:val="BookText"/>
        <w:rPr/>
      </w:pPr>
      <w:r>
        <w:rPr>
          <w:rFonts w:ascii="Amiri" w:hAnsi="Amiri" w:eastAsia="Amiri" w:cs="Amiri"/>
          <w:color w:val="111111"/>
          <w:sz w:val="28"/>
          <w:sz w:val="28"/>
          <w:szCs w:val="28"/>
          <w:rtl w:val="true"/>
          <w:lang w:bidi="ar-SA"/>
        </w:rPr>
        <w:t xml:space="preserve">فقد ورد انّ من قرأها كان المؤمنون و المؤمنات شفعاء له إلى يوم القيامة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 w:name="__RefHeading___Toc875967_996550957"/>
      <w:bookmarkStart w:id="126" w:name="_Toc53"/>
      <w:bookmarkEnd w:id="125"/>
      <w:r>
        <w:rPr>
          <w:rtl w:val="true"/>
        </w:rPr>
        <w:t>و منها</w:t>
      </w:r>
      <w:r>
        <w:rPr>
          <w:rtl w:val="true"/>
        </w:rPr>
        <w:t xml:space="preserve">: </w:t>
      </w:r>
      <w:r>
        <w:rPr>
          <w:rtl w:val="true"/>
        </w:rPr>
        <w:t>سورة عيسى عليه السّلام</w:t>
      </w:r>
      <w:r>
        <w:rPr>
          <w:rtl w:val="true"/>
        </w:rPr>
        <w:t>:</w:t>
      </w:r>
      <w:bookmarkEnd w:id="126"/>
    </w:p>
    <w:p>
      <w:pPr>
        <w:pStyle w:val="BookText"/>
        <w:rPr/>
      </w:pPr>
      <w:r>
        <w:rPr>
          <w:rFonts w:ascii="Amiri" w:hAnsi="Amiri" w:eastAsia="Amiri" w:cs="Amiri"/>
          <w:color w:val="111111"/>
          <w:sz w:val="28"/>
          <w:sz w:val="28"/>
          <w:szCs w:val="28"/>
          <w:rtl w:val="true"/>
          <w:lang w:bidi="ar-SA"/>
        </w:rPr>
        <w:t xml:space="preserve">و الظاهر انّها سورة الصف، فقد ورد انّ من قرأها كان عيسى مصلّيا و مستغفرا له ما دام في الدنيا و هو يوم القيامة رفيقه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 w:name="__RefHeading___Toc875969_996550957"/>
      <w:bookmarkStart w:id="128" w:name="_Toc54"/>
      <w:bookmarkEnd w:id="127"/>
      <w:r>
        <w:rPr>
          <w:rtl w:val="true"/>
        </w:rPr>
        <w:t>و منها</w:t>
      </w:r>
      <w:r>
        <w:rPr>
          <w:rtl w:val="true"/>
        </w:rPr>
        <w:t xml:space="preserve">: </w:t>
      </w:r>
      <w:r>
        <w:rPr>
          <w:rtl w:val="true"/>
        </w:rPr>
        <w:t>سورة الجمعة</w:t>
      </w:r>
      <w:r>
        <w:rPr>
          <w:rtl w:val="true"/>
        </w:rPr>
        <w:t>:</w:t>
      </w:r>
      <w:bookmarkEnd w:id="128"/>
    </w:p>
    <w:p>
      <w:pPr>
        <w:pStyle w:val="BookText"/>
        <w:rPr/>
      </w:pPr>
      <w:r>
        <w:rPr>
          <w:rFonts w:ascii="Amiri" w:hAnsi="Amiri" w:eastAsia="Amiri" w:cs="Amiri"/>
          <w:color w:val="111111"/>
          <w:sz w:val="28"/>
          <w:sz w:val="28"/>
          <w:szCs w:val="28"/>
          <w:rtl w:val="true"/>
          <w:lang w:bidi="ar-SA"/>
        </w:rPr>
        <w:t xml:space="preserve">فقد ورد انّ من قرأها أعطي عشر حسنات بعدد من أتى الجمعة و يعدد من لم يأتها في أمصار المسلمين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 w:name="__RefHeading___Toc875971_996550957"/>
      <w:bookmarkStart w:id="130" w:name="_Toc55"/>
      <w:bookmarkEnd w:id="129"/>
      <w:r>
        <w:rPr>
          <w:rtl w:val="true"/>
        </w:rPr>
        <w:t>و منها</w:t>
      </w:r>
      <w:r>
        <w:rPr>
          <w:rtl w:val="true"/>
        </w:rPr>
        <w:t xml:space="preserve">: </w:t>
      </w:r>
      <w:r>
        <w:rPr>
          <w:rtl w:val="true"/>
        </w:rPr>
        <w:t>سورة المنافقين</w:t>
      </w:r>
      <w:r>
        <w:rPr>
          <w:rtl w:val="true"/>
        </w:rPr>
        <w:t>:</w:t>
      </w:r>
      <w:bookmarkEnd w:id="130"/>
    </w:p>
    <w:p>
      <w:pPr>
        <w:pStyle w:val="BookText"/>
        <w:rPr/>
      </w:pPr>
      <w:r>
        <w:rPr>
          <w:rFonts w:ascii="Amiri" w:hAnsi="Amiri" w:eastAsia="Amiri" w:cs="Amiri"/>
          <w:color w:val="111111"/>
          <w:sz w:val="28"/>
          <w:sz w:val="28"/>
          <w:szCs w:val="28"/>
          <w:rtl w:val="true"/>
          <w:lang w:bidi="ar-SA"/>
        </w:rPr>
        <w:t xml:space="preserve">فقد روي أنّ من قرأها برئ من النفاق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 w:name="__RefHeading___Toc875973_996550957"/>
      <w:bookmarkStart w:id="132" w:name="_Toc56"/>
      <w:bookmarkEnd w:id="131"/>
      <w:r>
        <w:rPr>
          <w:rtl w:val="true"/>
        </w:rPr>
        <w:t>و منها</w:t>
      </w:r>
      <w:r>
        <w:rPr>
          <w:rtl w:val="true"/>
        </w:rPr>
        <w:t xml:space="preserve">: </w:t>
      </w:r>
      <w:r>
        <w:rPr>
          <w:rtl w:val="true"/>
        </w:rPr>
        <w:t>سورة التغابن</w:t>
      </w:r>
      <w:r>
        <w:rPr>
          <w:rtl w:val="true"/>
        </w:rPr>
        <w:t>:</w:t>
      </w:r>
      <w:bookmarkEnd w:id="132"/>
    </w:p>
    <w:p>
      <w:pPr>
        <w:pStyle w:val="BookText"/>
        <w:rPr/>
      </w:pPr>
      <w:r>
        <w:rPr>
          <w:rFonts w:ascii="Amiri" w:hAnsi="Amiri" w:eastAsia="Amiri" w:cs="Amiri"/>
          <w:color w:val="111111"/>
          <w:sz w:val="28"/>
          <w:sz w:val="28"/>
          <w:szCs w:val="28"/>
          <w:rtl w:val="true"/>
          <w:lang w:bidi="ar-SA"/>
        </w:rPr>
        <w:t xml:space="preserve">فقد ورد انّ من قرأها دفع عنه موت الفجاءة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 w:name="__RefHeading___Toc875975_996550957"/>
      <w:bookmarkStart w:id="134" w:name="_Toc57"/>
      <w:bookmarkEnd w:id="133"/>
      <w:r>
        <w:rPr>
          <w:rtl w:val="true"/>
        </w:rPr>
        <w:t>و منها</w:t>
      </w:r>
      <w:r>
        <w:rPr>
          <w:rtl w:val="true"/>
        </w:rPr>
        <w:t xml:space="preserve">: </w:t>
      </w:r>
      <w:r>
        <w:rPr>
          <w:rtl w:val="true"/>
        </w:rPr>
        <w:t>سورة الطلاق</w:t>
      </w:r>
      <w:r>
        <w:rPr>
          <w:rtl w:val="true"/>
        </w:rPr>
        <w:t>:</w:t>
      </w:r>
      <w:bookmarkEnd w:id="13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انّ من قرأها مات على سنّة رسول اللّه صلّى اللّه عليه و آله و سلّم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bookmarkStart w:id="135" w:name="pg14496_170119"/>
    </w:p>
    <w:p>
      <w:pPr>
        <w:pStyle w:val="Heading5"/>
        <w:numPr>
          <w:ilvl w:val="4"/>
          <w:numId w:val="1"/>
        </w:numPr>
        <w:rPr/>
      </w:pPr>
      <w:bookmarkStart w:id="136" w:name="__RefHeading___Toc875977_996550957"/>
      <w:bookmarkStart w:id="137" w:name="_Toc58"/>
      <w:bookmarkEnd w:id="135"/>
      <w:bookmarkEnd w:id="136"/>
      <w:r>
        <w:rPr>
          <w:rtl w:val="true"/>
        </w:rPr>
        <w:t>و منها</w:t>
      </w:r>
      <w:r>
        <w:rPr>
          <w:rtl w:val="true"/>
        </w:rPr>
        <w:t xml:space="preserve">: </w:t>
      </w:r>
      <w:r>
        <w:rPr>
          <w:rtl w:val="true"/>
        </w:rPr>
        <w:t>سورة التحريم</w:t>
      </w:r>
      <w:r>
        <w:rPr>
          <w:rtl w:val="true"/>
        </w:rPr>
        <w:t>:</w:t>
      </w:r>
      <w:bookmarkEnd w:id="137"/>
    </w:p>
    <w:p>
      <w:pPr>
        <w:pStyle w:val="BookText"/>
        <w:rPr/>
      </w:pPr>
      <w:r>
        <w:rPr>
          <w:rFonts w:ascii="Amiri" w:hAnsi="Amiri" w:eastAsia="Amiri" w:cs="Amiri"/>
          <w:color w:val="111111"/>
          <w:sz w:val="28"/>
          <w:sz w:val="28"/>
          <w:szCs w:val="28"/>
          <w:rtl w:val="true"/>
          <w:lang w:bidi="ar-SA"/>
        </w:rPr>
        <w:t xml:space="preserve">فقد ورد انّ من قرأها اعطاه اللّه توبة نصوحا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 w:name="__RefHeading___Toc875979_996550957"/>
      <w:bookmarkStart w:id="139" w:name="_Toc59"/>
      <w:bookmarkEnd w:id="138"/>
      <w:r>
        <w:rPr>
          <w:rtl w:val="true"/>
        </w:rPr>
        <w:t>و منها</w:t>
      </w:r>
      <w:r>
        <w:rPr>
          <w:rtl w:val="true"/>
        </w:rPr>
        <w:t xml:space="preserve">: </w:t>
      </w:r>
      <w:r>
        <w:rPr>
          <w:rtl w:val="true"/>
        </w:rPr>
        <w:t>سورة الملك</w:t>
      </w:r>
      <w:r>
        <w:rPr>
          <w:rtl w:val="true"/>
        </w:rPr>
        <w:t>:</w:t>
      </w:r>
      <w:bookmarkEnd w:id="139"/>
    </w:p>
    <w:p>
      <w:pPr>
        <w:pStyle w:val="BookText"/>
        <w:rPr/>
      </w:pPr>
      <w:r>
        <w:rPr>
          <w:rFonts w:ascii="Amiri" w:hAnsi="Amiri" w:eastAsia="Amiri" w:cs="Amiri"/>
          <w:color w:val="111111"/>
          <w:sz w:val="28"/>
          <w:sz w:val="28"/>
          <w:szCs w:val="28"/>
          <w:rtl w:val="true"/>
          <w:lang w:bidi="ar-SA"/>
        </w:rPr>
        <w:t>و هي سورة تبارك، و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الواقية، و المنجية ايضا، فقد ورد انّ من قرأها فكأنّما أحيا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قراءتها في كلّ يوم و ليلة تأسّيا بسيد العابدين عليه السّلام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انّها هي المانعة من عذاب القبر، و هي مكتوبة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الملك، و من قرأها في ليلته فقد أكثر و اطاب و لم يكتب من الغافلين، و من قرأها في كل يوم و ليلة قالت رجلاه عند دخول منكر و نكير عليه من 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لكما إلى ما قبلي سبيل، قد كان العبد يقوم عليّ فيقرأ سورة الملك في كلّ يوم و ليلة، و إذا أتياه من قبل جوفه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لكما الى ما قبلي سبيل، قد كان العبد أوعاني سورة الملك، و اذا اتياه من قبل لسانه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لكما إلى ما قبلي سبيل، قد كان هذا العبد يقرأ بي في كلّ يوم و ليلة سورة الملك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 w:name="__RefHeading___Toc875981_996550957"/>
      <w:bookmarkStart w:id="141" w:name="_Toc60"/>
      <w:bookmarkEnd w:id="140"/>
      <w:r>
        <w:rPr>
          <w:rtl w:val="true"/>
        </w:rPr>
        <w:t>و منها</w:t>
      </w:r>
      <w:r>
        <w:rPr>
          <w:rtl w:val="true"/>
        </w:rPr>
        <w:t xml:space="preserve">: </w:t>
      </w:r>
      <w:r>
        <w:rPr>
          <w:rtl w:val="true"/>
        </w:rPr>
        <w:t>سورة ن و القلم</w:t>
      </w:r>
      <w:r>
        <w:rPr>
          <w:rtl w:val="true"/>
        </w:rPr>
        <w:t>:</w:t>
      </w:r>
      <w:bookmarkEnd w:id="141"/>
    </w:p>
    <w:p>
      <w:pPr>
        <w:pStyle w:val="BookText"/>
        <w:rPr/>
      </w:pPr>
      <w:r>
        <w:rPr>
          <w:rFonts w:ascii="Amiri" w:hAnsi="Amiri" w:eastAsia="Amiri" w:cs="Amiri"/>
          <w:color w:val="111111"/>
          <w:sz w:val="28"/>
          <w:sz w:val="28"/>
          <w:szCs w:val="28"/>
          <w:rtl w:val="true"/>
          <w:lang w:bidi="ar-SA"/>
        </w:rPr>
        <w:t xml:space="preserve">فقد ورد انّ من قرأها اعطاه اللّه ثواب الذين حسن اخلاقهم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 w:name="__RefHeading___Toc875983_996550957"/>
      <w:bookmarkStart w:id="143" w:name="_Toc61"/>
      <w:bookmarkEnd w:id="142"/>
      <w:r>
        <w:rPr>
          <w:rtl w:val="true"/>
        </w:rPr>
        <w:t>و منها</w:t>
      </w:r>
      <w:r>
        <w:rPr>
          <w:rtl w:val="true"/>
        </w:rPr>
        <w:t xml:space="preserve">: </w:t>
      </w:r>
      <w:r>
        <w:rPr>
          <w:rtl w:val="true"/>
        </w:rPr>
        <w:t>سورة الحاقة</w:t>
      </w:r>
      <w:r>
        <w:rPr>
          <w:rtl w:val="true"/>
        </w:rPr>
        <w:t>:</w:t>
      </w:r>
      <w:bookmarkEnd w:id="14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انّ من قرأها حاسبه اللّه حسابا يسيرا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144" w:name="pg14496_170120"/>
    </w:p>
    <w:p>
      <w:pPr>
        <w:pStyle w:val="Heading5"/>
        <w:numPr>
          <w:ilvl w:val="4"/>
          <w:numId w:val="1"/>
        </w:numPr>
        <w:rPr/>
      </w:pPr>
      <w:bookmarkStart w:id="145" w:name="__RefHeading___Toc875985_996550957"/>
      <w:bookmarkStart w:id="146" w:name="_Toc62"/>
      <w:bookmarkEnd w:id="144"/>
      <w:bookmarkEnd w:id="145"/>
      <w:r>
        <w:rPr>
          <w:rtl w:val="true"/>
        </w:rPr>
        <w:t>و منها</w:t>
      </w:r>
      <w:r>
        <w:rPr>
          <w:rtl w:val="true"/>
        </w:rPr>
        <w:t xml:space="preserve">: </w:t>
      </w:r>
      <w:r>
        <w:rPr>
          <w:rtl w:val="true"/>
        </w:rPr>
        <w:t>سورة المعارج</w:t>
      </w:r>
      <w:r>
        <w:rPr>
          <w:rtl w:val="true"/>
        </w:rPr>
        <w:t>:</w:t>
      </w:r>
      <w:bookmarkEnd w:id="146"/>
    </w:p>
    <w:p>
      <w:pPr>
        <w:pStyle w:val="BookText"/>
        <w:rPr/>
      </w:pPr>
      <w:r>
        <w:rPr>
          <w:rFonts w:ascii="Amiri" w:hAnsi="Amiri" w:eastAsia="Amiri" w:cs="Amiri"/>
          <w:color w:val="111111"/>
          <w:sz w:val="28"/>
          <w:sz w:val="28"/>
          <w:szCs w:val="28"/>
          <w:rtl w:val="true"/>
          <w:lang w:bidi="ar-SA"/>
        </w:rPr>
        <w:t>و هي سورة 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انّ من قرأها اعطاه اللّه تعالى ثواب اَلَّذِينَ هُمْ لِأَماناتِهِمْ وَ عَهْدِهِمْ راعُونَ   </w:t>
      </w:r>
      <w:r>
        <w:rPr>
          <w:rStyle w:val="FootnoteAnchor"/>
          <w:rtl w:val="true"/>
        </w:rPr>
        <w:footnoteReference w:id="272"/>
      </w:r>
      <w:r>
        <w:rPr>
          <w:rFonts w:ascii="Amiri" w:hAnsi="Amiri" w:eastAsia="Amiri" w:cs="Amiri"/>
          <w:color w:val="111111"/>
          <w:sz w:val="28"/>
          <w:sz w:val="28"/>
          <w:szCs w:val="28"/>
          <w:rtl w:val="true"/>
          <w:lang w:bidi="ar-SA"/>
        </w:rPr>
        <w:t xml:space="preserve">، وَ اَلَّذِينَ هُمْ عَلى صَلاتِهِمْ يُحافِظُونَ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أكثر قراءتها لم يسأله اللّه عزّ و جلّ يوم القيامة عن ذنب عمله، و أسكنه اللّه الجنّة مع محمّد صلّى اللّه عليه و آله و سلّم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 w:name="__RefHeading___Toc875987_996550957"/>
      <w:bookmarkStart w:id="148" w:name="_Toc63"/>
      <w:bookmarkEnd w:id="147"/>
      <w:r>
        <w:rPr>
          <w:rtl w:val="true"/>
        </w:rPr>
        <w:t>و منها</w:t>
      </w:r>
      <w:r>
        <w:rPr>
          <w:rtl w:val="true"/>
        </w:rPr>
        <w:t xml:space="preserve">: </w:t>
      </w:r>
      <w:r>
        <w:rPr>
          <w:rtl w:val="true"/>
        </w:rPr>
        <w:t>سورة نوح عليه السّلام</w:t>
      </w:r>
      <w:r>
        <w:rPr>
          <w:rtl w:val="true"/>
        </w:rPr>
        <w:t>:</w:t>
      </w:r>
      <w:bookmarkEnd w:id="148"/>
    </w:p>
    <w:p>
      <w:pPr>
        <w:pStyle w:val="BookText"/>
        <w:rPr/>
      </w:pPr>
      <w:r>
        <w:rPr>
          <w:rFonts w:ascii="Amiri" w:hAnsi="Amiri" w:eastAsia="Amiri" w:cs="Amiri"/>
          <w:color w:val="111111"/>
          <w:sz w:val="28"/>
          <w:sz w:val="28"/>
          <w:szCs w:val="28"/>
          <w:rtl w:val="true"/>
          <w:lang w:bidi="ar-SA"/>
        </w:rPr>
        <w:t xml:space="preserve">فقد ورد انّ من قرأها كان من المؤمنين الذين تدركهم دعوة نوح عليه السّلام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 w:name="__RefHeading___Toc875989_996550957"/>
      <w:bookmarkStart w:id="150" w:name="_Toc64"/>
      <w:bookmarkEnd w:id="149"/>
      <w:r>
        <w:rPr>
          <w:rtl w:val="true"/>
        </w:rPr>
        <w:t>و منها</w:t>
      </w:r>
      <w:r>
        <w:rPr>
          <w:rtl w:val="true"/>
        </w:rPr>
        <w:t xml:space="preserve">: </w:t>
      </w:r>
      <w:r>
        <w:rPr>
          <w:rtl w:val="true"/>
        </w:rPr>
        <w:t>سورة الجنّ</w:t>
      </w:r>
      <w:r>
        <w:rPr>
          <w:rtl w:val="true"/>
        </w:rPr>
        <w:t>:</w:t>
      </w:r>
      <w:bookmarkEnd w:id="150"/>
    </w:p>
    <w:p>
      <w:pPr>
        <w:pStyle w:val="BookText"/>
        <w:rPr/>
      </w:pPr>
      <w:r>
        <w:rPr>
          <w:rFonts w:ascii="Amiri" w:hAnsi="Amiri" w:eastAsia="Amiri" w:cs="Amiri"/>
          <w:color w:val="111111"/>
          <w:sz w:val="28"/>
          <w:sz w:val="28"/>
          <w:szCs w:val="28"/>
          <w:rtl w:val="true"/>
          <w:lang w:bidi="ar-SA"/>
        </w:rPr>
        <w:t>فقد ورد انّ من قرأها أعطي بعدد كلّ جنّي و 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بمحمّد صلّى اللّه عليه و آله و سلّم و 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 رقبة، و لم يصبه في الحياة الدّنيا بشيء من أعين الجنّ، و لا نفثهم و لا سحرهم و لا كيدهم، و كان مع محمّد صلّى اللّه عليه و آله و سلّم،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لم أتّخذ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اريد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بدلا، و لا ابغي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اريد بدرجتي حولا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حولا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 w:name="__RefHeading___Toc875991_996550957"/>
      <w:bookmarkStart w:id="152" w:name="_Toc65"/>
      <w:bookmarkEnd w:id="151"/>
      <w:r>
        <w:rPr>
          <w:rtl w:val="true"/>
        </w:rPr>
        <w:t>و منها</w:t>
      </w:r>
      <w:r>
        <w:rPr>
          <w:rtl w:val="true"/>
        </w:rPr>
        <w:t xml:space="preserve">: </w:t>
      </w:r>
      <w:r>
        <w:rPr>
          <w:rtl w:val="true"/>
        </w:rPr>
        <w:t>سورة المزمّل</w:t>
      </w:r>
      <w:r>
        <w:rPr>
          <w:rtl w:val="true"/>
        </w:rPr>
        <w:t>:</w:t>
      </w:r>
      <w:bookmarkEnd w:id="15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انّ من قرأها دفع اللّه عنه العسر في الدّنيا و الآخرة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153" w:name="pg14496_170121"/>
    </w:p>
    <w:p>
      <w:pPr>
        <w:pStyle w:val="Heading5"/>
        <w:numPr>
          <w:ilvl w:val="4"/>
          <w:numId w:val="1"/>
        </w:numPr>
        <w:rPr/>
      </w:pPr>
      <w:bookmarkStart w:id="154" w:name="__RefHeading___Toc875993_996550957"/>
      <w:bookmarkStart w:id="155" w:name="_Toc66"/>
      <w:bookmarkEnd w:id="153"/>
      <w:bookmarkEnd w:id="154"/>
      <w:r>
        <w:rPr>
          <w:rtl w:val="true"/>
        </w:rPr>
        <w:t>و منها</w:t>
      </w:r>
      <w:r>
        <w:rPr>
          <w:rtl w:val="true"/>
        </w:rPr>
        <w:t xml:space="preserve">: </w:t>
      </w:r>
      <w:r>
        <w:rPr>
          <w:rtl w:val="true"/>
        </w:rPr>
        <w:t>سورة المدثّر</w:t>
      </w:r>
      <w:r>
        <w:rPr>
          <w:rtl w:val="true"/>
        </w:rPr>
        <w:t>:</w:t>
      </w:r>
      <w:bookmarkEnd w:id="155"/>
    </w:p>
    <w:p>
      <w:pPr>
        <w:pStyle w:val="BookText"/>
        <w:rPr/>
      </w:pPr>
      <w:r>
        <w:rPr>
          <w:rFonts w:ascii="Amiri" w:hAnsi="Amiri" w:eastAsia="Amiri" w:cs="Amiri"/>
          <w:color w:val="111111"/>
          <w:sz w:val="28"/>
          <w:sz w:val="28"/>
          <w:szCs w:val="28"/>
          <w:rtl w:val="true"/>
          <w:lang w:bidi="ar-SA"/>
        </w:rPr>
        <w:t xml:space="preserve">فقد ورد انّ من قرأها أعطي من الأجر عشر حسنات بعدد من صدّق بمحمّد صلّى اللّه عليه و آله و سلّم و كذبّ به بمكّة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 w:name="__RefHeading___Toc875995_996550957"/>
      <w:bookmarkStart w:id="157" w:name="_Toc67"/>
      <w:bookmarkEnd w:id="156"/>
      <w:r>
        <w:rPr>
          <w:rtl w:val="true"/>
        </w:rPr>
        <w:t>و منها</w:t>
      </w:r>
      <w:r>
        <w:rPr>
          <w:rtl w:val="true"/>
        </w:rPr>
        <w:t xml:space="preserve">: </w:t>
      </w:r>
      <w:r>
        <w:rPr>
          <w:rtl w:val="true"/>
        </w:rPr>
        <w:t>سورة القيامة</w:t>
      </w:r>
      <w:r>
        <w:rPr>
          <w:rtl w:val="true"/>
        </w:rPr>
        <w:t>:</w:t>
      </w:r>
      <w:bookmarkEnd w:id="157"/>
    </w:p>
    <w:p>
      <w:pPr>
        <w:pStyle w:val="BookText"/>
        <w:rPr/>
      </w:pPr>
      <w:r>
        <w:rPr>
          <w:rFonts w:ascii="Amiri" w:hAnsi="Amiri" w:eastAsia="Amiri" w:cs="Amiri"/>
          <w:color w:val="111111"/>
          <w:sz w:val="28"/>
          <w:sz w:val="28"/>
          <w:szCs w:val="28"/>
          <w:rtl w:val="true"/>
          <w:lang w:bidi="ar-SA"/>
        </w:rPr>
        <w:t xml:space="preserve">فقد ورد انّ من أدمن قراءتها و كان يعمل بها بعثها اللّه عزّ و جلّ مع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قبره في أحسن صورة، و تبشره و تضحك في وجهه حتى يجوز على الصراط و الميزان، و روي عنه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قرأها شهدت أنا و جبرئيل عليه السّلام له يوم القيامة انّه كان مؤمنا بيوم القيامة، و جاء و وجهه مسفر على وجوه الخلائق يوم القيامة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 w:name="__RefHeading___Toc875997_996550957"/>
      <w:bookmarkStart w:id="159" w:name="_Toc68"/>
      <w:bookmarkEnd w:id="158"/>
      <w:r>
        <w:rPr>
          <w:rtl w:val="true"/>
        </w:rPr>
        <w:t>و منها</w:t>
      </w:r>
      <w:r>
        <w:rPr>
          <w:rtl w:val="true"/>
        </w:rPr>
        <w:t xml:space="preserve">: </w:t>
      </w:r>
      <w:r>
        <w:rPr>
          <w:rtl w:val="true"/>
        </w:rPr>
        <w:t>سورة الدهر</w:t>
      </w:r>
      <w:r>
        <w:rPr>
          <w:rtl w:val="true"/>
        </w:rPr>
        <w:t>:</w:t>
      </w:r>
      <w:bookmarkEnd w:id="159"/>
    </w:p>
    <w:p>
      <w:pPr>
        <w:pStyle w:val="BookText"/>
        <w:rPr/>
      </w:pPr>
      <w:r>
        <w:rPr>
          <w:rFonts w:ascii="Amiri" w:hAnsi="Amiri" w:eastAsia="Amiri" w:cs="Amiri"/>
          <w:color w:val="111111"/>
          <w:sz w:val="28"/>
          <w:sz w:val="28"/>
          <w:szCs w:val="28"/>
          <w:rtl w:val="true"/>
          <w:lang w:bidi="ar-SA"/>
        </w:rPr>
        <w:t>و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الانسان أيضا، و هي سورة هل أتى، و قد ورد انّ من قرأها كان جزاؤه على اللّه الجنّة و حريرا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 w:name="__RefHeading___Toc875999_996550957"/>
      <w:bookmarkStart w:id="161" w:name="_Toc69"/>
      <w:bookmarkEnd w:id="160"/>
      <w:r>
        <w:rPr>
          <w:rtl w:val="true"/>
        </w:rPr>
        <w:t>و منها</w:t>
      </w:r>
      <w:r>
        <w:rPr>
          <w:rtl w:val="true"/>
        </w:rPr>
        <w:t xml:space="preserve">: </w:t>
      </w:r>
      <w:r>
        <w:rPr>
          <w:rtl w:val="true"/>
        </w:rPr>
        <w:t>سورة المرسلات</w:t>
      </w:r>
      <w:r>
        <w:rPr>
          <w:rtl w:val="true"/>
        </w:rPr>
        <w:t>:</w:t>
      </w:r>
      <w:bookmarkEnd w:id="161"/>
    </w:p>
    <w:p>
      <w:pPr>
        <w:pStyle w:val="BookText"/>
        <w:rPr/>
      </w:pPr>
      <w:r>
        <w:rPr>
          <w:rFonts w:ascii="Amiri" w:hAnsi="Amiri" w:eastAsia="Amiri" w:cs="Amiri"/>
          <w:color w:val="111111"/>
          <w:sz w:val="28"/>
          <w:sz w:val="28"/>
          <w:szCs w:val="28"/>
          <w:rtl w:val="true"/>
          <w:lang w:bidi="ar-SA"/>
        </w:rPr>
        <w:t xml:space="preserve">فقد ورد انّ من قرأها عرّف اللّه بينه و بين محمّد صلّى اللّه عليه و آله و سلّم، و كتب انّه ليس من المشركين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 w:name="__RefHeading___Toc876001_996550957"/>
      <w:bookmarkStart w:id="163" w:name="_Toc70"/>
      <w:bookmarkEnd w:id="162"/>
      <w:r>
        <w:rPr>
          <w:rtl w:val="true"/>
        </w:rPr>
        <w:t>و منها</w:t>
      </w:r>
      <w:r>
        <w:rPr>
          <w:rtl w:val="true"/>
        </w:rPr>
        <w:t xml:space="preserve">: </w:t>
      </w:r>
      <w:r>
        <w:rPr>
          <w:rtl w:val="true"/>
        </w:rPr>
        <w:t>سورة النبأ</w:t>
      </w:r>
      <w:r>
        <w:rPr>
          <w:rtl w:val="true"/>
        </w:rPr>
        <w:t>:</w:t>
      </w:r>
      <w:bookmarkEnd w:id="16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انّ من قرأها سقاه اللّه برد الشراب يوم القيامة، و انّ من ادمن قراءتها كلّ يوم لم تخرج سنته حتى يزور بيت اللّه الحرام ان شاء اللّه تعالى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164" w:name="pg14496_170122"/>
    </w:p>
    <w:p>
      <w:pPr>
        <w:pStyle w:val="Heading5"/>
        <w:numPr>
          <w:ilvl w:val="4"/>
          <w:numId w:val="1"/>
        </w:numPr>
        <w:rPr/>
      </w:pPr>
      <w:bookmarkStart w:id="165" w:name="__RefHeading___Toc876003_996550957"/>
      <w:bookmarkStart w:id="166" w:name="_Toc71"/>
      <w:bookmarkEnd w:id="164"/>
      <w:bookmarkEnd w:id="165"/>
      <w:r>
        <w:rPr>
          <w:rtl w:val="true"/>
        </w:rPr>
        <w:t>و منها</w:t>
      </w:r>
      <w:r>
        <w:rPr>
          <w:rtl w:val="true"/>
        </w:rPr>
        <w:t xml:space="preserve">: </w:t>
      </w:r>
      <w:r>
        <w:rPr>
          <w:rtl w:val="true"/>
        </w:rPr>
        <w:t>سورة النازعات</w:t>
      </w:r>
      <w:r>
        <w:rPr>
          <w:rtl w:val="true"/>
        </w:rPr>
        <w:t>:</w:t>
      </w:r>
      <w:bookmarkEnd w:id="166"/>
    </w:p>
    <w:p>
      <w:pPr>
        <w:pStyle w:val="BookText"/>
        <w:rPr/>
      </w:pPr>
      <w:r>
        <w:rPr>
          <w:rFonts w:ascii="Amiri" w:hAnsi="Amiri" w:eastAsia="Amiri" w:cs="Amiri"/>
          <w:color w:val="111111"/>
          <w:sz w:val="28"/>
          <w:sz w:val="28"/>
          <w:szCs w:val="28"/>
          <w:rtl w:val="true"/>
          <w:lang w:bidi="ar-SA"/>
        </w:rPr>
        <w:t>فقد ورد انّ من قرأها لم يمت إلاّ ريّانا، و لم يبعثه اللّه إلاّ ريّانا، و لم يدخل الجنة إلاّ ريّانا، و روي انّ من قرأها لم يكن حبسه و حسابه يوم القيامة إلاّ كقدر صلاة مكتوبة حتى يدخل الجنّة، و في رواية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مستأنسا في القبر و في القيامة حتّى يدخل الجنة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 w:name="__RefHeading___Toc876005_996550957"/>
      <w:bookmarkStart w:id="168" w:name="_Toc72"/>
      <w:bookmarkEnd w:id="167"/>
      <w:r>
        <w:rPr>
          <w:rtl w:val="true"/>
        </w:rPr>
        <w:t>و منها</w:t>
      </w:r>
      <w:r>
        <w:rPr>
          <w:rtl w:val="true"/>
        </w:rPr>
        <w:t xml:space="preserve">: </w:t>
      </w:r>
      <w:r>
        <w:rPr>
          <w:rtl w:val="true"/>
        </w:rPr>
        <w:t>سورة الاعمى و سورة التكوير</w:t>
      </w:r>
      <w:r>
        <w:rPr>
          <w:rtl w:val="true"/>
        </w:rPr>
        <w:t>:</w:t>
      </w:r>
      <w:bookmarkEnd w:id="168"/>
    </w:p>
    <w:p>
      <w:pPr>
        <w:pStyle w:val="BookText"/>
        <w:rPr/>
      </w:pPr>
      <w:r>
        <w:rPr>
          <w:rFonts w:ascii="Amiri" w:hAnsi="Amiri" w:eastAsia="Amiri" w:cs="Amiri"/>
          <w:color w:val="111111"/>
          <w:sz w:val="28"/>
          <w:sz w:val="28"/>
          <w:szCs w:val="28"/>
          <w:rtl w:val="true"/>
          <w:lang w:bidi="ar-SA"/>
        </w:rPr>
        <w:t xml:space="preserve">فقد ورد ان من قرأهما كان تحت جناح اللّه من الجنان، و في ظل اللّه و كرامته في جنانه </w:t>
      </w:r>
      <w:r>
        <w:rPr>
          <w:rStyle w:val="FootnoteAnchor"/>
          <w:rtl w:val="true"/>
        </w:rPr>
        <w:footnoteReference w:id="284"/>
      </w:r>
      <w:r>
        <w:rPr>
          <w:rFonts w:ascii="Amiri" w:hAnsi="Amiri" w:eastAsia="Amiri" w:cs="Amiri"/>
          <w:color w:val="111111"/>
          <w:sz w:val="28"/>
          <w:sz w:val="28"/>
          <w:szCs w:val="28"/>
          <w:rtl w:val="true"/>
          <w:lang w:bidi="ar-SA"/>
        </w:rPr>
        <w:t xml:space="preserve">، و لا يعظم ذلك على ربّه عزّ و جلّ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قرأ سورة الاعمى جاء يوم القيامة و وجهه ضاحك مستبشر </w:t>
      </w:r>
      <w:r>
        <w:rPr>
          <w:rStyle w:val="FootnoteAnchor"/>
          <w:rtl w:val="true"/>
        </w:rPr>
        <w:footnoteReference w:id="286"/>
      </w:r>
      <w:r>
        <w:rPr>
          <w:rFonts w:ascii="Amiri" w:hAnsi="Amiri" w:eastAsia="Amiri" w:cs="Amiri"/>
          <w:color w:val="111111"/>
          <w:sz w:val="28"/>
          <w:sz w:val="28"/>
          <w:szCs w:val="28"/>
          <w:rtl w:val="true"/>
          <w:lang w:bidi="ar-SA"/>
        </w:rPr>
        <w:t xml:space="preserve">، و من قرأ سورة التكوير اعاذه اللّه ان يفضحه حين تنشر صحيفته </w:t>
      </w:r>
      <w:r>
        <w:rPr>
          <w:rStyle w:val="FootnoteAnchor"/>
          <w:rtl w:val="true"/>
        </w:rPr>
        <w:footnoteReference w:id="287"/>
      </w:r>
      <w:r>
        <w:rPr>
          <w:rFonts w:ascii="Amiri" w:hAnsi="Amiri" w:eastAsia="Amiri" w:cs="Amiri"/>
          <w:color w:val="111111"/>
          <w:sz w:val="28"/>
          <w:sz w:val="28"/>
          <w:szCs w:val="28"/>
          <w:rtl w:val="true"/>
          <w:lang w:bidi="ar-SA"/>
        </w:rPr>
        <w:t>، و انّ من احّب ان ينظر إلى رسول اللّه صلّى اللّه عليه و آله و سلّم فليقرأها</w:t>
      </w:r>
      <w:r>
        <w:rPr>
          <w:rFonts w:eastAsia="Amiri" w:cs="Amiri" w:ascii="Amiri" w:hAnsi="Amiri"/>
          <w:color w:val="111111"/>
          <w:sz w:val="28"/>
          <w:szCs w:val="28"/>
          <w:rtl w:val="true"/>
          <w:lang w:bidi="ar-SA"/>
        </w:rPr>
        <w:t xml:space="preserve">. </w:t>
      </w:r>
      <w:r>
        <w:rPr>
          <w:rStyle w:val="FootnoteAnchor"/>
          <w:rtl w:val="true"/>
        </w:rPr>
        <w:footnoteReference w:id="288"/>
      </w:r>
    </w:p>
    <w:p>
      <w:pPr>
        <w:pStyle w:val="Heading5"/>
        <w:numPr>
          <w:ilvl w:val="4"/>
          <w:numId w:val="1"/>
        </w:numPr>
        <w:rPr/>
      </w:pPr>
      <w:bookmarkStart w:id="169" w:name="__RefHeading___Toc876007_996550957"/>
      <w:bookmarkStart w:id="170" w:name="_Toc73"/>
      <w:bookmarkEnd w:id="169"/>
      <w:r>
        <w:rPr>
          <w:rtl w:val="true"/>
        </w:rPr>
        <w:t>و منها</w:t>
      </w:r>
      <w:r>
        <w:rPr>
          <w:rtl w:val="true"/>
        </w:rPr>
        <w:t xml:space="preserve">: </w:t>
      </w:r>
      <w:r>
        <w:rPr>
          <w:rtl w:val="true"/>
        </w:rPr>
        <w:t>سورة الانفطار</w:t>
      </w:r>
      <w:r>
        <w:rPr>
          <w:rtl w:val="true"/>
        </w:rPr>
        <w:t>:</w:t>
      </w:r>
      <w:bookmarkEnd w:id="17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انّ من قرأها اعطاه اللّه من الأجر بعدد كل قبر حسنة و كل قطرة مائة حسنة، و اصلح اللّه شأنه يوم القيامة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bookmarkStart w:id="171" w:name="pg14496_170123"/>
    </w:p>
    <w:p>
      <w:pPr>
        <w:pStyle w:val="Heading5"/>
        <w:numPr>
          <w:ilvl w:val="4"/>
          <w:numId w:val="1"/>
        </w:numPr>
        <w:rPr/>
      </w:pPr>
      <w:bookmarkStart w:id="172" w:name="__RefHeading___Toc876009_996550957"/>
      <w:bookmarkStart w:id="173" w:name="_Toc74"/>
      <w:bookmarkEnd w:id="171"/>
      <w:bookmarkEnd w:id="172"/>
      <w:r>
        <w:rPr>
          <w:rtl w:val="true"/>
        </w:rPr>
        <w:t>و منها</w:t>
      </w:r>
      <w:r>
        <w:rPr>
          <w:rtl w:val="true"/>
        </w:rPr>
        <w:t xml:space="preserve">: </w:t>
      </w:r>
      <w:r>
        <w:rPr>
          <w:rtl w:val="true"/>
        </w:rPr>
        <w:t>سورة التطفيف</w:t>
      </w:r>
      <w:r>
        <w:rPr>
          <w:rtl w:val="true"/>
        </w:rPr>
        <w:t>:</w:t>
      </w:r>
      <w:bookmarkEnd w:id="173"/>
    </w:p>
    <w:p>
      <w:pPr>
        <w:pStyle w:val="BookText"/>
        <w:rPr/>
      </w:pPr>
      <w:r>
        <w:rPr>
          <w:rFonts w:ascii="Amiri" w:hAnsi="Amiri" w:eastAsia="Amiri" w:cs="Amiri"/>
          <w:color w:val="111111"/>
          <w:sz w:val="28"/>
          <w:sz w:val="28"/>
          <w:szCs w:val="28"/>
          <w:rtl w:val="true"/>
          <w:lang w:bidi="ar-SA"/>
        </w:rPr>
        <w:t xml:space="preserve">فقد ورد انّ من قرأها سقاه اللّه من الرحيق المختوم يوم القيامة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 w:name="__RefHeading___Toc876011_996550957"/>
      <w:bookmarkStart w:id="175" w:name="_Toc75"/>
      <w:bookmarkEnd w:id="174"/>
      <w:r>
        <w:rPr>
          <w:rtl w:val="true"/>
        </w:rPr>
        <w:t>و منها</w:t>
      </w:r>
      <w:r>
        <w:rPr>
          <w:rtl w:val="true"/>
        </w:rPr>
        <w:t xml:space="preserve">: </w:t>
      </w:r>
      <w:r>
        <w:rPr>
          <w:rtl w:val="true"/>
        </w:rPr>
        <w:t>سورة الانشقاق</w:t>
      </w:r>
      <w:r>
        <w:rPr>
          <w:rtl w:val="true"/>
        </w:rPr>
        <w:t>:</w:t>
      </w:r>
      <w:bookmarkEnd w:id="175"/>
    </w:p>
    <w:p>
      <w:pPr>
        <w:pStyle w:val="BookText"/>
        <w:rPr/>
      </w:pPr>
      <w:r>
        <w:rPr>
          <w:rFonts w:ascii="Amiri" w:hAnsi="Amiri" w:eastAsia="Amiri" w:cs="Amiri"/>
          <w:color w:val="111111"/>
          <w:sz w:val="28"/>
          <w:sz w:val="28"/>
          <w:szCs w:val="28"/>
          <w:rtl w:val="true"/>
          <w:lang w:bidi="ar-SA"/>
        </w:rPr>
        <w:t xml:space="preserve">فقد ورد انّ من قرأها اعاذه اللّه ان يعطيه كتابه وراء ظهره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 w:name="__RefHeading___Toc876013_996550957"/>
      <w:bookmarkStart w:id="177" w:name="_Toc76"/>
      <w:bookmarkEnd w:id="176"/>
      <w:r>
        <w:rPr>
          <w:rtl w:val="true"/>
        </w:rPr>
        <w:t>و منها</w:t>
      </w:r>
      <w:r>
        <w:rPr>
          <w:rtl w:val="true"/>
        </w:rPr>
        <w:t xml:space="preserve">: </w:t>
      </w:r>
      <w:r>
        <w:rPr>
          <w:rtl w:val="true"/>
        </w:rPr>
        <w:t>سورة البروج</w:t>
      </w:r>
      <w:r>
        <w:rPr>
          <w:rtl w:val="true"/>
        </w:rPr>
        <w:t>:</w:t>
      </w:r>
      <w:bookmarkEnd w:id="177"/>
    </w:p>
    <w:p>
      <w:pPr>
        <w:pStyle w:val="BookText"/>
        <w:rPr/>
      </w:pPr>
      <w:r>
        <w:rPr>
          <w:rFonts w:ascii="Amiri" w:hAnsi="Amiri" w:eastAsia="Amiri" w:cs="Amiri"/>
          <w:color w:val="111111"/>
          <w:sz w:val="28"/>
          <w:sz w:val="28"/>
          <w:szCs w:val="28"/>
          <w:rtl w:val="true"/>
          <w:lang w:bidi="ar-SA"/>
        </w:rPr>
        <w:t xml:space="preserve">فقد ورد انّ من قرأها اعطاه اللّه من الأجر بعدد كل جمعة، و كلّ يوم عرفه يكون في دار الدنيا عشر حسنات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 w:name="__RefHeading___Toc876015_996550957"/>
      <w:bookmarkStart w:id="179" w:name="_Toc77"/>
      <w:bookmarkEnd w:id="178"/>
      <w:r>
        <w:rPr>
          <w:rtl w:val="true"/>
        </w:rPr>
        <w:t>و منها</w:t>
      </w:r>
      <w:r>
        <w:rPr>
          <w:rtl w:val="true"/>
        </w:rPr>
        <w:t xml:space="preserve">: </w:t>
      </w:r>
      <w:r>
        <w:rPr>
          <w:rtl w:val="true"/>
        </w:rPr>
        <w:t>سورة الطّارق</w:t>
      </w:r>
      <w:r>
        <w:rPr>
          <w:rtl w:val="true"/>
        </w:rPr>
        <w:t>:</w:t>
      </w:r>
      <w:bookmarkEnd w:id="179"/>
    </w:p>
    <w:p>
      <w:pPr>
        <w:pStyle w:val="BookText"/>
        <w:rPr/>
      </w:pPr>
      <w:r>
        <w:rPr>
          <w:rFonts w:ascii="Amiri" w:hAnsi="Amiri" w:eastAsia="Amiri" w:cs="Amiri"/>
          <w:color w:val="111111"/>
          <w:sz w:val="28"/>
          <w:sz w:val="28"/>
          <w:szCs w:val="28"/>
          <w:rtl w:val="true"/>
          <w:lang w:bidi="ar-SA"/>
        </w:rPr>
        <w:t xml:space="preserve">فقد ورد انّ من قرأها اعطاه اللّه بعدد كلّ نجم في السماء عشر حسنات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 w:name="__RefHeading___Toc876017_996550957"/>
      <w:bookmarkStart w:id="181" w:name="_Toc78"/>
      <w:bookmarkEnd w:id="180"/>
      <w:r>
        <w:rPr>
          <w:rtl w:val="true"/>
        </w:rPr>
        <w:t>و منها</w:t>
      </w:r>
      <w:r>
        <w:rPr>
          <w:rtl w:val="true"/>
        </w:rPr>
        <w:t xml:space="preserve">: </w:t>
      </w:r>
      <w:r>
        <w:rPr>
          <w:rtl w:val="true"/>
        </w:rPr>
        <w:t>سورة الاعلى</w:t>
      </w:r>
      <w:r>
        <w:rPr>
          <w:rtl w:val="true"/>
        </w:rPr>
        <w:t>:</w:t>
      </w:r>
      <w:bookmarkEnd w:id="181"/>
    </w:p>
    <w:p>
      <w:pPr>
        <w:pStyle w:val="BookText"/>
        <w:rPr/>
      </w:pPr>
      <w:r>
        <w:rPr>
          <w:rFonts w:ascii="Amiri" w:hAnsi="Amiri" w:eastAsia="Amiri" w:cs="Amiri"/>
          <w:color w:val="111111"/>
          <w:sz w:val="28"/>
          <w:sz w:val="28"/>
          <w:szCs w:val="28"/>
          <w:rtl w:val="true"/>
          <w:lang w:bidi="ar-SA"/>
        </w:rPr>
        <w:t xml:space="preserve">فقد ورد انّ من قرأها اعطاه اللّه من الأجر عشر حسنات بعدد كلّ حرف انزله اللّه على ابراهيم عليه السّلام، و موسى عليه السّلام، و محمّد صلّى اللّه عليه و آله و سلّم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 w:name="__RefHeading___Toc876019_996550957"/>
      <w:bookmarkStart w:id="183" w:name="_Toc79"/>
      <w:bookmarkEnd w:id="182"/>
      <w:r>
        <w:rPr>
          <w:rtl w:val="true"/>
        </w:rPr>
        <w:t>و منها</w:t>
      </w:r>
      <w:r>
        <w:rPr>
          <w:rtl w:val="true"/>
        </w:rPr>
        <w:t xml:space="preserve">: </w:t>
      </w:r>
      <w:r>
        <w:rPr>
          <w:rtl w:val="true"/>
        </w:rPr>
        <w:t>سورة الغاشية</w:t>
      </w:r>
      <w:r>
        <w:rPr>
          <w:rtl w:val="true"/>
        </w:rPr>
        <w:t>:</w:t>
      </w:r>
      <w:bookmarkEnd w:id="18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انّ من قرأها حاسبه اللّه حسابا يسيرا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bookmarkStart w:id="184" w:name="pg14496_170124"/>
    </w:p>
    <w:p>
      <w:pPr>
        <w:pStyle w:val="Heading5"/>
        <w:numPr>
          <w:ilvl w:val="4"/>
          <w:numId w:val="1"/>
        </w:numPr>
        <w:rPr/>
      </w:pPr>
      <w:bookmarkStart w:id="185" w:name="__RefHeading___Toc876021_996550957"/>
      <w:bookmarkStart w:id="186" w:name="_Toc80"/>
      <w:bookmarkEnd w:id="184"/>
      <w:bookmarkEnd w:id="185"/>
      <w:r>
        <w:rPr>
          <w:rtl w:val="true"/>
        </w:rPr>
        <w:t>و منها</w:t>
      </w:r>
      <w:r>
        <w:rPr>
          <w:rtl w:val="true"/>
        </w:rPr>
        <w:t xml:space="preserve">: </w:t>
      </w:r>
      <w:r>
        <w:rPr>
          <w:rtl w:val="true"/>
        </w:rPr>
        <w:t>سورة الفجر</w:t>
      </w:r>
      <w:r>
        <w:rPr>
          <w:rtl w:val="true"/>
        </w:rPr>
        <w:t>:</w:t>
      </w:r>
      <w:bookmarkEnd w:id="186"/>
    </w:p>
    <w:p>
      <w:pPr>
        <w:pStyle w:val="BookText"/>
        <w:rPr/>
      </w:pPr>
      <w:r>
        <w:rPr>
          <w:rFonts w:ascii="Amiri" w:hAnsi="Amiri" w:eastAsia="Amiri" w:cs="Amiri"/>
          <w:color w:val="111111"/>
          <w:sz w:val="28"/>
          <w:sz w:val="28"/>
          <w:szCs w:val="28"/>
          <w:rtl w:val="true"/>
          <w:lang w:bidi="ar-SA"/>
        </w:rPr>
        <w:t xml:space="preserve">فقد ورد إن من قرأها في ليال عشر غفر له، و من قرأها سائر الأيام كانت له نورا يوم القيامة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 w:name="__RefHeading___Toc876023_996550957"/>
      <w:bookmarkStart w:id="188" w:name="_Toc81"/>
      <w:bookmarkEnd w:id="187"/>
      <w:r>
        <w:rPr>
          <w:rtl w:val="true"/>
        </w:rPr>
        <w:t>و منها</w:t>
      </w:r>
      <w:r>
        <w:rPr>
          <w:rtl w:val="true"/>
        </w:rPr>
        <w:t xml:space="preserve">: </w:t>
      </w:r>
      <w:r>
        <w:rPr>
          <w:rtl w:val="true"/>
        </w:rPr>
        <w:t>سورة البلد</w:t>
      </w:r>
      <w:r>
        <w:rPr>
          <w:rtl w:val="true"/>
        </w:rPr>
        <w:t>:</w:t>
      </w:r>
      <w:bookmarkEnd w:id="188"/>
    </w:p>
    <w:p>
      <w:pPr>
        <w:pStyle w:val="BookText"/>
        <w:rPr/>
      </w:pPr>
      <w:r>
        <w:rPr>
          <w:rFonts w:ascii="Amiri" w:hAnsi="Amiri" w:eastAsia="Amiri" w:cs="Amiri"/>
          <w:color w:val="111111"/>
          <w:sz w:val="28"/>
          <w:sz w:val="28"/>
          <w:szCs w:val="28"/>
          <w:rtl w:val="true"/>
          <w:lang w:bidi="ar-SA"/>
        </w:rPr>
        <w:t xml:space="preserve">فقد ورد انّ من قرأها اعطاه اللّه الأمن من غضبه يوم القيامة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 w:name="__RefHeading___Toc876025_996550957"/>
      <w:bookmarkStart w:id="190" w:name="_Toc82"/>
      <w:bookmarkEnd w:id="189"/>
      <w:r>
        <w:rPr>
          <w:rtl w:val="true"/>
        </w:rPr>
        <w:t>و منها</w:t>
      </w:r>
      <w:r>
        <w:rPr>
          <w:rtl w:val="true"/>
        </w:rPr>
        <w:t xml:space="preserve">: </w:t>
      </w:r>
      <w:r>
        <w:rPr>
          <w:rtl w:val="true"/>
        </w:rPr>
        <w:t>سورة الشمس، و سورة الليل، و سورة الضحى، و سورة</w:t>
      </w:r>
      <w:bookmarkEnd w:id="190"/>
    </w:p>
    <w:p>
      <w:pPr>
        <w:pStyle w:val="BookText"/>
        <w:rPr/>
      </w:pPr>
      <w:r>
        <w:rPr>
          <w:rFonts w:ascii="IRNazanin" w:hAnsi="IRNazanin" w:eastAsia="IRNazanin"/>
          <w:color w:val="111111"/>
          <w:sz w:val="28"/>
          <w:sz w:val="28"/>
          <w:szCs w:val="28"/>
          <w:rtl w:val="true"/>
          <w:lang w:bidi="fa-IR"/>
        </w:rPr>
        <w:t>الانشراح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ورد انّ من قرأها في يومه و ليلته لم يبق شيء بحضرته إلاّ شهد له يوم القيامة حتّى شعره و بشره و لحمه و دمه و عروقه و عصبه و عظامه و جميع ما اقلّت الأرض منه، و يقول الرّب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شهادتكم لعبدي و اجزتها له، انطلقوا به إلى جناني حتى يتخيّر منها حيث احّب فاعطوه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غير منّ منّي و لكن رحمة و فضلا منّي عليه فهنيئا هنيئا لعبدي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 ان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تصدّق بكلّ شيء طلعت عليه الشمس و القمر </w:t>
      </w:r>
      <w:r>
        <w:rPr>
          <w:rStyle w:val="FootnoteAnchor"/>
          <w:rtl w:val="true"/>
        </w:rPr>
        <w:footnoteReference w:id="299"/>
      </w:r>
      <w:r>
        <w:rPr>
          <w:rFonts w:ascii="Amiri" w:hAnsi="Amiri" w:eastAsia="Amiri" w:cs="Amiri"/>
          <w:color w:val="111111"/>
          <w:sz w:val="28"/>
          <w:sz w:val="28"/>
          <w:szCs w:val="28"/>
          <w:rtl w:val="true"/>
          <w:lang w:bidi="ar-SA"/>
        </w:rPr>
        <w:t xml:space="preserve">، و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اعطاه اللّه حتى يرضى، و عافاه من العسر، و يسّر له العسر </w:t>
      </w:r>
      <w:r>
        <w:rPr>
          <w:rStyle w:val="FootnoteAnchor"/>
          <w:rtl w:val="true"/>
        </w:rPr>
        <w:footnoteReference w:id="300"/>
      </w:r>
      <w:r>
        <w:rPr>
          <w:rFonts w:ascii="Amiri" w:hAnsi="Amiri" w:eastAsia="Amiri" w:cs="Amiri"/>
          <w:color w:val="111111"/>
          <w:sz w:val="28"/>
          <w:sz w:val="28"/>
          <w:szCs w:val="28"/>
          <w:rtl w:val="true"/>
          <w:lang w:bidi="ar-SA"/>
        </w:rPr>
        <w:t xml:space="preserve">، و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ممّن يرضاه اللّه، و لمحمد صلّى اللّه عليه و آله و سلّم ان يشفع له، و له عشر حسنات بعدد كل يتيم وسائل </w:t>
      </w:r>
      <w:r>
        <w:rPr>
          <w:rStyle w:val="FootnoteAnchor"/>
          <w:rtl w:val="true"/>
        </w:rPr>
        <w:footnoteReference w:id="301"/>
      </w:r>
      <w:r>
        <w:rPr>
          <w:rFonts w:ascii="Amiri" w:hAnsi="Amiri" w:eastAsia="Amiri" w:cs="Amiri"/>
          <w:color w:val="111111"/>
          <w:sz w:val="28"/>
          <w:sz w:val="28"/>
          <w:szCs w:val="28"/>
          <w:rtl w:val="true"/>
          <w:lang w:bidi="ar-SA"/>
        </w:rPr>
        <w:t xml:space="preserve">، و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من الأجر كمن لقي محمّد صلّى اللّه عليه و آله و سلّم </w:t>
      </w:r>
      <w:bookmarkStart w:id="191" w:name="pg14496_170125"/>
    </w:p>
    <w:p>
      <w:pPr>
        <w:pStyle w:val="BookText"/>
        <w:rPr/>
      </w:pPr>
      <w:bookmarkEnd w:id="191"/>
      <w:r>
        <w:rPr>
          <w:rFonts w:ascii="IRNazanin" w:hAnsi="IRNazanin" w:eastAsia="IRNazanin"/>
          <w:color w:val="111111"/>
          <w:sz w:val="28"/>
          <w:sz w:val="28"/>
          <w:szCs w:val="28"/>
          <w:rtl w:val="true"/>
          <w:lang w:bidi="fa-IR"/>
        </w:rPr>
        <w:t xml:space="preserve">مغتّما ففرج عنه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 w:name="__RefHeading___Toc876027_996550957"/>
      <w:bookmarkStart w:id="193" w:name="_Toc83"/>
      <w:bookmarkEnd w:id="192"/>
      <w:r>
        <w:rPr>
          <w:rtl w:val="true"/>
        </w:rPr>
        <w:t>و منها</w:t>
      </w:r>
      <w:r>
        <w:rPr>
          <w:rtl w:val="true"/>
        </w:rPr>
        <w:t xml:space="preserve">: </w:t>
      </w:r>
      <w:r>
        <w:rPr>
          <w:rtl w:val="true"/>
        </w:rPr>
        <w:t>سورة التين</w:t>
      </w:r>
      <w:r>
        <w:rPr>
          <w:rtl w:val="true"/>
        </w:rPr>
        <w:t>:</w:t>
      </w:r>
      <w:bookmarkEnd w:id="193"/>
    </w:p>
    <w:p>
      <w:pPr>
        <w:pStyle w:val="BookText"/>
        <w:rPr/>
      </w:pPr>
      <w:r>
        <w:rPr>
          <w:rFonts w:ascii="Amiri" w:hAnsi="Amiri" w:eastAsia="Amiri" w:cs="Amiri"/>
          <w:color w:val="111111"/>
          <w:sz w:val="28"/>
          <w:sz w:val="28"/>
          <w:szCs w:val="28"/>
          <w:rtl w:val="true"/>
          <w:lang w:bidi="ar-SA"/>
        </w:rPr>
        <w:t>فقد ورد انّ من قرأها اعطاه اللّه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العافية و اليقين ما دام في دار الدّنيا، فإذا مات اعطاه اللّه من الأجر بعدد من قرأ هذه السورة صيام يوم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 w:name="__RefHeading___Toc876029_996550957"/>
      <w:bookmarkStart w:id="195" w:name="_Toc84"/>
      <w:bookmarkEnd w:id="194"/>
      <w:r>
        <w:rPr>
          <w:rtl w:val="true"/>
        </w:rPr>
        <w:t>و منها</w:t>
      </w:r>
      <w:r>
        <w:rPr>
          <w:rtl w:val="true"/>
        </w:rPr>
        <w:t xml:space="preserve">: </w:t>
      </w:r>
      <w:r>
        <w:rPr>
          <w:rtl w:val="true"/>
        </w:rPr>
        <w:t>سورة العلق</w:t>
      </w:r>
      <w:r>
        <w:rPr>
          <w:rtl w:val="true"/>
        </w:rPr>
        <w:t>:</w:t>
      </w:r>
      <w:bookmarkEnd w:id="195"/>
    </w:p>
    <w:p>
      <w:pPr>
        <w:pStyle w:val="BookText"/>
        <w:rPr/>
      </w:pPr>
      <w:r>
        <w:rPr>
          <w:rFonts w:ascii="Amiri" w:hAnsi="Amiri" w:eastAsia="Amiri" w:cs="Amiri"/>
          <w:color w:val="111111"/>
          <w:sz w:val="28"/>
          <w:sz w:val="28"/>
          <w:szCs w:val="28"/>
          <w:rtl w:val="true"/>
          <w:lang w:bidi="ar-SA"/>
        </w:rPr>
        <w:t xml:space="preserve">فقد ورد انّ من قرأها ثم مات في يومه أو ليلته مات شهيدا، و بعثه اللّه شهيدا و أحياه شهيدا، و كان كمن ضرب بسيفه في سبيل اللّه مع رسول اللّه صلّى اللّه عليه و آله و سلّم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 w:name="__RefHeading___Toc876031_996550957"/>
      <w:bookmarkStart w:id="197" w:name="_Toc85"/>
      <w:bookmarkEnd w:id="196"/>
      <w:r>
        <w:rPr>
          <w:rtl w:val="true"/>
        </w:rPr>
        <w:t>و منها</w:t>
      </w:r>
      <w:r>
        <w:rPr>
          <w:rtl w:val="true"/>
        </w:rPr>
        <w:t xml:space="preserve">: </w:t>
      </w:r>
      <w:r>
        <w:rPr>
          <w:rtl w:val="true"/>
        </w:rPr>
        <w:t>سورة القدر</w:t>
      </w:r>
      <w:r>
        <w:rPr>
          <w:rtl w:val="true"/>
        </w:rPr>
        <w:t>:</w:t>
      </w:r>
      <w:bookmarkEnd w:id="19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انّها ثمرة القرآن و كنزه، و عون الضعفاء، و يسر المعسرين، و عصمة المؤمنين، و هدى الصالحين، و سيد العلم، و فسطاط المتعبدين، و بشرى البرايا، و الحجة بعد النبي صلّى اللّه عليه و آله و سلّم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قرأها أعطي من الأجر كمن صام شهر رمضان، و أحيا ليلة القدر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قرأها في كلّ ليلة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استأنف العمل فقد غفر لك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جهر بقراءتها صوته كان كالشاهر سيفه في سبيل اللّه، و من قرأها سرا كان كالمتشّحط بدمه في سبيل اللّه، و من قرأها عشر مرات محا اللّه عنه ألف ذنب من ذنوبه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النور الذي يسعى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يدي المؤمن يوم القيامة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انزلناه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انّ من قرأها حبّب إلى الناس، فلو طلب من رجل ان يخرج من ماله بعد قراءتها حين يقابله لفعل، و من خاف سلطانا فقرأها حين نظر إلى وجهه غلبه </w:t>
      </w:r>
      <w:r>
        <w:rPr>
          <w:rStyle w:val="FootnoteAnchor"/>
          <w:rtl w:val="true"/>
        </w:rPr>
        <w:footnoteReference w:id="310"/>
      </w:r>
      <w:r>
        <w:rPr>
          <w:rFonts w:ascii="Amiri" w:hAnsi="Amiri" w:eastAsia="Amiri" w:cs="Amiri"/>
          <w:color w:val="111111"/>
          <w:sz w:val="28"/>
          <w:sz w:val="28"/>
          <w:szCs w:val="28"/>
          <w:rtl w:val="true"/>
          <w:lang w:bidi="ar-SA"/>
        </w:rPr>
        <w:t>، و من قرأها حين يريد الخصومة أعطي الظفر، و من يشفع بها إلى اللّه شفعه و أعطاه سؤله،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قلت لصدقت انّ قاريها لا يفرغ من قراءتها حتى يكتب له براءة من النّار، و من قرأها في ليلة مائة مرّة رأى الجّنة قبل ان يصبح </w:t>
      </w:r>
      <w:r>
        <w:rPr>
          <w:rStyle w:val="FootnoteAnchor"/>
          <w:rtl w:val="true"/>
        </w:rPr>
        <w:footnoteReference w:id="311"/>
      </w:r>
      <w:r>
        <w:rPr>
          <w:rFonts w:ascii="Amiri" w:hAnsi="Amiri" w:eastAsia="Amiri" w:cs="Amiri"/>
          <w:color w:val="111111"/>
          <w:sz w:val="28"/>
          <w:sz w:val="28"/>
          <w:szCs w:val="28"/>
          <w:rtl w:val="true"/>
          <w:lang w:bidi="ar-SA"/>
        </w:rPr>
        <w:t xml:space="preserve">، و من قرأها ألف مرّة يوم الاثنين و ألف مرّة يوم الخميس خلق اللّه تعالى منها ملكا يدعى القويّ راحته أكبر من سبع سموات و سبع ارضين، و خلق في جسده ألف ألف شعرة، و خلق في كلّ شعرة ألف لسان ينطق بكل لسان بقوة الثقلين يستغفرون لقائلها، و يضاعف اللّه استغفارهم الفي ألف مرّة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انّها نعم رفيق المرء، بها يقضي دينه، و يعظم دينه، و يظهر فلجه </w:t>
      </w:r>
      <w:r>
        <w:rPr>
          <w:rStyle w:val="FootnoteAnchor"/>
          <w:rtl w:val="true"/>
        </w:rPr>
        <w:footnoteReference w:id="313"/>
      </w:r>
      <w:r>
        <w:rPr>
          <w:rFonts w:ascii="Amiri" w:hAnsi="Amiri" w:eastAsia="Amiri" w:cs="Amiri"/>
          <w:color w:val="111111"/>
          <w:sz w:val="28"/>
          <w:sz w:val="28"/>
          <w:szCs w:val="28"/>
          <w:rtl w:val="true"/>
          <w:lang w:bidi="ar-SA"/>
        </w:rPr>
        <w:t xml:space="preserve">، و يطول عمره، و يحسن حاله، و من كانت أكثر كلامه لقى اللّه تعالى صدّيقا شهيدا </w:t>
      </w:r>
      <w:r>
        <w:rPr>
          <w:rStyle w:val="FootnoteAnchor"/>
          <w:rtl w:val="true"/>
        </w:rPr>
        <w:footnoteReference w:id="314"/>
      </w:r>
      <w:r>
        <w:rPr>
          <w:rFonts w:ascii="Amiri" w:hAnsi="Amiri" w:eastAsia="Amiri" w:cs="Amiri"/>
          <w:color w:val="111111"/>
          <w:sz w:val="28"/>
          <w:sz w:val="28"/>
          <w:szCs w:val="28"/>
          <w:rtl w:val="true"/>
          <w:lang w:bidi="ar-SA"/>
        </w:rPr>
        <w:t xml:space="preserve">، و انّ لقاربها في موضع كل ذرة منه حسنة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ابى اللّه تعالى ان يأتي على قاربها ساعة لم يذكره باسمه و يصلّي عليه، و لن تطرف عين قاربها إلاّ نظر اللّه إليه و ترحّم عليه </w:t>
      </w:r>
      <w:r>
        <w:rPr>
          <w:rStyle w:val="FootnoteAnchor"/>
          <w:rtl w:val="true"/>
        </w:rPr>
        <w:footnoteReference w:id="316"/>
      </w:r>
      <w:r>
        <w:rPr>
          <w:rFonts w:ascii="Amiri" w:hAnsi="Amiri" w:eastAsia="Amiri" w:cs="Amiri"/>
          <w:color w:val="111111"/>
          <w:sz w:val="28"/>
          <w:sz w:val="28"/>
          <w:szCs w:val="28"/>
          <w:rtl w:val="true"/>
          <w:lang w:bidi="ar-SA"/>
        </w:rPr>
        <w:t xml:space="preserve">، ابى اللّه ان يكون أحد بعد الانبياء و الاوصياء اكرم عليه من رعاة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انزلناه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رعايتها التلاوة لها، ابى اللّه ان يكون عرشه و كرسّيه اثقل في الميزان من اجر قاربها، ابى اللّه تعالى </w:t>
      </w:r>
      <w:bookmarkStart w:id="198" w:name="pg14496_170127"/>
    </w:p>
    <w:p>
      <w:pPr>
        <w:pStyle w:val="BookText"/>
        <w:rPr/>
      </w:pPr>
      <w:bookmarkEnd w:id="198"/>
      <w:r>
        <w:rPr>
          <w:rFonts w:ascii="Amiri" w:hAnsi="Amiri" w:eastAsia="Amiri" w:cs="Amiri"/>
          <w:color w:val="111111"/>
          <w:sz w:val="28"/>
          <w:sz w:val="28"/>
          <w:szCs w:val="28"/>
          <w:rtl w:val="true"/>
          <w:lang w:bidi="ar-SA"/>
        </w:rPr>
        <w:t xml:space="preserve">ان يكون ما احاط به الكرسي اكثر من </w:t>
      </w:r>
      <w:r>
        <w:rPr>
          <w:rStyle w:val="FootnoteAnchor"/>
          <w:rtl w:val="true"/>
        </w:rPr>
        <w:footnoteReference w:id="317"/>
      </w:r>
      <w:r>
        <w:rPr>
          <w:rFonts w:ascii="Amiri" w:hAnsi="Amiri" w:eastAsia="Amiri" w:cs="Amiri"/>
          <w:color w:val="111111"/>
          <w:sz w:val="28"/>
          <w:sz w:val="28"/>
          <w:szCs w:val="28"/>
          <w:rtl w:val="true"/>
          <w:lang w:bidi="ar-SA"/>
        </w:rPr>
        <w:t xml:space="preserve">ثوابه، ابى اللّه ان يكون لاحد من العباد عنده سبحانه منزلة افضل من منزلته، ابى اللّه ان يسخط على قاربها و يسخطه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يسخطه،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بمنعه حاجته، ابى اللّه ان يكتب ثواب قاربها غيره، او يقبض روحه سواه، ابى اللّه ان يذكره جميع الملائكة إلاّ بتعظيمه حتى يستغفروا لقاربها، ابى اللّه ان ينام على قاربها حتى يحّفه بالف ملك يحفظونه حتى يصبح، و بالف ملك حتى يمسي، ابى اللّه ان يكون شيء من النوافل اوحى اللّه إليه افضل من قراءتها، ابى اللّه ان يرفع اعمال اهل القرآن إلاّ و لقاربها مثل اجرهم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غير مذكور لها 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انّه ما فرغ عبد من قراءتها إلاّ صلّت عليه الملائكة سبعة ايام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غير مذكور لها 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انّ لها لسانين و شفتين، و لقد نفخ اللّه فيها من روحه كما نفخ في آدم عليه السّلام، و انّها لفي البيت المعمور و يطوف بها كل ملك معظم حتى يمسوا، و انها لفي قوائم العرش يطوف بها عند كل قائمة مائة ألف ملك بعلّمونها إلى يوم القيامة، و انّها لفي خزائن الرحمة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انّ من حفظها فكأنّما حفظ جملة العلم، و انه شغل الشياطين عن قاربها حين يدخل بيته و يخرج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 w:name="__RefHeading___Toc876033_996550957"/>
      <w:bookmarkStart w:id="200" w:name="_Toc86"/>
      <w:bookmarkEnd w:id="199"/>
      <w:r>
        <w:rPr>
          <w:rtl w:val="true"/>
        </w:rPr>
        <w:t>و منها</w:t>
      </w:r>
      <w:r>
        <w:rPr>
          <w:rtl w:val="true"/>
        </w:rPr>
        <w:t xml:space="preserve">: </w:t>
      </w:r>
      <w:r>
        <w:rPr>
          <w:rtl w:val="true"/>
        </w:rPr>
        <w:t>سورة البيّنة</w:t>
      </w:r>
      <w:r>
        <w:rPr>
          <w:rtl w:val="true"/>
        </w:rPr>
        <w:t>:</w:t>
      </w:r>
      <w:bookmarkEnd w:id="20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انّ من قرأها كان بريئا من الشرك و ادخل في دين محمد صلّى </w:t>
      </w:r>
      <w:bookmarkStart w:id="201" w:name="pg14496_170128"/>
    </w:p>
    <w:p>
      <w:pPr>
        <w:pStyle w:val="BookText"/>
        <w:rPr/>
      </w:pPr>
      <w:bookmarkEnd w:id="201"/>
      <w:r>
        <w:rPr>
          <w:rFonts w:ascii="Amiri" w:hAnsi="Amiri" w:eastAsia="Amiri" w:cs="Amiri"/>
          <w:color w:val="111111"/>
          <w:sz w:val="28"/>
          <w:sz w:val="28"/>
          <w:szCs w:val="28"/>
          <w:rtl w:val="true"/>
          <w:lang w:bidi="ar-SA"/>
        </w:rPr>
        <w:t xml:space="preserve">اللّه عليه و آله و سلّم، و بعثه اللّه عزّ و جلّ مؤمنا و حاسبه حسابا يسيرا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مرسلة عن أبي بكر الحضرمي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يوم القيامة مع خير البريّة مسافرا و مقيما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اقول الرواية مرسلة عن أبي بن كعب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لا يقرأها منافق ابدا، و لا عبد في قلبه شكّ في اللّه عزّ و جلّ، و ما من عبد يقرأها بليل إلاّ بعث اللّه ملائكة يحفظونه في دينه و دنياه، و يدعون له بالمغفرة و الرحمة، فان قرأها نهارا اعطي عليها من الثواب مثل ما اضاء عليه النهار و اظلم عليه الليل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اقول الرواية مرسلة عن أبي الدرداء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 w:name="__RefHeading___Toc876035_996550957"/>
      <w:bookmarkStart w:id="203" w:name="_Toc87"/>
      <w:bookmarkEnd w:id="202"/>
      <w:r>
        <w:rPr>
          <w:rtl w:val="true"/>
        </w:rPr>
        <w:t>و منها</w:t>
      </w:r>
      <w:r>
        <w:rPr>
          <w:rtl w:val="true"/>
        </w:rPr>
        <w:t xml:space="preserve">: </w:t>
      </w:r>
      <w:r>
        <w:rPr>
          <w:rtl w:val="true"/>
        </w:rPr>
        <w:t>سورة الزلزلة</w:t>
      </w:r>
      <w:r>
        <w:rPr>
          <w:rtl w:val="true"/>
        </w:rPr>
        <w:t>:</w:t>
      </w:r>
      <w:bookmarkEnd w:id="203"/>
    </w:p>
    <w:p>
      <w:pPr>
        <w:pStyle w:val="BookText"/>
        <w:rPr/>
      </w:pPr>
      <w:r>
        <w:rPr>
          <w:rFonts w:ascii="Amiri" w:hAnsi="Amiri" w:eastAsia="Amiri" w:cs="Amiri"/>
          <w:color w:val="111111"/>
          <w:sz w:val="28"/>
          <w:sz w:val="28"/>
          <w:szCs w:val="28"/>
          <w:rtl w:val="true"/>
          <w:lang w:bidi="ar-SA"/>
        </w:rPr>
        <w:t xml:space="preserve">فقد ورد انّ من قرأها فكأنّما قرأ البقرة، و أعطي من الأجر كمن قرأ ربع القرآن </w:t>
      </w:r>
      <w:r>
        <w:rPr>
          <w:rStyle w:val="FootnoteAnchor"/>
          <w:rtl w:val="true"/>
        </w:rPr>
        <w:footnoteReference w:id="320"/>
      </w:r>
      <w:r>
        <w:rPr>
          <w:rFonts w:ascii="Amiri" w:hAnsi="Amiri" w:eastAsia="Amiri" w:cs="Amiri"/>
          <w:color w:val="111111"/>
          <w:sz w:val="28"/>
          <w:sz w:val="28"/>
          <w:szCs w:val="28"/>
          <w:rtl w:val="true"/>
          <w:lang w:bidi="ar-SA"/>
        </w:rPr>
        <w:t xml:space="preserve">، و من قرأها أربع مرات كان كمن قرأ القرآن كلّه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 w:name="__RefHeading___Toc876037_996550957"/>
      <w:bookmarkStart w:id="205" w:name="_Toc88"/>
      <w:bookmarkEnd w:id="204"/>
      <w:r>
        <w:rPr>
          <w:rtl w:val="true"/>
        </w:rPr>
        <w:t>و منها</w:t>
      </w:r>
      <w:r>
        <w:rPr>
          <w:rtl w:val="true"/>
        </w:rPr>
        <w:t xml:space="preserve">: </w:t>
      </w:r>
      <w:r>
        <w:rPr>
          <w:rtl w:val="true"/>
        </w:rPr>
        <w:t>سورة العاديات</w:t>
      </w:r>
      <w:r>
        <w:rPr>
          <w:rtl w:val="true"/>
        </w:rPr>
        <w:t>:</w:t>
      </w:r>
      <w:bookmarkEnd w:id="20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انّ من قرأها أعطي من الأجر عشر حسنات بعدد من بات بالمزدلفة و شهد جمعا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أدمن قراءتها بعثه اللّه عزّ و جلّ مع أمير المؤمنين عليه السّلام خاصة و كان في حجره و رفقائه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bookmarkStart w:id="206" w:name="pg14496_170129"/>
    </w:p>
    <w:p>
      <w:pPr>
        <w:pStyle w:val="Heading5"/>
        <w:numPr>
          <w:ilvl w:val="4"/>
          <w:numId w:val="1"/>
        </w:numPr>
        <w:rPr/>
      </w:pPr>
      <w:bookmarkStart w:id="207" w:name="__RefHeading___Toc876039_996550957"/>
      <w:bookmarkStart w:id="208" w:name="_Toc89"/>
      <w:bookmarkEnd w:id="206"/>
      <w:bookmarkEnd w:id="207"/>
      <w:r>
        <w:rPr>
          <w:rtl w:val="true"/>
        </w:rPr>
        <w:t>و منها</w:t>
      </w:r>
      <w:r>
        <w:rPr>
          <w:rtl w:val="true"/>
        </w:rPr>
        <w:t xml:space="preserve">: </w:t>
      </w:r>
      <w:r>
        <w:rPr>
          <w:rtl w:val="true"/>
        </w:rPr>
        <w:t>سورة القارعة</w:t>
      </w:r>
      <w:r>
        <w:rPr>
          <w:rtl w:val="true"/>
        </w:rPr>
        <w:t>:</w:t>
      </w:r>
      <w:bookmarkEnd w:id="208"/>
    </w:p>
    <w:p>
      <w:pPr>
        <w:pStyle w:val="BookText"/>
        <w:rPr/>
      </w:pPr>
      <w:r>
        <w:rPr>
          <w:rFonts w:ascii="Amiri" w:hAnsi="Amiri" w:eastAsia="Amiri" w:cs="Amiri"/>
          <w:color w:val="111111"/>
          <w:sz w:val="28"/>
          <w:sz w:val="28"/>
          <w:szCs w:val="28"/>
          <w:rtl w:val="true"/>
          <w:lang w:bidi="ar-SA"/>
        </w:rPr>
        <w:t xml:space="preserve">فقد ورد انّ من قرأها ثقّل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ميزانه يوم القيامة </w:t>
      </w:r>
      <w:r>
        <w:rPr>
          <w:rStyle w:val="FootnoteAnchor"/>
          <w:rtl w:val="true"/>
        </w:rPr>
        <w:footnoteReference w:id="324"/>
      </w:r>
      <w:r>
        <w:rPr>
          <w:rFonts w:ascii="Amiri" w:hAnsi="Amiri" w:eastAsia="Amiri" w:cs="Amiri"/>
          <w:color w:val="111111"/>
          <w:sz w:val="28"/>
          <w:sz w:val="28"/>
          <w:szCs w:val="28"/>
          <w:rtl w:val="true"/>
          <w:lang w:bidi="ar-SA"/>
        </w:rPr>
        <w:t xml:space="preserve">، و من أكثر من قراءتها آمنه اللّه من فتنة الدجّال ان يؤمن به، و من قيح جهنم يوم القيامة ان شاء اللّه تعالى </w:t>
      </w:r>
      <w:r>
        <w:rPr>
          <w:rStyle w:val="FootnoteAnchor"/>
          <w:rtl w:val="true"/>
        </w:rPr>
        <w:footnoteReference w:id="325"/>
      </w:r>
      <w:r>
        <w:rPr>
          <w:rFonts w:ascii="Amiri" w:hAnsi="Amiri" w:eastAsia="Amiri" w:cs="Amiri"/>
          <w:color w:val="111111"/>
          <w:sz w:val="28"/>
          <w:sz w:val="28"/>
          <w:szCs w:val="28"/>
          <w:rtl w:val="true"/>
          <w:lang w:bidi="ar-SA"/>
        </w:rPr>
        <w:t xml:space="preserve">، و من قرأها عند النوم كفي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 w:name="__RefHeading___Toc876041_996550957"/>
      <w:bookmarkStart w:id="210" w:name="_Toc90"/>
      <w:bookmarkEnd w:id="209"/>
      <w:r>
        <w:rPr>
          <w:rtl w:val="true"/>
        </w:rPr>
        <w:t>و منها</w:t>
      </w:r>
      <w:r>
        <w:rPr>
          <w:rtl w:val="true"/>
        </w:rPr>
        <w:t xml:space="preserve">: </w:t>
      </w:r>
      <w:r>
        <w:rPr>
          <w:rtl w:val="true"/>
        </w:rPr>
        <w:t>سورة التكاثر</w:t>
      </w:r>
      <w:r>
        <w:rPr>
          <w:rtl w:val="true"/>
        </w:rPr>
        <w:t>:</w:t>
      </w:r>
      <w:bookmarkEnd w:id="210"/>
    </w:p>
    <w:p>
      <w:pPr>
        <w:pStyle w:val="BookText"/>
        <w:rPr/>
      </w:pPr>
      <w:r>
        <w:rPr>
          <w:rFonts w:ascii="Amiri" w:hAnsi="Amiri" w:eastAsia="Amiri" w:cs="Amiri"/>
          <w:color w:val="111111"/>
          <w:sz w:val="28"/>
          <w:sz w:val="28"/>
          <w:szCs w:val="28"/>
          <w:rtl w:val="true"/>
          <w:lang w:bidi="ar-SA"/>
        </w:rPr>
        <w:t xml:space="preserve">فقد ورد انّ من قرأها لم يحاسبه اللّه بالنعيم الذي أنعم عليه في دار الدنيا، و أعطي من الأجر كأنما قرأ ألف آية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 w:name="__RefHeading___Toc876043_996550957"/>
      <w:bookmarkStart w:id="212" w:name="_Toc91"/>
      <w:bookmarkEnd w:id="211"/>
      <w:r>
        <w:rPr>
          <w:rtl w:val="true"/>
        </w:rPr>
        <w:t>و منها</w:t>
      </w:r>
      <w:r>
        <w:rPr>
          <w:rtl w:val="true"/>
        </w:rPr>
        <w:t xml:space="preserve">: </w:t>
      </w:r>
      <w:r>
        <w:rPr>
          <w:rtl w:val="true"/>
        </w:rPr>
        <w:t>سورة العصر</w:t>
      </w:r>
      <w:r>
        <w:rPr>
          <w:rtl w:val="true"/>
        </w:rPr>
        <w:t>:</w:t>
      </w:r>
      <w:bookmarkEnd w:id="212"/>
    </w:p>
    <w:p>
      <w:pPr>
        <w:pStyle w:val="BookText"/>
        <w:rPr/>
      </w:pPr>
      <w:r>
        <w:rPr>
          <w:rFonts w:ascii="Amiri" w:hAnsi="Amiri" w:eastAsia="Amiri" w:cs="Amiri"/>
          <w:color w:val="111111"/>
          <w:sz w:val="28"/>
          <w:sz w:val="28"/>
          <w:szCs w:val="28"/>
          <w:rtl w:val="true"/>
          <w:lang w:bidi="ar-SA"/>
        </w:rPr>
        <w:t xml:space="preserve">فقد ورد ان من قرأها ختم اللّه له بالصبر، و كان مع اصحاب الحق يوم القيامة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 w:name="__RefHeading___Toc876045_996550957"/>
      <w:bookmarkStart w:id="214" w:name="_Toc92"/>
      <w:bookmarkEnd w:id="213"/>
      <w:r>
        <w:rPr>
          <w:rtl w:val="true"/>
        </w:rPr>
        <w:t>و منها</w:t>
      </w:r>
      <w:r>
        <w:rPr>
          <w:rtl w:val="true"/>
        </w:rPr>
        <w:t xml:space="preserve">: </w:t>
      </w:r>
      <w:r>
        <w:rPr>
          <w:rtl w:val="true"/>
        </w:rPr>
        <w:t>سورة الهمزة</w:t>
      </w:r>
      <w:r>
        <w:rPr>
          <w:rtl w:val="true"/>
        </w:rPr>
        <w:t>:</w:t>
      </w:r>
      <w:bookmarkEnd w:id="214"/>
    </w:p>
    <w:p>
      <w:pPr>
        <w:pStyle w:val="BookText"/>
        <w:rPr/>
      </w:pPr>
      <w:r>
        <w:rPr>
          <w:rFonts w:ascii="Amiri" w:hAnsi="Amiri" w:eastAsia="Amiri" w:cs="Amiri"/>
          <w:color w:val="111111"/>
          <w:sz w:val="28"/>
          <w:sz w:val="28"/>
          <w:szCs w:val="28"/>
          <w:rtl w:val="true"/>
          <w:lang w:bidi="ar-SA"/>
        </w:rPr>
        <w:t xml:space="preserve">فقد ورد انّ من قرأها أعطي من الأجر عشر حسنات بعدد من استهزأ بمحمد صلّى اللّه عليه و آله و سلّم و أصحابه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اقول الرواية عن أبيّ مرسلة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 w:name="__RefHeading___Toc876047_996550957"/>
      <w:bookmarkStart w:id="216" w:name="_Toc93"/>
      <w:bookmarkEnd w:id="215"/>
      <w:r>
        <w:rPr>
          <w:rtl w:val="true"/>
        </w:rPr>
        <w:t>و منها</w:t>
      </w:r>
      <w:r>
        <w:rPr>
          <w:rtl w:val="true"/>
        </w:rPr>
        <w:t xml:space="preserve">: </w:t>
      </w:r>
      <w:r>
        <w:rPr>
          <w:rtl w:val="true"/>
        </w:rPr>
        <w:t>الفيل</w:t>
      </w:r>
      <w:r>
        <w:rPr>
          <w:rtl w:val="true"/>
        </w:rPr>
        <w:t>:</w:t>
      </w:r>
      <w:bookmarkEnd w:id="21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انّ من قرأها عافاه اللّه ايّام حياته في الدّنيا من المسخ </w:t>
      </w:r>
      <w:bookmarkStart w:id="217" w:name="pg14496_170130"/>
    </w:p>
    <w:p>
      <w:pPr>
        <w:pStyle w:val="BookText"/>
        <w:rPr/>
      </w:pPr>
      <w:bookmarkEnd w:id="217"/>
      <w:r>
        <w:rPr>
          <w:rFonts w:ascii="IRNazanin" w:hAnsi="IRNazanin" w:eastAsia="IRNazanin"/>
          <w:color w:val="111111"/>
          <w:sz w:val="28"/>
          <w:sz w:val="28"/>
          <w:szCs w:val="28"/>
          <w:rtl w:val="true"/>
          <w:lang w:bidi="fa-IR"/>
        </w:rPr>
        <w:t xml:space="preserve">و القذف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اقول الرواية عن أبيّ مرسلة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 w:name="__RefHeading___Toc876049_996550957"/>
      <w:bookmarkStart w:id="219" w:name="_Toc94"/>
      <w:bookmarkEnd w:id="218"/>
      <w:r>
        <w:rPr>
          <w:rtl w:val="true"/>
        </w:rPr>
        <w:t>و منها</w:t>
      </w:r>
      <w:r>
        <w:rPr>
          <w:rtl w:val="true"/>
        </w:rPr>
        <w:t xml:space="preserve">: </w:t>
      </w:r>
      <w:r>
        <w:rPr>
          <w:rtl w:val="true"/>
        </w:rPr>
        <w:t>سورة قريش</w:t>
      </w:r>
      <w:r>
        <w:rPr>
          <w:rtl w:val="true"/>
        </w:rPr>
        <w:t>:</w:t>
      </w:r>
      <w:bookmarkEnd w:id="219"/>
    </w:p>
    <w:p>
      <w:pPr>
        <w:pStyle w:val="BookText"/>
        <w:rPr/>
      </w:pPr>
      <w:r>
        <w:rPr>
          <w:rFonts w:ascii="Amiri" w:hAnsi="Amiri" w:eastAsia="Amiri" w:cs="Amiri"/>
          <w:color w:val="111111"/>
          <w:sz w:val="28"/>
          <w:sz w:val="28"/>
          <w:szCs w:val="28"/>
          <w:rtl w:val="true"/>
          <w:lang w:bidi="ar-SA"/>
        </w:rPr>
        <w:t xml:space="preserve">فقد ورد انّ من قرأها أعطي من الأجر عشر حسنات بعدد من طاف بالكعبة و اعتكف بها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اقول الرواية عن أبيّ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من أكثر قراءتها بعثه اللّه على مركب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مراكب الجنّة حتى يقعد على موائد النور يوم القيامة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 w:name="__RefHeading___Toc876051_996550957"/>
      <w:bookmarkStart w:id="221" w:name="_Toc95"/>
      <w:bookmarkEnd w:id="220"/>
      <w:r>
        <w:rPr>
          <w:rtl w:val="true"/>
        </w:rPr>
        <w:t>و منها</w:t>
      </w:r>
      <w:r>
        <w:rPr>
          <w:rtl w:val="true"/>
        </w:rPr>
        <w:t xml:space="preserve">: </w:t>
      </w:r>
      <w:r>
        <w:rPr>
          <w:rtl w:val="true"/>
        </w:rPr>
        <w:t>سورة الماعون</w:t>
      </w:r>
      <w:r>
        <w:rPr>
          <w:rtl w:val="true"/>
        </w:rPr>
        <w:t>:</w:t>
      </w:r>
      <w:bookmarkEnd w:id="221"/>
    </w:p>
    <w:p>
      <w:pPr>
        <w:pStyle w:val="BookText"/>
        <w:rPr/>
      </w:pPr>
      <w:r>
        <w:rPr>
          <w:rFonts w:ascii="Amiri" w:hAnsi="Amiri" w:eastAsia="Amiri" w:cs="Amiri"/>
          <w:color w:val="111111"/>
          <w:sz w:val="28"/>
          <w:sz w:val="28"/>
          <w:szCs w:val="28"/>
          <w:rtl w:val="true"/>
          <w:lang w:bidi="ar-SA"/>
        </w:rPr>
        <w:t xml:space="preserve">فقد ورد ان من قرأها غفر اللّه له ان كان للزكاة مؤدّيا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اقول الرواية عن أبيّ مرسلة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 w:name="__RefHeading___Toc876053_996550957"/>
      <w:bookmarkStart w:id="223" w:name="_Toc96"/>
      <w:bookmarkEnd w:id="222"/>
      <w:r>
        <w:rPr>
          <w:rtl w:val="true"/>
        </w:rPr>
        <w:t>و منها</w:t>
      </w:r>
      <w:r>
        <w:rPr>
          <w:rtl w:val="true"/>
        </w:rPr>
        <w:t xml:space="preserve">: </w:t>
      </w:r>
      <w:r>
        <w:rPr>
          <w:rtl w:val="true"/>
        </w:rPr>
        <w:t>سورة الكوثر</w:t>
      </w:r>
      <w:r>
        <w:rPr>
          <w:rtl w:val="true"/>
        </w:rPr>
        <w:t>:</w:t>
      </w:r>
      <w:bookmarkEnd w:id="223"/>
    </w:p>
    <w:p>
      <w:pPr>
        <w:pStyle w:val="BookText"/>
        <w:rPr/>
      </w:pPr>
      <w:r>
        <w:rPr>
          <w:rFonts w:ascii="Amiri" w:hAnsi="Amiri" w:eastAsia="Amiri" w:cs="Amiri"/>
          <w:color w:val="111111"/>
          <w:sz w:val="28"/>
          <w:sz w:val="28"/>
          <w:szCs w:val="28"/>
          <w:rtl w:val="true"/>
          <w:lang w:bidi="ar-SA"/>
        </w:rPr>
        <w:t xml:space="preserve">فقد ورد انّ من قرأها سقاه اللّه من انهار الجنّة، و أعطي من الأجر بعدد كلّ قربان قربّه العباد في يوم عيد، و يقربون من أهل الكتاب و المشركين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اقول الرواية عن أبيّ مرسلة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انّ من قرأها مرّة فله اجر من قرأ ربع القرآن، و من قرأها أربع مراّت فله اجر من قرأ جميع القرآن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اقول الرواية مرسلة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4" w:name="pg14496_170131"/>
    </w:p>
    <w:p>
      <w:pPr>
        <w:pStyle w:val="Heading5"/>
        <w:numPr>
          <w:ilvl w:val="4"/>
          <w:numId w:val="1"/>
        </w:numPr>
        <w:rPr/>
      </w:pPr>
      <w:bookmarkStart w:id="225" w:name="__RefHeading___Toc876055_996550957"/>
      <w:bookmarkStart w:id="226" w:name="_Toc97"/>
      <w:bookmarkEnd w:id="224"/>
      <w:bookmarkEnd w:id="225"/>
      <w:r>
        <w:rPr>
          <w:rtl w:val="true"/>
        </w:rPr>
        <w:t>و منها</w:t>
      </w:r>
      <w:r>
        <w:rPr>
          <w:rtl w:val="true"/>
        </w:rPr>
        <w:t xml:space="preserve">: </w:t>
      </w:r>
      <w:r>
        <w:rPr>
          <w:rtl w:val="true"/>
        </w:rPr>
        <w:t>سورة الكافرون</w:t>
      </w:r>
      <w:r>
        <w:rPr>
          <w:rtl w:val="true"/>
        </w:rPr>
        <w:t>:</w:t>
      </w:r>
      <w:bookmarkEnd w:id="226"/>
    </w:p>
    <w:p>
      <w:pPr>
        <w:pStyle w:val="BookText"/>
        <w:rPr/>
      </w:pPr>
      <w:r>
        <w:rPr>
          <w:rFonts w:ascii="Amiri" w:hAnsi="Amiri" w:eastAsia="Amiri" w:cs="Amiri"/>
          <w:color w:val="111111"/>
          <w:sz w:val="28"/>
          <w:sz w:val="28"/>
          <w:szCs w:val="28"/>
          <w:rtl w:val="true"/>
          <w:lang w:bidi="ar-SA"/>
        </w:rPr>
        <w:t xml:space="preserve">فقد ورد انّ من قرأها فله شفاء من الكفر و رحمة بالثبات على الايمان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عن القطب الراوندي في لب اللباب و هي مرسلة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 w:name="__RefHeading___Toc876057_996550957"/>
      <w:bookmarkStart w:id="228" w:name="_Toc98"/>
      <w:bookmarkEnd w:id="227"/>
      <w:r>
        <w:rPr>
          <w:rtl w:val="true"/>
        </w:rPr>
        <w:t>و منها</w:t>
      </w:r>
      <w:r>
        <w:rPr>
          <w:rtl w:val="true"/>
        </w:rPr>
        <w:t xml:space="preserve">: </w:t>
      </w:r>
      <w:r>
        <w:rPr>
          <w:rtl w:val="true"/>
        </w:rPr>
        <w:t>سورة النصر</w:t>
      </w:r>
      <w:r>
        <w:rPr>
          <w:rtl w:val="true"/>
        </w:rPr>
        <w:t>:</w:t>
      </w:r>
      <w:bookmarkEnd w:id="228"/>
    </w:p>
    <w:p>
      <w:pPr>
        <w:pStyle w:val="BookText"/>
        <w:rPr/>
      </w:pPr>
      <w:r>
        <w:rPr>
          <w:rFonts w:ascii="Amiri" w:hAnsi="Amiri" w:eastAsia="Amiri" w:cs="Amiri"/>
          <w:color w:val="111111"/>
          <w:sz w:val="28"/>
          <w:sz w:val="28"/>
          <w:szCs w:val="28"/>
          <w:rtl w:val="true"/>
          <w:lang w:bidi="ar-SA"/>
        </w:rPr>
        <w:t xml:space="preserve">فقد ورد أن من قرأها أعطي من الأجر كمن شهد مع النبّي صلّى اللّه عليه و آله و سلّم يوم فتح مكّة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عن أبيّ بن كعب مرسلة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 w:name="__RefHeading___Toc876059_996550957"/>
      <w:bookmarkStart w:id="230" w:name="_Toc99"/>
      <w:bookmarkEnd w:id="229"/>
      <w:r>
        <w:rPr>
          <w:rtl w:val="true"/>
        </w:rPr>
        <w:t>و منها</w:t>
      </w:r>
      <w:r>
        <w:rPr>
          <w:rtl w:val="true"/>
        </w:rPr>
        <w:t xml:space="preserve">: </w:t>
      </w:r>
      <w:r>
        <w:rPr>
          <w:rtl w:val="true"/>
        </w:rPr>
        <w:t>سورة تبّت</w:t>
      </w:r>
      <w:r>
        <w:rPr>
          <w:rtl w:val="true"/>
        </w:rPr>
        <w:t>:</w:t>
      </w:r>
      <w:bookmarkEnd w:id="230"/>
    </w:p>
    <w:p>
      <w:pPr>
        <w:pStyle w:val="BookText"/>
        <w:rPr/>
      </w:pPr>
      <w:r>
        <w:rPr>
          <w:rFonts w:ascii="Amiri" w:hAnsi="Amiri" w:eastAsia="Amiri" w:cs="Amiri"/>
          <w:color w:val="111111"/>
          <w:sz w:val="28"/>
          <w:sz w:val="28"/>
          <w:szCs w:val="28"/>
          <w:rtl w:val="true"/>
          <w:lang w:bidi="ar-SA"/>
        </w:rPr>
        <w:t xml:space="preserve">و هي سورة أبي لهب، و قد ورد عن النبي صلّى اللّه عليه و آله و سلّم انّ من قرأها رجوت ان لا يجمع اللّه بينه و بين أبي لهب في دار واحدة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عن أبي بن كعب مرسلة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 w:name="__RefHeading___Toc876061_996550957"/>
      <w:bookmarkStart w:id="232" w:name="_Toc100"/>
      <w:bookmarkEnd w:id="231"/>
      <w:r>
        <w:rPr>
          <w:rtl w:val="true"/>
        </w:rPr>
        <w:t>و منها</w:t>
      </w:r>
      <w:r>
        <w:rPr>
          <w:rtl w:val="true"/>
        </w:rPr>
        <w:t xml:space="preserve">: </w:t>
      </w:r>
      <w:r>
        <w:rPr>
          <w:rtl w:val="true"/>
        </w:rPr>
        <w:t>سورة المعوّذتان</w:t>
      </w:r>
      <w:r>
        <w:rPr>
          <w:rtl w:val="true"/>
        </w:rPr>
        <w:t>:</w:t>
      </w:r>
      <w:bookmarkEnd w:id="232"/>
    </w:p>
    <w:p>
      <w:pPr>
        <w:pStyle w:val="BookText"/>
        <w:rPr/>
      </w:pPr>
      <w:r>
        <w:rPr>
          <w:rFonts w:ascii="Amiri" w:hAnsi="Amiri" w:eastAsia="Amiri" w:cs="Amiri"/>
          <w:color w:val="111111"/>
          <w:sz w:val="28"/>
          <w:sz w:val="28"/>
          <w:szCs w:val="28"/>
          <w:rtl w:val="true"/>
          <w:lang w:bidi="ar-SA"/>
        </w:rPr>
        <w:t xml:space="preserve">فقد ورد انّ من قرأهما فكأنما قرأ جميع الكتب التّي انزلها اللّه على الانبياء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عن أبيّ بن كعب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من قرأ سورة الفلق فله شفاء من السحر، و رحمة بالثبات على العافية، و من قرأ سورة النّاس فله شفاء من كيد الشيطان و رحمة بالثبات على الالهام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مرسلة ذكرها القطب في لب اللباب</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 من تعوّذ بالقلاقل الأربع الكافرون و التوحيد و المعوذتين لم يصب بولد و لا مال، و لا مرض، و لا افتقر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في دعوات الراوندي في أخبار المعمرين مرسلة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يجب السجود عند قراءة احدى آيات السجود الأربع الواجبة أو استماع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عند قراءة كلّ آية فيها سجدة أو استماعها تأسّيا بسيد الساجدين عليه السّلام، و يطلب فروع ذلك من مناهج المتّقين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السفر بالقرآن إلى ارض العدو للنهي عنه مخافه ان يناله العدّو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bookmarkStart w:id="233" w:name="pg14496_170133"/>
    </w:p>
    <w:p>
      <w:pPr>
        <w:pStyle w:val="Heading3"/>
        <w:numPr>
          <w:ilvl w:val="2"/>
          <w:numId w:val="1"/>
        </w:numPr>
        <w:rPr/>
      </w:pPr>
      <w:bookmarkStart w:id="234" w:name="__RefHeading___Toc876063_996550957"/>
      <w:bookmarkStart w:id="235" w:name="_Toc101"/>
      <w:bookmarkEnd w:id="233"/>
      <w:bookmarkEnd w:id="234"/>
      <w:r>
        <w:rPr>
          <w:rtl w:val="true"/>
        </w:rPr>
        <w:t>المقام الثاني</w:t>
      </w:r>
      <w:r>
        <w:rPr>
          <w:rtl w:val="true"/>
        </w:rPr>
        <w:t xml:space="preserve">: </w:t>
      </w:r>
      <w:r>
        <w:rPr>
          <w:rtl w:val="true"/>
        </w:rPr>
        <w:t>في آداب الذكر</w:t>
      </w:r>
      <w:bookmarkEnd w:id="235"/>
    </w:p>
    <w:p>
      <w:pPr>
        <w:pStyle w:val="Heading4"/>
        <w:numPr>
          <w:ilvl w:val="3"/>
          <w:numId w:val="1"/>
        </w:numPr>
        <w:rPr/>
      </w:pPr>
      <w:bookmarkStart w:id="236" w:name="__RefHeading___Toc876065_996550957"/>
      <w:bookmarkStart w:id="237" w:name="_Toc102"/>
      <w:bookmarkEnd w:id="236"/>
      <w:r>
        <w:rPr>
          <w:rtl w:val="true"/>
        </w:rPr>
        <w:t>اشارة</w:t>
      </w:r>
      <w:bookmarkEnd w:id="237"/>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 قُعُوداً وَ عَلى جُنُوبِهِمْ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لَهُمْ رَبُّهُمْ أَنِّي لا أُضِيعُ عَمَلَ عامِلٍ مِنْكُمْ مِنْ ذَكَرٍ أَوْ أُنْثى   </w:t>
      </w:r>
      <w:r>
        <w:rPr>
          <w:rStyle w:val="FootnoteAnchor"/>
          <w:rtl w:val="true"/>
        </w:rPr>
        <w:footnoteReference w:id="341"/>
      </w:r>
      <w:r>
        <w:rPr>
          <w:rFonts w:ascii="Amiri" w:hAnsi="Amiri" w:eastAsia="Amiri" w:cs="Amiri"/>
          <w:color w:val="111111"/>
          <w:sz w:val="28"/>
          <w:sz w:val="28"/>
          <w:szCs w:val="28"/>
          <w:rtl w:val="true"/>
          <w:lang w:bidi="ar-SA"/>
        </w:rPr>
        <w:t>و قال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لَذِكْرُ اَللّهِ أَكْبَرُ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 انّ ذكر اللّه عزّ و جلّ عبادة، و ذكر النّبي صلّى اللّه عليه و آله و سلّم عبادة، و ذكر عليّ عليه السّلام عبادة، و ذكر الأئمة من ولده عبادة </w:t>
      </w:r>
      <w:r>
        <w:rPr>
          <w:rStyle w:val="FootnoteAnchor"/>
          <w:rtl w:val="true"/>
        </w:rPr>
        <w:footnoteReference w:id="343"/>
      </w:r>
      <w:r>
        <w:rPr>
          <w:rFonts w:ascii="Amiri" w:hAnsi="Amiri" w:eastAsia="Amiri" w:cs="Amiri"/>
          <w:color w:val="111111"/>
          <w:sz w:val="28"/>
          <w:sz w:val="28"/>
          <w:szCs w:val="28"/>
          <w:rtl w:val="true"/>
          <w:lang w:bidi="ar-SA"/>
        </w:rPr>
        <w:t xml:space="preserve">، و انّ ذكر اللّه سيد الاعمال </w:t>
      </w:r>
      <w:r>
        <w:rPr>
          <w:rStyle w:val="FootnoteAnchor"/>
          <w:rtl w:val="true"/>
        </w:rPr>
        <w:footnoteReference w:id="344"/>
      </w:r>
      <w:r>
        <w:rPr>
          <w:rFonts w:ascii="Amiri" w:hAnsi="Amiri" w:eastAsia="Amiri" w:cs="Amiri"/>
          <w:color w:val="111111"/>
          <w:sz w:val="28"/>
          <w:sz w:val="28"/>
          <w:szCs w:val="28"/>
          <w:rtl w:val="true"/>
          <w:lang w:bidi="ar-SA"/>
        </w:rPr>
        <w:t xml:space="preserve">، و خيرها و أقربها إلى اللّه تعالى </w:t>
      </w:r>
      <w:r>
        <w:rPr>
          <w:rStyle w:val="FootnoteAnchor"/>
          <w:rtl w:val="true"/>
        </w:rPr>
        <w:footnoteReference w:id="345"/>
      </w:r>
      <w:r>
        <w:rPr>
          <w:rFonts w:ascii="Amiri" w:hAnsi="Amiri" w:eastAsia="Amiri" w:cs="Amiri"/>
          <w:color w:val="111111"/>
          <w:sz w:val="28"/>
          <w:sz w:val="28"/>
          <w:szCs w:val="28"/>
          <w:rtl w:val="true"/>
          <w:lang w:bidi="ar-SA"/>
        </w:rPr>
        <w:t xml:space="preserve">، و انّه منجي الأمّة من الشياطين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حصن لهم منه، و حرز من النّار، و انّه علم الإيمان و برء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برائة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 النفاق </w:t>
      </w:r>
      <w:r>
        <w:rPr>
          <w:rStyle w:val="FootnoteAnchor"/>
          <w:rtl w:val="true"/>
        </w:rPr>
        <w:footnoteReference w:id="347"/>
      </w:r>
      <w:r>
        <w:rPr>
          <w:rFonts w:ascii="Amiri" w:hAnsi="Amiri" w:eastAsia="Amiri" w:cs="Amiri"/>
          <w:color w:val="111111"/>
          <w:sz w:val="28"/>
          <w:sz w:val="28"/>
          <w:szCs w:val="28"/>
          <w:rtl w:val="true"/>
          <w:lang w:bidi="ar-SA"/>
        </w:rPr>
        <w:t xml:space="preserve">، و ان ذكر الناس داء و ذكر اللّه دواء و شفاء </w:t>
      </w:r>
      <w:r>
        <w:rPr>
          <w:rStyle w:val="FootnoteAnchor"/>
          <w:rtl w:val="true"/>
        </w:rPr>
        <w:footnoteReference w:id="348"/>
      </w:r>
      <w:r>
        <w:rPr>
          <w:rFonts w:ascii="Amiri" w:hAnsi="Amiri" w:eastAsia="Amiri" w:cs="Amiri"/>
          <w:color w:val="111111"/>
          <w:sz w:val="28"/>
          <w:sz w:val="28"/>
          <w:szCs w:val="28"/>
          <w:rtl w:val="true"/>
          <w:lang w:bidi="ar-SA"/>
        </w:rPr>
        <w:t>، و ورد انّه مكتوب في التوراة التّي لم تغيّر انّ موسى عليه السّلام سأل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قريب انت منّي فأناجيك أم بعيد فأناديك؟ 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جليس من ذكرني، فقال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في سترك يوم لا ستر إلاّ سترك؟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يذكرونني فأذكرهم و يتحابّون فيّ فأحبّهم، فأولئك الّذين إن أردت أن أصيب أهل الأرض بسوء ذكرتهم فدفعت عنهم بهم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الاجتماع لأجل ذكر اللّه سبحانه، لما ورد عنهم عليهم السّلام من انّه ما جلس قوم يذكرون اللّه تعالى إلاّ اعتزل الشيطان عنهم و الدنيا، فيقول الشيطان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ترين ما يصنعون؟ فتقول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دعهم فلو قد تفرّقوا أخذت باعناقهم </w:t>
      </w:r>
      <w:r>
        <w:rPr>
          <w:rStyle w:val="FootnoteAnchor"/>
          <w:rtl w:val="true"/>
        </w:rPr>
        <w:footnoteReference w:id="350"/>
      </w:r>
      <w:r>
        <w:rPr>
          <w:rFonts w:ascii="Amiri" w:hAnsi="Amiri" w:eastAsia="Amiri" w:cs="Amiri"/>
          <w:color w:val="111111"/>
          <w:sz w:val="28"/>
          <w:sz w:val="28"/>
          <w:szCs w:val="28"/>
          <w:rtl w:val="true"/>
          <w:lang w:bidi="ar-SA"/>
        </w:rPr>
        <w:t>، و انه ما جلس قوم يذكرون اللّه عزّ و جلّ إلاّ ناداهم ملك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فقد بدّلت سيئاتكم حسنات و غفرت لكم جميعا، و ما قعد عدّة من أهل الأرض يذكرون اللّه عزّ و جلّ إلاّ قعد معهم عدّة من الملائكة </w:t>
      </w:r>
      <w:r>
        <w:rPr>
          <w:rStyle w:val="FootnoteAnchor"/>
          <w:rtl w:val="true"/>
        </w:rPr>
        <w:footnoteReference w:id="351"/>
      </w:r>
      <w:r>
        <w:rPr>
          <w:rFonts w:ascii="Amiri" w:hAnsi="Amiri" w:eastAsia="Amiri" w:cs="Amiri"/>
          <w:color w:val="111111"/>
          <w:sz w:val="28"/>
          <w:sz w:val="28"/>
          <w:szCs w:val="28"/>
          <w:rtl w:val="true"/>
          <w:lang w:bidi="ar-SA"/>
        </w:rPr>
        <w:t xml:space="preserve">، و لا يختص استحباب الذكر بحال دون حال، و لذا ورد الأمر به حتى في حال الجماع و الخلاء </w:t>
      </w:r>
      <w:r>
        <w:rPr>
          <w:rStyle w:val="FootnoteAnchor"/>
          <w:rtl w:val="true"/>
        </w:rPr>
        <w:footnoteReference w:id="352"/>
      </w:r>
      <w:r>
        <w:rPr>
          <w:rFonts w:ascii="Amiri" w:hAnsi="Amiri" w:eastAsia="Amiri" w:cs="Amiri"/>
          <w:color w:val="111111"/>
          <w:sz w:val="28"/>
          <w:sz w:val="28"/>
          <w:szCs w:val="28"/>
          <w:rtl w:val="true"/>
          <w:lang w:bidi="ar-SA"/>
        </w:rPr>
        <w:t>، و قد سأل موسى بن عمران عليه السّلام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انّه يأتي عليّ مجالس أعزكّ و أجلكّ ان أذكرك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ذكري حسن </w:t>
      </w:r>
    </w:p>
    <w:p>
      <w:pPr>
        <w:pStyle w:val="BookText"/>
        <w:rPr/>
      </w:pPr>
      <w:r>
        <w:rPr>
          <w:rFonts w:ascii="Amiri" w:hAnsi="Amiri" w:eastAsia="Amiri" w:cs="Amiri"/>
          <w:color w:val="111111"/>
          <w:sz w:val="28"/>
          <w:sz w:val="28"/>
          <w:szCs w:val="28"/>
          <w:rtl w:val="true"/>
          <w:lang w:bidi="ar-SA"/>
        </w:rPr>
        <w:t xml:space="preserve">علي كل حال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انّه لا يزال المؤمن في صلاة ما ذكر اللّه عزّ و جلّ قائما كان، أو جالسا، أو مضطجعا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يكره ترك الذكّر للنهي عنه، و قد اوحى اللّه إلى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تفرح بكثرة المال، و لا تدع ذكري على كلّ حال، فانّ كثرة المال تنسي الذنوب، و انّ ترك ذكري يقسي القلوب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انّ ابعد النّاس من اللّه القاسي القلب</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و ورد انّه لا يمّر على المؤمن ساعة لا يذكر اللّه فيها إلاّ كانت عليه حسرة </w:t>
      </w:r>
      <w:r>
        <w:rPr>
          <w:rStyle w:val="FootnoteAnchor"/>
          <w:rtl w:val="true"/>
        </w:rPr>
        <w:footnoteReference w:id="357"/>
      </w:r>
      <w:r>
        <w:rPr>
          <w:rFonts w:ascii="Amiri" w:hAnsi="Amiri" w:eastAsia="Amiri" w:cs="Amiri"/>
          <w:color w:val="111111"/>
          <w:sz w:val="28"/>
          <w:sz w:val="28"/>
          <w:szCs w:val="28"/>
          <w:rtl w:val="true"/>
          <w:lang w:bidi="ar-SA"/>
        </w:rPr>
        <w:t xml:space="preserve">، و انّ أهل الجنّة لا يتحسّرون على شيء فاتهم من الدنيا كتحسّرهم على ساعة مرّت من غير ذكر اللّه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اكسل الناس عبد صحيح فارغ لا يذكر اللّه بشفة و لا بلسان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الجنة قيعانا فاذا اخذا الذاكر في الذكر اخذت الملائكة في غرس الاشجار فربّما وقف بعض الملائكة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وقفت؟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صاحبي قد فتر، يعني عن الذكر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ما من مجلس يجتمع فيه ابرار و فجّار فيقومون على غير ذكر اللّه </w:t>
      </w:r>
    </w:p>
    <w:p>
      <w:pPr>
        <w:pStyle w:val="BookText"/>
        <w:rPr/>
      </w:pPr>
      <w:r>
        <w:rPr>
          <w:rFonts w:ascii="Amiri" w:hAnsi="Amiri" w:eastAsia="Amiri" w:cs="Amiri"/>
          <w:color w:val="111111"/>
          <w:sz w:val="28"/>
          <w:sz w:val="28"/>
          <w:szCs w:val="28"/>
          <w:rtl w:val="true"/>
          <w:lang w:bidi="ar-SA"/>
        </w:rPr>
        <w:t xml:space="preserve">عزّ و جلّ إلاّ كانت عليهم حسرة يوم القيامة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ما من قوم اجتمعوا في مجلس فلم يذكروا اسم اللّه عزّ و جلّ و لم يصلّوا على نبيّهم صلّى اللّه عليه و آله و سلّم إلاّ كان ذلك المجلس حسرة و وبالا عليهم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الملائكة يمرّون على حلق الذكر فيقومون على رؤوسهم و يبكون لبكائهم، و يؤمنّون على دعائهم، فإذا صعدوا إلى السماء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كنتم؟ و هو اعلم، فيقولون يا ربّنا إنّا حضرنا مجلسا من مجالس الذكر فرأينا اقواما يسبّحونك و يمجّدونك و يقدّسونك، يخافون نارك، فيقول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ازودها عنهم، و أشهدكم أنّي قد غفرت لهم، و امنتهم ممّا يخافون،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انّ فيهم فلانا و انّه لم يذكرك، فيقول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غفرت له بمجالسته لهم، فانّ الذاكرين من لا يشقى جليسهم </w:t>
      </w:r>
      <w:r>
        <w:rPr>
          <w:rStyle w:val="FootnoteAnchor"/>
          <w:rtl w:val="true"/>
        </w:rPr>
        <w:footnoteReference w:id="363"/>
      </w:r>
      <w:r>
        <w:rPr>
          <w:rFonts w:ascii="Amiri" w:hAnsi="Amiri" w:eastAsia="Amiri" w:cs="Amiri"/>
          <w:color w:val="111111"/>
          <w:sz w:val="28"/>
          <w:sz w:val="28"/>
          <w:szCs w:val="28"/>
          <w:rtl w:val="true"/>
          <w:lang w:bidi="ar-SA"/>
        </w:rPr>
        <w:t>، و انّه 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المجالس على عينيك، فان رأيت قوما يذكرون اللّه عزّ و جلّ فاجلس معهم فانك ان تك عالما يزيدوك علما و ان كنت جاهلا علمّوك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ينبغي الاكثار من ذكر اللّه تعالى باللّيل و النهار، لما ورد عنهم عليهم السّلام من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ذكر اللّه احبّه اللّه و اظلّه في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ذكر اللّه كثيرا كتبت له براءتان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من النّار و براءة من النفاق </w:t>
      </w:r>
      <w:r>
        <w:rPr>
          <w:rStyle w:val="FootnoteAnchor"/>
          <w:rtl w:val="true"/>
        </w:rPr>
        <w:footnoteReference w:id="365"/>
      </w:r>
      <w:r>
        <w:rPr>
          <w:rFonts w:ascii="Amiri" w:hAnsi="Amiri" w:eastAsia="Amiri" w:cs="Amiri"/>
          <w:color w:val="111111"/>
          <w:sz w:val="28"/>
          <w:sz w:val="28"/>
          <w:szCs w:val="28"/>
          <w:rtl w:val="true"/>
          <w:lang w:bidi="ar-SA"/>
        </w:rPr>
        <w:t>، و انّه ما من شيء إلاّ و له حدّ ينتهي إليه إلاّ الذكر فإنّه ليس له حدّ ينتهي إليه، و قد قال اللّه سبحانه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اُذْكُرُوا اَللّهَ ذِكْراً كَثِيراً وَ سَبِّحُوهُ بُكْرَةً وَ أَصِيلاً   </w:t>
      </w:r>
      <w:r>
        <w:rPr>
          <w:rStyle w:val="FootnoteAnchor"/>
          <w:rtl w:val="true"/>
        </w:rPr>
        <w:footnoteReference w:id="366"/>
      </w:r>
      <w:r>
        <w:rPr>
          <w:rFonts w:ascii="IRNazanin" w:hAnsi="IRNazanin" w:eastAsia="IRNazanin"/>
          <w:color w:val="111111"/>
          <w:sz w:val="28"/>
          <w:sz w:val="28"/>
          <w:szCs w:val="28"/>
          <w:rtl w:val="true"/>
          <w:lang w:bidi="fa-IR"/>
        </w:rPr>
        <w:t xml:space="preserve">و لم </w:t>
      </w:r>
    </w:p>
    <w:p>
      <w:pPr>
        <w:pStyle w:val="BookText"/>
        <w:rPr/>
      </w:pPr>
      <w:r>
        <w:rPr>
          <w:rFonts w:ascii="Amiri" w:hAnsi="Amiri" w:eastAsia="Amiri" w:cs="Amiri"/>
          <w:color w:val="111111"/>
          <w:sz w:val="28"/>
          <w:sz w:val="28"/>
          <w:szCs w:val="28"/>
          <w:rtl w:val="true"/>
          <w:lang w:bidi="ar-SA"/>
        </w:rPr>
        <w:t xml:space="preserve">يجعل له حّدا ينتهي إليه، و قد جعل رسول اللّه صلّى اللّه عليه و آله خير أهل المسجد أكثرهم للّه عزّ و جلّ ذكرا، و جعل ذكر اللّه كثيرا خير الأعمال، و ارفعها في الدرجات، و ازكاها عند المليك، و خيرا من الدينار و الدرهم، و خيرا ممّا طلعت عليه الشمس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الصادق عليه السّلام اكرم الخلق على اللّه أكثرهم ذكرا للّه و اعملهم بطاعته </w:t>
      </w:r>
      <w:r>
        <w:rPr>
          <w:rStyle w:val="FootnoteAnchor"/>
          <w:rtl w:val="true"/>
        </w:rPr>
        <w:footnoteReference w:id="368"/>
      </w:r>
      <w:r>
        <w:rPr>
          <w:rFonts w:ascii="Amiri" w:hAnsi="Amiri" w:eastAsia="Amiri" w:cs="Amiri"/>
          <w:color w:val="111111"/>
          <w:sz w:val="28"/>
          <w:sz w:val="28"/>
          <w:szCs w:val="28"/>
          <w:rtl w:val="true"/>
          <w:lang w:bidi="ar-SA"/>
        </w:rPr>
        <w:t xml:space="preserve">، و انّ من أكثر ذكر اللّه احبّه اللّه، و من لم يذكر اللّه ابغضه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عنهم عليهم السّلام الأمر باكثار ذكر اللّه عزّ و جلّ ما استطيع في كلّ ساعة من ساعات الليل و النهار، لأنّ اللّه تعالى امر بكثرة الذكر، و ان اللّه ذاكر لمن ذكره من المؤمنين، و لم يذكره احد من عباده المؤمنين إلاّ ذكره بخير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في حّد كثرة الذكر انّه اذا ذكر العبد ربّه في اليوم مائة مرّة كان ذلك كثيرا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جملة من الأخبار انّ المراد باكثار الذكر المتأكّد عليه هو الذكر القلبي، فعن رسول اللّه صلّى اللّه عليه و آله و سلّم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اشدّ ما فرض اللّه على خلقه ذكر اللّه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لا اعني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اله إلاّ اللّه و 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منه، و لكن ذكر اللّه عند ما احلّ و حرّم، فان كان طاعة عمل بها، و ان كان معصية تركها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عنه صلّى اللّه عليه و آله و سلّم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اطاع اللّه فقد ذكر اللّه و ان </w:t>
      </w:r>
    </w:p>
    <w:p>
      <w:pPr>
        <w:pStyle w:val="BookText"/>
        <w:rPr/>
      </w:pPr>
      <w:r>
        <w:rPr>
          <w:rFonts w:ascii="Amiri" w:hAnsi="Amiri" w:eastAsia="Amiri" w:cs="Amiri"/>
          <w:color w:val="111111"/>
          <w:sz w:val="28"/>
          <w:sz w:val="28"/>
          <w:szCs w:val="28"/>
          <w:rtl w:val="true"/>
          <w:lang w:bidi="ar-SA"/>
        </w:rPr>
        <w:t xml:space="preserve">قلّت صلاته و صيامه و تلاوته القرآن، و من عصى اللّه فقد نسي اللّه و ان كثرت صلاته و صيامه و تلاوته القرآن </w:t>
      </w:r>
      <w:r>
        <w:rPr>
          <w:rStyle w:val="FootnoteAnchor"/>
          <w:rtl w:val="true"/>
        </w:rPr>
        <w:footnoteReference w:id="373"/>
      </w:r>
      <w:r>
        <w:rPr>
          <w:rFonts w:ascii="Amiri" w:hAnsi="Amiri" w:eastAsia="Amiri" w:cs="Amiri"/>
          <w:color w:val="111111"/>
          <w:sz w:val="28"/>
          <w:sz w:val="28"/>
          <w:szCs w:val="28"/>
          <w:rtl w:val="true"/>
          <w:lang w:bidi="ar-SA"/>
        </w:rPr>
        <w:t>، و قد ذكرنا بعض ما يتعلّق بالذكر القلبي في الفصل الثالث من مراة الرشاد،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فرق في استحباب اكثار الذكر بين الخلاء و الملأ، و السّر و العلن، فقد ورد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شيعتنا الذين اذا خلوا ذكروا اللّه كثيرا </w:t>
      </w:r>
      <w:r>
        <w:rPr>
          <w:rStyle w:val="FootnoteAnchor"/>
          <w:rtl w:val="true"/>
        </w:rPr>
        <w:footnoteReference w:id="374"/>
      </w:r>
      <w:r>
        <w:rPr>
          <w:rFonts w:ascii="Amiri" w:hAnsi="Amiri" w:eastAsia="Amiri" w:cs="Amiri"/>
          <w:color w:val="111111"/>
          <w:sz w:val="28"/>
          <w:sz w:val="28"/>
          <w:szCs w:val="28"/>
          <w:rtl w:val="true"/>
          <w:lang w:bidi="ar-SA"/>
        </w:rPr>
        <w:t>، و انه قال اللّه سبحانه لعيسى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ألن لي قلبك، و أكثر ذكري في الخلوات، و اعلم انّ سروري ان تبصبص إلّي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اذكرني في ملأ اذكرك في ملأ خير من ملأ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الآدميين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ذكّرني في ملأ من الناس ذكرته في ملأ من الملائكة </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انّ اللّه لمّا انزل في بعض كتبه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عند ظنّ عبدي، فليظّن بي ما شاء، و انا مع عبدي اذا ذكرني، فمن ذكرني في نفسه ذكرته في نفسي، و من ذكرني في ملأ ذكرته في ملأ خير منه، و من تقّرب إلّي شبرا تقرّبت إليه ذراعا، و من تقرب إليّ ذراعا تقرّبت إليه باعا، و من اتاني مشيا اتيته هرولة، و من أتاني بقرب الأرض خطيئة اتيته بمثلها مغفرة ما لم يشرك بي شيئا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الذكر في السّر أفضل لأنّه ابعد من الرياء، 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رَبَّكَ فِي نَفْسِكَ تَضَرُّعاً وَ خِيفَةً  </w:t>
      </w:r>
      <w:r>
        <w:rPr>
          <w:rStyle w:val="FootnoteAnchor"/>
          <w:rtl w:val="true"/>
        </w:rPr>
        <w:footnoteReference w:id="378"/>
      </w:r>
      <w:r>
        <w:rPr>
          <w:rFonts w:ascii="Amiri" w:hAnsi="Amiri" w:eastAsia="Amiri" w:cs="Amiri"/>
          <w:color w:val="111111"/>
          <w:sz w:val="28"/>
          <w:sz w:val="28"/>
          <w:szCs w:val="28"/>
          <w:rtl w:val="true"/>
          <w:lang w:bidi="ar-SA"/>
        </w:rPr>
        <w:t xml:space="preserve">، فلا يعلم ثواب ذلك الذكر في نفس </w:t>
      </w:r>
      <w:bookmarkStart w:id="238" w:name="pg14496_170139"/>
    </w:p>
    <w:p>
      <w:pPr>
        <w:pStyle w:val="BookText"/>
        <w:rPr/>
      </w:pPr>
      <w:bookmarkEnd w:id="238"/>
      <w:r>
        <w:rPr>
          <w:rFonts w:ascii="Amiri" w:hAnsi="Amiri" w:eastAsia="Amiri" w:cs="Amiri"/>
          <w:color w:val="111111"/>
          <w:sz w:val="28"/>
          <w:sz w:val="28"/>
          <w:szCs w:val="28"/>
          <w:rtl w:val="true"/>
          <w:lang w:bidi="ar-SA"/>
        </w:rPr>
        <w:t xml:space="preserve">الرجل غير اللّه لعظمته </w:t>
      </w:r>
      <w:r>
        <w:rPr>
          <w:rStyle w:val="FootnoteAnchor"/>
          <w:rtl w:val="true"/>
        </w:rPr>
        <w:footnoteReference w:id="379"/>
      </w:r>
      <w:r>
        <w:rPr>
          <w:rFonts w:ascii="Amiri" w:hAnsi="Amiri" w:eastAsia="Amiri" w:cs="Amiri"/>
          <w:color w:val="111111"/>
          <w:sz w:val="28"/>
          <w:sz w:val="28"/>
          <w:szCs w:val="28"/>
          <w:rtl w:val="true"/>
          <w:lang w:bidi="ar-SA"/>
        </w:rPr>
        <w:t>، و انّه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ذكرني سّرا ذكرته علانية </w:t>
      </w:r>
      <w:r>
        <w:rPr>
          <w:rStyle w:val="FootnoteAnchor"/>
          <w:rtl w:val="true"/>
        </w:rPr>
        <w:footnoteReference w:id="380"/>
      </w:r>
      <w:r>
        <w:rPr>
          <w:rFonts w:ascii="Amiri" w:hAnsi="Amiri" w:eastAsia="Amiri" w:cs="Amiri"/>
          <w:color w:val="111111"/>
          <w:sz w:val="28"/>
          <w:sz w:val="28"/>
          <w:szCs w:val="28"/>
          <w:rtl w:val="true"/>
          <w:lang w:bidi="ar-SA"/>
        </w:rPr>
        <w:t>، و انّ من ذكر اللّه عزّ و جلّ في السّر فقد ذكر اللّه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المنافقين كانوا يذكرون اللّه علانية و لا يذكرونه في السّر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يُراؤُنَ اَلنّاسَ وَ لا يَذْكُرُونَ اَللّهَ إِلاّ قَلِيلاً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يتأكّد حسن الذكر في العلن عند الغافلين، لما ورد عنهم عليهم السّلام من انّ الذاكر للّه عزّ و جلّ في الغافلين كالمقاتل في الفّارين و المقاتل في الفارين له الجنّة </w:t>
      </w:r>
      <w:r>
        <w:rPr>
          <w:rStyle w:val="FootnoteAnchor"/>
          <w:rtl w:val="true"/>
        </w:rPr>
        <w:footnoteReference w:id="382"/>
      </w:r>
      <w:r>
        <w:rPr>
          <w:rFonts w:ascii="Amiri" w:hAnsi="Amiri" w:eastAsia="Amiri" w:cs="Amiri"/>
          <w:color w:val="111111"/>
          <w:sz w:val="28"/>
          <w:sz w:val="28"/>
          <w:szCs w:val="28"/>
          <w:rtl w:val="true"/>
          <w:lang w:bidi="ar-SA"/>
        </w:rPr>
        <w:t xml:space="preserve">، و انّ من ذكر اللّه في السوق مخلصا عند غفلة النّاس و شغلهم بما هم فيه كتب اللّه له ألف حسنة و غفر اللّه له يوم القيامة مغفرة لم تخطر على قلب بشر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ينبغي الخشوع في الذكر لامره سبحانه موسى عليه السّلام بذلك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 عند ذكري خاشعا </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يتأكد المبالغة في رفع الصوت بالذكر لما ورد من انّ رسول اللّه صلّى اللّه عليه و آله و سلّم كان في غزاة فاشرفوا على واد فجعل الناس يهللون و يكبّرون و يرفعون اصواتهم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اربعوا على انفسكم اما إنّكم لا تدعون اصّم و لا غائبا، و إنّما تدعون سميعا قريبا معكم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 w:name="__RefHeading___Toc876067_996550957"/>
      <w:bookmarkStart w:id="240" w:name="_Toc103"/>
      <w:bookmarkEnd w:id="239"/>
      <w:r>
        <w:rPr>
          <w:rtl w:val="true"/>
        </w:rPr>
        <w:t>موارد تأكد استحباب الذكر</w:t>
      </w:r>
      <w:bookmarkEnd w:id="24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يتأكّد استحباب الذكر في 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 لما ورد من انّ البيت الذّي يقرأ فيه القرآن و يذكر اللّه فيه تكثر بركته، و تحضره الملائكة، و تهجره الشياطين، و يضيء لأهل السماء كما يضيء الكوكب الدرّي لأهل الأرض، و البيت الذي لا يقرأ فيه القرآن و لا يذكر اللّه فيه تقلّ بركته، و تهجره الملائكة، و تحضره الشياطين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من محلّ غفلة الناس عن الذكر من سوق و نحوه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 فعن أمير المؤمنين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اكثروا ذكر اللّه اذا دخلتم الاسواق و عند اشتغال الناس، فإنّه كفّارة للذنوب، و زيادة في الحسنات، و لا تكتبون في الغافلين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غفلة القلب و سهوه بحيث لا يذكر به خير و لا شر، و لا يدري اين هو، لورود الامر بذكر اللّه عزّ و جلّ حينئذ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الوسوسة و حديث النفس، لما ورد من انّ رجلا اتى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نافقت،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نافقت، و لو نافقت ما اتيتني، فعلمني ما الذي رابك؟ اظنّ العدّو الحاضر اتاك،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خلقني،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الذي بعثك بالحقّ لكان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الشيطان اتاكم من قبل الأعمال فلم يقو عليكم فاتاكم من هذا الوجه لكي يستزّلكم، فإذا كان كذلك فليذكر احدكم اللّه وحده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ورد الأمر بالتهليل لازالة وسوسة الشيطان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غير ذلك، فقد ورد عنهم عليهم السّلام انه شكا قوم إلى النبيّ صلّى اللّه عليه و آله و سلّم لما يعرض لهم لأن تهوى بهم الريح أو يقطّعوا احبّ إليهم من ان يتكلمّوا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ان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انّ ذلك لصريح الإيمان، فإذا وجدتموه فقولو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باللّه و رسوله و لا حول و لا قّوة إلاّ باللّه</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سلوك الوادي، لما ورد عن النبي صلّى اللّه عليه و آله و سلّم من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سلك واديا فيبسط كفّه فيذكر اللّه و يدعو إلاّ ملأ اللّه ذلك الوادي حسنات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خوف الصاعقة، لما ورد عنهم عليهم السّلام من انّ الصاعقة لا تصيب ذاكرا للّه عزّ و جلّ </w:t>
      </w:r>
      <w:r>
        <w:rPr>
          <w:rStyle w:val="FootnoteAnchor"/>
          <w:rtl w:val="true"/>
        </w:rPr>
        <w:footnoteReference w:id="394"/>
      </w:r>
      <w:r>
        <w:rPr>
          <w:rFonts w:ascii="Amiri" w:hAnsi="Amiri" w:eastAsia="Amiri" w:cs="Amiri"/>
          <w:color w:val="111111"/>
          <w:sz w:val="28"/>
          <w:sz w:val="28"/>
          <w:szCs w:val="28"/>
          <w:rtl w:val="true"/>
          <w:lang w:bidi="ar-SA"/>
        </w:rPr>
        <w:t xml:space="preserve">، و انّ المؤمن يموت بكل ميتة يموت غرقا و يموت بالهدم و يموت بالصاعقة، و لا تصيب ذاكرا للّه عزّ و جلّ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حاجة إلى اللّه عزّ و جلّ، لما ورد عنهم عليهم السّلام من ان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شغل بذكري عن مسألتي اعطيته أفضل ما أعطي من يسألني </w:t>
      </w:r>
      <w:r>
        <w:rPr>
          <w:rStyle w:val="FootnoteAnchor"/>
          <w:rtl w:val="true"/>
        </w:rPr>
        <w:footnoteReference w:id="396"/>
      </w:r>
      <w:r>
        <w:rPr>
          <w:rFonts w:ascii="Amiri" w:hAnsi="Amiri" w:eastAsia="Amiri" w:cs="Amiri"/>
          <w:color w:val="111111"/>
          <w:sz w:val="28"/>
          <w:sz w:val="28"/>
          <w:szCs w:val="28"/>
          <w:rtl w:val="true"/>
          <w:lang w:bidi="ar-SA"/>
        </w:rPr>
        <w:t xml:space="preserve">، و ورد انّ العبد لتكون له الحاجة إلى اللّه عزّ و جلّ فيبدأ بالثناء على اللّه و الصلاّة على محمّد و آله حتى ينسى حاجته فيقضيها اللّه له من غير ان يسأله </w:t>
      </w:r>
      <w:bookmarkStart w:id="241" w:name="pg14496_170142"/>
    </w:p>
    <w:p>
      <w:pPr>
        <w:pStyle w:val="BookText"/>
        <w:rPr/>
      </w:pPr>
      <w:bookmarkEnd w:id="241"/>
      <w:r>
        <w:rPr>
          <w:rFonts w:ascii="Amiri" w:hAnsi="Amiri" w:eastAsia="Amiri" w:cs="Amiri"/>
          <w:color w:val="111111"/>
          <w:sz w:val="28"/>
          <w:sz w:val="28"/>
          <w:szCs w:val="28"/>
          <w:rtl w:val="true"/>
          <w:lang w:bidi="ar-SA"/>
        </w:rPr>
        <w:t xml:space="preserve">اياهّا </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أفتى بعضهم بافضلّية الذكر من الدعاء، و يدلّ عليه ايضا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شغل بذكري عن مسألتي اعطيته أفضل ما اعطي من سألني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الصباح و المساء و بعد الصبح و العصر، لما ورد من قول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ارتعوا في رياض الجنة، فقيل 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رياض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غدّوا و رواحا، فاذكروا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انّ ذكر اللّه بالغدوّ و الآصال خير من حطم السيوف في سبيل اللّه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2" w:name="__RefHeading___Toc876069_996550957"/>
      <w:bookmarkStart w:id="243" w:name="_Toc104"/>
      <w:bookmarkEnd w:id="242"/>
      <w:r>
        <w:rPr>
          <w:rtl w:val="true"/>
        </w:rPr>
        <w:t>التأكيد على جملة من الأذكار</w:t>
      </w:r>
      <w:bookmarkEnd w:id="243"/>
    </w:p>
    <w:p>
      <w:pPr>
        <w:pStyle w:val="Heading5"/>
        <w:numPr>
          <w:ilvl w:val="4"/>
          <w:numId w:val="1"/>
        </w:numPr>
        <w:rPr/>
      </w:pPr>
      <w:bookmarkStart w:id="244" w:name="__RefHeading___Toc876071_996550957"/>
      <w:bookmarkStart w:id="245" w:name="_Toc105"/>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ثم انّ كلّما يعدّ ذكرا للّه عزّ و جلّ حسن جميل، لكن ورد التأكيد في جملة من الأذكار</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876073_996550957"/>
      <w:bookmarkStart w:id="247" w:name="_Toc106"/>
      <w:bookmarkEnd w:id="246"/>
      <w:r>
        <w:rPr>
          <w:rtl w:val="true"/>
        </w:rPr>
        <w:t>فمنها</w:t>
      </w:r>
      <w:r>
        <w:rPr>
          <w:rtl w:val="true"/>
        </w:rPr>
        <w:t xml:space="preserve">: </w:t>
      </w:r>
      <w:r>
        <w:rPr>
          <w:rtl w:val="true"/>
        </w:rPr>
        <w:t>البسملة</w:t>
      </w:r>
      <w:r>
        <w:rPr>
          <w:rtl w:val="true"/>
        </w:rPr>
        <w:t>:</w:t>
      </w:r>
      <w:bookmarkEnd w:id="24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 الأمر بالابتداء بها مخلصا للّه سبحانه مقبلا بالقلب إليه في كلّ فعل صغيرا كان أو كبيرا، و كلّ ما يحزن صاحبه، فعن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احّق من سئل و اولى من تضّرع إليه، فقولوا عند افتتاح كلّ امر صغير أو عظيم بِسْمِ اَللّهِ اَلرَّحْمنِ اَلرَّحِيمِ،   أي استعين على هذا الأمر باللّه الذي لا تحقّ العبادة لغيره المغيث اذا استغيث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حزنه أمر يتعاطاه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مخلص للّه يقبل بقلبه إليه لم ينفك من احدى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بلوغ حاجته في الدنيا، و امّا يعدّ له عند ربّه و يدخّر له لديه، و ما عند اللّه </w:t>
      </w:r>
      <w:bookmarkStart w:id="248" w:name="pg14496_170143"/>
    </w:p>
    <w:p>
      <w:pPr>
        <w:pStyle w:val="BookText"/>
        <w:rPr/>
      </w:pPr>
      <w:bookmarkEnd w:id="248"/>
      <w:r>
        <w:rPr>
          <w:rFonts w:ascii="Amiri" w:hAnsi="Amiri" w:eastAsia="Amiri" w:cs="Amiri"/>
          <w:color w:val="111111"/>
          <w:sz w:val="28"/>
          <w:sz w:val="28"/>
          <w:szCs w:val="28"/>
          <w:rtl w:val="true"/>
          <w:lang w:bidi="ar-SA"/>
        </w:rPr>
        <w:t xml:space="preserve">خير و أبقى للمؤمنين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انّ كلّ امر من وضوء أو أكل أو شرب أو غير ذلك لم يسّم عليه كان للشيطان فيه شرك </w:t>
      </w:r>
      <w:r>
        <w:rPr>
          <w:rStyle w:val="FootnoteAnchor"/>
          <w:rtl w:val="true"/>
        </w:rPr>
        <w:footnoteReference w:id="402"/>
      </w:r>
      <w:r>
        <w:rPr>
          <w:rFonts w:ascii="Amiri" w:hAnsi="Amiri" w:eastAsia="Amiri" w:cs="Amiri"/>
          <w:color w:val="111111"/>
          <w:sz w:val="28"/>
          <w:sz w:val="28"/>
          <w:szCs w:val="28"/>
          <w:rtl w:val="true"/>
          <w:lang w:bidi="ar-SA"/>
        </w:rPr>
        <w:t xml:space="preserve">، و انّ الشيعي لا يترك البسملة عند أفتتاح أمر من أموره إلاّ و يمتحنه اللّه بمكروه لينبّهه على شكر اللّه و الثناء عليه، و يمحو و صمة تقصيره عند تركه البسملة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انّ اسم اللّه فاتق للرتوق، و خائط للخروق، و مسّهل للوعود، و جنّة من الشرور، و حصن من محن الدهور، و شفاء لما في الصدور، و امان يوم النشور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أمر رسول اللّه صلّى اللّه عليه و آله و سلّم بغلق ابواب المعصية بالاستعاذة، و فتح ابواب الطاعة بالتسمية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 w:name="__RefHeading___Toc876075_996550957"/>
      <w:bookmarkStart w:id="250" w:name="_Toc107"/>
      <w:bookmarkEnd w:id="249"/>
      <w:r>
        <w:rPr>
          <w:rtl w:val="true"/>
        </w:rPr>
        <w:t>و منها</w:t>
      </w:r>
      <w:r>
        <w:rPr>
          <w:rtl w:val="true"/>
        </w:rPr>
        <w:t xml:space="preserve">: </w:t>
      </w:r>
      <w:r>
        <w:rPr>
          <w:rtl w:val="true"/>
        </w:rPr>
        <w:t>التحميد</w:t>
      </w:r>
      <w:r>
        <w:rPr>
          <w:rtl w:val="true"/>
        </w:rPr>
        <w:t>.</w:t>
      </w:r>
      <w:bookmarkEnd w:id="25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عنهم عليهم السّلام انّه احّب الأعمال إلى اللّه عزّ و جلّ </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قال أربع مرّات اذا أصبح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أدّى شكر يومه، و من 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أمسى فقد أدّى شكره ليلته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رسول اللّه صلّى اللّه عليه و آله و سلّم كان يحمد اللّه في كل يوم ثلاثمائة و ستين مرّة عدد عروق الجسد </w:t>
      </w:r>
      <w:r>
        <w:rPr>
          <w:rStyle w:val="FootnoteAnchor"/>
          <w:rtl w:val="true"/>
        </w:rPr>
        <w:footnoteReference w:id="408"/>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كثيرا على كل حال</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كما هو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كتّاب السماء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انّا لا نعلم الغيب </w:t>
      </w:r>
      <w:r>
        <w:rPr>
          <w:rStyle w:val="FootnoteAnchor"/>
          <w:rtl w:val="true"/>
        </w:rPr>
        <w:footnoteReference w:id="410"/>
      </w:r>
      <w:r>
        <w:rPr>
          <w:rFonts w:ascii="Amiri" w:hAnsi="Amiri" w:eastAsia="Amiri" w:cs="Amiri"/>
          <w:color w:val="111111"/>
          <w:sz w:val="28"/>
          <w:sz w:val="28"/>
          <w:szCs w:val="28"/>
          <w:rtl w:val="true"/>
          <w:lang w:bidi="ar-SA"/>
        </w:rPr>
        <w:t>،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اكتبوها كما قالها عبدي و علّي ثوابها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الاكثار من الحمد للّه عند تظاهر النعم، للأمر بذلك من رسول اللّه صلّى اللّه عليه و آله و سلّم </w:t>
      </w:r>
      <w:r>
        <w:rPr>
          <w:rStyle w:val="FootnoteAnchor"/>
          <w:rtl w:val="true"/>
        </w:rPr>
        <w:footnoteReference w:id="412"/>
      </w:r>
      <w:r>
        <w:rPr>
          <w:rFonts w:ascii="Amiri" w:hAnsi="Amiri" w:eastAsia="Amiri" w:cs="Amiri"/>
          <w:color w:val="111111"/>
          <w:sz w:val="28"/>
          <w:sz w:val="28"/>
          <w:szCs w:val="28"/>
          <w:rtl w:val="true"/>
          <w:lang w:bidi="ar-SA"/>
        </w:rPr>
        <w:t>، و لما ورد عنهم عليهم السّلام من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انعم اللّه على عبد بنعمة بالغة ما بلغت فحمد اللّه عليها إلاّ كان حمده للّه أفضل من تلك النعمة و أعظم و اوزن </w:t>
      </w:r>
      <w:r>
        <w:rPr>
          <w:rStyle w:val="FootnoteAnchor"/>
          <w:rtl w:val="true"/>
        </w:rPr>
        <w:footnoteReference w:id="413"/>
      </w:r>
      <w:r>
        <w:rPr>
          <w:rFonts w:ascii="Amiri" w:hAnsi="Amiri" w:eastAsia="Amiri" w:cs="Amiri"/>
          <w:color w:val="111111"/>
          <w:sz w:val="28"/>
          <w:sz w:val="28"/>
          <w:szCs w:val="28"/>
          <w:rtl w:val="true"/>
          <w:lang w:bidi="ar-SA"/>
        </w:rPr>
        <w:t xml:space="preserve">، و ان الحمد للّه ارجح في ميزانه من سبع سموات و سبع أرضين </w:t>
      </w:r>
      <w:r>
        <w:rPr>
          <w:rStyle w:val="FootnoteAnchor"/>
          <w:rtl w:val="true"/>
        </w:rPr>
        <w:footnoteReference w:id="414"/>
      </w:r>
      <w:r>
        <w:rPr>
          <w:rFonts w:ascii="Amiri" w:hAnsi="Amiri" w:eastAsia="Amiri" w:cs="Amiri"/>
          <w:color w:val="111111"/>
          <w:sz w:val="28"/>
          <w:sz w:val="28"/>
          <w:szCs w:val="28"/>
          <w:rtl w:val="true"/>
          <w:lang w:bidi="ar-SA"/>
        </w:rPr>
        <w:t xml:space="preserve">، و ان أوّل من يدعى إلى الجنّة يوم القيامة الذين يحمدون اللّه في السرّاء و الضراء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شكر كلّ 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عظمت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تحمد اللّه عزّ و جلّ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ما أنعم اللّه على عبد نعمة فعرفها بقلبه و جهر بحمد اللّه عليها ففرغ منها حتى يؤمر له بالمزيد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bookmarkStart w:id="251" w:name="pg14496_170145"/>
    </w:p>
    <w:p>
      <w:pPr>
        <w:pStyle w:val="BookText"/>
        <w:rPr/>
      </w:pPr>
      <w:bookmarkEnd w:id="251"/>
      <w:r>
        <w:rPr>
          <w:rFonts w:ascii="Amiri" w:hAnsi="Amiri" w:eastAsia="Amiri" w:cs="Amiri"/>
          <w:color w:val="111111"/>
          <w:sz w:val="28"/>
          <w:sz w:val="28"/>
          <w:szCs w:val="28"/>
          <w:rtl w:val="true"/>
          <w:lang w:bidi="ar-SA"/>
        </w:rPr>
        <w:t xml:space="preserve">و يستحّب حمد اللّه عند النظر في المرآة </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المقام الثاني من الفصل السابع</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876077_996550957"/>
      <w:bookmarkStart w:id="253" w:name="_Toc108"/>
      <w:bookmarkEnd w:id="252"/>
      <w:r>
        <w:rPr>
          <w:rtl w:val="true"/>
        </w:rPr>
        <w:t>و منها</w:t>
      </w:r>
      <w:r>
        <w:rPr>
          <w:rtl w:val="true"/>
        </w:rPr>
        <w:t xml:space="preserve">: </w:t>
      </w:r>
      <w:r>
        <w:rPr>
          <w:rtl w:val="true"/>
        </w:rPr>
        <w:t>الاستغفار</w:t>
      </w:r>
      <w:r>
        <w:rPr>
          <w:rtl w:val="true"/>
        </w:rPr>
        <w:t>.</w:t>
      </w:r>
      <w:bookmarkEnd w:id="253"/>
    </w:p>
    <w:p>
      <w:pPr>
        <w:pStyle w:val="BookText"/>
        <w:rPr/>
      </w:pPr>
      <w:r>
        <w:rPr>
          <w:rFonts w:ascii="Amiri" w:hAnsi="Amiri" w:eastAsia="Amiri" w:cs="Amiri"/>
          <w:color w:val="111111"/>
          <w:sz w:val="28"/>
          <w:sz w:val="28"/>
          <w:szCs w:val="28"/>
          <w:rtl w:val="true"/>
          <w:lang w:bidi="ar-SA"/>
        </w:rPr>
        <w:t xml:space="preserve">فقد ورد انّه خير الدعاء، و خير العبادة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الممحاة للذنوب </w:t>
      </w:r>
      <w:r>
        <w:rPr>
          <w:rStyle w:val="FootnoteAnchor"/>
          <w:rtl w:val="true"/>
        </w:rPr>
        <w:footnoteReference w:id="420"/>
      </w:r>
      <w:r>
        <w:rPr>
          <w:rFonts w:ascii="Amiri" w:hAnsi="Amiri" w:eastAsia="Amiri" w:cs="Amiri"/>
          <w:color w:val="111111"/>
          <w:sz w:val="28"/>
          <w:sz w:val="28"/>
          <w:szCs w:val="28"/>
          <w:rtl w:val="true"/>
          <w:lang w:bidi="ar-SA"/>
        </w:rPr>
        <w:t xml:space="preserve">، و انّه اذا أكثر العبد من الاستغفار رفعت صحيفته و هي تتلألأ </w:t>
      </w:r>
      <w:r>
        <w:rPr>
          <w:rStyle w:val="FootnoteAnchor"/>
          <w:rtl w:val="true"/>
        </w:rPr>
        <w:footnoteReference w:id="421"/>
      </w:r>
      <w:r>
        <w:rPr>
          <w:rFonts w:ascii="Amiri" w:hAnsi="Amiri" w:eastAsia="Amiri" w:cs="Amiri"/>
          <w:color w:val="111111"/>
          <w:sz w:val="28"/>
          <w:sz w:val="28"/>
          <w:szCs w:val="28"/>
          <w:rtl w:val="true"/>
          <w:lang w:bidi="ar-SA"/>
        </w:rPr>
        <w:t xml:space="preserve">، و انّ من كثرت همومه فعليه بالاستغفار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للقلوب صدى كصداء النحاس فاجلوها بالاستغفار </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أكثر الاستغفار جعل اللّه له من كلّ همّ فرجا، و من كلّ ضيق مخرجا، و رزقه من حيث لا يحتسب </w:t>
      </w:r>
      <w:r>
        <w:rPr>
          <w:rStyle w:val="FootnoteAnchor"/>
          <w:rtl w:val="true"/>
        </w:rPr>
        <w:footnoteReference w:id="424"/>
      </w:r>
      <w:r>
        <w:rPr>
          <w:rFonts w:ascii="Amiri" w:hAnsi="Amiri" w:eastAsia="Amiri" w:cs="Amiri"/>
          <w:color w:val="111111"/>
          <w:sz w:val="28"/>
          <w:sz w:val="28"/>
          <w:szCs w:val="28"/>
          <w:rtl w:val="true"/>
          <w:lang w:bidi="ar-SA"/>
        </w:rPr>
        <w:t xml:space="preserve">، و ان مثل الاستغفار مثل ورق على شجرة تحرّك فتناثر </w:t>
      </w:r>
      <w:r>
        <w:rPr>
          <w:rStyle w:val="FootnoteAnchor"/>
          <w:rtl w:val="true"/>
        </w:rPr>
        <w:footnoteReference w:id="42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 من فوائده، و قد تقدّم بعض آخر في آخر الفصل السابق في فروع التوبة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انّ رسول اللّه صلّى اللّه عليه و آله و سلّم كان لا يقوم من 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خف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يستغفر اللّه خمسا و عشرين مرّة </w:t>
      </w:r>
      <w:r>
        <w:rPr>
          <w:rStyle w:val="FootnoteAnchor"/>
          <w:rtl w:val="true"/>
        </w:rPr>
        <w:footnoteReference w:id="426"/>
      </w:r>
      <w:r>
        <w:rPr>
          <w:rFonts w:ascii="Amiri" w:hAnsi="Amiri" w:eastAsia="Amiri" w:cs="Amiri"/>
          <w:color w:val="111111"/>
          <w:sz w:val="28"/>
          <w:sz w:val="28"/>
          <w:szCs w:val="28"/>
          <w:rtl w:val="true"/>
          <w:lang w:bidi="ar-SA"/>
        </w:rPr>
        <w:t xml:space="preserve">، و قد مرّ انّ النبيّ صلّى اللّه عليه و آله و سلّم كان يستغفر كلّ يوم سبعين مرّة </w:t>
      </w:r>
      <w:r>
        <w:rPr>
          <w:rStyle w:val="FootnoteAnchor"/>
          <w:rtl w:val="true"/>
        </w:rPr>
        <w:footnoteReference w:id="427"/>
      </w:r>
      <w:r>
        <w:rPr>
          <w:rFonts w:ascii="Amiri" w:hAnsi="Amiri" w:eastAsia="Amiri" w:cs="Amiri"/>
          <w:color w:val="111111"/>
          <w:sz w:val="28"/>
          <w:sz w:val="28"/>
          <w:szCs w:val="28"/>
          <w:rtl w:val="true"/>
          <w:lang w:bidi="ar-SA"/>
        </w:rPr>
        <w:t>أو مائة مرّة</w:t>
      </w:r>
      <w:r>
        <w:rPr>
          <w:rFonts w:eastAsia="Amiri" w:cs="Amiri" w:ascii="Amiri" w:hAnsi="Amiri"/>
          <w:color w:val="111111"/>
          <w:sz w:val="28"/>
          <w:szCs w:val="28"/>
          <w:rtl w:val="true"/>
          <w:lang w:bidi="ar-SA"/>
        </w:rPr>
        <w:t xml:space="preserve">. </w:t>
      </w:r>
      <w:bookmarkStart w:id="254" w:name="pg14496_170146"/>
    </w:p>
    <w:p>
      <w:pPr>
        <w:pStyle w:val="BookText"/>
        <w:rPr/>
      </w:pPr>
      <w:bookmarkEnd w:id="254"/>
      <w:r>
        <w:rPr>
          <w:rFonts w:ascii="Amiri" w:hAnsi="Amiri" w:eastAsia="Amiri" w:cs="Amiri"/>
          <w:color w:val="111111"/>
          <w:sz w:val="28"/>
          <w:sz w:val="28"/>
          <w:szCs w:val="28"/>
          <w:rtl w:val="true"/>
          <w:lang w:bidi="ar-SA"/>
        </w:rPr>
        <w:t xml:space="preserve">و يتأكد استحباب الاستغفار بالاسحار، و في الوتر، كما مرّ في آخر الفصل السابق و في الفصل السادس، و يستحب الاستغفار للأبوين إلاّ اذا كانا كافرين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 w:name="__RefHeading___Toc876079_996550957"/>
      <w:bookmarkStart w:id="256" w:name="_Toc109"/>
      <w:bookmarkEnd w:id="255"/>
      <w:r>
        <w:rPr>
          <w:rtl w:val="true"/>
        </w:rPr>
        <w:t>و منها</w:t>
      </w:r>
      <w:r>
        <w:rPr>
          <w:rtl w:val="true"/>
        </w:rPr>
        <w:t xml:space="preserve">: </w:t>
      </w:r>
      <w:r>
        <w:rPr>
          <w:rtl w:val="true"/>
        </w:rPr>
        <w:t>التكبير</w:t>
      </w:r>
      <w:r>
        <w:rPr>
          <w:rtl w:val="true"/>
        </w:rPr>
        <w:t>.</w:t>
      </w:r>
      <w:bookmarkEnd w:id="256"/>
    </w:p>
    <w:p>
      <w:pPr>
        <w:pStyle w:val="BookText"/>
        <w:rPr/>
      </w:pPr>
      <w:r>
        <w:rPr>
          <w:rFonts w:ascii="Amiri" w:hAnsi="Amiri" w:eastAsia="Amiri" w:cs="Amiri"/>
          <w:color w:val="111111"/>
          <w:sz w:val="28"/>
          <w:sz w:val="28"/>
          <w:szCs w:val="28"/>
          <w:rtl w:val="true"/>
          <w:lang w:bidi="ar-SA"/>
        </w:rPr>
        <w:t xml:space="preserve">فقد ورد انّه ليس شيء أحّب إلى اللّه سبحانه من التهليل و التكبير </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من كلّ شيء </w:t>
      </w:r>
      <w:r>
        <w:rPr>
          <w:rStyle w:val="FootnoteAnchor"/>
          <w:rtl w:val="true"/>
        </w:rPr>
        <w:footnoteReference w:id="430"/>
      </w:r>
      <w:r>
        <w:rPr>
          <w:rFonts w:ascii="Amiri" w:hAnsi="Amiri" w:eastAsia="Amiri" w:cs="Amiri"/>
          <w:color w:val="111111"/>
          <w:sz w:val="28"/>
          <w:sz w:val="28"/>
          <w:szCs w:val="28"/>
          <w:rtl w:val="true"/>
          <w:lang w:bidi="ar-SA"/>
        </w:rPr>
        <w:t xml:space="preserve">، لا بهامه بالتحديد له تعالى، فانّه لا شيء ثمّة حتى يكون أكبر منه، بل يطلق أو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من ان يوصف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قال عليه السّلام في دعاء الحجر الاسود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اكبر من خلقه، اللّه أكبر ممّن أخشى و احذر</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 w:name="__RefHeading___Toc876081_996550957"/>
      <w:bookmarkStart w:id="258" w:name="_Toc110"/>
      <w:bookmarkEnd w:id="257"/>
      <w:r>
        <w:rPr>
          <w:rtl w:val="true"/>
        </w:rPr>
        <w:t>و منها</w:t>
      </w:r>
      <w:r>
        <w:rPr>
          <w:rtl w:val="true"/>
        </w:rPr>
        <w:t xml:space="preserve">: </w:t>
      </w:r>
      <w:r>
        <w:rPr>
          <w:rtl w:val="true"/>
        </w:rPr>
        <w:t>التهليل</w:t>
      </w:r>
      <w:r>
        <w:rPr>
          <w:rtl w:val="true"/>
        </w:rPr>
        <w:t>.</w:t>
      </w:r>
      <w:bookmarkEnd w:id="25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انّ ثمن الجنّة لا اله إلاّ اللّه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خير العبادة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إلاّ اللّه </w:t>
      </w:r>
      <w:r>
        <w:rPr>
          <w:rStyle w:val="FootnoteAnchor"/>
          <w:rtl w:val="true"/>
        </w:rPr>
        <w:footnoteReference w:id="433"/>
      </w:r>
      <w:r>
        <w:rPr>
          <w:rFonts w:ascii="Amiri" w:hAnsi="Amiri" w:eastAsia="Amiri" w:cs="Amiri"/>
          <w:color w:val="111111"/>
          <w:sz w:val="28"/>
          <w:sz w:val="28"/>
          <w:szCs w:val="28"/>
          <w:rtl w:val="true"/>
          <w:lang w:bidi="ar-SA"/>
        </w:rPr>
        <w:t>، و انّه ما من الكلام كلمة احّب إلى اللّه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إلاّ اللّه </w:t>
      </w:r>
      <w:r>
        <w:rPr>
          <w:rStyle w:val="FootnoteAnchor"/>
          <w:rtl w:val="true"/>
        </w:rPr>
        <w:footnoteReference w:id="434"/>
      </w:r>
      <w:r>
        <w:rPr>
          <w:rFonts w:ascii="Amiri" w:hAnsi="Amiri" w:eastAsia="Amiri" w:cs="Amiri"/>
          <w:color w:val="111111"/>
          <w:sz w:val="28"/>
          <w:sz w:val="28"/>
          <w:szCs w:val="28"/>
          <w:rtl w:val="true"/>
          <w:lang w:bidi="ar-SA"/>
        </w:rPr>
        <w:t>، و انّ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إلاّ اللّه غرست له شجرة في الجنة من ياقوتة حمراء، منبتها في مسك أبيض، احلى من العسل، و أشّد بياضا من الثلج، و أطيب ريحا من المسك، فيها أمثال ثدي الابكار، تعلو عن سبعين حلّة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ليس على اصحاب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إله إلاّ اللّه وحشة في قبورهم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اللّه سبحانه قال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السموات السبع و عامريهن عندي و الأرضين السبع في كفّة و لا إله إلاّ اللّه في كفّة مالت بهّن لا إله إلاّ اللّه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ليس شيء إلاّ و له شيء يعدله و لا إله إلاّ اللّه لا يعدلها شيء </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ما من عبد مسلم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إلاّ صعدت تخرق كلّ سقف، لا تمّر بشيء من سيئّاته إلاّ طلبتها حتى تنتهي إلى مثلها من الحسنات فتقف </w:t>
      </w:r>
      <w:r>
        <w:rPr>
          <w:rStyle w:val="FootnoteAnchor"/>
          <w:rtl w:val="true"/>
        </w:rPr>
        <w:footnoteReference w:id="439"/>
      </w:r>
      <w:r>
        <w:rPr>
          <w:rFonts w:ascii="Amiri" w:hAnsi="Amiri" w:eastAsia="Amiri" w:cs="Amiri"/>
          <w:color w:val="111111"/>
          <w:sz w:val="28"/>
          <w:sz w:val="28"/>
          <w:szCs w:val="28"/>
          <w:rtl w:val="true"/>
          <w:lang w:bidi="ar-SA"/>
        </w:rPr>
        <w:t>، و انّ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تعجّب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منها طائرا يرفرف على رأس صاحبها إلى ان تقوم الساعة، و تذكّر لقائلها </w:t>
      </w:r>
      <w:r>
        <w:rPr>
          <w:rStyle w:val="FootnoteAnchor"/>
          <w:rtl w:val="true"/>
        </w:rPr>
        <w:footnoteReference w:id="440"/>
      </w:r>
      <w:r>
        <w:rPr>
          <w:rFonts w:ascii="Amiri" w:hAnsi="Amiri" w:eastAsia="Amiri" w:cs="Amiri"/>
          <w:color w:val="111111"/>
          <w:sz w:val="28"/>
          <w:sz w:val="28"/>
          <w:szCs w:val="28"/>
          <w:rtl w:val="true"/>
          <w:lang w:bidi="ar-SA"/>
        </w:rPr>
        <w:t>، و انّ للّه عزّ و جلّ عمودا من ياقوتة حمراء رأسه تحت العرش و اسفله على ظهر الحوت في الأرض السابعة السفلى، فإذا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اهتّز العرش، فيقول اللّه تعالى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يا عرشي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اسكن و أنت لم تغفر لقائلها؟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سكانّ سماواتي أنّي قد غفرت لقائلها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إلاّ اللّه وحده وحده وحده</w:t>
      </w:r>
      <w:r>
        <w:rPr>
          <w:rFonts w:eastAsia="Amiri" w:cs="Amiri" w:ascii="Amiri" w:hAnsi="Amiri"/>
          <w:color w:val="111111"/>
          <w:sz w:val="28"/>
          <w:szCs w:val="28"/>
          <w:rtl w:val="true"/>
          <w:lang w:bidi="ar-SA"/>
        </w:rPr>
        <w:t xml:space="preserve">» </w:t>
      </w:r>
      <w:r>
        <w:rPr>
          <w:rStyle w:val="FootnoteAnchor"/>
          <w:rtl w:val="true"/>
        </w:rPr>
        <w:footnoteReference w:id="442"/>
      </w:r>
      <w:r>
        <w:rPr>
          <w:rFonts w:ascii="IRNazanin" w:hAnsi="IRNazanin" w:eastAsia="IRNazanin"/>
          <w:color w:val="111111"/>
          <w:sz w:val="28"/>
          <w:sz w:val="28"/>
          <w:szCs w:val="28"/>
          <w:rtl w:val="true"/>
          <w:lang w:bidi="fa-IR"/>
        </w:rPr>
        <w:t>، و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إلاّ اللّه وحده مخلصا</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bookmarkStart w:id="259" w:name="pg14496_170148"/>
    </w:p>
    <w:p>
      <w:pPr>
        <w:pStyle w:val="BookText"/>
        <w:rPr/>
      </w:pPr>
      <w:bookmarkEnd w:id="259"/>
      <w:r>
        <w:rPr>
          <w:rFonts w:ascii="Amiri" w:hAnsi="Amiri" w:eastAsia="Amiri" w:cs="Amiri"/>
          <w:color w:val="111111"/>
          <w:sz w:val="28"/>
          <w:sz w:val="28"/>
          <w:szCs w:val="28"/>
          <w:rtl w:val="true"/>
          <w:lang w:bidi="ar-SA"/>
        </w:rPr>
        <w:t>و يستحب رفع الصوت بالتهليل، فإنه ما من مسلم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يرفع بها صوته فيفرغ حتّى تناثر ذنوبه تحت قدميه كما يتناثر ورق الشجر تحتها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الوسوسة و حديث النفس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 w:name="__RefHeading___Toc876083_996550957"/>
      <w:bookmarkStart w:id="261" w:name="_Toc111"/>
      <w:bookmarkEnd w:id="260"/>
      <w:r>
        <w:rPr>
          <w:rtl w:val="true"/>
        </w:rPr>
        <w:t>و منها</w:t>
      </w:r>
      <w:r>
        <w:rPr>
          <w:rtl w:val="true"/>
        </w:rPr>
        <w:t xml:space="preserve">: </w:t>
      </w:r>
      <w:r>
        <w:rPr>
          <w:rtl w:val="true"/>
        </w:rPr>
        <w:t>التسبيح</w:t>
      </w:r>
      <w:r>
        <w:rPr>
          <w:rtl w:val="true"/>
        </w:rPr>
        <w:t>.</w:t>
      </w:r>
      <w:bookmarkEnd w:id="261"/>
    </w:p>
    <w:p>
      <w:pPr>
        <w:pStyle w:val="BookText"/>
        <w:rPr/>
      </w:pPr>
      <w:r>
        <w:rPr>
          <w:rFonts w:ascii="Amiri" w:hAnsi="Amiri" w:eastAsia="Amiri" w:cs="Amiri"/>
          <w:color w:val="111111"/>
          <w:sz w:val="28"/>
          <w:sz w:val="28"/>
          <w:szCs w:val="28"/>
          <w:rtl w:val="true"/>
          <w:lang w:bidi="ar-SA"/>
        </w:rPr>
        <w:t xml:space="preserve">فقد ورد انّ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تعجّب خلّق اللّه منها طائرا أخضر يستّظل بظل العرش يسبّح فيكتب له ثوابه إلى يوم القيامة </w:t>
      </w:r>
      <w:r>
        <w:rPr>
          <w:rStyle w:val="FootnoteAnchor"/>
          <w:rtl w:val="true"/>
        </w:rPr>
        <w:footnoteReference w:id="446"/>
      </w:r>
      <w:r>
        <w:rPr>
          <w:rFonts w:ascii="Amiri" w:hAnsi="Amiri" w:eastAsia="Amiri" w:cs="Amiri"/>
          <w:color w:val="111111"/>
          <w:sz w:val="28"/>
          <w:sz w:val="28"/>
          <w:szCs w:val="28"/>
          <w:rtl w:val="true"/>
          <w:lang w:bidi="ar-SA"/>
        </w:rPr>
        <w:t xml:space="preserve">، و انّ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أنف للّه و حقّ على اللّه ان ينصره </w:t>
      </w:r>
      <w:r>
        <w:rPr>
          <w:rStyle w:val="FootnoteAnchor"/>
          <w:rtl w:val="true"/>
        </w:rPr>
        <w:footnoteReference w:id="447"/>
      </w:r>
      <w:r>
        <w:rPr>
          <w:rFonts w:ascii="Amiri" w:hAnsi="Amiri" w:eastAsia="Amiri" w:cs="Amiri"/>
          <w:color w:val="111111"/>
          <w:sz w:val="28"/>
          <w:sz w:val="28"/>
          <w:szCs w:val="28"/>
          <w:rtl w:val="true"/>
          <w:lang w:bidi="ar-SA"/>
        </w:rPr>
        <w:t>، و انّ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بحمده، سبحان اللّه العظيم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له ثلاثة آلاف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محا عنه ثلاثة آلاف 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رفع له ثلاثة آلاف درجة، و خلق منها طائرا في الجنّة يطير و يسبح إلى يوم القيامة، و كان أجر تسبيحه له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 و سلّم انّ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له ألف ألف حسنة و محا عنه ألف ألف سيّئة، و رفع له ألف ألف درجة، و من زادزاده اللّه، و من استغفر غفر اللّه له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التسبيح بالتسبيحات الثلاث أو الأربع، و قد ورد ان التسبيح نصف الميزان، و الحمد للّه يملأ الميزان، و اللّه أكبر يملأ ما بين السماء و الأرض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انّه اذا قالّ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معه ما دون العرش فيعطى قائلها عشر أمثالها، و 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انعم اللّه عليه بنعم الدّنيا موصولة بنعم الآخرة، و هي الكلمة التّي يقولها أهل الجنّة إذا دخلوها و ينقطع الكلام الذي يقولونه في الدنيا ما خلا الحمد للّه، و ذلك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دَعْواهُمْ فِيها سُبْحانَكَ اَللّهُمَّ وَ تَحِيَّتُهُمْ فِيها سَلامٌ وَ آخِرُ دَعْواهُمْ أَنِ اَلْحَمْدُ لِلّهِ رَبِّ اَلْعالَمِينَ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فالجنّة جزاؤه، و ذلك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هل 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الجنّة </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ان التسبيحات الأربع هي الكلمات اللاّتي أختارهن اللّه لابراهيم عليه السّلام حيث بنى البيت </w:t>
      </w:r>
      <w:r>
        <w:rPr>
          <w:rStyle w:val="FootnoteAnchor"/>
          <w:rtl w:val="true"/>
        </w:rPr>
        <w:footnoteReference w:id="454"/>
      </w:r>
      <w:r>
        <w:rPr>
          <w:rFonts w:ascii="Amiri" w:hAnsi="Amiri" w:eastAsia="Amiri" w:cs="Amiri"/>
          <w:color w:val="111111"/>
          <w:sz w:val="28"/>
          <w:sz w:val="28"/>
          <w:szCs w:val="28"/>
          <w:rtl w:val="true"/>
          <w:lang w:bidi="ar-SA"/>
        </w:rPr>
        <w:t>، و ان رسول اللّه صلّى اللّه عليه و آله و سلّم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أصبحت و امسيت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لك ان قلته بكلّ تسبيحة عشر شجرات في الجنّة من انواع الفاكهة، و هنّ الباقيات الصالحات </w:t>
      </w:r>
      <w:r>
        <w:rPr>
          <w:rStyle w:val="FootnoteAnchor"/>
          <w:rtl w:val="true"/>
        </w:rPr>
        <w:footnoteReference w:id="455"/>
      </w:r>
      <w:r>
        <w:rPr>
          <w:rFonts w:ascii="Amiri" w:hAnsi="Amiri" w:eastAsia="Amiri" w:cs="Amiri"/>
          <w:color w:val="111111"/>
          <w:sz w:val="28"/>
          <w:sz w:val="28"/>
          <w:szCs w:val="28"/>
          <w:rtl w:val="true"/>
          <w:lang w:bidi="ar-SA"/>
        </w:rPr>
        <w:t xml:space="preserve">، و انّ رسول اللّه صلّى اللّه عليه و آله و سلّم أمر بالاكثار من التسبيحات الأربع لأنهّن يأتين يوم القيامة و لهّن مقدّمات و مؤخرّات و معقّبات، و هن الباقيات الصالحات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انّها جنّة من النّار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اللّه يغرس بكل منها </w:t>
      </w:r>
      <w:bookmarkStart w:id="262" w:name="pg14496_170150"/>
    </w:p>
    <w:p>
      <w:pPr>
        <w:pStyle w:val="BookText"/>
        <w:rPr/>
      </w:pPr>
      <w:bookmarkEnd w:id="262"/>
      <w:r>
        <w:rPr>
          <w:rFonts w:ascii="Amiri" w:hAnsi="Amiri" w:eastAsia="Amiri" w:cs="Amiri"/>
          <w:color w:val="111111"/>
          <w:sz w:val="28"/>
          <w:sz w:val="28"/>
          <w:szCs w:val="28"/>
          <w:rtl w:val="true"/>
          <w:lang w:bidi="ar-SA"/>
        </w:rPr>
        <w:t xml:space="preserve">شجرة في الجنّة </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نطق بالتسبيحات الأربع خلق اللّه منها أربعة أطيار تسبّحه و تقدّسه و تهلّله إلى يوم القيامة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الرسول الأكرم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أدخلت الجنّة فرأيت فيها قيعانا، و رايت فيها ملائكة يبنون لبنة من ذهب و لبنة من فضّة و ربّما امسكوا،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قد امسكتم؟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تجيئنا النفقة،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نفقتكم؟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قال بنينا و إذا امسك امسكنا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ورد كل من التسبيحات الأربع في كلّ يوم مائة مرّة، لما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سبّح اللّه مائة مرّة كلّ يوم كان أفضل ممّن ساق مائة بدنة إلى بيت اللّه الحرام، و من حمد اللّه مائة تحميدة كان أفضل ممّن أعتق مائة رقبة، و من كبّر اللّه مائة تكبيرة كان أفضل ممّن حمل على مائة فرس في سبيل اللّه بسرجها و لجمها، و من هلّل اللّه مائة تهليلة كان أفضل الناس عملا يوم القيامة، إلاّ من قال أفضل من هذا </w:t>
      </w:r>
      <w:r>
        <w:rPr>
          <w:rStyle w:val="FootnoteAnchor"/>
          <w:rtl w:val="true"/>
        </w:rPr>
        <w:footnoteReference w:id="461"/>
      </w:r>
      <w:r>
        <w:rPr>
          <w:rFonts w:ascii="Amiri" w:hAnsi="Amiri" w:eastAsia="Amiri" w:cs="Amiri"/>
          <w:color w:val="111111"/>
          <w:sz w:val="28"/>
          <w:sz w:val="28"/>
          <w:szCs w:val="28"/>
          <w:rtl w:val="true"/>
          <w:lang w:bidi="ar-SA"/>
        </w:rPr>
        <w:t xml:space="preserve">، و قريب منه في خبر آخر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 w:name="__RefHeading___Toc876085_996550957"/>
      <w:bookmarkStart w:id="264" w:name="_Toc112"/>
      <w:bookmarkEnd w:id="263"/>
      <w:r>
        <w:rPr>
          <w:rtl w:val="true"/>
        </w:rPr>
        <w:t>و منها</w:t>
      </w:r>
      <w:r>
        <w:rPr>
          <w:rtl w:val="true"/>
        </w:rPr>
        <w:t xml:space="preserve">: </w:t>
      </w:r>
      <w:r>
        <w:rPr>
          <w:rtl w:val="true"/>
        </w:rPr>
        <w:t>الشهادتان</w:t>
      </w:r>
      <w:r>
        <w:rPr>
          <w:rtl w:val="true"/>
        </w:rPr>
        <w:t>.</w:t>
      </w:r>
      <w:bookmarkEnd w:id="26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انّه ما من شيء أعظم ثوابا من شهادة ان لا اله إلاّ اللّه، انّ اللّه عزّ و جلّ لا يعدل شيء و لا يشركه في الأمور احد </w:t>
      </w:r>
      <w:r>
        <w:rPr>
          <w:rStyle w:val="FootnoteAnchor"/>
          <w:rtl w:val="true"/>
        </w:rPr>
        <w:footnoteReference w:id="463"/>
      </w:r>
      <w:r>
        <w:rPr>
          <w:rFonts w:ascii="Amiri" w:hAnsi="Amiri" w:eastAsia="Amiri" w:cs="Amiri"/>
          <w:color w:val="111111"/>
          <w:sz w:val="28"/>
          <w:sz w:val="28"/>
          <w:szCs w:val="28"/>
          <w:rtl w:val="true"/>
          <w:lang w:bidi="ar-SA"/>
        </w:rPr>
        <w:t xml:space="preserve">، 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عظيمة كريمة على اللّه عزّ و جلّ من قالها مخلصا استوجب الجنّة، </w:t>
      </w:r>
      <w:bookmarkStart w:id="265" w:name="pg14496_170151"/>
    </w:p>
    <w:p>
      <w:pPr>
        <w:pStyle w:val="BookText"/>
        <w:rPr/>
      </w:pPr>
      <w:bookmarkEnd w:id="265"/>
      <w:r>
        <w:rPr>
          <w:rFonts w:ascii="Amiri" w:hAnsi="Amiri" w:eastAsia="Amiri" w:cs="Amiri"/>
          <w:color w:val="111111"/>
          <w:sz w:val="28"/>
          <w:sz w:val="28"/>
          <w:szCs w:val="28"/>
          <w:rtl w:val="true"/>
          <w:lang w:bidi="ar-SA"/>
        </w:rPr>
        <w:t xml:space="preserve">و من قالها كاذبا عصمت ماله و دمه، و كان مصيره إلى النار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أن لا اله إلاّ اللّه وحده لا شريك له، و أشهد انّ محمدا صلّى اللّه عليه و آله و سلّم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له ألف حسنة </w:t>
      </w:r>
      <w:r>
        <w:rPr>
          <w:rStyle w:val="FootnoteAnchor"/>
          <w:rtl w:val="true"/>
        </w:rPr>
        <w:footnoteReference w:id="465"/>
      </w:r>
      <w:r>
        <w:rPr>
          <w:rFonts w:ascii="Amiri" w:hAnsi="Amiri" w:eastAsia="Amiri" w:cs="Amiri"/>
          <w:color w:val="111111"/>
          <w:sz w:val="28"/>
          <w:sz w:val="28"/>
          <w:szCs w:val="28"/>
          <w:rtl w:val="true"/>
          <w:lang w:bidi="ar-SA"/>
        </w:rPr>
        <w:t xml:space="preserve">، و انّ من شهد ان لا إله إلاّ اللّه و لم يشهد انّ محمدا صلّى اللّه عليه و آله و سلّم رسول اللّه كتب اللّه له عشر حسنات، فإن شهد انّ محمّدا رسول اللّه كتب اللّه له </w:t>
      </w:r>
      <w:r>
        <w:rPr>
          <w:rStyle w:val="FootnoteAnchor"/>
          <w:rtl w:val="true"/>
        </w:rPr>
        <w:footnoteReference w:id="466"/>
      </w:r>
      <w:r>
        <w:rPr>
          <w:rFonts w:ascii="Amiri" w:hAnsi="Amiri" w:eastAsia="Amiri" w:cs="Amiri"/>
          <w:color w:val="111111"/>
          <w:sz w:val="28"/>
          <w:sz w:val="28"/>
          <w:szCs w:val="28"/>
          <w:rtl w:val="true"/>
          <w:lang w:bidi="ar-SA"/>
        </w:rPr>
        <w:t xml:space="preserve">ألف حسنة </w:t>
      </w:r>
      <w:r>
        <w:rPr>
          <w:rStyle w:val="FootnoteAnchor"/>
          <w:rtl w:val="true"/>
        </w:rPr>
        <w:footnoteReference w:id="467"/>
      </w:r>
      <w:r>
        <w:rPr>
          <w:rFonts w:ascii="Amiri" w:hAnsi="Amiri" w:eastAsia="Amiri" w:cs="Amiri"/>
          <w:color w:val="111111"/>
          <w:sz w:val="28"/>
          <w:sz w:val="28"/>
          <w:szCs w:val="28"/>
          <w:rtl w:val="true"/>
          <w:lang w:bidi="ar-SA"/>
        </w:rPr>
        <w:t>، و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نادى يا امّة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لقيني منكم يشهد ان لا اله إلاّ انا وحدي، و انّ محمدا عبدي و رسولي ادخلته الجنة برحمتي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 w:name="__RefHeading___Toc876087_996550957"/>
      <w:bookmarkStart w:id="267" w:name="_Toc113"/>
      <w:bookmarkEnd w:id="266"/>
      <w:r>
        <w:rPr>
          <w:rtl w:val="true"/>
        </w:rPr>
        <w:t>و منها</w:t>
      </w:r>
      <w:r>
        <w:rPr>
          <w:rtl w:val="true"/>
        </w:rPr>
        <w:t xml:space="preserve">: </w:t>
      </w:r>
      <w:r>
        <w:rPr>
          <w:rtl w:val="true"/>
        </w:rPr>
        <w:t xml:space="preserve">الحوقلة </w:t>
      </w:r>
      <w:r>
        <w:rPr>
          <w:rtl w:val="true"/>
        </w:rPr>
        <w:t>.</w:t>
      </w:r>
      <w:bookmarkEnd w:id="267"/>
    </w:p>
    <w:p>
      <w:pPr>
        <w:pStyle w:val="BookText"/>
        <w:rPr/>
      </w:pP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 لا قّوة إلاّ باللّه، المفسر في كلام مولانا الصادق عليه السّلام بأنّه لا يحول بيننا و بين المعاصي إلاّ اللّه، و لا يقوّينا على اداء الطاعة و الفرائض إلاّ اللّه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 في فضله انّه اذا قال العبد ذلك قال اللّه عزّ و جلّ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استسلم عبدي اقضوا حاجته </w:t>
      </w:r>
      <w:r>
        <w:rPr>
          <w:rStyle w:val="FootnoteAnchor"/>
          <w:rtl w:val="true"/>
        </w:rPr>
        <w:footnoteReference w:id="471"/>
      </w:r>
      <w:r>
        <w:rPr>
          <w:rFonts w:ascii="Amiri" w:hAnsi="Amiri" w:eastAsia="Amiri" w:cs="Amiri"/>
          <w:color w:val="111111"/>
          <w:sz w:val="28"/>
          <w:sz w:val="28"/>
          <w:szCs w:val="28"/>
          <w:rtl w:val="true"/>
          <w:lang w:bidi="ar-SA"/>
        </w:rPr>
        <w:t xml:space="preserve">، و انّ من الّح عليه الفقر فليكثر من قوله، فإنّه </w:t>
      </w:r>
      <w:bookmarkStart w:id="268" w:name="pg14496_170152"/>
    </w:p>
    <w:p>
      <w:pPr>
        <w:pStyle w:val="BookText"/>
        <w:rPr/>
      </w:pPr>
      <w:bookmarkEnd w:id="268"/>
      <w:r>
        <w:rPr>
          <w:rFonts w:ascii="Amiri" w:hAnsi="Amiri" w:eastAsia="Amiri" w:cs="Amiri"/>
          <w:color w:val="111111"/>
          <w:sz w:val="28"/>
          <w:sz w:val="28"/>
          <w:szCs w:val="28"/>
          <w:rtl w:val="true"/>
          <w:lang w:bidi="ar-SA"/>
        </w:rPr>
        <w:t xml:space="preserve">ينفى عنه الفقر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اذا قاله العبد فقد فوّض امره إلى اللّه، و حقّ على اللّه ان يكفيه </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حملة العرش لمّا ذهبوا ينهضون بالعرش لم يستقلوه، فالهمهم اللّه هذا القول فنهضوا به </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آدم شكا إلى اللّه من حديث النفس و الحزن فامره جبرئيل عليه السّلام بامر اللّه الجليل بالحوقلة، فحوقل فذهب عنه الوسوسة و الحزن </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عزّ و جلّ بها عنه تسعين نوعا من بلاء الدنيا ايسرها الخنق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و تسعين، و ان من قال سبعين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اللّه عنه سبعين نوعا من انواع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كلّ يوم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اللّه بها عنه سبعين نوعا من البلاء ايسرها الهمّ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 w:name="__RefHeading___Toc876089_996550957"/>
      <w:bookmarkStart w:id="270" w:name="_Toc114"/>
      <w:bookmarkEnd w:id="269"/>
      <w:r>
        <w:rPr>
          <w:rtl w:val="true"/>
        </w:rPr>
        <w:t>و منها</w:t>
      </w:r>
      <w:r>
        <w:rPr>
          <w:rtl w:val="true"/>
        </w:rPr>
        <w:t xml:space="preserve">: </w:t>
      </w:r>
      <w:r>
        <w:rPr>
          <w:rtl w:val="true"/>
        </w:rPr>
        <w:t>الاسترجاع</w:t>
      </w:r>
      <w:r>
        <w:rPr>
          <w:rtl w:val="true"/>
        </w:rPr>
        <w:t>:</w:t>
      </w:r>
      <w:bookmarkEnd w:id="27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من الاذكار الشريفة، و له خصوصّية عند المصائب، فقد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أَصابَتْهُمْ مُصِيبَةٌ قالُوا 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صَلَواتٌ مِنْ رَبِّهِمْ وَ رَحْمَةٌ وَ أُولئِكَ هُمُ اَلْمُهْتَدُونَ  </w:t>
      </w:r>
      <w:r>
        <w:rPr>
          <w:rStyle w:val="FootnoteAnchor"/>
          <w:rtl w:val="true"/>
        </w:rPr>
        <w:footnoteReference w:id="478"/>
      </w:r>
      <w:r>
        <w:rPr>
          <w:rFonts w:ascii="Amiri" w:hAnsi="Amiri" w:eastAsia="Amiri" w:cs="Amiri"/>
          <w:color w:val="111111"/>
          <w:sz w:val="28"/>
          <w:sz w:val="28"/>
          <w:szCs w:val="28"/>
          <w:rtl w:val="true"/>
          <w:lang w:bidi="ar-SA"/>
        </w:rPr>
        <w:t>و يأتي في أواخر الفصل الأخير أجر الاسترجاع عند المصيبة ان شاء اللّه تعالى</w:t>
      </w:r>
      <w:r>
        <w:rPr>
          <w:rFonts w:eastAsia="Amiri" w:cs="Amiri" w:ascii="Amiri" w:hAnsi="Amiri"/>
          <w:color w:val="111111"/>
          <w:sz w:val="28"/>
          <w:szCs w:val="28"/>
          <w:rtl w:val="true"/>
          <w:lang w:bidi="ar-SA"/>
        </w:rPr>
        <w:t xml:space="preserve">. </w:t>
      </w:r>
      <w:bookmarkStart w:id="271" w:name="pg14496_170153"/>
    </w:p>
    <w:p>
      <w:pPr>
        <w:pStyle w:val="Heading5"/>
        <w:numPr>
          <w:ilvl w:val="4"/>
          <w:numId w:val="1"/>
        </w:numPr>
        <w:rPr/>
      </w:pPr>
      <w:bookmarkStart w:id="272" w:name="__RefHeading___Toc876091_996550957"/>
      <w:bookmarkStart w:id="273" w:name="_Toc115"/>
      <w:bookmarkEnd w:id="271"/>
      <w:bookmarkEnd w:id="272"/>
      <w:r>
        <w:rPr>
          <w:rtl w:val="true"/>
        </w:rPr>
        <w:t>و منها</w:t>
      </w:r>
      <w:r>
        <w:rPr>
          <w:rtl w:val="true"/>
        </w:rPr>
        <w:t xml:space="preserve">: </w:t>
      </w:r>
      <w:r>
        <w:rPr>
          <w:rtl w:val="true"/>
        </w:rPr>
        <w:t>الصّلاة على محمّد و آله</w:t>
      </w:r>
      <w:r>
        <w:rPr>
          <w:rtl w:val="true"/>
        </w:rPr>
        <w:t>.</w:t>
      </w:r>
      <w:bookmarkEnd w:id="273"/>
    </w:p>
    <w:p>
      <w:pPr>
        <w:pStyle w:val="BookText"/>
        <w:rPr/>
      </w:pPr>
      <w:r>
        <w:rPr>
          <w:rFonts w:ascii="Amiri" w:hAnsi="Amiri" w:eastAsia="Amiri" w:cs="Amiri"/>
          <w:color w:val="111111"/>
          <w:sz w:val="28"/>
          <w:sz w:val="28"/>
          <w:szCs w:val="28"/>
          <w:rtl w:val="true"/>
          <w:lang w:bidi="ar-SA"/>
        </w:rPr>
        <w:t>عدّه جمع في الأذكار، و فيه تأمّل، لأنّ الذكر اصطلاح لما لا طلب فيه، و الصلوات طلب، فهي دعاء لا ذكر، و حيث انّا استوفينا ما ورد فيها في ذيل ما حرّرناه في السّلام من التحيّات في المقام الثاني من الفصل السابق لم نعد ذلك هنا، لكون ذكرها هناك انسب</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876093_996550957"/>
      <w:bookmarkStart w:id="275" w:name="_Toc116"/>
      <w:bookmarkEnd w:id="274"/>
      <w:r>
        <w:rPr>
          <w:rtl w:val="true"/>
        </w:rPr>
        <w:t>الأذكار المنصوص على استحباب أن تقال كل يوم و ليلة</w:t>
      </w:r>
      <w:bookmarkEnd w:id="275"/>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الأذكار المنصوص على استحباب ان يقال في كل يوم أو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انّ من قال كلّ يوم 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إلاّ اللّه وحده لا شريك له إلها واحدا احدا صمدا لم يتخّذ صاحبة و لا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له خمسة و أربعين ألف حسنة، و محا عنه خمسة و أربعين ألف سيّئة، و رفع له خمسة و أربعين ألف درجة </w:t>
      </w:r>
      <w:r>
        <w:rPr>
          <w:rStyle w:val="FootnoteAnchor"/>
          <w:rtl w:val="true"/>
        </w:rPr>
        <w:footnoteReference w:id="479"/>
      </w:r>
      <w:r>
        <w:rPr>
          <w:rFonts w:ascii="Amiri" w:hAnsi="Amiri" w:eastAsia="Amiri" w:cs="Amiri"/>
          <w:color w:val="111111"/>
          <w:sz w:val="28"/>
          <w:sz w:val="28"/>
          <w:szCs w:val="28"/>
          <w:rtl w:val="true"/>
          <w:lang w:bidi="ar-SA"/>
        </w:rPr>
        <w:t xml:space="preserve">، و كان كمن قرأ القرآن اثنتي عشرة مرّة </w:t>
      </w:r>
      <w:r>
        <w:rPr>
          <w:rStyle w:val="FootnoteAnchor"/>
          <w:rtl w:val="true"/>
        </w:rPr>
        <w:footnoteReference w:id="480"/>
      </w:r>
      <w:r>
        <w:rPr>
          <w:rFonts w:ascii="Amiri" w:hAnsi="Amiri" w:eastAsia="Amiri" w:cs="Amiri"/>
          <w:color w:val="111111"/>
          <w:sz w:val="28"/>
          <w:sz w:val="28"/>
          <w:szCs w:val="28"/>
          <w:rtl w:val="true"/>
          <w:lang w:bidi="ar-SA"/>
        </w:rPr>
        <w:t xml:space="preserve">، و بنى اللّه له بيتا في الجنّة </w:t>
      </w:r>
      <w:r>
        <w:rPr>
          <w:rStyle w:val="FootnoteAnchor"/>
          <w:rtl w:val="true"/>
        </w:rPr>
        <w:footnoteReference w:id="481"/>
      </w:r>
      <w:r>
        <w:rPr>
          <w:rFonts w:ascii="Amiri" w:hAnsi="Amiri" w:eastAsia="Amiri" w:cs="Amiri"/>
          <w:color w:val="111111"/>
          <w:sz w:val="28"/>
          <w:sz w:val="28"/>
          <w:szCs w:val="28"/>
          <w:rtl w:val="true"/>
          <w:lang w:bidi="ar-SA"/>
        </w:rPr>
        <w:t xml:space="preserve">، و كان له حرزا في يومه من الشيطان و السلطان، و لم تحط به كبيرة من الذنوب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من قال كل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إلاّ اللّه حقّا حقّا، لا اله إلاّ اللّه عبوديّة و رقا، لا اله إلاّ اللّه ايمانا و 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اللّه عليه بوجهه، و لم يصرف عنه وجهه حتى يدخل الجنّة </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اشهدك و أشهد ملائكتك المقربّين، و حملة عرشك المصطفين، انّك أنت اللّه لا اله إلاّ أنت الرحمّن الرحيم، و انّ </w:t>
      </w:r>
    </w:p>
    <w:p>
      <w:pPr>
        <w:pStyle w:val="BookText"/>
        <w:rPr/>
      </w:pPr>
      <w:r>
        <w:rPr>
          <w:rFonts w:ascii="Amiri" w:hAnsi="Amiri" w:eastAsia="Amiri" w:cs="Amiri"/>
          <w:color w:val="111111"/>
          <w:sz w:val="28"/>
          <w:sz w:val="28"/>
          <w:szCs w:val="28"/>
          <w:rtl w:val="true"/>
          <w:lang w:bidi="ar-SA"/>
        </w:rPr>
        <w:t>محمّدا عبدك و رسولك، و 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بن فلان </w:t>
      </w:r>
      <w:r>
        <w:rPr>
          <w:rStyle w:val="FootnoteAnchor"/>
          <w:rtl w:val="true"/>
        </w:rPr>
        <w:footnoteReference w:id="484"/>
      </w:r>
      <w:r>
        <w:rPr>
          <w:rFonts w:ascii="Amiri" w:hAnsi="Amiri" w:eastAsia="Amiri" w:cs="Amiri"/>
          <w:color w:val="111111"/>
          <w:sz w:val="28"/>
          <w:sz w:val="28"/>
          <w:szCs w:val="28"/>
          <w:rtl w:val="true"/>
          <w:lang w:bidi="ar-SA"/>
        </w:rPr>
        <w:t>، امامي و وليّي، و انّ اباه رسول اللّه صلّى اللّه عليه و آله و سلّم، و علّيا و الحسن و الحسين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فلانا و فلانا حتى ينتهي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الى امام عصره عجلّ اللّه تعالى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أئمّتي و اوليائي على ذلك أحيا و عليه اموت، و عليه أبعث يوم القيامة، و ابرأ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و فلان و فلان، فإن مات في ليلته دخل الجنّة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من سبّح اللّه في كلّ يوم ثلاثين مرّة دفع اللّه عنه سبعين نوعا من البلاء ادناها الفقر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انّه ما من عبد يقول كل يوم سبع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 اللّه الجنّة و اعوذ باللّه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قالت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اعذه منّي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من قال في كلّ يوم ثلاثين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إلاّ اللّه الملك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الغنى، و استدبر الفقر، و قرع باب الجنّة</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ادرجناه هنا لتداخله مع الذي يأتي،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كل يوم ثلاثين 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إلاّ اللّه الملك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اعاذه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العزيز الجبار من الفقر، و آنس وحشة قبره، و استجلب الغناء، و استقرع باب الجنّة </w:t>
      </w:r>
      <w:r>
        <w:rPr>
          <w:rStyle w:val="FootnoteAnchor"/>
          <w:rtl w:val="true"/>
        </w:rPr>
        <w:footnoteReference w:id="489"/>
      </w:r>
      <w:r>
        <w:rPr>
          <w:rFonts w:ascii="Amiri" w:hAnsi="Amiri" w:eastAsia="Amiri" w:cs="Amiri"/>
          <w:color w:val="111111"/>
          <w:sz w:val="28"/>
          <w:sz w:val="28"/>
          <w:szCs w:val="28"/>
          <w:rtl w:val="true"/>
          <w:lang w:bidi="ar-SA"/>
        </w:rPr>
        <w:t>، 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كان أفضل الناس ذلك اليوم </w:t>
      </w:r>
    </w:p>
    <w:p>
      <w:pPr>
        <w:pStyle w:val="BookText"/>
        <w:rPr/>
      </w:pPr>
      <w:r>
        <w:rPr>
          <w:rFonts w:ascii="IRNazanin" w:hAnsi="IRNazanin" w:eastAsia="IRNazanin"/>
          <w:color w:val="111111"/>
          <w:sz w:val="28"/>
          <w:sz w:val="28"/>
          <w:szCs w:val="28"/>
          <w:rtl w:val="true"/>
          <w:lang w:bidi="fa-IR"/>
        </w:rPr>
        <w:t xml:space="preserve">عملا إلاّ من زاد </w:t>
      </w:r>
      <w:r>
        <w:rPr>
          <w:rStyle w:val="FootnoteAnchor"/>
          <w:rtl w:val="true"/>
        </w:rPr>
        <w:footnoteReference w:id="490"/>
      </w:r>
      <w:r>
        <w:rPr>
          <w:rFonts w:ascii="Amiri" w:hAnsi="Amiri" w:eastAsia="Amiri" w:cs="Amiri"/>
          <w:color w:val="111111"/>
          <w:sz w:val="28"/>
          <w:sz w:val="28"/>
          <w:szCs w:val="28"/>
          <w:rtl w:val="true"/>
          <w:lang w:bidi="ar-SA"/>
        </w:rPr>
        <w:t>، 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كان ممّن ذكر اللّه كثيرا </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قال في كلّ يوم 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كلّ نعمة كانت أو هي كائنة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أدّى شكر ما مضى و شكر ما بقى </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إلاّ اللّه وحده لا شريك له له الملك و له الحمد يحيّ و يميت بيده الخير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في كلّ يوم فهو يومئذ أفضل الناس عملا إلاّ من قال مثل قوله أو زاد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اله إلاّ اللّه و اللّه أكبر و لا حول و لا قوّة إلاّ باللّه العلّي العظيم</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قال كلّ يوم اربعمائة مرّة مدّة شهرين متتابعين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 اللّه الذي لا اله إلاّ هو الحي القيّوم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بديع السموات و الأرض من جميع ظلمي و جرمي </w:t>
      </w:r>
      <w:r>
        <w:rPr>
          <w:rStyle w:val="FootnoteAnchor"/>
          <w:rtl w:val="true"/>
        </w:rPr>
        <w:footnoteReference w:id="494"/>
      </w:r>
      <w:r>
        <w:rPr>
          <w:rFonts w:ascii="Amiri" w:hAnsi="Amiri" w:eastAsia="Amiri" w:cs="Amiri"/>
          <w:color w:val="111111"/>
          <w:sz w:val="28"/>
          <w:sz w:val="28"/>
          <w:szCs w:val="28"/>
          <w:rtl w:val="true"/>
          <w:lang w:bidi="ar-SA"/>
        </w:rPr>
        <w:t>، و اسرافي على نفسي و اتوب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كنزا من علم، أو كنزا من مال </w:t>
      </w:r>
      <w:r>
        <w:rPr>
          <w:rStyle w:val="FootnoteAnchor"/>
          <w:rtl w:val="true"/>
        </w:rPr>
        <w:footnoteReference w:id="49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 من الأذكار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التنصيص على رجحان الذكر به في كلّ صباح و مساء</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انّ من قال حين يمسي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حين تمسون و حين تصبحون و له الحمد في السموات و الأرض و عشّيا و حين تظهرون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يفته خير يكون في تلك الليلة، و صرف عنه جميع شرّها </w:t>
      </w:r>
      <w:r>
        <w:rPr>
          <w:rStyle w:val="FootnoteAnchor"/>
          <w:rtl w:val="true"/>
        </w:rPr>
        <w:footnoteReference w:id="496"/>
      </w:r>
      <w:r>
        <w:rPr>
          <w:rFonts w:ascii="Amiri" w:hAnsi="Amiri" w:eastAsia="Amiri" w:cs="Amiri"/>
          <w:color w:val="111111"/>
          <w:sz w:val="28"/>
          <w:sz w:val="28"/>
          <w:szCs w:val="28"/>
          <w:rtl w:val="true"/>
          <w:lang w:bidi="ar-SA"/>
        </w:rPr>
        <w:t xml:space="preserve">، و من قال مثل ذلك حين </w:t>
      </w:r>
    </w:p>
    <w:p>
      <w:pPr>
        <w:pStyle w:val="BookText"/>
        <w:rPr/>
      </w:pPr>
      <w:r>
        <w:rPr>
          <w:rFonts w:ascii="Amiri" w:hAnsi="Amiri" w:eastAsia="Amiri" w:cs="Amiri"/>
          <w:color w:val="111111"/>
          <w:sz w:val="28"/>
          <w:sz w:val="28"/>
          <w:szCs w:val="28"/>
          <w:rtl w:val="true"/>
          <w:lang w:bidi="ar-SA"/>
        </w:rPr>
        <w:t xml:space="preserve">يصبح لم يفته خير يكون في ذلك اليوم و صرف عنه جميع شره </w:t>
      </w:r>
      <w:r>
        <w:rPr>
          <w:rStyle w:val="FootnoteAnchor"/>
          <w:rtl w:val="true"/>
        </w:rPr>
        <w:footnoteReference w:id="497"/>
      </w:r>
      <w:r>
        <w:rPr>
          <w:rFonts w:ascii="Amiri" w:hAnsi="Amiri" w:eastAsia="Amiri" w:cs="Amiri"/>
          <w:color w:val="111111"/>
          <w:sz w:val="28"/>
          <w:sz w:val="28"/>
          <w:szCs w:val="28"/>
          <w:rtl w:val="true"/>
          <w:lang w:bidi="ar-SA"/>
        </w:rPr>
        <w:t xml:space="preserve">، و انّ من كبّر اللّه مائة تكبيرة قبل طلوع الشمس و قبل غروبها كتب اللّه له من الأجر كاجر من أعتق مائة رقبة </w:t>
      </w:r>
      <w:r>
        <w:rPr>
          <w:rStyle w:val="FootnoteAnchor"/>
          <w:rtl w:val="true"/>
        </w:rPr>
        <w:footnoteReference w:id="498"/>
      </w:r>
      <w:r>
        <w:rPr>
          <w:rFonts w:ascii="Amiri" w:hAnsi="Amiri" w:eastAsia="Amiri" w:cs="Amiri"/>
          <w:color w:val="111111"/>
          <w:sz w:val="28"/>
          <w:sz w:val="28"/>
          <w:szCs w:val="28"/>
          <w:rtl w:val="true"/>
          <w:lang w:bidi="ar-SA"/>
        </w:rPr>
        <w:t>، و انّ رسول اللّه صلّى اللّه عليه و آله و سلّم كان في كلّ يوم اذا أصبح و طلعت الشمس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كثيرا طيّبا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ثلاثمائة و ستين مرّة شكرا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قال اذا أصبح عشرا و اذا امسى 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أشهدك انّه ما اصبح و امسى بي من نعمة أو عافية في دين أو دنيا فمنك وحدك لا شريك لك، لك الحمد، و لك الشكر بها عليّ يا ربّ حتى ترضى و بعد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بذلك عبدا شكورا </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ادّى شكر ما انعم عليه في ذلك اليوم، و في تلك الليلة، و انّ من قال اذا اصبح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اصبحت و ربّي محمودا، اصبحت لا اشرك باللّه شيئا، و لا ادعو مع اللّه الها آخر، و لا أتخّذ من دونه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أمسى قال مثل ذلك مبدلا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بامسيت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عبدا شكورا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انّه فريضة على كلّ مسلم ان يقول عشر مرّات قبل طلوع الشمس، و عشر مرّات قبل غروبها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 له الملك، و له الحمد، يحي و يميت و هو حيّ لا يموت بيده الخير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مثل ذلك و زدت و يميت و يحيى بعد يحي و يميت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276" w:name="pg14496_170157"/>
    </w:p>
    <w:p>
      <w:pPr>
        <w:pStyle w:val="BookText"/>
        <w:rPr/>
      </w:pPr>
      <w:bookmarkEnd w:id="276"/>
      <w:r>
        <w:rPr>
          <w:rFonts w:ascii="Amiri" w:hAnsi="Amiri" w:eastAsia="Amiri" w:cs="Amiri"/>
          <w:color w:val="111111"/>
          <w:sz w:val="28"/>
          <w:sz w:val="28"/>
          <w:szCs w:val="28"/>
          <w:rtl w:val="true"/>
          <w:lang w:bidi="ar-SA"/>
        </w:rPr>
        <w:t xml:space="preserve">هذا، لا شكّ في انّ اللّه يحيي و يميت و يميت و يحيي، و لكن قلّ كما أقول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في خبر آخر قول عشر مرّات حين تطلع الشمس، و عشر مرات حين تغرب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 له الملك و له الحمد، يحيي و يميت، و يميت و يحيي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بيده الخير و لكن قل كما أقول لك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7" w:name="__RefHeading___Toc876095_996550957"/>
      <w:bookmarkStart w:id="278" w:name="_Toc117"/>
      <w:bookmarkEnd w:id="277"/>
      <w:r>
        <w:rPr>
          <w:rtl w:val="true"/>
        </w:rPr>
        <w:t>فائدة عامة</w:t>
      </w:r>
      <w:r>
        <w:rPr>
          <w:rtl w:val="true"/>
        </w:rPr>
        <w:t>:</w:t>
      </w:r>
      <w:bookmarkEnd w:id="278"/>
    </w:p>
    <w:p>
      <w:pPr>
        <w:pStyle w:val="BookText"/>
        <w:rPr/>
      </w:pPr>
      <w:r>
        <w:rPr>
          <w:rFonts w:ascii="Amiri" w:hAnsi="Amiri" w:eastAsia="Amiri" w:cs="Amiri"/>
          <w:color w:val="111111"/>
          <w:sz w:val="28"/>
          <w:sz w:val="28"/>
          <w:szCs w:val="28"/>
          <w:rtl w:val="true"/>
          <w:lang w:bidi="ar-SA"/>
        </w:rPr>
        <w:t>في الخبرين دلالة على لزوم عدم التعدّي في الاذكار و الأدعية الواردة عن الوجه المأثور، و ان لتراكيبها خصوّصية تزول حتّى بالزيادة الغير المخلّة، بل الزيادة المؤكّدة أيضا كما هنا، و أما اختلاف الدعاءين فلعلّه لاختلاف وقتيهما، فإنّ وقت الأوّل قبل الطلوع و الغروب، و وقت الثاني حينهما، فتدبّر جيّدا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عشر مرّات قبل طلوع الشمس و عشرا قبل الغروب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السميع العليم من همزات الشياطين، و أعوذ بك ربي ان يحضرون، انّ اللّه هو السميع العليم</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الأمر بقضاء ذلك و ما قبله من قول 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إلاّ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لمن نسي في وقته، كما يقضي الصلاة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ورد انّ أمير المؤمنين عليه السّلام كان يقول اذا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الملك 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أني اعوذ بك من زوال نعمتك، و من تحويل عافيتك، و من فجأة نقمتك، و من درك الشقاء، و من شرّ ما سبق في الليل، اللّهم إنّي اسألك بعزة ملكك، و شدّة قوتّك، و بعظيم سلطانك، و بقدرتك على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 حاجتك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الأمر بإن يقال بعد الصبح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لرّب الصباح، الحمد لفالق الإصباح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أفتح لي باب الأمر الّذي فيه اليسر و العافية، اللّهم هيّىء لي سبيله و بصرّني مخرجه، اللّهم ان كنت قضيت لأحد من خلقك مقدرة علّي بالشّر فخذه من بين يديه، و من خلفه، و عن يمينه، و عن شماله، و من تحت قدميه، و من فوق رأسه، و أكفنيه بما شئت، و من حيث شئت، و كيف شئت</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 الأمر بأن يقال عند الصباح و المساء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لرّب الصباح الحمد لفالق الإصباح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أذهب </w:t>
      </w:r>
      <w:r>
        <w:rPr>
          <w:rStyle w:val="FootnoteAnchor"/>
          <w:rtl w:val="true"/>
        </w:rPr>
        <w:footnoteReference w:id="508"/>
      </w:r>
      <w:r>
        <w:rPr>
          <w:rFonts w:ascii="Amiri" w:hAnsi="Amiri" w:eastAsia="Amiri" w:cs="Amiri"/>
          <w:color w:val="111111"/>
          <w:sz w:val="28"/>
          <w:sz w:val="28"/>
          <w:szCs w:val="28"/>
          <w:rtl w:val="true"/>
          <w:lang w:bidi="ar-SA"/>
        </w:rPr>
        <w:t>بالليل بقدرته و جاء بالنهار برحمته و نحن في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يقرأ آية الكرسي و عشر آيات من الصافّات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ربك ربّ العزّة عمّا يصفون، و سلام على المرسلين و الحمد للّه ربّ العالمين فسبحان اللّه حين تمسون و حين تصبحون و له الحمد في السموات و الأرض و عشّيا و حين تظهرون، يخرج الحيّ من الميت و يخرج الميت من الحيّ، و يحيي الارض بعد موتها و كذلك تخرجون، سبوح قدّوس ربّ الملائكة و الروح، سبقت رحمتك غضبك لا اله إلاّ أنت سبحانك انّي عملت سوء و ظلمت نفسي فاغفر لي و أرحمني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 علّي إنك أنت التواّب الرحيم</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انّ من قال حين يطلع 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 وحده لا شريك له، له الملك، و له الحمد، يحيي و يميت، و هو حّي لا يموت بيده الخير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و صلّى على محمّد و آله عشر مرّات، و سبّح خمسا و ثلاثين مرّة، و هلّل خمسا و ثلاثين مرّة، و حمد اللّه خمسا و ثلاثين مرّة، لم يكتب في ذلك الصباح من الغافلين، و إذا قال في المساء كذلك لم يكتب في تلك الليلة من الغافلين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bookmarkStart w:id="279" w:name="pg14496_170160"/>
    </w:p>
    <w:p>
      <w:pPr>
        <w:pStyle w:val="Heading3"/>
        <w:numPr>
          <w:ilvl w:val="2"/>
          <w:numId w:val="1"/>
        </w:numPr>
        <w:rPr/>
      </w:pPr>
      <w:bookmarkStart w:id="280" w:name="__RefHeading___Toc876097_996550957"/>
      <w:bookmarkStart w:id="281" w:name="_Toc118"/>
      <w:bookmarkEnd w:id="279"/>
      <w:bookmarkEnd w:id="280"/>
      <w:r>
        <w:rPr>
          <w:rtl w:val="true"/>
        </w:rPr>
        <w:t>المقام الثالث</w:t>
      </w:r>
      <w:r>
        <w:rPr>
          <w:rtl w:val="true"/>
        </w:rPr>
        <w:t xml:space="preserve">: </w:t>
      </w:r>
      <w:r>
        <w:rPr>
          <w:rtl w:val="true"/>
        </w:rPr>
        <w:t>في الدعاء و آدابه</w:t>
      </w:r>
      <w:bookmarkEnd w:id="281"/>
    </w:p>
    <w:p>
      <w:pPr>
        <w:pStyle w:val="Heading4"/>
        <w:numPr>
          <w:ilvl w:val="3"/>
          <w:numId w:val="1"/>
        </w:numPr>
        <w:rPr/>
      </w:pPr>
      <w:bookmarkStart w:id="282" w:name="__RefHeading___Toc876099_996550957"/>
      <w:bookmarkStart w:id="283" w:name="_Toc119"/>
      <w:bookmarkEnd w:id="282"/>
      <w:r>
        <w:rPr>
          <w:rtl w:val="true"/>
        </w:rPr>
        <w:t>اشارة</w:t>
      </w:r>
      <w:bookmarkEnd w:id="283"/>
    </w:p>
    <w:p>
      <w:pPr>
        <w:pStyle w:val="BookText"/>
        <w:rPr/>
      </w:pPr>
      <w:r>
        <w:rPr>
          <w:rFonts w:ascii="Amiri" w:hAnsi="Amiri" w:eastAsia="Amiri" w:cs="Amiri"/>
          <w:color w:val="111111"/>
          <w:sz w:val="28"/>
          <w:sz w:val="28"/>
          <w:szCs w:val="28"/>
          <w:rtl w:val="true"/>
          <w:lang w:bidi="ar-SA"/>
        </w:rPr>
        <w:t xml:space="preserve">يستحب الدعاء في جميع الأوقات، و قد ورد انّ أعجز الناسّ من عجز عن الدعاء </w:t>
      </w:r>
      <w:r>
        <w:rPr>
          <w:rStyle w:val="FootnoteAnchor"/>
          <w:rtl w:val="true"/>
        </w:rPr>
        <w:footnoteReference w:id="511"/>
      </w:r>
      <w:r>
        <w:rPr>
          <w:rFonts w:ascii="Amiri" w:hAnsi="Amiri" w:eastAsia="Amiri" w:cs="Amiri"/>
          <w:color w:val="111111"/>
          <w:sz w:val="28"/>
          <w:sz w:val="28"/>
          <w:szCs w:val="28"/>
          <w:rtl w:val="true"/>
          <w:lang w:bidi="ar-SA"/>
        </w:rPr>
        <w:t xml:space="preserve">، و انّ أفضل العبادة الدعاء </w:t>
      </w:r>
      <w:r>
        <w:rPr>
          <w:rStyle w:val="FootnoteAnchor"/>
          <w:rtl w:val="true"/>
        </w:rPr>
        <w:footnoteReference w:id="512"/>
      </w:r>
      <w:r>
        <w:rPr>
          <w:rFonts w:ascii="Amiri" w:hAnsi="Amiri" w:eastAsia="Amiri" w:cs="Amiri"/>
          <w:color w:val="111111"/>
          <w:sz w:val="28"/>
          <w:sz w:val="28"/>
          <w:szCs w:val="28"/>
          <w:rtl w:val="true"/>
          <w:lang w:bidi="ar-SA"/>
        </w:rPr>
        <w:t xml:space="preserve">، و انّ أحبّ الأعمال إلى اللّه عزّ و جلّ في الأرض الدعاء </w:t>
      </w:r>
      <w:r>
        <w:rPr>
          <w:rStyle w:val="FootnoteAnchor"/>
          <w:rtl w:val="true"/>
        </w:rPr>
        <w:footnoteReference w:id="513"/>
      </w:r>
      <w:r>
        <w:rPr>
          <w:rFonts w:ascii="Amiri" w:hAnsi="Amiri" w:eastAsia="Amiri" w:cs="Amiri"/>
          <w:color w:val="111111"/>
          <w:sz w:val="28"/>
          <w:sz w:val="28"/>
          <w:szCs w:val="28"/>
          <w:rtl w:val="true"/>
          <w:lang w:bidi="ar-SA"/>
        </w:rPr>
        <w:t xml:space="preserve">، و انّه اذا أذن اللّه لعبده في الدعاء فتح له ابواب الرحّمة، و انّه لن يهلك مع الدعاء أحد </w:t>
      </w:r>
      <w:r>
        <w:rPr>
          <w:rStyle w:val="FootnoteAnchor"/>
          <w:rtl w:val="true"/>
        </w:rPr>
        <w:footnoteReference w:id="514"/>
      </w:r>
      <w:r>
        <w:rPr>
          <w:rFonts w:ascii="Amiri" w:hAnsi="Amiri" w:eastAsia="Amiri" w:cs="Amiri"/>
          <w:color w:val="111111"/>
          <w:sz w:val="28"/>
          <w:sz w:val="28"/>
          <w:szCs w:val="28"/>
          <w:rtl w:val="true"/>
          <w:lang w:bidi="ar-SA"/>
        </w:rPr>
        <w:t xml:space="preserve">، و انّ الدعاء مخّ العبادة </w:t>
      </w:r>
      <w:r>
        <w:rPr>
          <w:rStyle w:val="FootnoteAnchor"/>
          <w:rtl w:val="true"/>
        </w:rPr>
        <w:footnoteReference w:id="515"/>
      </w:r>
      <w:r>
        <w:rPr>
          <w:rFonts w:ascii="Amiri" w:hAnsi="Amiri" w:eastAsia="Amiri" w:cs="Amiri"/>
          <w:color w:val="111111"/>
          <w:sz w:val="28"/>
          <w:sz w:val="28"/>
          <w:szCs w:val="28"/>
          <w:rtl w:val="true"/>
          <w:lang w:bidi="ar-SA"/>
        </w:rPr>
        <w:t xml:space="preserve">، و أنّه ما من شيء أفضل عند اللّه عزّ و جلّ من ان يسأله العبد و يطلب ما عنده </w:t>
      </w:r>
      <w:r>
        <w:rPr>
          <w:rStyle w:val="FootnoteAnchor"/>
          <w:rtl w:val="true"/>
        </w:rPr>
        <w:footnoteReference w:id="516"/>
      </w:r>
      <w:r>
        <w:rPr>
          <w:rFonts w:ascii="Amiri" w:hAnsi="Amiri" w:eastAsia="Amiri" w:cs="Amiri"/>
          <w:color w:val="111111"/>
          <w:sz w:val="28"/>
          <w:sz w:val="28"/>
          <w:szCs w:val="28"/>
          <w:rtl w:val="true"/>
          <w:lang w:bidi="ar-SA"/>
        </w:rPr>
        <w:t xml:space="preserve">، و انّ المسلمين لم يدركوا نجاح الحوائج عند ربّهم بإفضل من الدعاء، و الرغبة إليه، و التضّرع إليه، و المسألة منه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الأكثار من الدعاء، لما ورد من انّه ليس من باب يقرع إلاّ يوشك ان يفتح لصاحبه </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الدعاء ترس المؤمن، و متى تكثر قرع الباب </w:t>
      </w:r>
    </w:p>
    <w:p>
      <w:pPr>
        <w:pStyle w:val="BookText"/>
        <w:rPr/>
      </w:pPr>
      <w:r>
        <w:rPr>
          <w:rFonts w:ascii="Amiri" w:hAnsi="Amiri" w:eastAsia="Amiri" w:cs="Amiri"/>
          <w:color w:val="111111"/>
          <w:sz w:val="28"/>
          <w:sz w:val="28"/>
          <w:szCs w:val="28"/>
          <w:rtl w:val="true"/>
          <w:lang w:bidi="ar-SA"/>
        </w:rPr>
        <w:t xml:space="preserve">يفتح لك </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الدعاء كهف الإجابة كما انّ السحاب كهف المطر </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وردت الأوامر الأكيدة بإكثار الدعاء لأنه مفتاح كلّ رحمة، و نجاح كل حاجة، و لا ينال ما عند اللّه إلاّ به </w:t>
      </w:r>
      <w:r>
        <w:rPr>
          <w:rStyle w:val="FootnoteAnchor"/>
          <w:rtl w:val="true"/>
        </w:rPr>
        <w:footnoteReference w:id="521"/>
      </w:r>
      <w:r>
        <w:rPr>
          <w:rFonts w:ascii="Amiri" w:hAnsi="Amiri" w:eastAsia="Amiri" w:cs="Amiri"/>
          <w:color w:val="111111"/>
          <w:sz w:val="28"/>
          <w:sz w:val="28"/>
          <w:szCs w:val="28"/>
          <w:rtl w:val="true"/>
          <w:lang w:bidi="ar-SA"/>
        </w:rPr>
        <w:t xml:space="preserve">، و انّ اللّه يحب من عباده المؤمنين ان يدعوه و وعدهم الإجابة، و انّه سبحانه مصيّر </w:t>
      </w:r>
      <w:r>
        <w:rPr>
          <w:rStyle w:val="FootnoteAnchor"/>
          <w:rtl w:val="true"/>
        </w:rPr>
        <w:footnoteReference w:id="522"/>
      </w:r>
      <w:r>
        <w:rPr>
          <w:rFonts w:ascii="Amiri" w:hAnsi="Amiri" w:eastAsia="Amiri" w:cs="Amiri"/>
          <w:color w:val="111111"/>
          <w:sz w:val="28"/>
          <w:sz w:val="28"/>
          <w:szCs w:val="28"/>
          <w:rtl w:val="true"/>
          <w:lang w:bidi="ar-SA"/>
        </w:rPr>
        <w:t xml:space="preserve">دعاء المؤمنين يوم القيامة لهم عملا يزيدهم في الجنّة </w:t>
      </w:r>
      <w:r>
        <w:rPr>
          <w:rStyle w:val="FootnoteAnchor"/>
          <w:rtl w:val="true"/>
        </w:rPr>
        <w:footnoteReference w:id="523"/>
      </w:r>
      <w:r>
        <w:rPr>
          <w:rFonts w:ascii="Amiri" w:hAnsi="Amiri" w:eastAsia="Amiri" w:cs="Amiri"/>
          <w:color w:val="111111"/>
          <w:sz w:val="28"/>
          <w:sz w:val="28"/>
          <w:szCs w:val="28"/>
          <w:rtl w:val="true"/>
          <w:lang w:bidi="ar-SA"/>
        </w:rPr>
        <w:t xml:space="preserve">، و إنّ الدعاء يرّد القضاء بعد ما أبرم إبراما </w:t>
      </w:r>
      <w:r>
        <w:rPr>
          <w:rStyle w:val="FootnoteAnchor"/>
          <w:rtl w:val="true"/>
        </w:rPr>
        <w:footnoteReference w:id="524"/>
      </w:r>
      <w:r>
        <w:rPr>
          <w:rFonts w:ascii="Amiri" w:hAnsi="Amiri" w:eastAsia="Amiri" w:cs="Amiri"/>
          <w:color w:val="111111"/>
          <w:sz w:val="28"/>
          <w:sz w:val="28"/>
          <w:szCs w:val="28"/>
          <w:rtl w:val="true"/>
          <w:lang w:bidi="ar-SA"/>
        </w:rPr>
        <w:t>، و انّه ما من مسلم دعا اللّه سبحانه دعوة ليس فيها قطيعة رحم و لا إثم إلاّ أعطاه اللّه أحدى خصال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يعجّعل دعوته، و امّا ان يدخّر له، و امّا ان يدفع عنه من السوء مثلها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يحرم ترك الدعاء استكبارا عنه، لما ورد من تفسير العبادة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يَسْتَكْبِرُونَ عَنْ عِبادَتِي سَيَدْخُلُونَ جَهَنَّمَ داخِرِينَ  </w:t>
      </w:r>
      <w:r>
        <w:rPr>
          <w:rStyle w:val="FootnoteAnchor"/>
          <w:rtl w:val="true"/>
        </w:rPr>
        <w:footnoteReference w:id="526"/>
      </w:r>
      <w:r>
        <w:rPr>
          <w:rFonts w:ascii="IRNazanin" w:hAnsi="IRNazanin" w:eastAsia="IRNazanin"/>
          <w:color w:val="111111"/>
          <w:sz w:val="28"/>
          <w:sz w:val="28"/>
          <w:szCs w:val="28"/>
          <w:rtl w:val="true"/>
          <w:lang w:bidi="fa-IR"/>
        </w:rPr>
        <w:t xml:space="preserve">بالدعاء </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انّه ما من أحد ابغض إلى اللّه عزّ و جلّ ممّن يستكبر عن عبادته، و لا يسأل ما عنده </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لم يسأل اللّه تعالى من فضله أفتقر </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يدخل الجنّة رجلان كانا يعملان عملا واحدا فيرى أحدهما صاحبه فوقه،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أعطيته و كان عملنا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و لم تسألني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يكره ترك طلب الحاجة الصغيرة استصغارا لها، للنهي عن ترك ذلك، معلّلا بإنّ صاحب الصغار هو صاحب الكبار </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أحّب إلى اللّه عزّ و جلّ من ان يسأل، فلا يستحي أحدكم ان يسأل اللّه من فضله و لو شسع نعل </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 سبحانه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سلني كلّما تحتاج حتى علف شاتك، و ملح عجينك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ينبغي بثّ الحوائج و تسميتها فردا فردا عند الدعاء، لما ورد من انّ اللّه يحب ان يبث إليه الحوائج، فإن دعوت فسمّ حاجتك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يكره ترك الدّعاء اتكّالا على القضاء و القدر، فإنّ عند اللّه منزلة لا تنال إلاّ بمسألته، و الذي قضى و قدّر هو الذّي أمر بالدعاء و وعد الإجابة، و حذّر على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ان الدعاء يرّد البلاء و قد قدّر و قضي، و لم يبق إلاّ أمضاؤه، فإذا دعا اللّه عزّ و جلّ و سأل صرف البلاء صرفه </w:t>
      </w:r>
      <w:r>
        <w:rPr>
          <w:rStyle w:val="FootnoteAnchor"/>
          <w:rtl w:val="true"/>
        </w:rPr>
        <w:footnoteReference w:id="534"/>
      </w:r>
      <w:r>
        <w:rPr>
          <w:rFonts w:ascii="Amiri" w:hAnsi="Amiri" w:eastAsia="Amiri" w:cs="Amiri"/>
          <w:color w:val="111111"/>
          <w:sz w:val="28"/>
          <w:sz w:val="28"/>
          <w:szCs w:val="28"/>
          <w:rtl w:val="true"/>
          <w:lang w:bidi="ar-SA"/>
        </w:rPr>
        <w:t xml:space="preserve">، و انّ الدعاء و البلاء ليترافعان إلى يوم القيامة، ان الدعاء ليّرد البلاء و ينقض القضاء، و قد نزل من السماء و ابرم ابراما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التقّدم بالدعاء في الرخاء قبل نزول البلاء، و يكره تأخيره، لما ورد من انّ من تقدم في الدعاء استجيب له اذا نزل به البلاء، و قيل صوت معروف و لم يحجب من السماء، و من لم يتقدم في الدعاء لم يستجب له اذا نزل به </w:t>
      </w:r>
    </w:p>
    <w:p>
      <w:pPr>
        <w:pStyle w:val="BookText"/>
        <w:rPr/>
      </w:pPr>
      <w:r>
        <w:rPr>
          <w:rFonts w:ascii="Amiri" w:hAnsi="Amiri" w:eastAsia="Amiri" w:cs="Amiri"/>
          <w:color w:val="111111"/>
          <w:sz w:val="28"/>
          <w:sz w:val="28"/>
          <w:szCs w:val="28"/>
          <w:rtl w:val="true"/>
          <w:lang w:bidi="ar-SA"/>
        </w:rPr>
        <w:t>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ذا الصوت لا نعرفه </w:t>
      </w:r>
      <w:r>
        <w:rPr>
          <w:rStyle w:val="FootnoteAnchor"/>
          <w:rtl w:val="true"/>
        </w:rPr>
        <w:footnoteReference w:id="536"/>
      </w:r>
      <w:r>
        <w:rPr>
          <w:rFonts w:ascii="Amiri" w:hAnsi="Amiri" w:eastAsia="Amiri" w:cs="Amiri"/>
          <w:color w:val="111111"/>
          <w:sz w:val="28"/>
          <w:sz w:val="28"/>
          <w:szCs w:val="28"/>
          <w:rtl w:val="true"/>
          <w:lang w:bidi="ar-SA"/>
        </w:rPr>
        <w:t xml:space="preserve">، و انّ الدعاء في الرخاء يستخرج الحوائج في البلاء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تخوف بلاء يصيبه فتقدم فيه بالدعاء لم يره اللّه ذلك البلاء ابدا </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ما من أحد أبتلي و ان عظمت بلواه باحّق بالدعاء من المعافى الذّي لا يأمن البلاء </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إلى اللّه في الرخاء يعرفك في الشّدة </w:t>
      </w:r>
      <w:r>
        <w:rPr>
          <w:rStyle w:val="FootnoteAnchor"/>
          <w:rtl w:val="true"/>
        </w:rPr>
        <w:footnoteReference w:id="540"/>
      </w:r>
      <w:r>
        <w:rPr>
          <w:rFonts w:ascii="Amiri" w:hAnsi="Amiri" w:eastAsia="Amiri" w:cs="Amiri"/>
          <w:color w:val="111111"/>
          <w:sz w:val="28"/>
          <w:sz w:val="28"/>
          <w:szCs w:val="28"/>
          <w:rtl w:val="true"/>
          <w:lang w:bidi="ar-SA"/>
        </w:rPr>
        <w:t xml:space="preserve">، و ورد انّ الدعاء بعد ما ينزل البلاء لا ينتفع به </w:t>
      </w:r>
      <w:r>
        <w:rPr>
          <w:rStyle w:val="FootnoteAnchor"/>
          <w:rtl w:val="true"/>
        </w:rPr>
        <w:footnoteReference w:id="541"/>
      </w:r>
      <w:r>
        <w:rPr>
          <w:rFonts w:ascii="Amiri" w:hAnsi="Amiri" w:eastAsia="Amiri" w:cs="Amiri"/>
          <w:color w:val="111111"/>
          <w:sz w:val="28"/>
          <w:sz w:val="28"/>
          <w:szCs w:val="28"/>
          <w:rtl w:val="true"/>
          <w:lang w:bidi="ar-SA"/>
        </w:rPr>
        <w:t>، و المراد به عدم الانتفاع به مثل الانتفاع به قبل نزوله، فإنه قبل نزوله يمنع من نزوله، و اما بعده فلا يزيل ما قد وقع، و انّما ينفع في قطع استمراره فيما يستقبل، فليس المراد بعدم الانتفاع به عدم فائدة له في رفعه بوجه، و سقوط استحباب الدعاء بعد نزول البلاء، كما يوضح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الأمر بالدعاء في خصوص أوقات و احوال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نزول البلاء و الكرب و بعده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 انّه ما من بلاء ينزل على عبد مؤمن فيلهمه اللّه عزّ و جلّ الدعاء إلاّ كان كشف ذلك البلاء وشيكا، و ما من بلاء ينزل على مؤمن فيمسك عن الدعاء إلاّ كان ذلك البلاء طويلا، فإذا نزل البلاء فعليكم بالدعاء و التضرّع إلى اللّه عزّ و جلّ </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 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طول البلاء من قصره؟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ألهم أحدكم الدعاء عند </w:t>
      </w:r>
      <w:bookmarkStart w:id="284" w:name="pg14496_170164"/>
    </w:p>
    <w:p>
      <w:pPr>
        <w:pStyle w:val="BookText"/>
        <w:rPr/>
      </w:pPr>
      <w:bookmarkEnd w:id="284"/>
      <w:r>
        <w:rPr>
          <w:rFonts w:ascii="Amiri" w:hAnsi="Amiri" w:eastAsia="Amiri" w:cs="Amiri"/>
          <w:color w:val="111111"/>
          <w:sz w:val="28"/>
          <w:sz w:val="28"/>
          <w:szCs w:val="28"/>
          <w:rtl w:val="true"/>
          <w:lang w:bidi="ar-SA"/>
        </w:rPr>
        <w:t xml:space="preserve">البلاء فاعلموا انّ البلاء قصير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5" w:name="__RefHeading___Toc876101_996550957"/>
      <w:bookmarkStart w:id="286" w:name="_Toc120"/>
      <w:bookmarkEnd w:id="285"/>
      <w:r>
        <w:rPr>
          <w:rtl w:val="true"/>
        </w:rPr>
        <w:t>موارد تأكد الدعاء</w:t>
      </w:r>
      <w:bookmarkEnd w:id="286"/>
    </w:p>
    <w:p>
      <w:pPr>
        <w:pStyle w:val="BookText"/>
        <w:rPr/>
      </w:pPr>
      <w:r>
        <w:rPr>
          <w:rFonts w:ascii="Amiri" w:hAnsi="Amiri" w:eastAsia="Amiri" w:cs="Amiri"/>
          <w:color w:val="111111"/>
          <w:sz w:val="28"/>
          <w:sz w:val="28"/>
          <w:szCs w:val="28"/>
          <w:rtl w:val="true"/>
          <w:lang w:bidi="ar-SA"/>
        </w:rPr>
        <w:t>و يتأكّد الدعاء في احوال و أوقات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الأحوال، ما اذا خاف من الأعداء و توقّع البلاء، لما ورد من قول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أدلّكم على سلاح ينجيكم من أعدائكم و يدّر أرزاقكم؟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تدعون ربّكم بالليل و النهار، فإنّ سلاح المؤمن الدعاء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انّ الدعاء انظر من السنان الحديد و انفذ منه </w:t>
      </w:r>
      <w:r>
        <w:rPr>
          <w:rStyle w:val="FootnoteAnchor"/>
          <w:rtl w:val="true"/>
        </w:rPr>
        <w:footnoteReference w:id="545"/>
      </w:r>
      <w:r>
        <w:rPr>
          <w:rFonts w:ascii="IRNazanin" w:hAnsi="IRNazanin" w:eastAsia="IRNazanin"/>
          <w:color w:val="111111"/>
          <w:sz w:val="28"/>
          <w:sz w:val="28"/>
          <w:szCs w:val="28"/>
          <w:rtl w:val="true"/>
          <w:lang w:bidi="fa-IR"/>
        </w:rPr>
        <w:t xml:space="preserve">، و انه ترس المؤمن </w:t>
      </w:r>
      <w:r>
        <w:rPr>
          <w:rStyle w:val="FootnoteAnchor"/>
          <w:rtl w:val="true"/>
        </w:rPr>
        <w:footnoteReference w:id="546"/>
      </w:r>
      <w:r>
        <w:rPr>
          <w:rFonts w:ascii="Amiri" w:hAnsi="Amiri" w:eastAsia="Amiri" w:cs="Amiri"/>
          <w:color w:val="111111"/>
          <w:sz w:val="28"/>
          <w:sz w:val="28"/>
          <w:szCs w:val="28"/>
          <w:rtl w:val="true"/>
          <w:lang w:bidi="ar-SA"/>
        </w:rPr>
        <w:t xml:space="preserve">، و عمود الدين، و نور السموات و الأرضين </w:t>
      </w:r>
      <w:r>
        <w:rPr>
          <w:rStyle w:val="FootnoteAnchor"/>
          <w:rtl w:val="true"/>
        </w:rPr>
        <w:footnoteReference w:id="547"/>
      </w:r>
      <w:r>
        <w:rPr>
          <w:rFonts w:ascii="Amiri" w:hAnsi="Amiri" w:eastAsia="Amiri" w:cs="Amiri"/>
          <w:color w:val="111111"/>
          <w:sz w:val="28"/>
          <w:sz w:val="28"/>
          <w:szCs w:val="28"/>
          <w:rtl w:val="true"/>
          <w:lang w:bidi="ar-SA"/>
        </w:rPr>
        <w:t xml:space="preserve">، و انه مفاتيح النجاح، و مقاليد الفلاح </w:t>
      </w:r>
      <w:r>
        <w:rPr>
          <w:rStyle w:val="FootnoteAnchor"/>
          <w:rtl w:val="true"/>
        </w:rPr>
        <w:footnoteReference w:id="548"/>
      </w:r>
      <w:r>
        <w:rPr>
          <w:rFonts w:ascii="Amiri" w:hAnsi="Amiri" w:eastAsia="Amiri" w:cs="Amiri"/>
          <w:color w:val="111111"/>
          <w:sz w:val="28"/>
          <w:sz w:val="28"/>
          <w:szCs w:val="28"/>
          <w:rtl w:val="true"/>
          <w:lang w:bidi="ar-SA"/>
        </w:rPr>
        <w:t xml:space="preserve">، و انه جنّة منجية تردّ البلاء و قد أبرم إبراما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نزول المرض و السقم، لما ورد من انّ الدعاء شفاء من كلّ داء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هبوب الرياح، لما ورد من الأمر بطلب الدعاء في أربع ساعات، احداها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هبوب الريح، معللا بان أبواب السماء تفتح عند </w:t>
      </w:r>
    </w:p>
    <w:p>
      <w:pPr>
        <w:pStyle w:val="BookText"/>
        <w:rPr/>
      </w:pPr>
      <w:r>
        <w:rPr>
          <w:rFonts w:ascii="Amiri" w:hAnsi="Amiri" w:eastAsia="Amiri" w:cs="Amiri"/>
          <w:color w:val="111111"/>
          <w:sz w:val="28"/>
          <w:sz w:val="28"/>
          <w:szCs w:val="28"/>
          <w:rtl w:val="true"/>
          <w:lang w:bidi="ar-SA"/>
        </w:rPr>
        <w:t xml:space="preserve">تلك الأشياء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نزول الغيث، لعدّه عليه السّلام ذلك ثالث الأربعة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اول قطرة من دم القتيل المؤمن، لعدّه عليه السّلام ذلك رابع الأمور المذكورة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الأذان، للامر باغتنام الدعاء عند خمسة مواطن هذا أحدها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قراءة القرآن، لعدّه عليه السّلام ذلك من جملة المواطن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التقاء الصفّين للشهادة و الزحف، لجعله عليه السّلام ذلك من جملة الخمسة 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المظلوميّة، عدّه عليه السلام من الخمسة، و علّل بإنّه ليس لدعوة المظلوم حجاب دون العرش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ظهور آية معجزة للّه سبحانه في خلقه، لما ورد من انّه لا يحجب حينئذ الدعاء عن اللّه عزّ و جلّ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رقة القلب و حصول الاخلاص و الخوف من اللّه، لما ورد من انّه إذا رّق أحدكم فليدع فإنّ القلب لا يرّق حتّى يخلص </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بالاخلاص </w:t>
      </w:r>
    </w:p>
    <w:p>
      <w:pPr>
        <w:pStyle w:val="BookText"/>
        <w:rPr/>
      </w:pPr>
      <w:r>
        <w:rPr>
          <w:rFonts w:ascii="Amiri" w:hAnsi="Amiri" w:eastAsia="Amiri" w:cs="Amiri"/>
          <w:color w:val="111111"/>
          <w:sz w:val="28"/>
          <w:sz w:val="28"/>
          <w:szCs w:val="28"/>
          <w:rtl w:val="true"/>
          <w:lang w:bidi="ar-SA"/>
        </w:rPr>
        <w:t xml:space="preserve">يكون الخلاص، فإذا أشتد الفزع فالى اللّه المفزع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ادماع العين و عروض البكاء، للامر بالدعاء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اقشعرّ جلدك و دمعت عيناك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وجل قلبك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فدونك دونك فقد قصد قصدك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الصلوات، لورود الأمر الأكيد بالدعاء حينئذ لأنّه مستجاب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انّ من أدّى فريضة فله في أثرها دعوة مستجابة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الدعاء بعد الفريضة أفضل من الصلاة تنفّلا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انّ فضل الدعاء بعد الفريضة على الدعاء بعد النافلة كفضل الفريضة على النافلة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الأوقات التي يتأكد فيها استحباب الدعاء</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قبل طلوع الشمس و غروبها و حينهما، لما ورد من أنّهما ساعة اجابة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 انّ ابليس لعنه اللّه يبّث جنود الليل من حين تغيب الشمس و تطلع، فأكثروا ذكر اللّه في هاتين الساعتين و تعوّذوا باللّه من شرّ ابليس و جنوده، و عوذّوا </w:t>
      </w:r>
    </w:p>
    <w:p>
      <w:pPr>
        <w:pStyle w:val="BookText"/>
        <w:rPr/>
      </w:pPr>
      <w:r>
        <w:rPr>
          <w:rFonts w:ascii="Amiri" w:hAnsi="Amiri" w:eastAsia="Amiri" w:cs="Amiri"/>
          <w:color w:val="111111"/>
          <w:sz w:val="28"/>
          <w:sz w:val="28"/>
          <w:szCs w:val="28"/>
          <w:rtl w:val="true"/>
          <w:lang w:bidi="ar-SA"/>
        </w:rPr>
        <w:t xml:space="preserve">صغاركم في هاتين الساعتّين، فإنّهما ساعتا غفلة </w:t>
      </w:r>
      <w:r>
        <w:rPr>
          <w:rStyle w:val="FootnoteAnchor"/>
          <w:rtl w:val="true"/>
        </w:rPr>
        <w:footnoteReference w:id="557"/>
      </w:r>
      <w:r>
        <w:rPr>
          <w:rFonts w:ascii="IRNazanin" w:hAnsi="IRNazanin" w:eastAsia="IRNazanin"/>
          <w:color w:val="111111"/>
          <w:sz w:val="28"/>
          <w:sz w:val="28"/>
          <w:szCs w:val="28"/>
          <w:rtl w:val="true"/>
          <w:lang w:bidi="fa-IR"/>
        </w:rPr>
        <w:t xml:space="preserve">، و ورد انّ الدعاء مع طلوع الشمس و غروبها واجب </w:t>
      </w:r>
      <w:r>
        <w:rPr>
          <w:rStyle w:val="FootnoteAnchor"/>
          <w:rtl w:val="true"/>
        </w:rPr>
        <w:footnoteReference w:id="558"/>
      </w:r>
      <w:r>
        <w:rPr>
          <w:rFonts w:ascii="Amiri" w:hAnsi="Amiri" w:eastAsia="Amiri" w:cs="Amiri"/>
          <w:color w:val="111111"/>
          <w:sz w:val="28"/>
          <w:sz w:val="28"/>
          <w:szCs w:val="28"/>
          <w:rtl w:val="true"/>
          <w:lang w:bidi="ar-SA"/>
        </w:rPr>
        <w:t>، و ورد الأمر بان يدعى في كلّ صباح و مساء ثلاث مرات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أجعلني في درعك الحصينة التي تجعل فيها من تريد</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xml:space="preserve">، و قد سمّاه الصادق عليه السّلام بالدعاء المخزون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لما ورد من انه كان فيما ناجى اللّه به موسى بن عمران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من زعم انه يحبّني فإذا جنّه الليل نام عنّي، أ ليس كل محّب يحّب خلوة 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انا ذا يا بن عمران مطلع على قلوب أوليائي اذا جنّهم الليل حولت ابصارهم في قلوبهم، و مثلت عقوبتي بين أعينهم، يخاطبوني عن المشاهدة و يكلّموني عن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لي من قلبك الخشوع، و من بدنك الخضوع، و من عينيك الدموع، و أدعني في ظلم الليالي فإنّك تجدني قريبا مجيبا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يتأكّد ذلك ليلة الجمعة، لما ورد عن الباقر عليه السّلام من انّ اللّه تعالى ينادي كلّ ليلة جمعة من فوق عرشه من أوّل الليل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عبد مؤمن يدعوني لدينه و دنياه قبل طلوع الفجر فاجيبه، الاّ عبد مؤمن يتوب إليّ قبل طلوع الفجر فاتوب عليه، الاّ عبد مؤمن قد قتّرت عليه رزقه يسألني الزيادة في رزقه قبل طلوع الفجر فازيده و اوسّع عليه، الاّ عبد مؤمن سقيم يسألني ان أشفيه قبل طلوع الشمس فاعافيه، الاّ عبد مؤمن </w:t>
      </w:r>
    </w:p>
    <w:p>
      <w:pPr>
        <w:pStyle w:val="BookText"/>
        <w:rPr/>
      </w:pPr>
      <w:r>
        <w:rPr>
          <w:rFonts w:ascii="Amiri" w:hAnsi="Amiri" w:eastAsia="Amiri" w:cs="Amiri"/>
          <w:color w:val="111111"/>
          <w:sz w:val="28"/>
          <w:sz w:val="28"/>
          <w:szCs w:val="28"/>
          <w:rtl w:val="true"/>
          <w:lang w:bidi="ar-SA"/>
        </w:rPr>
        <w:t>محبوس مغموم يسألني ان اطلقه من سجنه و أخلّي من سربه، الاّ عبد مؤمن مظلوم يسألني ان آخذ بظلامته قبل طلوع السحر فانتصر له بظلامته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يزال ينادي بهذا حتى يطلع الفجر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الأوّل من النصف الثاني من الليل، لما ورد عن الصادق عليه السّلام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الليل لساعة ما يوافقها عبد مسلم يصلّي و يدعو اللّه عزّ و جلّ فيها إلاّ استجاب له في كلّ ليلة، فسئل عليه السّلام عن تلك الساعة؟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مضى نصف الليل إلى الثلث الباقي، 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السدس الأوّل من أوّل النصف الباقي، و مقتضى الجمع بينهما كون السدس الأول من النصف الأخير أرجح من السدس الثاني منه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الليل، لما ورد عن رسول اللّه صلّى اللّه عليه و آله و سلّم من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آخر الليل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داع فأجيبه؟ و هل من سائل فأعطيه؟ هل من مستغفر فأغفر له؟ هل من تائب فأتوب عليه </w:t>
      </w:r>
      <w:r>
        <w:rPr>
          <w:rStyle w:val="FootnoteAnchor"/>
          <w:rtl w:val="true"/>
        </w:rPr>
        <w:footnoteReference w:id="564"/>
      </w:r>
      <w:r>
        <w:rPr>
          <w:rFonts w:ascii="IRNazanin" w:hAnsi="IRNazanin" w:eastAsia="IRNazanin"/>
          <w:color w:val="111111"/>
          <w:sz w:val="28"/>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السحر، لما ورد عنه عليه السّلام من انّ خير وقت دعوتم اللّه فيه الاسحار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bookmarkStart w:id="287" w:name="pg14496_170169"/>
    </w:p>
    <w:p>
      <w:pPr>
        <w:pStyle w:val="BookText"/>
        <w:rPr/>
      </w:pPr>
      <w:bookmarkEnd w:id="287"/>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طلوع الفجر إلى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الدعاء للرزق، لما ورد من الأمر بطلب الرزق حينئذ لأنه اسرع في طلب الرزق من الضرب في الأرض، و هي الساعة التّي تفتح فيها ابواب السماء، و تقضى فيها الحوائج العظام، و يقسم اللّه فيها الرزق بين عباده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اوقات الصلوات، لما ورد من انّ ساعات الليل اثنتا عشرة ساعة، و ساعات النهار اثنتا عشرة ساعة، و أفضل ساعات الليل و النهار أوقات الصلوات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زوال الشمس، لما ورد من ان زين العابدين عليه السّلام كان اذا كانت له حاجة إلى اللّه طلبها عند زوال الشمس </w:t>
      </w:r>
      <w:r>
        <w:rPr>
          <w:rStyle w:val="FootnoteAnchor"/>
          <w:rtl w:val="true"/>
        </w:rPr>
        <w:footnoteReference w:id="568"/>
      </w:r>
      <w:r>
        <w:rPr>
          <w:rFonts w:ascii="Amiri" w:hAnsi="Amiri" w:eastAsia="Amiri" w:cs="Amiri"/>
          <w:color w:val="111111"/>
          <w:sz w:val="28"/>
          <w:sz w:val="28"/>
          <w:szCs w:val="28"/>
          <w:rtl w:val="true"/>
          <w:lang w:bidi="ar-SA"/>
        </w:rPr>
        <w:t xml:space="preserve">، و ان ابواب السماء تفتح حينئذ، و ينظر اللّه إلى خلقه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8" w:name="__RefHeading___Toc876103_996550957"/>
      <w:bookmarkStart w:id="289" w:name="_Toc121"/>
      <w:bookmarkEnd w:id="288"/>
      <w:r>
        <w:rPr>
          <w:rtl w:val="true"/>
        </w:rPr>
        <w:t>ما يستحب للداعى مراعاته</w:t>
      </w:r>
      <w:bookmarkEnd w:id="289"/>
    </w:p>
    <w:p>
      <w:pPr>
        <w:pStyle w:val="BookText"/>
        <w:rPr/>
      </w:pPr>
      <w:r>
        <w:rPr>
          <w:rFonts w:ascii="Amiri" w:hAnsi="Amiri" w:eastAsia="Amiri" w:cs="Amiri"/>
          <w:color w:val="111111"/>
          <w:sz w:val="28"/>
          <w:sz w:val="28"/>
          <w:szCs w:val="28"/>
          <w:rtl w:val="true"/>
          <w:lang w:bidi="ar-SA"/>
        </w:rPr>
        <w:t>و يستحب للداعّي مراعاة امور لها مدخل في كمال الدعاء و بلوغه درجة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الاقبال بالقلب حالة الدعاء</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ورد من انّ اللّه سبحانه لا يقبل دعاء قلب ساه لاه، فاذا دعوت فاقبل </w:t>
      </w:r>
    </w:p>
    <w:p>
      <w:pPr>
        <w:pStyle w:val="BookText"/>
        <w:rPr/>
      </w:pPr>
      <w:r>
        <w:rPr>
          <w:rFonts w:ascii="Amiri" w:hAnsi="Amiri" w:eastAsia="Amiri" w:cs="Amiri"/>
          <w:color w:val="111111"/>
          <w:sz w:val="28"/>
          <w:sz w:val="28"/>
          <w:szCs w:val="28"/>
          <w:rtl w:val="true"/>
          <w:lang w:bidi="ar-SA"/>
        </w:rPr>
        <w:t xml:space="preserve">بقلبك ثم استيقن الاجابة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النيّة، و حسن الظنّ بالاجابة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للامر بالدعاء موقنا للاجابة، 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دعوت فاقبل بقلبك و ظنّ ان حاجتك بالباب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 عمّا في ايدي الناس و الانقطاع الى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عمد شرائط الاجابة على ما قضت به التجربة القطعيّة، و هدى اليه الفهم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وردت به الاخبار عن الأئمة الطاهرين صلوات اللّه عليهم اجمعين، فعن مولانا الصادق عليه السّلام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اراد احدكم ان لا يسأل ربّه شيئا الاّ اعطاه فلييأس من الناس كلّهم، و لا يكون له رجاء الاّ من عند اللّه، فاذا علم اللّه ذلك من قلبه لم يسأل اللّه شيئا الاّ أعطاه </w:t>
      </w:r>
      <w:r>
        <w:rPr>
          <w:rStyle w:val="FootnoteAnchor"/>
          <w:rtl w:val="true"/>
        </w:rPr>
        <w:footnoteReference w:id="572"/>
      </w:r>
      <w:r>
        <w:rPr>
          <w:rFonts w:ascii="Amiri" w:hAnsi="Amiri" w:eastAsia="Amiri" w:cs="Amiri"/>
          <w:color w:val="111111"/>
          <w:sz w:val="28"/>
          <w:sz w:val="28"/>
          <w:szCs w:val="28"/>
          <w:rtl w:val="true"/>
          <w:lang w:bidi="ar-SA"/>
        </w:rPr>
        <w:t>، و ان اللّه اوحى الى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ادعني دعاء الحزين الغريق الذي ليس له مغيث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السرّ مهما امكن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ورد من انّ دعوة المؤمن سرّا دعوة واحدة تعدل سبعين دعوة علانية </w:t>
      </w:r>
      <w:r>
        <w:rPr>
          <w:rStyle w:val="FootnoteAnchor"/>
          <w:rtl w:val="true"/>
        </w:rPr>
        <w:footnoteReference w:id="574"/>
      </w:r>
      <w:r>
        <w:rPr>
          <w:rFonts w:ascii="Amiri" w:hAnsi="Amiri" w:eastAsia="Amiri" w:cs="Amiri"/>
          <w:color w:val="111111"/>
          <w:sz w:val="28"/>
          <w:sz w:val="28"/>
          <w:szCs w:val="28"/>
          <w:rtl w:val="true"/>
          <w:lang w:bidi="ar-SA"/>
        </w:rPr>
        <w:t xml:space="preserve">، و ان دعوة تخفيها افضل عند اللّه من سبعين دعوة تظهرها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الذنوب و اجتناب اكل المحرّمات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ورد من انّ العبد يسأل اللّه الحاجة فيكون من شأنه قضاؤها الى أجل قريب أو الى أجل بطيء فيذنب العبد ذنبا فيقول اللّه للملك لا تقض حاجته، </w:t>
      </w:r>
    </w:p>
    <w:p>
      <w:pPr>
        <w:pStyle w:val="BookText"/>
        <w:rPr/>
      </w:pPr>
      <w:r>
        <w:rPr>
          <w:rFonts w:ascii="Amiri" w:hAnsi="Amiri" w:eastAsia="Amiri" w:cs="Amiri"/>
          <w:color w:val="111111"/>
          <w:sz w:val="28"/>
          <w:sz w:val="28"/>
          <w:szCs w:val="28"/>
          <w:rtl w:val="true"/>
          <w:lang w:bidi="ar-SA"/>
        </w:rPr>
        <w:t xml:space="preserve">و احرمه إيّاها، فإنّه تعرّض لسخطي و استوجب الحرمان منّي </w:t>
      </w:r>
      <w:r>
        <w:rPr>
          <w:rStyle w:val="FootnoteAnchor"/>
          <w:rtl w:val="true"/>
        </w:rPr>
        <w:footnoteReference w:id="576"/>
      </w:r>
      <w:r>
        <w:rPr>
          <w:rFonts w:ascii="Amiri" w:hAnsi="Amiri" w:eastAsia="Amiri" w:cs="Amiri"/>
          <w:color w:val="111111"/>
          <w:sz w:val="28"/>
          <w:sz w:val="28"/>
          <w:szCs w:val="28"/>
          <w:rtl w:val="true"/>
          <w:lang w:bidi="ar-SA"/>
        </w:rPr>
        <w:t>، و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يحجب عنّي دعوة إلاّ دعوة أكل الحرام </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رجل لرسول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يستجاب دعائي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 مأكلك، و لا يدخل بطنك الحرام </w:t>
      </w:r>
      <w:r>
        <w:rPr>
          <w:rStyle w:val="FootnoteAnchor"/>
          <w:rtl w:val="true"/>
        </w:rPr>
        <w:footnoteReference w:id="5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تعالى الى موسى عليه السّلام في حقّ ساجد انّه لو سجد حتّى ينقطع عنقه ما استجيب له حتى يتحوّل </w:t>
      </w:r>
      <w:r>
        <w:rPr>
          <w:rStyle w:val="FootnoteAnchor"/>
          <w:rtl w:val="true"/>
        </w:rPr>
        <w:footnoteReference w:id="579"/>
      </w:r>
      <w:r>
        <w:rPr>
          <w:rFonts w:ascii="Amiri" w:hAnsi="Amiri" w:eastAsia="Amiri" w:cs="Amiri"/>
          <w:color w:val="111111"/>
          <w:sz w:val="28"/>
          <w:sz w:val="28"/>
          <w:szCs w:val="28"/>
          <w:rtl w:val="true"/>
          <w:lang w:bidi="ar-SA"/>
        </w:rPr>
        <w:t xml:space="preserve">عمّا أكره الى ما أحبّ </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الأولى لمرتكب الكبائر ترك الدعاء حتى يتوب، لما ورد من انّ اللّه تعالى أوحى الى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لظلمة بني اسرائيل لا تدعوني و السحت تحت أقدامكم، و الأصنام في بيوتكم، فإنّي آليت أن أجيب من دعاني و إنّ أجابتي إيّاهم لعنا </w:t>
      </w:r>
      <w:r>
        <w:rPr>
          <w:rStyle w:val="FootnoteAnchor"/>
          <w:rtl w:val="true"/>
        </w:rPr>
        <w:footnoteReference w:id="581"/>
      </w:r>
      <w:r>
        <w:rPr>
          <w:rFonts w:ascii="Amiri" w:hAnsi="Amiri" w:eastAsia="Amiri" w:cs="Amiri"/>
          <w:color w:val="111111"/>
          <w:sz w:val="28"/>
          <w:sz w:val="28"/>
          <w:szCs w:val="28"/>
          <w:rtl w:val="true"/>
          <w:lang w:bidi="ar-SA"/>
        </w:rPr>
        <w:t>عليهم حتى يتفرّقوا</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xml:space="preserve">و ورد انّ من سرّه أن تستجاب له دعوته فليطيّب مكسبه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الظلم و ردّ المظالم الى اهلها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ورد من انّ اللّه تعالى اوحى الى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لظلمة بني اسرائيل اني لا استجيب لاحد منهم دعوة و لاحد من خلقي عندهم مظلمة </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عزّتي و جلالي لا اجيب دعوة </w:t>
      </w:r>
    </w:p>
    <w:p>
      <w:pPr>
        <w:pStyle w:val="BookText"/>
        <w:rPr/>
      </w:pPr>
      <w:r>
        <w:rPr>
          <w:rFonts w:ascii="IRNazanin" w:hAnsi="IRNazanin" w:eastAsia="IRNazanin"/>
          <w:color w:val="111111"/>
          <w:sz w:val="28"/>
          <w:sz w:val="28"/>
          <w:szCs w:val="28"/>
          <w:rtl w:val="true"/>
          <w:lang w:bidi="fa-IR"/>
        </w:rPr>
        <w:t xml:space="preserve">مظلوم </w:t>
      </w:r>
      <w:r>
        <w:rPr>
          <w:rStyle w:val="FootnoteAnchor"/>
          <w:rtl w:val="true"/>
        </w:rPr>
        <w:footnoteReference w:id="585"/>
      </w:r>
      <w:r>
        <w:rPr>
          <w:rFonts w:ascii="Amiri" w:hAnsi="Amiri" w:eastAsia="Amiri" w:cs="Amiri"/>
          <w:color w:val="111111"/>
          <w:sz w:val="28"/>
          <w:sz w:val="28"/>
          <w:szCs w:val="28"/>
          <w:rtl w:val="true"/>
          <w:lang w:bidi="ar-SA"/>
        </w:rPr>
        <w:t xml:space="preserve">دعاني في مظلمة ظلمها و لاحد عنده مثل تلك المظلمة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ملازمة العمل الصالح و البرّ و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ورد من قول النبيّ صلّى اللّه عليه و آله و سلّم في وصيّته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من الدعاء مع البرّ ما يكفي الطعام من الملح، 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يدعو بغير عمل كمثل الذي يرمي بغير وتر، 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يصلح بصلاح العبد ولده و ولد ولده و يحفظه في دويرته و الدور حوله ما دام فيهم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الاعراب و تجنّب اللحن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ورد عن ابي جعفر الجواد عليه السّلام، من انّ الدعاء الملحون لا يصعد الى اللّه عزّ و جل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الخضوع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ورد من انّ المراد بالاستكانة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اِسْتَكانُوا لِرَبِّهِمْ وَ ما يَتَضَرَّعُونَ  هو الخضوع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اليدين به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ورد من تفسير التضرّع في الآية برفع اليدين، و ان رسول اللّه صلّى اللّه عليه و آله و سلّم كان يرفع يديه اذا ابتهل و دعا، كما يستطعم المسكين </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اوحى اللّه تعالى الى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 كفيك ذلا بين يديّ كفعل العبد </w:t>
      </w:r>
    </w:p>
    <w:p>
      <w:pPr>
        <w:pStyle w:val="BookText"/>
        <w:rPr/>
      </w:pPr>
      <w:r>
        <w:rPr>
          <w:rFonts w:ascii="Amiri" w:hAnsi="Amiri" w:eastAsia="Amiri" w:cs="Amiri"/>
          <w:color w:val="111111"/>
          <w:sz w:val="28"/>
          <w:sz w:val="28"/>
          <w:szCs w:val="28"/>
          <w:rtl w:val="true"/>
          <w:lang w:bidi="ar-SA"/>
        </w:rPr>
        <w:t xml:space="preserve">المستصرخ الى سيّده، فاذا فعلت ذلك رحمت و انا اكرم القادرين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اليدين عند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لقول الرضا عليه السّلام في جواب أبي قرّة حيث سأله عن سبب رفع اليدين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عند الدعاء و استعبدهم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الدعاء و الطلب و التضرّع ببسط الايدي و رفعهما الى السماء لحال الاستكانة و اخلاص العبوديّة و التذلّل له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في عدّة أخبار التفرقة بين دعاء الرغبة، و الرهبة، و التضرّع، و التبتل، و الابتهال، و الاستعاذة، و البصبصة، و طلب الرزق، و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فالرغبة؛ ان تبسط يديك و تظهر باطنهما الى السماء و تستقبل بهما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الرهبة؛ ان تظر ظهرها الى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التضرّع؛ ان تحرّك السبابة اليمنى يمينا و شمالا ممّا يلي وجهك و تشير بهما، و هو دعاء الخيفة، 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التضرّع ان تضع يديك على المنكبين و تجمعهما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التبتّل؛ ان تحرّك السبابة اليسرى ترفعهما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رسلا و تضعها و تشير بها، او تقلب كفّيك في الدعاء اذا دعوت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الابتهال؛ ان تبسط يديك و ذراعيك جميعا و ترفعهما الى السماء و تجاوز بهما راسك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الاستعاذة؛ ان تستقبل القبلة بباطن كفيك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البصبصة؛ ان ترفع سبّابتيك الى السماء و تحرّكهما و تدعوا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الدعاء بالرزق؛ فتبسط فيه كفيك و تفضي بباطنهما الى السماء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المسألة؛ تبسط كفّيك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انّ الابتهال حين ترى اسباب البكاء، بل ورد النهي عن الابتهال حتى تجري الدمعة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خاتم فيروزج و كذا خاتم عقيق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مرّ في ذيل الفصل الثاني من أنّه قد روي عن رسول اللّه صلّى اللّه عليه و آله و سلّم انّ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لأستحيي من عبدي يرفع يده و فيها خاتم فيروزج أن أردّها خائبة </w:t>
      </w:r>
      <w:r>
        <w:rPr>
          <w:rStyle w:val="FootnoteAnchor"/>
          <w:rtl w:val="true"/>
        </w:rPr>
        <w:footnoteReference w:id="594"/>
      </w:r>
      <w:r>
        <w:rPr>
          <w:rFonts w:ascii="Amiri" w:hAnsi="Amiri" w:eastAsia="Amiri" w:cs="Amiri"/>
          <w:color w:val="111111"/>
          <w:sz w:val="28"/>
          <w:sz w:val="28"/>
          <w:szCs w:val="28"/>
          <w:rtl w:val="true"/>
          <w:lang w:bidi="ar-SA"/>
        </w:rPr>
        <w:t xml:space="preserve">، و انّ من تختّم بالعقيق قضيت حوائجه </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أنّه ما رفعت كفّ إلى اللّه أحبّ إليه من كفّ فيها عقيق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الالحاج في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ورد من قول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يلحّ عبد مؤمن على اللّه في حاجته الاّ استجاب له، و قضاها له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 و جلّ كره إلحاح الناس بعضهم على بعض في المسألة و أحبّ ذلك لنفسه، إنّ اللّه عزّ و جلّ يحبّ أن يسأل و يطلب ما عنده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يحبّ السائل اللحّوح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بالدعاء و الالحاح على اللّه في الساعة التي لا يخيّب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برا و لا فاجرا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ضامن أن لا يخيّب اللّه في ذلك الوقت برّا و لا فاجرا، البرّ يستجاب له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الفاجر يستجاب له في غيره، و يصرف اللّه إجابته الى وليّ من أوليائه، فاغتنموا الدعاء في ذلك الوقت </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الراوي عن تعيين تلك الساعة فأجابه بما لم يفد التعيين، حيث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الساعة الّتي دعا فيها أيوب ربّه، و شكا الى اللّه بليتّه، فكشف اللّه عزّ و جلّ ما به من ضرّ، و دعا فيها يعقوب فردّ اللّه عليه يوسف و كشف اللّه كربته، و دعا فيها محمدا صلّى اللّه عليه و آله فكشف اللّه عزّ و جلّ كربته و مكّنه من أكتاف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اليأس</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عليه السّلام إنما أهمل التعيين ليشتغل المؤمنون بالدعاء في كلّ وقت طمعا في درك تلك الساعة لينالوا لذلك ثواب الاكثار من الدعاء المطلوب عند اللّه عزّ و جلّ، نظير ما وجّه به إخفاء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أو التباكي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ورد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أقرب ما يكون العبد من الربّ عزّ و جلّ و هو ساجد باكي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انّه ما من قطرة أحبّ الى اللّه من قطرتين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قطرة دم في سبيل اللّه، و قطرة دمعة في سواد الليل لا يريد به عبد إلاّ اللّه عزّ و جلّ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اللّه إذا أحبّ عبدا جعل في قلبه نائحة من الحزن، فإنّ اللّه يحبّ كلّ قلب حزين، و انّه لا يدخل النار من بكى من خشية اللّه حتى يعود اللبن إلى </w:t>
      </w:r>
    </w:p>
    <w:p>
      <w:pPr>
        <w:pStyle w:val="BookText"/>
        <w:rPr/>
      </w:pPr>
      <w:r>
        <w:rPr>
          <w:rFonts w:ascii="IRNazanin" w:hAnsi="IRNazanin" w:eastAsia="IRNazanin"/>
          <w:color w:val="111111"/>
          <w:sz w:val="28"/>
          <w:sz w:val="28"/>
          <w:szCs w:val="28"/>
          <w:rtl w:val="true"/>
          <w:lang w:bidi="fa-IR"/>
        </w:rPr>
        <w:t xml:space="preserve">الضرع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ورد الأمر عند إرادة الدعاء و عدم مجىء البكاء بتذكر من مات من الأهل و تحصيل الرقة و البكاء ثم الدعاء </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استفاض الأمر بالتباكي عند الدعاء و عدم مجيء البكاء </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خرج مثل جناح الذباب فبخ بخ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تمجيد اللّه سبحانه، و الثناء عليه، و الاقرار بالذنب، و الاستغفار منه، و تذكّر نعمه، و الشكر عليها، قبل الدعاء</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ورد عنهم عليهم السّلام من أنّه إذا أراد أحدكم أن يسأل ربّه شيئا من حوائج الدنيا و الآخرة فلا يدعو حتّى يبدأ بالثناء على اللّه سبحانه و المدح له، و الصّلاة على النبي صلّى اللّه عليه و آله، ثم ليسأل اللّه حوائجه </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الرجل إذا طلب الحاجة من السلطان هيّأ له من الكلام أحسن ما يقدر عليه، فإذا طلبتم الحاجة فمجّدوا اللّه العزيز الجبّار و امدحوه و اثنوا عليه،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أجود من أعطى، و يا خير من سئل، يا أرحم من استرحم، يا أحد يا صمد، يا من لم يلد و لم يولد و لم يكن له كفوا أحد، يا من لم يتّخذ صاحبة و لا ولدا، يا من يفعل ما يشاء و يحكم ما يريد، و يقضي ما أحبّ، يا من يحول بين المرء و قلبه، يا من هو بالمنظر الأعلى، يا من ليس كمثله شىء، يا سميع يا بصير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أكثر من أسماء اللّه فإنّها كثيرة، و صلّ على محمد و آل محمد،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اوسع عليّ من رزقك الحلال ما اكفّ به وجهي، و أؤدّي به عن أمانتي، و أصل به رحمي، و يكون </w:t>
      </w:r>
    </w:p>
    <w:p>
      <w:pPr>
        <w:pStyle w:val="BookText"/>
        <w:rPr/>
      </w:pPr>
      <w:r>
        <w:rPr>
          <w:rFonts w:ascii="Amiri" w:hAnsi="Amiri" w:eastAsia="Amiri" w:cs="Amiri"/>
          <w:color w:val="111111"/>
          <w:sz w:val="28"/>
          <w:sz w:val="28"/>
          <w:szCs w:val="28"/>
          <w:rtl w:val="true"/>
          <w:lang w:bidi="ar-SA"/>
        </w:rPr>
        <w:t>عونا لي على الحجّ و العمرة</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تدعو اللّه فمجّده و احمده و سبّحه و هلّله و اثن عليه و صلّ على النبيّ صلّى اللّه عليه و آله ثم سل تعط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المدحة ثم الثناء ثم الإقرار بالذنب ثم المسألة، انّه و اللّه ما خرج عبد من ذنب إلاّ بالاقرار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عدّ عليه السّلام تذكّر نعم اللّه و الشكر عليها قبل المسألة من جهات الدعاء التي ينبغي مراعاتها </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منها أن لا يطلب ما لا يكون أو لا يحلّ، لما ورد من أنها دعوة ضالّة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بالنبيّ و آله صلوات اللّه عليهم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ورد من أنّ اللّه حتم على نفسه أن لا يسأله عبد بمحمّد و أهل بيته إلاّ غفر له </w:t>
      </w:r>
      <w:r>
        <w:rPr>
          <w:rStyle w:val="FootnoteAnchor"/>
          <w:rtl w:val="true"/>
        </w:rPr>
        <w:footnoteReference w:id="613"/>
      </w:r>
      <w:r>
        <w:rPr>
          <w:rFonts w:ascii="Amiri" w:hAnsi="Amiri" w:eastAsia="Amiri" w:cs="Amiri"/>
          <w:color w:val="111111"/>
          <w:sz w:val="28"/>
          <w:sz w:val="28"/>
          <w:szCs w:val="28"/>
          <w:rtl w:val="true"/>
          <w:lang w:bidi="ar-SA"/>
        </w:rPr>
        <w:t>، و يأتي إن شاء اللّه تعالى في أول المقام الرابع ما يوضح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محمد و آله قبل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مرّ آنفا من الأمر به </w:t>
      </w:r>
      <w:r>
        <w:rPr>
          <w:rStyle w:val="FootnoteAnchor"/>
          <w:rtl w:val="true"/>
        </w:rPr>
        <w:footnoteReference w:id="614"/>
      </w:r>
      <w:r>
        <w:rPr>
          <w:rFonts w:ascii="Amiri" w:hAnsi="Amiri" w:eastAsia="Amiri" w:cs="Amiri"/>
          <w:color w:val="111111"/>
          <w:sz w:val="28"/>
          <w:sz w:val="28"/>
          <w:szCs w:val="28"/>
          <w:rtl w:val="true"/>
          <w:lang w:bidi="ar-SA"/>
        </w:rPr>
        <w:t xml:space="preserve">، مضافا الى ما ورد من أنّ كل دعاء يدعى به محجوب من السماء حتى يصلّى على محمّد و آل محمّد </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قدّم الصلاة عليه و آله بين يدي كلّ حاجة فلا يسأل اللّه عزّ و جلّ شيئا حتى يبدأ بالنبيّ صلّى اللّه عليه و آله فيصلّي عليه ثم يسأل اللّه حوائجه كفاه اللّه عزّ و جلّ ما أهمّه من أمر دنياه و آخرته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 من دعا و لم يذكر النبي صلّى اللّه عليه و آله رفرف الدعاء على رأسه، فاذا ذكر النبيّ صلّى اللّه عليه و آله رفع الدعاء </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الامر بالصلاة على محمد و آل محمد في أوّل الدعاء و آخره، لأنّ اللّه عزّ و جلّ أكرم من أن يقبل الطرفين و يدع الوسط إذ كانت الصلاة على محمد و آله لا تحجب عنه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 الصّلاة عليه مقبولة، و لم يكن اللّه ليقبل بعض الدعاء و يردّ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ورد عن النبيّ صلّى اللّه عليه و 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اجعلوني في اوّل الدعاء و في آخره و في وسطه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قبل تسمية الحاجة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Style w:val="FootnoteAnchor"/>
          <w:rtl w:val="true"/>
        </w:rPr>
        <w:footnoteReference w:id="620"/>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Style w:val="FootnoteAnchor"/>
          <w:rtl w:val="true"/>
        </w:rPr>
        <w:footnoteReference w:id="621"/>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ينقطع النفس </w:t>
      </w:r>
      <w:r>
        <w:rPr>
          <w:rStyle w:val="FootnoteAnchor"/>
          <w:rtl w:val="true"/>
        </w:rPr>
        <w:footnoteReference w:id="622"/>
      </w:r>
      <w:r>
        <w:rPr>
          <w:rFonts w:ascii="Amiri" w:hAnsi="Amiri" w:eastAsia="Amiri" w:cs="Amiri"/>
          <w:color w:val="111111"/>
          <w:sz w:val="28"/>
          <w:sz w:val="28"/>
          <w:szCs w:val="28"/>
          <w:rtl w:val="true"/>
          <w:lang w:bidi="ar-SA"/>
        </w:rPr>
        <w:t xml:space="preserve">، أو عشرا،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اللّه يا </w:t>
      </w:r>
    </w:p>
    <w:p>
      <w:pPr>
        <w:pStyle w:val="BookText"/>
        <w:rPr/>
      </w:pPr>
      <w:r>
        <w:rPr>
          <w:rFonts w:ascii="Amiri" w:hAnsi="Amiri" w:eastAsia="Amiri" w:cs="Amiri"/>
          <w:color w:val="111111"/>
          <w:sz w:val="28"/>
          <w:sz w:val="28"/>
          <w:szCs w:val="28"/>
          <w:rtl w:val="true"/>
          <w:lang w:bidi="ar-SA"/>
        </w:rPr>
        <w:t>ربّاه يا سيّداه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Style w:val="FootnoteAnchor"/>
          <w:rtl w:val="true"/>
        </w:rPr>
        <w:footnoteReference w:id="624"/>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w:t>
      </w:r>
      <w:r>
        <w:rPr>
          <w:rStyle w:val="FootnoteAnchor"/>
          <w:rtl w:val="true"/>
        </w:rPr>
        <w:footnoteReference w:id="625"/>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Style w:val="FootnoteAnchor"/>
          <w:rtl w:val="true"/>
        </w:rPr>
        <w:footnoteReference w:id="626"/>
      </w:r>
      <w:r>
        <w:rPr>
          <w:rFonts w:ascii="Amiri" w:hAnsi="Amiri" w:eastAsia="Amiri" w:cs="Amiri"/>
          <w:color w:val="111111"/>
          <w:sz w:val="28"/>
          <w:sz w:val="28"/>
          <w:szCs w:val="28"/>
          <w:rtl w:val="true"/>
          <w:lang w:bidi="ar-SA"/>
        </w:rPr>
        <w:t>للأمر بكلّ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في كل من هذه الفقرات أن من قالها قبل الدعاء قيل له أو قال له الربّ أو ناده ملك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سل حاجتك تعط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الأخبار و ان للّه ملكا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اسمعيل ساكن في السماء الدنيا، إذا قال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قال اسمعيل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اللّه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حاجتك</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مولانا علي بن الحسين عليهما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أدعوا اللّه سنة عقيب كل صلاة أن يعلّمني اللّه الاسم الاعظم، فصلّيت الفجر ذات يوم فغلبتني عيناي و أنا قاعد، إذا أنا برجل قائم بين يديّ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ان يعلّمك الأسم الاعظم؟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أسألك باسمك اللّه اللّه اللّه اللّه الذي لا اله إلاّ هو ربّ العرش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دعوت بها لشيء إلاّ رأيت نجحه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لمن أراد أن يسأل الحور أن يكبّر اللّه و يسبّحه و يحمده و يهلّله و يصلّي على النبيّ و آله مائة مرّة، لما ورد من أنّ مهر السنّة إنّما صار خمسمائة درهم لأنّ اللّه أوجب على نفسه أن لا يكبّره مؤمن مائة تكبيرة، و يسبّحه مائة تسبيحة، و يحمده مائة تحميدة و يهلّله مائة تهليلة، و يصلّي على محمد و آل محمد مائة مرة ثم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زوجني من 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زوجه اللّه حوراء و جعل ذلك مهرها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عدد الأربعين في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ورد من أنّه ما من رهط أربعين رجلا اجتمعوا فدعوا اللّه في أمر إلاّ استجاب لهم، فان لم يكونوا فأربعة يدعون اللّه عزّ و جلّ عشر مرات إلاّ استجاب اللّه لهم، فان لم يكونوا أربعة فواحد يدعو اللّه عزّ و جلّ أربعين مرّة فيستجيب اللّه العزيز الجبّار له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الدعاء و عدم تخصيص نفسه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ورد من الأمر به معلّلا بانّه أوجب للدعاء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لأربعين مؤمنا قبل الدعاء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استفاض عنهم عليهم السّلام من أن من قدم أربعين رجلا من إخوانه فدعا لهم ثم دعا لنفسه استجيب له فيهم و في نفسه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حول و لا قوة الاّ باللّه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لما ورد مستفيضا من أنّه ما من رجل دعا و ختم دعاءه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حول و لا قوّة الاّ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استبسل </w:t>
      </w:r>
      <w:r>
        <w:rPr>
          <w:rStyle w:val="FootnoteAnchor"/>
          <w:rtl w:val="true"/>
        </w:rPr>
        <w:footnoteReference w:id="633"/>
      </w:r>
      <w:r>
        <w:rPr>
          <w:rFonts w:ascii="Amiri" w:hAnsi="Amiri" w:eastAsia="Amiri" w:cs="Amiri"/>
          <w:color w:val="111111"/>
          <w:sz w:val="28"/>
          <w:sz w:val="28"/>
          <w:szCs w:val="28"/>
          <w:rtl w:val="true"/>
          <w:lang w:bidi="ar-SA"/>
        </w:rPr>
        <w:t xml:space="preserve">عبدي و استسلم لأمري، أعينوه و اقضوا حاجته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أنّ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مرّة في دفعة واحدة رزقه اللّه الحجّ </w:t>
      </w:r>
    </w:p>
    <w:p>
      <w:pPr>
        <w:pStyle w:val="BookText"/>
        <w:rPr/>
      </w:pPr>
      <w:r>
        <w:rPr>
          <w:rFonts w:ascii="Amiri" w:hAnsi="Amiri" w:eastAsia="Amiri" w:cs="Amiri"/>
          <w:color w:val="111111"/>
          <w:sz w:val="28"/>
          <w:sz w:val="28"/>
          <w:szCs w:val="28"/>
          <w:rtl w:val="true"/>
          <w:lang w:bidi="ar-SA"/>
        </w:rPr>
        <w:t xml:space="preserve">من عامه، فان لم يرزق أخّره اللّه حتّى يرزقه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الوجه و الرأس أو الصدر باليدين عند الفراغ من الدعاء في غير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ورد من أنّه ما أبرز عبد يده الى اللّه العزيز الجبّار إلاّ استحيا اللّه عزّ و جلّ أن يردّها صفرا حتى يجعل فيها من فضل رحمته ما يشاء، فاذا دعا أحدكم فلا يردّ يده حتى يمسح بهما وجهه و رأسه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و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عن الحجّة المنتظر عجّل اللّه تعالى فرجه التنصيص على اختصاص ذلك بغير الفريضة من النافلة و غير الصلاة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الابطاء في الدعاء، و عدم الانصراف عاجلا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ورد من أنّ العبد إذا دعا لم يزل اللّه تبارك و تعالى في حاجته ما لم يستعجل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انّه لا يزال المؤمن بخير و رجاء رحمة من اللّه عزّ و جلّ ما لم يستعجل فيقنط و يترك الدعاء، فسأله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يستعجل؟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دعوت منذ كذا بكذا و ما أرى الاجابة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القنوط محرّم، و قد 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جواب قول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سألت اللّه حاجة منذ كذا و كذا سنة و قد دخل قلبي من </w:t>
      </w:r>
    </w:p>
    <w:p>
      <w:pPr>
        <w:pStyle w:val="BookText"/>
        <w:rPr/>
      </w:pPr>
      <w:r>
        <w:rPr>
          <w:rFonts w:ascii="Amiri" w:hAnsi="Amiri" w:eastAsia="Amiri" w:cs="Amiri"/>
          <w:color w:val="111111"/>
          <w:sz w:val="28"/>
          <w:sz w:val="28"/>
          <w:szCs w:val="28"/>
          <w:rtl w:val="true"/>
          <w:lang w:bidi="ar-SA"/>
        </w:rPr>
        <w:t>ابطائها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 الشيطان ان يكون له عليك سبيل حتى يقنطك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على موعد من اللّه عزّ و جلّ، أ ليس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سَأَلَكَ عِبادِي عَنِّي فَإِنِّي قَرِيبٌ أُجِيبُ دَعْوَةَ اَلدّاعِ إِذا دَعانِ   </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تَقْنَطُوا مِنْ رَحْمَةِ اَللّهِ  </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يَعِدُكُمْ مَغْفِرَةً مِنْهُ وَ فَضْلاً  </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باللّه أوثق من غيره، و لا تجعلوا في أنفسكم إلاّ خيرا، فإنّه مغفور لكم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أنّ المؤمن ليدعو فيؤخّر اللّه اجابته الى يوم الجمعة </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يستجاب للرجل الدعاء ثمّ يؤخر عشرين سنة </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بين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أجيبت دعوتكما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بين أخذ فرعون أربعين عاما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معاودة الدعاء و كثره تكراره عند تأخّر الاجابة، بل معها أيضا، فقد ورد أنّ المؤمن ليسأل اللّه عزّ و جلّ فيؤخّر عنه تعجيل إجابته حبّا لصوته و استماع نحيبه </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ما أخر اللّه عزّ و جلّ عن المؤمنين ممّا يطلبون من هذه الدنيا خير لهم ممّا عجل لهم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العبد ليدعو فيقول اللّه عزّ و جلّ للملكين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استجيبت له، و لكن احبسوه بحاجته، فاني أحب أن أسمع صوته، فاذا كان يوم القيامة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دعوتني فأخرت إجابتك، </w:t>
      </w:r>
    </w:p>
    <w:p>
      <w:pPr>
        <w:pStyle w:val="BookText"/>
        <w:rPr/>
      </w:pPr>
      <w:r>
        <w:rPr>
          <w:rFonts w:ascii="Amiri" w:hAnsi="Amiri" w:eastAsia="Amiri" w:cs="Amiri"/>
          <w:color w:val="111111"/>
          <w:sz w:val="28"/>
          <w:sz w:val="28"/>
          <w:szCs w:val="28"/>
          <w:rtl w:val="true"/>
          <w:lang w:bidi="ar-SA"/>
        </w:rPr>
        <w:t>و ثوابك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و كذا، و دعوتني 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و كذا فأخّرت اجابتك، و ثوابك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 و كذا، فيتمنّى المؤمن انه لم يستجب له دعوة في الدنيا ممّا يرى من حسن الثواب </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العبد ليدعو فيقول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عجلوا له حاجته فاني ابغض صوته، 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أعطي هذا إلا لكرامته، و لا منع هذا إلا لهوانه </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على ما يزعمون، بل على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التأمين على دعاء المؤمن، و يتأكّد مع التماسه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ورد من انّ الدّاعي و المؤمّن في الاجر شريكان </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موسى عليه السّلام و أمّن هارون عليه السّلام و أمّنت الملائكة،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أجيبت دعوتكما</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الباقر عليه السّلام إذا حزنه أمر دعا النساء و الصبيان ثم دعا و أمّنوا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باب الحوائج عليه السّلام عن الرجل و حوله إخوانه يجب عليهم أن يؤمّنوا؟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شاءوا فعلوا و إن شاءوا سكتوا، فان دعا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أمّنوا وجب عليهم ان يفعلوا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التماس الدعاء من المؤمن، لما ورد من أن اللّه عز و جل قال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ادعني على لسان لم تعص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أنّى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ادعني على لسان غيرك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يستحب الدعاء للمؤمن بظهر الغيب، و قد ورد ان دعاء المرء لأخيه بظهر الغيب مستجاب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يدرّ الرزق و يدفع المكروه و البلاء </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أوشك دعوة، و أسرع اجابة </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دعا للمؤمنين و المؤمنات و لأهل مودة أهل البيت عليهم السّلام ردّ اللّه عليه من آدم إلى أن تقوم الساعة لكل مؤمن حسنة </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المؤمن إذا بدأ بالدعاء لأخيه يقول له ملك موكل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و لك مثلاه </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الملائكة إذا سمعوا المؤمن يدعو لأخيه المؤمن بظهر الغيب أو يذكره بخير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الأخ أنت لأخيك تدعو له بالخير و هو غائب عنك، و تذكره بخير، قد أعطاك اللّه عزّ و جلّ مثلي ما سألت له، و أثنى عليك مثلي ما أثنيت عليه، و لك الفضل عليه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في عدّة أخبار أنّ الدّاعي لأخيه المؤمن بظهر الغيب ينادى من العرش و أعناق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بكل واحدة مائة ألف ضعف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خبر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ناداه ملك من السماء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و لك مائة </w:t>
      </w:r>
    </w:p>
    <w:p>
      <w:pPr>
        <w:pStyle w:val="BookText"/>
        <w:rPr/>
      </w:pPr>
      <w:r>
        <w:rPr>
          <w:rFonts w:ascii="Amiri" w:hAnsi="Amiri" w:eastAsia="Amiri" w:cs="Amiri"/>
          <w:color w:val="111111"/>
          <w:sz w:val="28"/>
          <w:sz w:val="28"/>
          <w:szCs w:val="28"/>
          <w:rtl w:val="true"/>
          <w:lang w:bidi="ar-SA"/>
        </w:rPr>
        <w:t>ألف ضعف مما دعوت، و ناداه ملك من السماء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و لك مائتا ألف ضعف مما دعوت، و ناداه ملك من السماء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و لك ثلاثمائة ألف ضعف ممّا دعوت، و ناداه ملك من السماء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و لك أربعمائة ألف ضعف ممّا دعوت، و ناداه ملك من السماء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و لك خمسمائة ألف ضعف ممّا دعوت، و ناداه ملك من السماء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و لك ستمائة ألف ضعف ممّا دعوت، و ناداه ملك من السماء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و لك سبعمائة ألف ضعف ممّا دعوت، ثم ينادي به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الغنيّ الذي لا أفتقر، لك يا عبد اللّه ألف ألف ضعف ممّا دعوت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أنّ سيّدتنا الحوراء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 كانت إذا دعت تدعو للمؤمنين و المؤمنات و لا تدعو لنفسها، فسئلت عن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ثم الدار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المستفاد من جملة من الأخبار تأكّد استحباب الدعاء للمؤمنين و المؤمنات، بل استجاب اختيار الدعاء لهم على الدعاء للنفس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استفاض عنهم عليهم السّلام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دعا للمؤمنين و المؤمنات بظهر الغيب إلاّ ردّ اللّه عليه مثل الّذي دعا به من كلّ مؤمن و مؤمنة مضى من اوّل الدهر أو هو آت الى يوم القيامة، و انّ العبد ليؤمر به الى النّار يوم القيامة فيسحب، فيقول المؤمنون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هذا الذي كان يدعو لنا فشفّعنا فيه، فيشفّعهم اللّه عزّ و جلّ فيه فينجو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 ان من قال كل يوم عشرين مرة </w:t>
      </w:r>
      <w:r>
        <w:rPr>
          <w:rStyle w:val="FootnoteAnchor"/>
          <w:rtl w:val="true"/>
        </w:rPr>
        <w:footnoteReference w:id="6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للمؤمنين و المؤمنات و المسلمين و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له بعدد كلّ مؤمن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منذ بعث </w:t>
      </w:r>
    </w:p>
    <w:p>
      <w:pPr>
        <w:pStyle w:val="BookText"/>
        <w:rPr/>
      </w:pPr>
      <w:r>
        <w:rPr>
          <w:rFonts w:ascii="Amiri" w:hAnsi="Amiri" w:eastAsia="Amiri" w:cs="Amiri"/>
          <w:color w:val="111111"/>
          <w:sz w:val="28"/>
          <w:sz w:val="28"/>
          <w:szCs w:val="28"/>
          <w:rtl w:val="true"/>
          <w:lang w:bidi="ar-SA"/>
        </w:rPr>
        <w:t>اللّه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بعدد كل مؤمن و مؤمنة بقي الى يوم القيامة حسنة، و محا عنه سيئة، و رفع له درجة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دعاء الولد الصالح لوالديه و بالعكس، و دعاء المعتمر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و دعاء الصائم حين يفطر، و دعاء المظلوم على من ظلمه، لما ورد من أن أبواب السماء تفتح لهذه الأدعية و تصير الى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الأولين و الأخير و دعوة المؤمن لأخيه بظهر الغيب أربع دعوات لا تحجب عن الرب تبارك و تعالى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الدعاء للرزق حتّى في الصلاة المكتوبة، للامر بذلك، فعن رسول اللّه صلّى اللّه عليه و آله انّ الرزق لينزل من السماء الى الارض على عدد قطر المطر الى كل نفس بما قدّر لها، و لكن للّه فضول فاسأل اللّه من فضله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في طلب الرزق في المكتوبة و أنت ساجد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خير المسؤولين و أوسع المعطين ارزقني و ارزق عيالي من فضلك فانّك ذو الفضل العظيم</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ينبغي عدم تقييد الرزق بالحلال للمنع منه، معللا بانّه قوت المصطفين و النبيّين، بل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اسألك رزقا واسعا طيّبا من رزقك</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لمن أفسد ماله أو انفقه في غير حق، أو أدانه بغير بيّنة فتلف، أو ترك السعي ان لا يدعو بطلب الرزق، لما ورد من أنّه لا يستجاب له دعاؤه، بل يقال للاوّل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بالاقتصاد؟ ألم آمرك بالاصلاح؟ أ فلا اقتصدت و لم تسرف؟ و انّي لا أحبّ المسرفين، و يقال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أرزقك؟ و يقال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w:t>
      </w:r>
    </w:p>
    <w:p>
      <w:pPr>
        <w:pStyle w:val="BookText"/>
        <w:rPr/>
      </w:pPr>
      <w:r>
        <w:rPr>
          <w:rFonts w:ascii="Amiri" w:hAnsi="Amiri" w:eastAsia="Amiri" w:cs="Amiri"/>
          <w:color w:val="111111"/>
          <w:sz w:val="28"/>
          <w:sz w:val="28"/>
          <w:szCs w:val="28"/>
          <w:rtl w:val="true"/>
          <w:lang w:bidi="ar-SA"/>
        </w:rPr>
        <w:t>آمرك بأن تشهد و تستوثق فلم تفعل؟ و للرابع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أجعل لك السبيل الى طلب الرزق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ينبغي للرجل ان لا يدعو على زوجته أن يريحه منها، لانه لا يستجاب، بل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اجعل أمرها بيدك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ينبغي أن لا يدعو الانسان على جاره مع امكان استبدال الدار، لانه لا يستجاب، بعد أن جعل اللّه عزّ و جلّ له السبيل الى أن يتحوّل من داره و يبيع داره </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بالدعاء عليه عند إيذائه و عدم تيسّر استبدال الدار، و عليه يحمل أمر الصادق عليه السّلام اسحاق بن عمّار بالدعاء على جار له كان يؤذيه إذا أدبر و استدبر، لا ما اذا اقبل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ينبغي ترك الدعاء على ذي الرحم، للنهى عنه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ينبغي توقّي دعاء ثلاثة بترك أذاهم،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و الغازي، و المريض، لما ورد من ان ثلاثة دعوتهم مستجابة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فانظروا كيف تخلفونه، و الغازي في سبيل اللّه، فانظروا كيف تخلفونه، و المريض فلا تغيظوه و لا تضجروه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يلزم توقّي دعوة المظلوم بترك الظلم، و دعوة الوالدين بترك العقوق، لما ورد من التحذير من دعوة المظلوم، لانها ترفع فوق السحاب حتى ينظر اللّه اليها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ارفعوها فقد استجيب له، و من دعوة الوالد، لانها أحدّ من </w:t>
      </w:r>
    </w:p>
    <w:p>
      <w:pPr>
        <w:pStyle w:val="BookText"/>
        <w:rPr/>
      </w:pPr>
      <w:r>
        <w:rPr>
          <w:rFonts w:ascii="Amiri" w:hAnsi="Amiri" w:eastAsia="Amiri" w:cs="Amiri"/>
          <w:color w:val="111111"/>
          <w:sz w:val="28"/>
          <w:sz w:val="28"/>
          <w:szCs w:val="28"/>
          <w:rtl w:val="true"/>
          <w:lang w:bidi="ar-SA"/>
        </w:rPr>
        <w:t xml:space="preserve">السيف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انّ أربعة لا تردّ لهم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عدل، و والد لولده إذا برّه، و عليه إذا عقّه، و دعاء المظلوم على من ظلمه، و دعاؤه لمن انتصره، و دعاء الرجل لاخيه بظهر الغيب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ينبغي توقي دعوة كل أحد، لقول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تحقروا دعوة أحد، فانه يستجاب لليهودي و النصراني فيكم، و لا يستجاب لهم في انفسهم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يلزم ترك الدعاء على المؤمن بغير حق، لما ورد من أنّ الملائكة إذا سمعوا المؤمن يذكر أخاه بسوء و يدعو عليه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الاخ أنت لاخيك، كفّ أيّها المتستر </w:t>
      </w:r>
      <w:r>
        <w:rPr>
          <w:rStyle w:val="FootnoteAnchor"/>
          <w:rtl w:val="true"/>
        </w:rPr>
        <w:footnoteReference w:id="679"/>
      </w:r>
      <w:r>
        <w:rPr>
          <w:rFonts w:ascii="Amiri" w:hAnsi="Amiri" w:eastAsia="Amiri" w:cs="Amiri"/>
          <w:color w:val="111111"/>
          <w:sz w:val="28"/>
          <w:sz w:val="28"/>
          <w:szCs w:val="28"/>
          <w:rtl w:val="true"/>
          <w:lang w:bidi="ar-SA"/>
        </w:rPr>
        <w:t xml:space="preserve">على ذنوبه و عورته، و اربع على نفسك، و احمد اللّه ستر </w:t>
      </w:r>
      <w:r>
        <w:rPr>
          <w:rStyle w:val="FootnoteAnchor"/>
          <w:rtl w:val="true"/>
        </w:rPr>
        <w:footnoteReference w:id="680"/>
      </w:r>
      <w:r>
        <w:rPr>
          <w:rFonts w:ascii="Amiri" w:hAnsi="Amiri" w:eastAsia="Amiri" w:cs="Amiri"/>
          <w:color w:val="111111"/>
          <w:sz w:val="28"/>
          <w:sz w:val="28"/>
          <w:szCs w:val="28"/>
          <w:rtl w:val="true"/>
          <w:lang w:bidi="ar-SA"/>
        </w:rPr>
        <w:t xml:space="preserve">عليك، و اعلم أنّ اللّه عزّ و جلّ أعلم بعبده منك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يكره الاكثار من الدعاء على الملوك و الظلمة إلاّ لأمر ديني، لقول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لا إله إلاّ أنا، خلقت الملوك و قلوبهم بيدي، فأيّما قوم اطاعوني جعلت قلوب الملوك عليهم رحمة، و ايّما قوم عصوني جعلت قلوب الملوك عليهم سخطة، ألا لا تشغلوا أنفسكم بسبّ الملوك، توبوا إليّ اعطف بقلوبهم عليكم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لا بأس بالدعاء على العدوّ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انّك تكفي من كل شيء و لا يكفى منك شيء، فاكفني 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 بما شئت، و كيف شئت، و من حيث شئت، و أنىّ شئت</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الدعاء على عدوّ الدين و المذهب المؤذي في السجدة الاخيرة من الركعتين الأوليين من نافلة الليل، لما ورد من امر الصادق عليه السّلام يونس بن عمّار بالدعاء على جار ناصبي له كان يؤذيه و يشهره و يعلن برفضه، بان يحمد اللّه عزّ و جلّ و يمجّده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فلان بن فلان شهرني و نوّه بي و غافلني و عرّضني للمكاره، اللهمّ اضربه بسهم عاجل تشغله به عنّي، اللهمّ و قرب اجله، و اقطع أثره، و عجّل ذلك يا ربّ الساعة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يونس، فهلك ذلك الناصب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الدعاء بالاسماء الحسنى و غيرها من أسماء اللّه سبحانه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الدعاء بما جرى على اللسان، لما ورد من أن أفضل الدعاء ما جرى على لسانك </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اختيار المأثور أولى، بل افتى الشيخ الحر قدس اللّه سرّه و غيره بكراهة اختراع الدعاء، استنادا الى رواية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انّي اخترعت 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اختراعك، اذا نزل بك أمر فافزع الى 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Style w:val="FootnoteAnchor"/>
          <w:rtl w:val="true"/>
        </w:rPr>
        <w:footnoteReference w:id="687"/>
      </w:r>
      <w:r>
        <w:rPr>
          <w:rFonts w:ascii="IRNazanin" w:hAnsi="IRNazanin" w:eastAsia="IRNazanin"/>
          <w:color w:val="111111"/>
          <w:sz w:val="28"/>
          <w:sz w:val="28"/>
          <w:szCs w:val="28"/>
          <w:rtl w:val="true"/>
          <w:lang w:bidi="fa-IR"/>
        </w:rPr>
        <w:t xml:space="preserve">، و هو قاصر عن اثبات مقصد المستدل، لانه من </w:t>
      </w:r>
      <w:bookmarkStart w:id="290" w:name="pg14496_170190"/>
    </w:p>
    <w:p>
      <w:pPr>
        <w:pStyle w:val="BookText"/>
        <w:rPr/>
      </w:pPr>
      <w:bookmarkEnd w:id="290"/>
      <w:r>
        <w:rPr>
          <w:rFonts w:ascii="Amiri" w:hAnsi="Amiri" w:eastAsia="Amiri" w:cs="Amiri"/>
          <w:color w:val="111111"/>
          <w:sz w:val="28"/>
          <w:sz w:val="28"/>
          <w:szCs w:val="28"/>
          <w:rtl w:val="true"/>
          <w:lang w:bidi="ar-SA"/>
        </w:rPr>
        <w:t>قضايا الاحوال، و الكراهة لا دليل عليها ما لم يعرض في الاختراع ما يوجب المنع منه تنزيها أو تحريما</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876105_996550957"/>
      <w:bookmarkStart w:id="292" w:name="_Toc122"/>
      <w:bookmarkEnd w:id="291"/>
      <w:r>
        <w:rPr>
          <w:rtl w:val="true"/>
        </w:rPr>
        <w:t>ما ينبغى للداعى تركه</w:t>
      </w:r>
      <w:bookmarkEnd w:id="292"/>
    </w:p>
    <w:p>
      <w:pPr>
        <w:pStyle w:val="BookText"/>
        <w:rPr/>
      </w:pPr>
      <w:r>
        <w:rPr>
          <w:rFonts w:ascii="Amiri" w:hAnsi="Amiri" w:eastAsia="Amiri" w:cs="Amiri"/>
          <w:color w:val="111111"/>
          <w:sz w:val="28"/>
          <w:sz w:val="28"/>
          <w:szCs w:val="28"/>
          <w:rtl w:val="true"/>
          <w:lang w:bidi="ar-SA"/>
        </w:rPr>
        <w:t>و ينبغي في الدعاء و الذكر اجتناب تعبيرات ورد المنع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منتهى علمه، للنهي عنه، لانه ليس لعلمه تعالى منتهى،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منتهى رضاه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اعوذ بك من الفتنه، للنهي عنه، لان الاموال و الاولاد فتنة بنص الآية الشريفة،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اعوذ بك من مضلاّت الفتن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ممّن تنتصر به لدينك، للنهي عنه، لانّ اللّه تعالى ينتصر لدينه بشّر خلقه، بل يقيّده بما يزيل الاحتمال كقول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من الاتقياء الذين تنتصر بهم لدينك، و ما يؤدي ذلك، و اذا وجد ذلك في الدعاء الماثور لم يغيره، بل قصد المعنى الصحيح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اغنني عن خلقك، لما ورد من انّ اللّه قسّم رزق من شاء على يدي من شاء، و لكن سل اللّه ان يغنيك عن الحاجة التي تضطرك الى لئام خلقه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الدعاء للحامل بجعل اللّه الحمل مسلما ذكرا سويّا </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على الترتيب المزبور في الفصل الاول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يسعه هذا المختصر من آداب الدعاء، و تطلب الادعيه المفصّلة </w:t>
      </w:r>
      <w:bookmarkStart w:id="293" w:name="pg14496_170191"/>
    </w:p>
    <w:p>
      <w:pPr>
        <w:pStyle w:val="BookText"/>
        <w:rPr/>
      </w:pPr>
      <w:bookmarkEnd w:id="293"/>
      <w:r>
        <w:rPr>
          <w:rFonts w:ascii="Amiri" w:hAnsi="Amiri" w:eastAsia="Amiri" w:cs="Amiri"/>
          <w:color w:val="111111"/>
          <w:sz w:val="28"/>
          <w:sz w:val="28"/>
          <w:szCs w:val="28"/>
          <w:rtl w:val="true"/>
          <w:lang w:bidi="ar-SA"/>
        </w:rPr>
        <w:t>المأثورة من المعصومين صلوات اللّه عليهم اجمعين من الكتب التّي ألّفها أصحابنا شكر اللّه تعالى مساعيهم الجميلة في ذلك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876107_996550957"/>
      <w:bookmarkStart w:id="295" w:name="_Toc123"/>
      <w:bookmarkEnd w:id="294"/>
      <w:r>
        <w:rPr>
          <w:rtl w:val="true"/>
        </w:rPr>
        <w:t>تذييل</w:t>
      </w:r>
      <w:r>
        <w:rPr>
          <w:rtl w:val="true"/>
        </w:rPr>
        <w:t>:</w:t>
      </w:r>
      <w:bookmarkEnd w:id="29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لمن أراد أن يدعو بالدعاء المأثور أو يذكر اللّه تعالى بالذكر المأثور أو يزور معصوما بزيارة مأثورة أن يتطلّب النسخة المصحّحة لذلك الدعاء و الذكر و الزيارة، و يقرأ على النسخ عند تعدّدها، و لا يغيّر الترتيب المأثور، و لا يزيد عليه و لا ينقص، لان المستفاد من الأخبار الواردة عن أئمتنا عليهم السّلام أن لتراكيب الالفاظ في الأذكار و الادعية و الزيارات مدخليّة كتراكيب المعاجين الطبّية، فكما أن تراكيب المعاجين ينبغي ان تتلقّى من أطبّائها و لا يغيّر تراكيبها و لا تزاد و لا تنقص، و الاّ لكان المركّب قليل النفع، أو عديمه، أو مضرّا على اختلاف التغيرات، فكذا تراكيب الكلام في الاذكار و الادعية و الزيارات ينبغي ان تتلقّى من اطبائها المتلقّين لها من اللّه تعالى بوحي اليهم يوحى، و لا تغيّر و لا تزاد فيها و لا ينقص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يكفيك في الارشاد الى ما قلناه ما مرّ عند الاشارة الى ما ورد التنصيص على رجحان الذكر به في كلّ صباح و مساء من المقام السابق، مضافا الى أخبار اخر قريبة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شاء انشاء دعاء أو ذكر أو زيارة لا بعنوان التشريع و النسبة الى المأثور لم يكن به بأس و لا منه مانع، و القول بكراهة اختراع الدعاء كما صدر من الشيخ الحر قدس اللّه سرّه قد بيّنا آنفا عدم الدليل عليه</w:t>
      </w:r>
      <w:r>
        <w:rPr>
          <w:rFonts w:eastAsia="Amiri" w:cs="Amiri" w:ascii="Amiri" w:hAnsi="Amiri"/>
          <w:color w:val="111111"/>
          <w:sz w:val="28"/>
          <w:szCs w:val="28"/>
          <w:rtl w:val="true"/>
          <w:lang w:bidi="ar-SA"/>
        </w:rPr>
        <w:t xml:space="preserve">. </w:t>
      </w:r>
      <w:bookmarkStart w:id="296" w:name="pg14496_170192"/>
    </w:p>
    <w:p>
      <w:pPr>
        <w:pStyle w:val="Heading3"/>
        <w:numPr>
          <w:ilvl w:val="2"/>
          <w:numId w:val="1"/>
        </w:numPr>
        <w:rPr/>
      </w:pPr>
      <w:bookmarkStart w:id="297" w:name="__RefHeading___Toc876109_996550957"/>
      <w:bookmarkStart w:id="298" w:name="_Toc124"/>
      <w:bookmarkEnd w:id="296"/>
      <w:bookmarkEnd w:id="297"/>
      <w:r>
        <w:rPr>
          <w:rtl w:val="true"/>
        </w:rPr>
        <w:t>المقام الرابع</w:t>
      </w:r>
      <w:r>
        <w:rPr>
          <w:rtl w:val="true"/>
        </w:rPr>
        <w:t xml:space="preserve">: </w:t>
      </w:r>
      <w:r>
        <w:rPr>
          <w:rtl w:val="true"/>
        </w:rPr>
        <w:t>في التوسلات</w:t>
      </w:r>
      <w:bookmarkEnd w:id="298"/>
    </w:p>
    <w:p>
      <w:pPr>
        <w:pStyle w:val="Heading4"/>
        <w:numPr>
          <w:ilvl w:val="3"/>
          <w:numId w:val="1"/>
        </w:numPr>
        <w:rPr/>
      </w:pPr>
      <w:bookmarkStart w:id="299" w:name="__RefHeading___Toc876111_996550957"/>
      <w:bookmarkStart w:id="300" w:name="_Toc125"/>
      <w:bookmarkEnd w:id="299"/>
      <w:r>
        <w:rPr>
          <w:rtl w:val="true"/>
        </w:rPr>
        <w:t>اشارة</w:t>
      </w:r>
      <w:bookmarkEnd w:id="300"/>
    </w:p>
    <w:p>
      <w:pPr>
        <w:pStyle w:val="BookText"/>
        <w:rPr/>
      </w:pPr>
      <w:r>
        <w:rPr>
          <w:rFonts w:ascii="Amiri" w:hAnsi="Amiri" w:eastAsia="Amiri" w:cs="Amiri"/>
          <w:color w:val="111111"/>
          <w:sz w:val="28"/>
          <w:sz w:val="28"/>
          <w:szCs w:val="28"/>
          <w:rtl w:val="true"/>
          <w:lang w:bidi="ar-SA"/>
        </w:rPr>
        <w:t>إعلم أن أعظم التوسلات، و أنجح الاستشفاعات إلى اللّه سبحانه في حوائج الدّنيا و الآخرة هو التوسّل و الاستشفاع بمحمد و آل محمد صلوات اللّه عليهم أجمعين، لأنهم بلغوا من نهاية الإطاعة في القرب عنده الى أعلى المراتب، و وصلوا لديه إلى اسنى الدرجات، و قد استقصيت الاخبار و الآثار فوجدت أنّه ما تاب اللّه تعالى على نبيّ من أنبيائه و لا ملك من ملائكته ممّا صدر منهم من الزلاّت إلاّ بالتوسّل و الاستشفاع بهم عليهم السّلام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 أنّ اللّه سبحانه لمّا خلق آدم عليه السّلام نقل أشباح محمّد و آله المعصومين صلوات اللّه عليهم أجمعين من ذروة العرش إلى ظهره، و كان أمره الملائكة بالسجود لآدم إذ كان وعاء لتلك الاشباح، فكان سجودهم عبوديّة له سبحانه، و تعظيما لمحمد صلّى اللّه عليه و آله، و طاعة لآدم عليه السّلام، و انّه تعالى قال لآدم عليه السّلام لمّا سأله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الأخيار خليقتي و كرام بريّتي، بهم آخذ، و بهم أعطي، و بهم أعاقب، و بهم أثيب، فتوسل بهم يا آدم، و إذا دهتك داهية فاجعلهم لي شفعاءك، فإنّي آليت على نفسي قسما حقا ألاّ أخيّب بهم آملا، و لا أردّ بهم 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حين زلّت منه الخطيئة دعا اللّه عزّ و جلّ بهم فتاب اللّه سبحانه عليه و غفر له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ورد أنّ الكلمات التّي تلقّاها آدم من ربّه فتاب اللّه عليه هو أنّه سأله بحقّ محمّد و علي و فاطمة و الحسن و الحسين عليهم الصلاة و السّلام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 الكلمات الّتي ابتلى ابراهيم عليه السّلام ربّه بها حين ألقي في النار هي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تلقاها آدم عليه السّلام </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موسى عليه السّلام لما أوجس في نفسه خيفة توسل بمحمد و آل محمّد فآمنه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عيسى عليه السّلام لما أراد اليهود قتله دعا اللّه بحقّ أهل البيت عليهم السّلام فنجا من القتل و رفعه اللّه إليه </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نوحا عليه السّلام لم تستو سفينته على الجودي و لم ينج من الغرق إلاّ بالتوسّل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ينل يعقوب عليه السّلام مقصده من لقاء يوسف و أخيه و ردّ بصره إلاّ بالتوسّل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ينج يوسف عليه السّلام من الجبّ و السجن إلاّ بالاستشفاع بهم </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تبلغ زليخا مرادها من لقاء يوسف و عود شبابها إليها إلاّ لما أحبّت محمّدا صلّى اللّه عليه و آله عند سماعها اسمه الشريف </w:t>
      </w:r>
      <w:r>
        <w:rPr>
          <w:rStyle w:val="FootnoteAnchor"/>
          <w:rtl w:val="true"/>
        </w:rPr>
        <w:footnoteReference w:id="698"/>
      </w:r>
      <w:r>
        <w:rPr>
          <w:rFonts w:ascii="Amiri" w:hAnsi="Amiri" w:eastAsia="Amiri" w:cs="Amiri"/>
          <w:color w:val="111111"/>
          <w:sz w:val="28"/>
          <w:sz w:val="28"/>
          <w:szCs w:val="28"/>
          <w:rtl w:val="true"/>
          <w:lang w:bidi="ar-SA"/>
        </w:rPr>
        <w:t xml:space="preserve">، و نجا فطرس الملك من العذاب ببركة الحسين عليه السّلام </w:t>
      </w:r>
      <w:r>
        <w:rPr>
          <w:rStyle w:val="FootnoteAnchor"/>
          <w:rtl w:val="true"/>
        </w:rPr>
        <w:footnoteReference w:id="69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غير ذلك مما يقف عليه من راجع الاخبار في أحوال الانبياء و الملائكة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انّ اللّه عزّ و جلّ قال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أو ليس من له إليكم حوائج كبار لا تجودون بها إلاّ أن يتحمّل عليكم بأحب الخلق إليكم </w:t>
      </w:r>
    </w:p>
    <w:p>
      <w:pPr>
        <w:pStyle w:val="BookText"/>
        <w:rPr/>
      </w:pPr>
      <w:r>
        <w:rPr>
          <w:rFonts w:ascii="Amiri" w:hAnsi="Amiri" w:eastAsia="Amiri" w:cs="Amiri"/>
          <w:color w:val="111111"/>
          <w:sz w:val="28"/>
          <w:sz w:val="28"/>
          <w:szCs w:val="28"/>
          <w:rtl w:val="true"/>
          <w:lang w:bidi="ar-SA"/>
        </w:rPr>
        <w:t xml:space="preserve">تقضونها كرامة لشفيعهم؟ ألا فاعلموا انّ أكرم الخلق عليّ و أفضلهم لديّ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أخوه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بعده الأئمّة الذين هم الوسائل إلى اللّه، ألا فليدعني من اهمّته حاجة يريد نجحها </w:t>
      </w:r>
      <w:r>
        <w:rPr>
          <w:rStyle w:val="FootnoteAnchor"/>
          <w:rtl w:val="true"/>
        </w:rPr>
        <w:footnoteReference w:id="700"/>
      </w:r>
      <w:r>
        <w:rPr>
          <w:rFonts w:ascii="Amiri" w:hAnsi="Amiri" w:eastAsia="Amiri" w:cs="Amiri"/>
          <w:color w:val="111111"/>
          <w:sz w:val="28"/>
          <w:sz w:val="28"/>
          <w:szCs w:val="28"/>
          <w:rtl w:val="true"/>
          <w:lang w:bidi="ar-SA"/>
        </w:rPr>
        <w:t xml:space="preserve">، أو دهمته داهية يريد كشف ضرّها بمحمد و آله الطيّبين الطاهرين اقضها له أحسن ما يقضيها من تستشفعون له بأحبّ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الخلق إليه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 قريب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كانت له إليّ حاجة فليتوسّل إليّ بهم، فإنّي لا أردّ سؤال سائل يسألني بهما و بالطيّبين من عترتهما، فمن سألني بهم فانّي لا أردّ دعاءه، و كيف أردّ دعاء من سألني بحبيبي و صفوتي، و وليّي، و حجّتي، و روحي، و نوري، و آيتي، و بابي، و رحمتي، و وجهي، و نعمتي؟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خلقتهم من نور عظمتي، و جعلتهم أهل كرامتي و ولايتي، فمن سألني بهم عارفا بحقّهم و مقامهم أوجبت له منّي الاجابة، و كان ذلك حقّا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أنّ عبدا مكث في النّار سبعين خريفا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الخريف سبعون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جبّ من سجّين، معقولا على وجهه، فسأل اللّه عزّ و جلّ بحقّ محمد و أهل بيته ان يرحمه فأمر اللّه سبحانه جبرئيل عليه السّلام فأخرجه منها،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عبدي كم لبثت تناشدني 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عزّتي لو لا ما سألتني به اطلت هوانك في النّار، و لكنّه حتم على نفسي أن لا يسألني عبد بحق محمد و اهل بيته صلوات اللّه عليهم أجمعين إلاّ غفرت له ما كان بيني و بينه، و قد غفرت لك اليوم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القضايا العجيبة الحاكية لا يراث التوسّل بهم دفع البلاء و اجابة الدعاء </w:t>
      </w:r>
    </w:p>
    <w:p>
      <w:pPr>
        <w:pStyle w:val="BookText"/>
        <w:rPr/>
      </w:pPr>
      <w:r>
        <w:rPr>
          <w:rFonts w:ascii="Amiri" w:hAnsi="Amiri" w:eastAsia="Amiri" w:cs="Amiri"/>
          <w:color w:val="111111"/>
          <w:sz w:val="28"/>
          <w:sz w:val="28"/>
          <w:szCs w:val="28"/>
          <w:rtl w:val="true"/>
          <w:lang w:bidi="ar-SA"/>
        </w:rPr>
        <w:t xml:space="preserve">كثيرة مذكورة في باب الاستشفاع بهم عليهم السّلام في أواسط الجلد التاسع عشر من بحار الأنوار </w:t>
      </w:r>
      <w:r>
        <w:rPr>
          <w:rStyle w:val="FootnoteAnchor"/>
          <w:rtl w:val="true"/>
        </w:rPr>
        <w:footnoteReference w:id="703"/>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 أمير المؤمنين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قضاء الحوائج و اجابة الدعاء اذا سئل اللّه تعالى بمحمد و عليّ و آلهما مشهورا في الزمر السالف، حتى أن من أطال به البلاء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طال بلاؤه لنسيانه الدعاء للّه تعالى بمحمّد و آله الطيبين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نقل في البحار قضية وقوع الصخرة على باب الغار و سدّها الباب، و توسّلهم بالنّبي صلّى اللّه عليه و آله و زوال الصخرة، و هي قضية عجيبة ينبغي ملاحظتها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التوسّل و الاستشفاع بهم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بزيارتهم عليهم السّلام بقصد الحاجة و طلبها من المزور و الاستشفاع به عند اللّه في نجاحها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بإقامة عزائهم عليهم السّلام بقصد قضاء الحاجة أو دفع البلاء، و الاستشفاع بذلك الى اللّه جلّ شأنه، كما تعارف التوسّل بذلك في الامراض العامة و نحوها، حتى انّ كفّار بلاد قفقاس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نقل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يدفعون الى المسلمين دراهم ليقيموا العزاى فيندفع البلاء</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بنذر شيء لهم أو لمراقدهم المطهرة صلوات اللّه عليهم و التوسّل بذلك الى الباري سبحانه في قضاء الحاجة و دفع البلاء، كما تعارف ذلك بين الشيعة و المحبّين بالنسبة إليهم سلام اللّه عليهم، بل و بعض كفار قفقاس و بعض سنة القسطنطينية بالنسبة الى أبي الفضل العباس عليه السّلام، و قامت التجربة القطعيّة بانتاجه ما يراد من الحوائج المشروعة و دفع البلايا العظام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باتيان صلاة التوسل بهم، مثل صلاة التوسّل بالنبي صلّى اللّه عليه و آله، و صلاة التوسل بالصديقة الكبرى سلام اللّه عليها، و صلاة التوسّل بالحجّة المنتظر عجل اللّه تعالى فرجه و غيرها ممّا مرّت في صلوات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بالتوسل بهم عليهم السّلام بالدعاء اللساني، و التوجّه الى اللّه سبحانه و تعقيبه بطلب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الأدعيه الواردة في ذلك كثيرة مذكورة في الباب المتقدم إليه الاشارة من البحار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جملتها؛ ما دعا به موسى عليه السّلام فضرب الارض بعصاه فانفجرت منه اثنتا عشرة عينا،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بحقّ محمد سيّد الأنبياء، و بحقّ عليّ سيد الاوصياء، و بحقّ فاطمة سيّدة النساء، و بحقّ الحسن سيد الاولياء، و بحقّ الحسين أفضل الشهداء، و بحقّ عترتهم و خلفائهم سادة الازكياء لما سقيت عبادك هؤلاء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تذكر حاجتك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سقيت</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دعا به يوسف عليه السّلام فنجّاه اللّه سبحانه من السجن،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كانت ذنوبي قد أخلقت وجهي، فلن ترفع لي إليك صوتا، و لن تستجيب لي دعوة، فإني أتوجّه إليك بنبيّك نبيّ الرحمة محمد و علي و فاطمة و الحسن و الحسين و الأئمة عليهم السّلام إلاّ ما فرّجت عني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تذكر حاجتك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عطفت عليه حاجتك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انقضت المدة و اذن اللّه له في دعاء الفرج وضع خده على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كانت ذنوبي قد اخلقت وجهي عندك فاني أتوجه اليك بوجه آبائي الصالحين ابراهيم و اسماعيل و اسحاق و يعقوب ففرج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اندعو نحن بهذا الدعاء؟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1" w:name="pg14496_170197"/>
    </w:p>
    <w:p>
      <w:pPr>
        <w:pStyle w:val="BookText"/>
        <w:rPr/>
      </w:pPr>
      <w:bookmarkEnd w:id="301"/>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اتوجّه اليك بمحمد و آل محمد، و أتقرّب بهم اليك، و أقدمّهم بين يدي حوائجي، اللّهم انّي أبرأ إليك من أعداء آل محمد، و أتقرّب إليك باللعنة عليهم، اللّهم انّ كانت ذنوبي قد أخلقت وجهي عندك و حجبت دعائي عنك فصلّ على محمد و آل محمد و استجب لي يا رب بهم دعائي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تذكر حاجتك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اسألك بحقّ محمد و عليّ، فانّ لهما عندك شأنا من الشأن، و قدرا من القدر، فبحقّ ذلك الشأن و بحق ذلك القدر أن تصلّي على محمد و آل محمد و ان تفعل 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غير ذلك من أدعية التوسّل المذكورة في المجلّد المذكور من البحار و غيره، و أخصرها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بجاه محمّد و آله الطيّبين صلواتك عليهم أجمعين افعل 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 .</w:t>
      </w:r>
    </w:p>
    <w:p>
      <w:pPr>
        <w:pStyle w:val="Heading4"/>
        <w:numPr>
          <w:ilvl w:val="3"/>
          <w:numId w:val="1"/>
        </w:numPr>
        <w:rPr/>
      </w:pPr>
      <w:bookmarkStart w:id="302" w:name="__RefHeading___Toc876113_996550957"/>
      <w:bookmarkStart w:id="303" w:name="_Toc126"/>
      <w:bookmarkEnd w:id="302"/>
      <w:r>
        <w:rPr>
          <w:rtl w:val="true"/>
        </w:rPr>
        <w:t>آداب كتاب الرقعة و كيفيتها</w:t>
      </w:r>
      <w:bookmarkEnd w:id="303"/>
    </w:p>
    <w:p>
      <w:pPr>
        <w:pStyle w:val="BookText"/>
        <w:rPr/>
      </w:pPr>
      <w:r>
        <w:rPr>
          <w:rFonts w:ascii="Amiri" w:hAnsi="Amiri" w:eastAsia="Amiri" w:cs="Amiri"/>
          <w:color w:val="111111"/>
          <w:sz w:val="28"/>
          <w:sz w:val="28"/>
          <w:szCs w:val="28"/>
          <w:rtl w:val="true"/>
          <w:lang w:bidi="ar-SA"/>
        </w:rPr>
        <w:t>و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بالتوسل بهم الى اللّه سبحانه بكتابة الرقعة الى اللّه عزّ شأنه، و لها طرق واردة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الصّادق عليه السّلام من أنّ من قلّ عليه رزقه، أو ضاقت عليه معيشته، او كانت له حاجة مهمّة من أمر وارد به فليكتب في رقعة بيضاء و يطرحها في الماء الجاري عند طلوع الشمس، و تكون الاسماء في سطر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الملك الحق المبين من العبد الذليل الى المولى الجليل سلام على محمد و علي و فاطمة و الحسن و الحسين و علي و محمد و جعفر و موسى و علي و محمد و علي و الحسن و القائم سيدنا و مولانا صلوات اللّه عليهم أجمعين، ربّ إنّي </w:t>
      </w:r>
    </w:p>
    <w:p>
      <w:pPr>
        <w:pStyle w:val="BookText"/>
        <w:rPr/>
      </w:pPr>
      <w:r>
        <w:rPr>
          <w:rFonts w:ascii="Amiri" w:hAnsi="Amiri" w:eastAsia="Amiri" w:cs="Amiri"/>
          <w:color w:val="111111"/>
          <w:sz w:val="28"/>
          <w:sz w:val="28"/>
          <w:szCs w:val="28"/>
          <w:rtl w:val="true"/>
          <w:lang w:bidi="ar-SA"/>
        </w:rPr>
        <w:t xml:space="preserve">مسّني الضرّ و الخوف فاكشف ضري و آمن خوفي بحق محمد و آل محمد، و اسألك بكل نبيّ و وصيّ و صدّيق و شهيد أن تصلي على محمد و آل محمد يا أرحم الراحمين، اشفعوا لي </w:t>
      </w:r>
      <w:r>
        <w:rPr>
          <w:rStyle w:val="FootnoteAnchor"/>
          <w:rtl w:val="true"/>
        </w:rPr>
        <w:footnoteReference w:id="709"/>
      </w:r>
      <w:r>
        <w:rPr>
          <w:rFonts w:ascii="Amiri" w:hAnsi="Amiri" w:eastAsia="Amiri" w:cs="Amiri"/>
          <w:color w:val="111111"/>
          <w:sz w:val="28"/>
          <w:sz w:val="28"/>
          <w:szCs w:val="28"/>
          <w:rtl w:val="true"/>
          <w:lang w:bidi="ar-SA"/>
        </w:rPr>
        <w:t>يا ساداتي بالشأن الذي لكم عند اللّه، فان لكم عند اللّه لشأنا من الشأن فقد مسّني الضرّ يا ساداتي و اللّه أرحم الراحمين و افعل بي يا 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 و كذا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الرقعة الكشمردية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طريقتها أن يكتب بعد صلاة الليل بعد النصف في 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يكتب فاتحة الكتاب و آية الكرسي و العرش، و هو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ربكم اللّه الّذي خلق السموات و الارض في ستة أيّام ثم استوى على العرش يغشى الليل النهار يطلبه حثيثا و الشمس و القمر و النجوم مسخّرات بأمره ألا له الخلق و الامر تبارك اللّه ربّ العالمين</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ثم يكتب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العبد الذليل فلان بن فلان الى المولى الجليل الذّي لا إله إلاّ هو الحيّ القيّوم و سلام على آل يس محمد و علي و الحسن و الحسين و علي و محمد و جعفر و موسى و علي و محمد و علي و الحسن و حجتك ربي على خلقك، اللهمّ إنّي أسألك بأني </w:t>
      </w:r>
      <w:r>
        <w:rPr>
          <w:rStyle w:val="FootnoteAnchor"/>
          <w:rtl w:val="true"/>
        </w:rPr>
        <w:footnoteReference w:id="712"/>
      </w:r>
      <w:r>
        <w:rPr>
          <w:rFonts w:ascii="Amiri" w:hAnsi="Amiri" w:eastAsia="Amiri" w:cs="Amiri"/>
          <w:color w:val="111111"/>
          <w:sz w:val="28"/>
          <w:sz w:val="28"/>
          <w:szCs w:val="28"/>
          <w:rtl w:val="true"/>
          <w:lang w:bidi="ar-SA"/>
        </w:rPr>
        <w:t>أشهد أنّك اللّه إلهي و إله الأولين و الآخرين لا إله غيرك أتوجّه إليك بحق هذه الأسماء التي اذا دعيت بها اجبت، و اذا سئلت بها أعطيت لما صلّيت عليهم و هوّنت عليّ خروج روحي، و كنت لي قبل ذلك غياثا و مجيرا لمن أراد أن يفرط عليّ و يطغى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يكتب حاجته ثم يطوي الرقعة و يجعلها في طين حرّ و يقرأ سورة يس، و يرمي بها في البحر، فان كان البحر بعيدا ففي البئر </w:t>
      </w:r>
    </w:p>
    <w:p>
      <w:pPr>
        <w:pStyle w:val="BookText"/>
        <w:rPr/>
      </w:pPr>
      <w:r>
        <w:rPr>
          <w:rFonts w:ascii="Amiri" w:hAnsi="Amiri" w:eastAsia="Amiri" w:cs="Amiri"/>
          <w:color w:val="111111"/>
          <w:sz w:val="28"/>
          <w:sz w:val="28"/>
          <w:szCs w:val="28"/>
          <w:rtl w:val="true"/>
          <w:lang w:bidi="ar-SA"/>
        </w:rPr>
        <w:t xml:space="preserve">أو فيما دنا منه من منابع الماء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رقعة الى اللّه سبحانه بان يكتب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إلى اللّه سبحانه و تقدّست اسماؤه، رب الارباب، و قاصم الجبابرة العظام، عالم الغيب، و كاشف الضرّ، الذّي سبق في علمه ما كان و ما يكون، من عبده الذليل المسكين الذي انقطعت به الأسباب، و طال عليه العذاب، و هجره الاهل </w:t>
      </w:r>
      <w:r>
        <w:rPr>
          <w:rStyle w:val="FootnoteAnchor"/>
          <w:rtl w:val="true"/>
        </w:rPr>
        <w:footnoteReference w:id="714"/>
      </w:r>
      <w:r>
        <w:rPr>
          <w:rFonts w:ascii="Amiri" w:hAnsi="Amiri" w:eastAsia="Amiri" w:cs="Amiri"/>
          <w:color w:val="111111"/>
          <w:sz w:val="28"/>
          <w:sz w:val="28"/>
          <w:szCs w:val="28"/>
          <w:rtl w:val="true"/>
          <w:lang w:bidi="ar-SA"/>
        </w:rPr>
        <w:t xml:space="preserve">، و باينه الصديق الحميم، فبقي مرتهنا بذنبه، قد أوبقه جرمه، و طلب النجا فلم يجد ملجأ و لا ملتجأ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القادر على حلّ العقد، و مؤبّد الابد، ففزعي اليه، و اعتمادي عليه، و لا ملجأ و لا ملتجأ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اليه، اللهمّ انّي أسألك بعلمك الماضي، و بنورك العظيم، و بوجهك الكريم، و بحجّتك البالغة، ان تصلي على محمد و على آل محمد و ان تأخذ بيدي، و تجعلني ممن تقبل دعوته، و تقيل عثرته، و تكشف كربته، و تزيل ترحته، و تجعل له من أمره فرجا و مخرجا، و تردّ عنّي بأس هذا الظالم الغاشم، و بأس النّاس، يا ربّ الملائكة و الناس، حسبي أنت و كفى من أنت حسبه، يا كاشف الامور العظام فانه لا حول و لا قوّة إلاّ 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كان له مهمّ آخر وضعه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الظالم الغاشم، فان كان همّه الدّين كتب بأس الدّين،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هكذا غيره من المقاصد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يكتب رقعة الى صاحب الزمان عجل اللّه تعالى فرجه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توسّلت بحجة اللّه الخلف الصالح محمد بن الحسن بن عليّ بن محمّد بن علي بن موسى بن جعفر بن محمد بن علي بن الحسين بن علي بن أبي طالب عليهم السّلام النبأ العظيم و الصراط المستقيم و الحبل المتين عصمة الملجأ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قسيم الجنّة و النار، اتوسل إليك بآبائك الطاهرين الخيّرين المنتجبين و أمّهاتك الطاهرات الباقيات الصالحات الذّين ذكرهم اللّه في كتابه، 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الباقيات الصالحات</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و بجدّك رسول اللّه صلّى اللّه عليه و آله و خليله و حبيبه، و خيرته من خلقه أن تكون وسيلتي الى اللّه عزّ و جلّ في كشف ضرّي، و حلّ عقدي، و فرج حسرتي، و كشف بليّتي، و تنفيس ترحتي، و بكهيعص و بيس و القرآن الحكيم، و بالكلمة الطيّبة، و بمجاري القرآن و بمستقرّ الرّحمة، و بجبروت العظمة، و باللّوح المحفوظ، و بحقيقة الايمان، و قوام البرهان، و بنور النور، و بمعدن النور، و الحجاب المستور، و البيت المعمور، و بالسبع المثاني و القرآن العظيم، و فرائض الأحكام، و المكلم بالعبراني، و المترجم باليوناني، و المناجى بالسرياني، و ما دار في الخطرات، و ما لم يحط به الظنون من علمك المخزون، و بسرّك المصون، و التوراة و الانجيل و الزبور، يا ذا الجلال و الاكرام صلّ على محمد و آله و خذ بيدي، و فرّج عنّي بأنوارك و أقسامك و كلماتك البالغة إنّك جواد كريم، و حسبنا اللّه و نعم الوكيل، و لا حول و لا قوّة الا باللّه العلّي العظيم، و صلواته و سلامه على صفوته من بريّته محمد و ذريته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يطيب الرقعتين و يجعل رقعة الباري تعالى في رقعة الامام عليه السّلام و يطرحهما في ماء جار أو بئر ماء بعد ان يجعلهما في طين حرّ، و يصلّي ركعتين، و يتوجه الى اللّه تعالى بمحمد و آله صلّى اللّه عليه و آله و يطرحهما ليلة الجمعة، و يستشعر فيها الاجابة لا على سبيل التجربة، و لا يكون إلاّ عند الشدائد و الأمور الصعبة، و لا يكتبها لغير أهلها فانّها لا تنفعه، و هي امانة في عنق من اطلع عليها و سوف يسأل عنها، و اذا رماها فليدع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انّي أسألك بالقدرة التّي لحظت بها البحر العجاج فازبد و هاج و ماج، و كان كالليل الداج، طوعا لأمرك، و خوفا من </w:t>
      </w:r>
    </w:p>
    <w:p>
      <w:pPr>
        <w:pStyle w:val="BookText"/>
        <w:rPr/>
      </w:pPr>
      <w:r>
        <w:rPr>
          <w:rFonts w:ascii="Amiri" w:hAnsi="Amiri" w:eastAsia="Amiri" w:cs="Amiri"/>
          <w:color w:val="111111"/>
          <w:sz w:val="28"/>
          <w:sz w:val="28"/>
          <w:szCs w:val="28"/>
          <w:rtl w:val="true"/>
          <w:lang w:bidi="ar-SA"/>
        </w:rPr>
        <w:t>سطوتك، فافتق اجاجه، و ائتلق منهاجه، و سبحت جزائره، و قدّست جواهره، تناديك حيتانه باختلاف لغاتها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 سيدنا ما الذي نزل بنا، و ما الذي حلّ ببحرنا؟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اسكني، سأسكنك مليّا و أجاور بك عبدا زكيا فسكن، و سبّح و وعد بضمائر المنح فلمّا نزل به ابن متّى بما ألمّ به الظنون فلما صار في فيها سبّح في امعائها فبكت الجبال عليه تلهّفا، و اشفقت عليه الارض تأسّفا، فيونس في حوته كموسى عليه السّلام في تابوته لأمرك طائع، و لوجهك ساجد خاضع، فلمّا أحببت أن تقيه، ألقيته بشاطيء البحر شلوا لا تنظر عيناه، و لا تبطش يداه، و لا تركض رجلاه، و انبت منّة منك عليه شجرة من يقطين، و اجريت له فراتا من معين، فلمّا استغفر و أناب، خرقت له الى الجنة بابا، إنّك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يذكر الأئمّة عليهم السّلام واحدا بعد واحد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من أنه إذا كانت لك حاجة إلى اللّه عزّ و جلّ فاكتب رقعة على بركة اللّه، و اطرحها على قبر من قبور الأئمة عليهم السّلام إن شئت، أو فشدّها و اختمها، و اعجن طينا نظيفا، و اجعلها فيه، و اطرحها في نهر جار، أو بئر عميقة، أو غدير ماء، فإنّها تصل الى السيد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صاحب العصر عجّل اللّه تعالى فرجه و جعلنا من المكاره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يتولّى قضاء حاجتك بنفسه، و اللّه بكرمه لا يخبت أملك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كتبت يا مولاي صلوات اللّه عليك مستغيثا، و شكوت ما نزل بي مستجيرا باللّه عزّ و جلّ ثم بك من أمر قد دهمني و أشغل قلبي، و اطال فكري، و سلبني بعض لبّي، و غيّر خطير نعمة اللّه عندي، اسلمني عند تخيل وروده الخليل، و تبرّأ منّي عند ترائي اقباله لي الحميم، و عجزت عن دفاعه </w:t>
      </w:r>
    </w:p>
    <w:p>
      <w:pPr>
        <w:pStyle w:val="BookText"/>
        <w:rPr/>
      </w:pPr>
      <w:r>
        <w:rPr>
          <w:rFonts w:ascii="Amiri" w:hAnsi="Amiri" w:eastAsia="Amiri" w:cs="Amiri"/>
          <w:color w:val="111111"/>
          <w:sz w:val="28"/>
          <w:sz w:val="28"/>
          <w:szCs w:val="28"/>
          <w:rtl w:val="true"/>
          <w:lang w:bidi="ar-SA"/>
        </w:rPr>
        <w:t>حيلتي، و خانني في تحمّله صبري و قوّتي، فلجأت فيه إليك، و توكّلت في مسألة اللّه عزّ و جلّ ثناؤه عليه و عليك في دفاعه عني علما بمكانك من اللّه ربّ العالمين، وليّ التدبير، و مالك الامور، واثقا بالمسارعة في الشفاعة اليه جلّ ثناؤه في أمري، متيقّنا لاجابته تبارك و تعالى ايّاك بإعطائي سؤلي، و انت يا مولاي جدير بتحقيق ظنّي، و تصديق أملي فيك في 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يكتب بدل كذا و كذا حاجته، ثم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طاقة لي بحمله، و لا صبر لي عليه، و ان كنت مستحقا له و أضعافه بقبيح أفعالي، و تفريطي في الواجبات التي للّه عزّ و جلّ، فأغثني يا مولاي صلوات اللّه عليك عند اللهف، و قدّم المسألة للّه عزّ و جلّ في أمري قبل حلول التلف، و شماتة الاعداء، فبك بسطت النعمة عليّ، و اسأل اللّه جلّ جلاله لي نصرا عزيزا، و فتحا قريبا، فيه بلوغ الآمال، و خير المبادي، و خواتيم الاعمال، و الامن من المخاوف كلّها في كل حال، انّه جلّ ثناؤه لما يشاء فعّال، و هو حسبي و نعم الوكيل في المبدأ و 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تصعد النهر أو الغدير و تعتمد به بعض الابواب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عثمان بن سعيد العمري أو ولده محمد بن عثمان، او الحسين بن روح، او علي بن محمد السيمري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فهؤلاء كانوا أبواب الامام عليه السّلام، فتنادي باحدهم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بن فلان سلام عليك أشهد أنّ وفاتك في سبيل اللّه، و انت حيّ عند اللّه مرزوق، و قد خاطبتك في حياتك التي لك عند اللّه جلّ و عزّ، و هذه رقعتي و حاجتي الى مولانا عليه السّلام، فسلمها اليه و انت الثقة الامين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ارم بها في النهر و كأنك يخيّل اليك انّك تسلمها إليه، فانّها تصل و تقضى الحاجة ان شاء اللّه تعالى</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مصنف هذا الكتاب عبد اللّه المامقاني عفا اللّه عن جرائمه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منذ عشر سنين إلى اليوم قد كتبت الرقعة مرارا عديدة لرفع الحاجة و الشدة و أداء </w:t>
      </w:r>
      <w:bookmarkStart w:id="304" w:name="pg14496_170203"/>
    </w:p>
    <w:p>
      <w:pPr>
        <w:pStyle w:val="BookText"/>
        <w:rPr/>
      </w:pPr>
      <w:bookmarkEnd w:id="304"/>
      <w:r>
        <w:rPr>
          <w:rFonts w:ascii="Amiri" w:hAnsi="Amiri" w:eastAsia="Amiri" w:cs="Amiri"/>
          <w:color w:val="111111"/>
          <w:sz w:val="28"/>
          <w:sz w:val="28"/>
          <w:szCs w:val="28"/>
          <w:rtl w:val="true"/>
          <w:lang w:bidi="ar-SA"/>
        </w:rPr>
        <w:t>الدين الغزير ليالي الجمعة بعد الغسل و نافلة الليل جامعا بين الطرق الثلاثة المذكورة بكتابة الرقعتين المزبورتين الى اللّه سبحانه في صفحة واحدة و كتابة الرقعتين إلى الامام عليه السّلام في صفحة أخرى و تطريق الرقعة الاولى و وضعها في جوف رقعة الامام عجّل اللّه تعالى فرجه و تطييبهما و جعلهما في طين حرّ نظيف، و قراءة سورة يس ثم الدعاء المزبور ثم نداء أحد السفراء و خطابه بما مرّ و القائها في البئر، ثم صلاة التوسل بالحجة المنتظر عجل اللّه تعالى فرجه المزبورة في طيّ صلوات الحاجة، فوجدت من ذلك آثارا غريبة و نتائج عجيبة، و لم أر منها تخلّفا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نقل لي من أثق به منها قضية تبهر العقول طويت نقلها لعدم تحمل بعض العقول لها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5" w:name="__RefHeading___Toc876115_996550957"/>
      <w:bookmarkStart w:id="306" w:name="_Toc127"/>
      <w:bookmarkEnd w:id="305"/>
      <w:r>
        <w:rPr>
          <w:rtl w:val="true"/>
        </w:rPr>
        <w:t>بقي هنا امور ينبغي التنبيه عليها</w:t>
      </w:r>
      <w:r>
        <w:rPr>
          <w:rtl w:val="true"/>
        </w:rPr>
        <w:t xml:space="preserve">: </w:t>
      </w:r>
      <w:r>
        <w:rPr>
          <w:rtl w:val="true"/>
        </w:rPr>
        <w:t>ما ينبغى التنبيه عليه فى التوسلات</w:t>
      </w:r>
      <w:bookmarkEnd w:id="30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أئمتنا عليهم السّلام و ان كانوا جميعا أحياء عند ربّهم مرزوقين، و لا فرق بين موتهم و حياتهم، و نسبة الرعيّة إليهم جميعا نسبة واحدة، إلاّ أنّ لكلّ عصر إماما، و لكلّ أوان سلطانا، فيلزم اخواننا اليوم التمسك بذيل ألطاف الحجّة المنتظر عجّل اللّه تعالى فرجه و جعلنا فداه، و الالتجاء إليه في الشدائد و الملّمات، و الحوائج و المهمّات، لأنّه سلطان الوقت، و امام العصر، و ان كان غائبا فانه يرانا و لا نراه، أو نراه و لا نعرفه، و يشرق علينا شمس عنايته، و يقضي حاجة من توسّل به منّا، بنفسي من مغيّب لم يخل منّا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فرق في التوسل بأهل البيت عليهم السّلام بين الحاجات،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جاههم عند اللّه سبحانه يقضي بقبوله شفاعتهم في جميع المباحات المشروعة، ثم هم نور واحد فيتساوون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يروى عن أبي الوفاء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مأسورا بكرمان في يد ابن الياس مقيّدا مغلولا، فأخبرت انّه قد همّ بصلبي، فاستشفعت الى اللّه عزّ و جلّ بزين العابدين علي بن الحسين عليهما السّلام فحملتني عيني فرأيت في المنام رسول اللّه صلّى اللّه عليه و آله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تتوسّل بي و لا بابنتي و لا ببنيّ في شيء من عروض الدنيا بل للآخرة و ما تؤمّل من فضل اللّه عزّ و جلّ فيها، فأمّا اخي أبو الحسن عليه السّلام فإنّه ينتقم لك ممّن يظلمك،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 ليس قد ظلمت فاطمة عليها السّلام فصبر، و غصب هو على ارثك فصبر، فكيف ينتقم لي ممّن ظلمني؟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عهد عهدته إليه و أمرته به و لم يجد بدا من القيام به، و قد أدّى الحقّ فيه، و الآن فالوليل لمن يتعرض لمواليه، و امّا علي بن الحسين فللنجاة من السلاطين، و من مفسدة الشياطين، و أما محمد بن علي و جعفر بن محمد فللآخرة، و أما موسى بن جعفر عليه السّلام فالتمس فيه العافية، و اما علي بن موسى فللنجاة في الأسفار في البر و البحر، و اما محمد بن علي فاستنزل به الرزق من اللّه تعالى، و أمّا عليّ بن محمد فلقضاء النوافل و برّ الاخوان، و أمّا الحسن بن علي فللآخرة، و أمّا الحجّة فاذا بلغ السيف منك المذبح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اومى بيده الى حلقه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فاستغث به، فهو يغيثك، و هو كهف و غياث لمن استغاث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يا صاحب الزمان أنا مستغيث بك، فإذا أنا بشخص قد نزل من السماء تحته فرس و بيده حربة من حديد </w:t>
      </w:r>
      <w:r>
        <w:rPr>
          <w:rStyle w:val="FootnoteAnchor"/>
          <w:rtl w:val="true"/>
        </w:rPr>
        <w:footnoteReference w:id="720"/>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اكفني شرّ من يؤذيني،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كفيتك فانّني سألت اللّه عزّ و جلّ فيك و قد استجاب دعوتي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فاستدعاني ابن الياس و حلّ قيدي و خلع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استغثت؟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استغثت بمن هو غياث المستغيثين حتى سأل ربّه عزّ و جلّ، و الحمد للّه ربّ العالمين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روي في التوسّل بالمعصومين عليهم الصلاة و السّلام و اهداء الصلاة إليهم ترتيب على عدد أيّام الاسبوع، فقد روى الشيخ الطوسي قدس سره في محكي المصباح عنهم عليهم السّلام انه يستحب للمؤمن ان يصلّي في يوم الجمعة ثماني ركعات بأربعة تسليمات، يهدي أربعا منها إلى رسول اللّه صلّى اللّه عليه و آله، و أربعا الى الصدّيقة الكبرى سلام اللّه عليها، و يوم السبت و ما بعده كلّ يوم أربعا يهديها إلى إمام على الترتيب، الى أن يهدي أربعا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الخميس الى الصادق عليه السّلام، و يصلّي يوم الجمعة ثماني ركعات يهدي الى النبيّ صلّى اللّه عليه و آله و أربعا </w:t>
      </w:r>
      <w:r>
        <w:rPr>
          <w:rStyle w:val="FootnoteAnchor"/>
          <w:rtl w:val="true"/>
        </w:rPr>
        <w:footnoteReference w:id="722"/>
      </w:r>
      <w:r>
        <w:rPr>
          <w:rFonts w:ascii="Amiri" w:hAnsi="Amiri" w:eastAsia="Amiri" w:cs="Amiri"/>
          <w:color w:val="111111"/>
          <w:sz w:val="28"/>
          <w:sz w:val="28"/>
          <w:szCs w:val="28"/>
          <w:rtl w:val="true"/>
          <w:lang w:bidi="ar-SA"/>
        </w:rPr>
        <w:t>أخرى إلى الزهراء سلام اللّه عليها، و يوم السبت و ما بعده كلّ يوم أربعا يهديها إلى باب الحوائج عليه السّلام و من بعده على الترتيب الى ان يهدي أربع الخميس الى الحجة المنتظر عجّل اللّه تعالى فرجه فيستقصي في اسبوعين الأئمّة عليهم السّلام على الترتيب، ثم يعود من السبت الثالث إلى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يقرأ بين كل ركعتين من الصلوات المزبورة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السّلام و منك السّلام و اليك يعود السّلام حينا، ربّنا منك السّلام، اللهمّ انّ هذه الركعات هديّة منّي إلى وليّك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 فصل على محمد و آله و بلغه إيّاها، و أعطني أفضل أملي و رجائي فيك و في رسولك صلواتك عليه و آله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 بدل فلان اسم المعصوم المهدى إليه، و بدل وليّك في هدية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وليّتك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ورد التوسّل و الزيارة و السّلام و الثناء يوم السبت بالنّبي صلّى اللّه عليه و آله، و يوم الأحد بأمير المؤمنين عليه السّلام، و يوم الاثنين بالحسنين عليهما السّلام، و يوم الثلاثاء بالسجاد و الباقر و الصادق عليهم السّلام، و يوم الاربعاء بالكاظم و الرضا و الجواد و الهادي عليهم السّلام، و يوم الخميس بالعسكري عليه السّلام، و يوم الجمعة بوليّ العصر عجل اللّه تعالى فرجه، و هو اليوم الّذي يظهر فيه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ذكر السيد ابن طاووس في محكي جمال الاسبوع </w:t>
      </w:r>
      <w:r>
        <w:rPr>
          <w:rStyle w:val="FootnoteAnchor"/>
          <w:rtl w:val="true"/>
        </w:rPr>
        <w:footnoteReference w:id="725"/>
      </w:r>
      <w:r>
        <w:rPr>
          <w:rFonts w:ascii="Amiri" w:hAnsi="Amiri" w:eastAsia="Amiri" w:cs="Amiri"/>
          <w:color w:val="111111"/>
          <w:sz w:val="28"/>
          <w:sz w:val="28"/>
          <w:szCs w:val="28"/>
          <w:rtl w:val="true"/>
          <w:lang w:bidi="ar-SA"/>
        </w:rPr>
        <w:t>للكل من هذه الايام زيارة متضمّنة الإشارة إلى تعلق ذلك اليوم بالمزور و كون الزائر ضيفه لائذا به طالبا منه الضيافة و الاجارة، من شاءها فليراجع الكتاب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التوسلات الصلوات و الأدعية الواردة للحاجات عموما و خصوصا، كدعاء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تحل به عقد المكاره</w:t>
      </w:r>
      <w:r>
        <w:rPr>
          <w:rFonts w:eastAsia="Amiri" w:cs="Amiri" w:ascii="Amiri" w:hAnsi="Amiri"/>
          <w:color w:val="111111"/>
          <w:sz w:val="28"/>
          <w:szCs w:val="28"/>
          <w:rtl w:val="true"/>
          <w:lang w:bidi="ar-SA"/>
        </w:rPr>
        <w:t xml:space="preserve">. .» </w:t>
      </w:r>
      <w:r>
        <w:rPr>
          <w:rStyle w:val="FootnoteAnchor"/>
          <w:rtl w:val="true"/>
        </w:rPr>
        <w:footnoteReference w:id="726"/>
      </w:r>
      <w:r>
        <w:rPr>
          <w:rFonts w:ascii="Amiri" w:hAnsi="Amiri" w:eastAsia="Amiri" w:cs="Amiri"/>
          <w:color w:val="111111"/>
          <w:sz w:val="28"/>
          <w:sz w:val="28"/>
          <w:szCs w:val="28"/>
          <w:rtl w:val="true"/>
          <w:lang w:bidi="ar-SA"/>
        </w:rPr>
        <w:t>من أدعية الصحيفة السجادية و غيره ممّا هو مذكور في الكتب المعدّة لذلك كمهج الدعوات و البحار و غيرهما، و نتيمّن بإيراد دعاء واحد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سيد الساجدين عليه السّلام علّمه إيّاه ابوه سيد الشهداء عليه السّلام صبح يوم عاشوراء و علّمته إياه أمّه فاطمة سلام اللّه عليها، و علّمها رسول اللّه صلّى اللّه عليه و آله، و علّم رسول اللّه صلّى اللّه عليه و آله جبرئيل، لكلّ حاجة و مهمّ و همّ و بلاء نازل و كلّ أمر عظيم صعب،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بحقّ يس و القرآن الحكيم، و بحقّ طه و القرآن العظيم، يا من يقدر على حوائج السائلين، يا من يعلم ما في الضمير، يا منفّس عن المكروبين، يا مفرّج عن المغمومين، </w:t>
      </w:r>
    </w:p>
    <w:p>
      <w:pPr>
        <w:pStyle w:val="BookText"/>
        <w:rPr/>
      </w:pPr>
      <w:r>
        <w:rPr>
          <w:rFonts w:ascii="Amiri" w:hAnsi="Amiri" w:eastAsia="Amiri" w:cs="Amiri"/>
          <w:color w:val="111111"/>
          <w:sz w:val="28"/>
          <w:sz w:val="28"/>
          <w:szCs w:val="28"/>
          <w:rtl w:val="true"/>
          <w:lang w:bidi="ar-SA"/>
        </w:rPr>
        <w:t>يا راحم الشيخ الكبير، يا رازق الطفل الصغير، صلّى على محمّد و آل محمّد و افعل 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يذكر حاجته مكان كذا و كذا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جملة من التوسّلات التي لم نر فيها خطأ عمل أمّ داود الوارد في نصف رجب و المرخص اتيانه في منتصف ساير الأشهر، و طريقه مذكور في اقبال السيد ابن طاووس </w:t>
      </w:r>
      <w:r>
        <w:rPr>
          <w:rStyle w:val="FootnoteAnchor"/>
          <w:rtl w:val="true"/>
        </w:rPr>
        <w:footnoteReference w:id="728"/>
      </w:r>
      <w:r>
        <w:rPr>
          <w:rFonts w:ascii="Amiri" w:hAnsi="Amiri" w:eastAsia="Amiri" w:cs="Amiri"/>
          <w:color w:val="111111"/>
          <w:sz w:val="28"/>
          <w:sz w:val="28"/>
          <w:szCs w:val="28"/>
          <w:rtl w:val="true"/>
          <w:lang w:bidi="ar-SA"/>
        </w:rPr>
        <w:t>و زاد المعاد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زيارة عاشوراء اربعين يوما، فإنه أيضا من المجربات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يُجِيبُ اَلْمُضْطَرَّ إِذا دَعاهُ وَ يَكْشِفُ اَلسُّوءَ  </w:t>
      </w:r>
      <w:r>
        <w:rPr>
          <w:rStyle w:val="FootnoteAnchor"/>
          <w:rtl w:val="true"/>
        </w:rPr>
        <w:footnoteReference w:id="729"/>
      </w:r>
      <w:r>
        <w:rPr>
          <w:rFonts w:ascii="Amiri" w:hAnsi="Amiri" w:eastAsia="Amiri" w:cs="Amiri"/>
          <w:color w:val="111111"/>
          <w:sz w:val="28"/>
          <w:sz w:val="28"/>
          <w:szCs w:val="28"/>
          <w:rtl w:val="true"/>
          <w:lang w:bidi="ar-SA"/>
        </w:rPr>
        <w:t>اثنتي عشر ألف مرة، فانّي لم أجد فيها خطأ حتى مع تعاون جمع من الاخيار على قراءتها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المربّعة المعروفة بطرق</w:t>
      </w:r>
      <w:r>
        <w:rPr>
          <w:rFonts w:eastAsia="Amiri" w:cs="Amiri" w:ascii="Amiri" w:hAnsi="Amiri"/>
          <w:color w:val="111111"/>
          <w:sz w:val="28"/>
          <w:szCs w:val="28"/>
          <w:rtl w:val="true"/>
          <w:lang w:bidi="ar-SA"/>
        </w:rPr>
        <w:t xml:space="preserve">. . . </w:t>
      </w:r>
      <w:bookmarkStart w:id="307" w:name="pg14496_170208"/>
    </w:p>
    <w:p>
      <w:pPr>
        <w:pStyle w:val="Heading3"/>
        <w:numPr>
          <w:ilvl w:val="2"/>
          <w:numId w:val="1"/>
        </w:numPr>
        <w:rPr/>
      </w:pPr>
      <w:bookmarkStart w:id="308" w:name="__RefHeading___Toc876117_996550957"/>
      <w:bookmarkStart w:id="309" w:name="_Toc128"/>
      <w:bookmarkEnd w:id="307"/>
      <w:bookmarkEnd w:id="308"/>
      <w:r>
        <w:rPr>
          <w:rtl w:val="true"/>
        </w:rPr>
        <w:t>المقام الخامس</w:t>
      </w:r>
      <w:r>
        <w:rPr>
          <w:rtl w:val="true"/>
        </w:rPr>
        <w:t xml:space="preserve">: </w:t>
      </w:r>
      <w:r>
        <w:rPr>
          <w:rtl w:val="true"/>
        </w:rPr>
        <w:t>في الزيارة و آدابها</w:t>
      </w:r>
      <w:bookmarkEnd w:id="309"/>
    </w:p>
    <w:p>
      <w:pPr>
        <w:pStyle w:val="Heading4"/>
        <w:numPr>
          <w:ilvl w:val="3"/>
          <w:numId w:val="1"/>
        </w:numPr>
        <w:rPr/>
      </w:pPr>
      <w:bookmarkStart w:id="310" w:name="__RefHeading___Toc876119_996550957"/>
      <w:bookmarkStart w:id="311" w:name="_Toc129"/>
      <w:bookmarkEnd w:id="310"/>
      <w:r>
        <w:rPr>
          <w:rtl w:val="true"/>
        </w:rPr>
        <w:t>اشارة</w:t>
      </w:r>
      <w:bookmarkEnd w:id="311"/>
    </w:p>
    <w:p>
      <w:pPr>
        <w:pStyle w:val="BookText"/>
        <w:rPr/>
      </w:pPr>
      <w:r>
        <w:rPr>
          <w:rFonts w:ascii="Amiri" w:hAnsi="Amiri" w:eastAsia="Amiri" w:cs="Amiri"/>
          <w:color w:val="111111"/>
          <w:sz w:val="28"/>
          <w:sz w:val="28"/>
          <w:szCs w:val="28"/>
          <w:rtl w:val="true"/>
          <w:lang w:bidi="ar-SA"/>
        </w:rPr>
        <w:t>و الكلام هنا في جهات</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876121_996550957"/>
      <w:bookmarkStart w:id="313" w:name="_Toc130"/>
      <w:bookmarkEnd w:id="312"/>
      <w:r>
        <w:rPr>
          <w:rtl w:val="true"/>
        </w:rPr>
        <w:t>الأولى مطلوبية الزيارة شرعا</w:t>
      </w:r>
      <w:bookmarkEnd w:id="3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الزيارة من العبادات المطلوبة شرعا، و السنن المؤكدة نقلا و عملا، بل ورد أن الوالي يجبر الناس على بعض الزيارات إن تركوها رأسا، كزيارة النّبي صلّى اللّه عليه و آله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الحضور لدى المزور اكراما له و استيناسا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جمع من أجلاء أهل اللغة بأنّ الزيارة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يقال زاره يزوره 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 و منه زار أخاه أي قصده ابتغاء وجه اللّه، و حقيق على اللّه أن يكرم زوّاره أي قاصديه، و اللهمّ اجعلني من زوارك أي من القاصدين لك الملتجئين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النهاية الأثيرية </w:t>
      </w:r>
      <w:r>
        <w:rPr>
          <w:rStyle w:val="FootnoteAnchor"/>
          <w:rtl w:val="true"/>
        </w:rPr>
        <w:footnoteReference w:id="730"/>
      </w:r>
      <w:r>
        <w:rPr>
          <w:rFonts w:ascii="Amiri" w:hAnsi="Amiri" w:eastAsia="Amiri" w:cs="Amiri"/>
          <w:color w:val="111111"/>
          <w:sz w:val="28"/>
          <w:sz w:val="28"/>
          <w:szCs w:val="28"/>
          <w:rtl w:val="true"/>
          <w:lang w:bidi="ar-SA"/>
        </w:rPr>
        <w:t xml:space="preserve">و مجمع البحرين </w:t>
      </w:r>
      <w:r>
        <w:rPr>
          <w:rStyle w:val="FootnoteAnchor"/>
          <w:rtl w:val="true"/>
        </w:rPr>
        <w:footnoteReference w:id="731"/>
      </w:r>
      <w:r>
        <w:rPr>
          <w:rFonts w:ascii="Amiri" w:hAnsi="Amiri" w:eastAsia="Amiri" w:cs="Amiri"/>
          <w:color w:val="111111"/>
          <w:sz w:val="28"/>
          <w:sz w:val="28"/>
          <w:szCs w:val="28"/>
          <w:rtl w:val="true"/>
          <w:lang w:bidi="ar-SA"/>
        </w:rPr>
        <w:t xml:space="preserve">و غيرهما </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الزيارة 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المزور اكراما له و تعظيما له و استيناسا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كون الزيارة بمعنى القصد صدق الزيارة مع تحقق قصد المزور و تحقق مانع من اللقاء كفقد المزور أو حدوث مانع من الوصول إليه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فيه تأمل، فإن المعنى الحقيقي للزور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اللغة هو وسط الصدر أو ما ارتفع منه إلى الكتفين، أو ملتقى أطراف عظام الصدر حيث اجتمعت، و الزيارة بالمعنى المبحوث عنها مأخوذة من ذلك، فهي بمعنى </w:t>
      </w:r>
    </w:p>
    <w:p>
      <w:pPr>
        <w:pStyle w:val="BookText"/>
        <w:rPr/>
      </w:pPr>
      <w:r>
        <w:rPr>
          <w:rFonts w:ascii="Amiri" w:hAnsi="Amiri" w:eastAsia="Amiri" w:cs="Amiri"/>
          <w:color w:val="111111"/>
          <w:sz w:val="28"/>
          <w:sz w:val="28"/>
          <w:szCs w:val="28"/>
          <w:rtl w:val="true"/>
          <w:lang w:bidi="ar-SA"/>
        </w:rPr>
        <w:t>مقابلة الصدر بالصدر، و لذا فسرّناها بالحضور لفقد ذلك المعنى بمجرد القصد من دون تحقّق الحضور، و هذا الذي ذكرته من كون الزيارة بالمعنى المبحوث عنه مأخوذة من الزّور بمعنى وسط الصدر قد خطر بالبال و كنت منه على ريبة، إلى أن عثرت على تصريح أبي طاهر محمد بن يعقوب في الاقيانوس بذلك فحصل لي الاطمئنان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عدّ جملة من معاني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المضى الى شخص للقائه إكراما له، ما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زاره يزوره زوارا و زيارة و زورا و مزارا إذا أتاه بقصد اللّقاء، و الزور بهذا المعنى مأخوذ من الزور بمعنى الصدر، فكأنّ الزائر يتلقى بصدره، أو يقصد لقاء صدر المزور، و ذلك من لوازم المواجهة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مترجما </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استشمام هذا الذي ذكرناه من قوله في 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الزور مصدر زاره يزوره زورا أي لقيه بزوره أو قصد زورا أي وجهته كما في البصائر </w:t>
      </w:r>
      <w:r>
        <w:rPr>
          <w:rStyle w:val="FootnoteAnchor"/>
          <w:rtl w:val="true"/>
        </w:rPr>
        <w:footnoteReference w:id="73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على كون بزوره في قوله لقيه بزوره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معناه أي لقيه بصدره،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فالأظهر أن الزيارة لا تحصل بدون ملاقاة المزور و الحضور عنده، و اعطاء الثواب له عند عدم الملاقاة لنيّة الخير التي هي خير من العمل،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الزيارة فقدان المزور مجاز</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الزيارة و زان كتابة مصدر زاره يزوره بمعنى قصده، و مصدره الآخر المزار فانه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مصدرا بمعنى الزيارة و موضع الزيارة كما صرح به في النهاية الأثيرية </w:t>
      </w:r>
      <w:r>
        <w:rPr>
          <w:rStyle w:val="FootnoteAnchor"/>
          <w:rtl w:val="true"/>
        </w:rPr>
        <w:footnoteReference w:id="735"/>
      </w:r>
      <w:r>
        <w:rPr>
          <w:rFonts w:ascii="Amiri" w:hAnsi="Amiri" w:eastAsia="Amiri" w:cs="Amiri"/>
          <w:color w:val="111111"/>
          <w:sz w:val="28"/>
          <w:sz w:val="28"/>
          <w:szCs w:val="28"/>
          <w:rtl w:val="true"/>
          <w:lang w:bidi="ar-SA"/>
        </w:rPr>
        <w:t>، و مصدره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الزّور بفتح الزاي و سكون الواو المخففة كما صرّح به جمع من أهل اللغة </w:t>
      </w:r>
      <w:r>
        <w:rPr>
          <w:rStyle w:val="FootnoteAnchor"/>
          <w:rtl w:val="true"/>
        </w:rPr>
        <w:footnoteReference w:id="736"/>
      </w:r>
      <w:r>
        <w:rPr>
          <w:rFonts w:ascii="Amiri" w:hAnsi="Amiri" w:eastAsia="Amiri" w:cs="Amiri"/>
          <w:color w:val="111111"/>
          <w:sz w:val="28"/>
          <w:sz w:val="28"/>
          <w:szCs w:val="28"/>
          <w:rtl w:val="true"/>
          <w:lang w:bidi="ar-SA"/>
        </w:rPr>
        <w:t>، ففي التاج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الزائر و هو الذي يزورك يقال</w:t>
      </w:r>
      <w:r>
        <w:rPr>
          <w:rFonts w:eastAsia="Amiri" w:cs="Amiri" w:ascii="Amiri" w:hAnsi="Amiri"/>
          <w:color w:val="111111"/>
          <w:sz w:val="28"/>
          <w:szCs w:val="28"/>
          <w:rtl w:val="true"/>
          <w:lang w:bidi="ar-SA"/>
        </w:rPr>
        <w:t xml:space="preserve">: </w:t>
      </w:r>
      <w:bookmarkStart w:id="314" w:name="pg14496_170210"/>
    </w:p>
    <w:p>
      <w:pPr>
        <w:pStyle w:val="BookText"/>
        <w:rPr/>
      </w:pPr>
      <w:bookmarkEnd w:id="314"/>
      <w:r>
        <w:rPr>
          <w:rFonts w:ascii="IRNazanin" w:hAnsi="IRNazanin" w:eastAsia="IRNazanin"/>
          <w:color w:val="111111"/>
          <w:sz w:val="28"/>
          <w:sz w:val="28"/>
          <w:szCs w:val="28"/>
          <w:rtl w:val="true"/>
          <w:lang w:bidi="fa-IR"/>
        </w:rPr>
        <w:t xml:space="preserve">رجل زور </w:t>
      </w:r>
      <w:r>
        <w:rPr>
          <w:rStyle w:val="FootnoteAnchor"/>
          <w:rtl w:val="true"/>
        </w:rPr>
        <w:footnoteReference w:id="737"/>
      </w:r>
      <w:r>
        <w:rPr>
          <w:rFonts w:ascii="Amiri" w:hAnsi="Amiri" w:eastAsia="Amiri" w:cs="Amiri"/>
          <w:color w:val="111111"/>
          <w:sz w:val="28"/>
          <w:sz w:val="28"/>
          <w:szCs w:val="28"/>
          <w:rtl w:val="true"/>
          <w:lang w:bidi="ar-SA"/>
        </w:rPr>
        <w:t>،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لزورك عليك حقا </w:t>
      </w:r>
      <w:r>
        <w:rPr>
          <w:rStyle w:val="FootnoteAnchor"/>
          <w:rtl w:val="true"/>
        </w:rPr>
        <w:footnoteReference w:id="738"/>
      </w:r>
      <w:r>
        <w:rPr>
          <w:rFonts w:ascii="Amiri" w:hAnsi="Amiri" w:eastAsia="Amiri" w:cs="Amiri"/>
          <w:color w:val="111111"/>
          <w:sz w:val="28"/>
          <w:sz w:val="28"/>
          <w:szCs w:val="28"/>
          <w:rtl w:val="true"/>
          <w:lang w:bidi="ar-SA"/>
        </w:rPr>
        <w:t>، و هو في الأصل مصدر وضع موضع الاسم كصوم و نوم بمعنى صائم و نائم، و للزور بمعنى القصد استعمالات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 اسما للجمع كالزائرين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 جمعا لزائر كصحب و صاحب و سفر و سافر،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زور و امرأة زور يكون للواحد و الجمع المذكر و المؤنث بلفظ واحد لانه مصدر، كما صرّح به في التاج </w:t>
      </w:r>
      <w:r>
        <w:rPr>
          <w:rStyle w:val="FootnoteAnchor"/>
          <w:rtl w:val="true"/>
        </w:rPr>
        <w:footnoteReference w:id="739"/>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أوله و فتح ثانيه مشدّدا جمعا لزائر مثل ركّع جمع راكع، و يستعمل في المذكر و كذا في المؤنث، كما صرّح به الجوهري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نسوة زور و زوّر مثل نوم و نوح و زائرات</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أنّ للزائر جموعا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الزائرون و الزّور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ككتّاب جمع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للزائرة جموع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الزائرات، و 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بالتخفيف</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876123_996550957"/>
      <w:bookmarkStart w:id="316" w:name="_Toc131"/>
      <w:bookmarkEnd w:id="315"/>
      <w:r>
        <w:rPr>
          <w:rtl w:val="true"/>
        </w:rPr>
        <w:t>الجهة الثانية</w:t>
      </w:r>
      <w:r>
        <w:rPr>
          <w:rtl w:val="true"/>
        </w:rPr>
        <w:t xml:space="preserve">: </w:t>
      </w:r>
      <w:r>
        <w:rPr>
          <w:rtl w:val="true"/>
        </w:rPr>
        <w:t xml:space="preserve">فضل زيارة قبر النبى </w:t>
      </w:r>
      <w:r>
        <w:rPr>
          <w:rtl w:val="true"/>
        </w:rPr>
        <w:t>(</w:t>
      </w:r>
      <w:r>
        <w:rPr>
          <w:rtl w:val="true"/>
        </w:rPr>
        <w:t>ص</w:t>
      </w:r>
      <w:r>
        <w:rPr>
          <w:rtl w:val="true"/>
        </w:rPr>
        <w:t xml:space="preserve">) </w:t>
      </w:r>
      <w:r>
        <w:rPr>
          <w:rtl w:val="true"/>
        </w:rPr>
        <w:t>و فضل قصده</w:t>
      </w:r>
      <w:bookmarkEnd w:id="316"/>
    </w:p>
    <w:p>
      <w:pPr>
        <w:pStyle w:val="BookText"/>
        <w:rPr/>
      </w:pPr>
      <w:r>
        <w:rPr>
          <w:rFonts w:ascii="Amiri" w:hAnsi="Amiri" w:eastAsia="Amiri" w:cs="Amiri"/>
          <w:color w:val="111111"/>
          <w:sz w:val="28"/>
          <w:sz w:val="28"/>
          <w:szCs w:val="28"/>
          <w:rtl w:val="true"/>
          <w:lang w:bidi="ar-SA"/>
        </w:rPr>
        <w:t>في بيان ما ورد في فضل زيارة قبر النّبي صلّى اللّه عليه و آله بالمدينة المشرفة و فضل قصدها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فورد في الصحيح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لمن زار رسول اللّه صلّى </w:t>
      </w:r>
    </w:p>
    <w:p>
      <w:pPr>
        <w:pStyle w:val="BookText"/>
        <w:rPr/>
      </w:pPr>
      <w:r>
        <w:rPr>
          <w:rFonts w:ascii="Amiri" w:hAnsi="Amiri" w:eastAsia="Amiri" w:cs="Amiri"/>
          <w:color w:val="111111"/>
          <w:sz w:val="28"/>
          <w:sz w:val="28"/>
          <w:szCs w:val="28"/>
          <w:rtl w:val="true"/>
          <w:lang w:bidi="ar-SA"/>
        </w:rPr>
        <w:t xml:space="preserve">اللّه عليه و آله قاصدا الجنّة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 من زار رسول اللّه صلّى اللّه عليه و آله كمن زار اللّه فوق عرشه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 زيارة قبر رسول اللّه صلّى اللّه عليه و آله تعدل حجّة مع رسول اللّه مبرورة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صلّى اللّه عليه و 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أتاني زائرا كنت شفيعه يوم القيامة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زارني في حياتي و بعد موتي كان في جواري يوم القيامة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 من أتاني زائرا لا يريد إلاّ زيارتي فله الجنّة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 من أتى مكّة حاجّا و لم يزرني إلى المدينة جفوته يوم القيامة، و من جاءني زائرا وجبت له شفاعتي، و من وجبت له شفاعتي وجبت له الجنة، و من مات في أحد الحرمين مكة و المدينة لم يعرض و لم يحاسب، و من مات مهاجرا إلى اللّه عزّ و جلّ حشر يوم القيامة مع أصحاب بدر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 للحسين سيد الشهداء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زارني حيا أو ميتا أو زار أباك أو زار أخاك أو زارك كان حقا عليّ أن أزوره يوم القيامة و أخلصه من ذنوبه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زارني أو زار أحدا من ذرّيتي زرته يوم </w:t>
      </w:r>
    </w:p>
    <w:p>
      <w:pPr>
        <w:pStyle w:val="BookText"/>
        <w:rPr/>
      </w:pPr>
      <w:r>
        <w:rPr>
          <w:rFonts w:ascii="Amiri" w:hAnsi="Amiri" w:eastAsia="Amiri" w:cs="Amiri"/>
          <w:color w:val="111111"/>
          <w:sz w:val="28"/>
          <w:sz w:val="28"/>
          <w:szCs w:val="28"/>
          <w:rtl w:val="true"/>
          <w:lang w:bidi="ar-SA"/>
        </w:rPr>
        <w:t xml:space="preserve">القيامة فأنقذته من أهوالها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ما نطق بأفضلية زيارته صلّى اللّه عليه و آله من الحج المندوب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أفضلية ابتداء الحاج بمكة ثم بالمدينة أو العكس روايتان </w:t>
      </w:r>
      <w:r>
        <w:rPr>
          <w:rStyle w:val="FootnoteAnchor"/>
          <w:rtl w:val="true"/>
        </w:rPr>
        <w:footnoteReference w:id="751"/>
      </w:r>
      <w:r>
        <w:rPr>
          <w:rFonts w:ascii="Amiri" w:hAnsi="Amiri" w:eastAsia="Amiri" w:cs="Amiri"/>
          <w:color w:val="111111"/>
          <w:sz w:val="28"/>
          <w:sz w:val="28"/>
          <w:szCs w:val="28"/>
          <w:rtl w:val="true"/>
          <w:lang w:bidi="ar-SA"/>
        </w:rPr>
        <w:t>، و هناك ثالثة تنفي الأفضلية من الطرفين، لقوله عليه السّلام في جواب السؤال عن أفضلية الممرّ بالمدينة في البدأة أو في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أيّة كان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التسليم على رسول اللّه صلّى اللّه عليه و آله كلّما دخل الانسان المسجد أو خرج منه، و الاكثار من السّلام عليه، للأمر بذلك </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المرور فيه بغير تسليم عليه أو دنوّ منه، للمنع من ذلك </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بعد التسليم عليه صلّى اللّه عليه و آله القيام عند الاسطوانة المقدمة من جانب القبر الأيمن عند رأس القبر عند زاويته مستقبل القبلة و وضع المنكب الأيسر إلى جانب القبر و المنكب الأيمن ممّا يلي المنبر و تشهد الشهادات و الدعاء على الطرق المأثورة، فإنه موضع رأس رسول اللّه صلّى اللّه عليه و آله، و ان كانت لك حاجة فاجعل قبره صلّى اللّه عليه و آله خلف كتفيك و استقبل القبلة و ارفع يديك و سل حاجتك فإنها تقضى إن شاء اللّه تعالى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بعد الفراغ من الدعاء عند قبر النبيّ صلّى اللّه عليه و آله </w:t>
      </w:r>
    </w:p>
    <w:p>
      <w:pPr>
        <w:pStyle w:val="BookText"/>
        <w:rPr/>
      </w:pPr>
      <w:r>
        <w:rPr>
          <w:rFonts w:ascii="Amiri" w:hAnsi="Amiri" w:eastAsia="Amiri" w:cs="Amiri"/>
          <w:color w:val="111111"/>
          <w:sz w:val="28"/>
          <w:sz w:val="28"/>
          <w:szCs w:val="28"/>
          <w:rtl w:val="true"/>
          <w:lang w:bidi="ar-SA"/>
        </w:rPr>
        <w:t>الاتيان إلى المنبر و مسحه باليد و الأخذ برمانتيه و هما السفلاوان و مسح العينين و الوجه به فانه شفاء للعينين، ثم القيام عنده و حمد اللّه و الثناء عليه و سؤال الحاجة لأن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منبري و بيتي </w:t>
      </w:r>
      <w:r>
        <w:rPr>
          <w:rStyle w:val="FootnoteAnchor"/>
          <w:rtl w:val="true"/>
        </w:rPr>
        <w:footnoteReference w:id="756"/>
      </w:r>
      <w:r>
        <w:rPr>
          <w:rFonts w:ascii="Amiri" w:hAnsi="Amiri" w:eastAsia="Amiri" w:cs="Amiri"/>
          <w:color w:val="111111"/>
          <w:sz w:val="28"/>
          <w:sz w:val="28"/>
          <w:szCs w:val="28"/>
          <w:rtl w:val="true"/>
          <w:lang w:bidi="ar-SA"/>
        </w:rPr>
        <w:t xml:space="preserve">روضة من رياض الجنّة، و منبري على ترعة من ترع الجنة، و الترعة هي الباب الصغيرة، ثم يأتي مقام النبي صلّى اللّه عليه و آله و سلّم و يصلي فيه ما بدا له </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 الروضة أربع أساطين من المنبر إلى الظلال لا شيء من الصحن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إتيان مقام جبرئيل عليه السّلام الذي كان مقامه إذا استأذن على رسول صلّى اللّه عليه و آله و سلّم، و هو تحت الميزاب و الدعاء فيه بما أحبّ خصوصا دعاء الحائض للطهر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لمن كان له إقامة ثلاثة أيام بالمدينة الأربعاء و الخميس و الجمعة أن يصومها و يعتكف عند الاساطين في مسجد رسول اللّه صلّى اللّه عليه و آله و سلّم و يصلّي ليلة الأربعاء عند اسطوانة أبي لبابة، و هي اسطوانة التوبة التي كان ربط نفسه إليها حتى نزل عذره من السماء، و يقعد عندها يوم الاربعاء ثم يأتي ليلة الخميس التي تليها ممّا تلي مقام النبّي صلّى اللّه عليه و آله و سلّم و يقيم تلك الليلة و يومها هناك، ثم يأتي الاسطوانة التي فيها مقام النبّي صلّى اللّه عليه و آله و سلّم ليلة الجمعة و يصلي عندها و يقيم عندها تلك الليلة و يومها و لا يتكلّم مهما أمكن في الايام الثلاثة بشيء إلاّ ما لا بدّ له منه، و لا يخرج من المسجد إلاّ لحاجة، و لا ينام في ليل و نهار مهما أمكن إلاّ بقدر الضرورة، ثم يحمد اللّه يوم الجمعة و يثني عليه و يصلّي على النبّي صلّى اللّه عليه و آله و سلّم و يسأل حاجته، و ليكن ممّا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ما كانت لي إليك من حاجة شرعت في طلبها و التماسها أو لم </w:t>
      </w:r>
      <w:bookmarkStart w:id="317" w:name="pg14496_170214"/>
    </w:p>
    <w:p>
      <w:pPr>
        <w:pStyle w:val="BookText"/>
        <w:rPr/>
      </w:pPr>
      <w:bookmarkEnd w:id="317"/>
      <w:r>
        <w:rPr>
          <w:rFonts w:ascii="Amiri" w:hAnsi="Amiri" w:eastAsia="Amiri" w:cs="Amiri"/>
          <w:color w:val="111111"/>
          <w:sz w:val="28"/>
          <w:sz w:val="28"/>
          <w:szCs w:val="28"/>
          <w:rtl w:val="true"/>
          <w:lang w:bidi="ar-SA"/>
        </w:rPr>
        <w:t>أشرع سألتكها أو لم أسألكها فإني أتوجّه إليك بنبيكّ محمد صلّى اللّه عليه و آله و سلّم نبيّ الرحمة صلّى اللّه عليه و آله و سلّم في قضاء حوائجي صغيرها و كبيرها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فعل ذلك حريّ ان تقضى حاجته إن شاء اللّه تعالى </w:t>
      </w:r>
      <w:r>
        <w:rPr>
          <w:rStyle w:val="FootnoteAnchor"/>
          <w:rtl w:val="true"/>
        </w:rPr>
        <w:footnoteReference w:id="759"/>
      </w:r>
      <w:r>
        <w:rPr>
          <w:rFonts w:ascii="Amiri" w:hAnsi="Amiri" w:eastAsia="Amiri" w:cs="Amiri"/>
          <w:color w:val="111111"/>
          <w:sz w:val="28"/>
          <w:sz w:val="28"/>
          <w:szCs w:val="28"/>
          <w:rtl w:val="true"/>
          <w:lang w:bidi="ar-SA"/>
        </w:rPr>
        <w:t>، و يدعو بغير ذلك من الأدعية المأثورة</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876125_996550957"/>
      <w:bookmarkStart w:id="319" w:name="_Toc132"/>
      <w:bookmarkEnd w:id="318"/>
      <w:r>
        <w:rPr>
          <w:rtl w:val="true"/>
        </w:rPr>
        <w:t>الجهة الثالثة</w:t>
      </w:r>
      <w:r>
        <w:rPr>
          <w:rtl w:val="true"/>
        </w:rPr>
        <w:t xml:space="preserve">: </w:t>
      </w:r>
      <w:r>
        <w:rPr>
          <w:rtl w:val="true"/>
        </w:rPr>
        <w:t>في بقية ما يستحب في المدينة المشرفة</w:t>
      </w:r>
      <w:r>
        <w:rPr>
          <w:rtl w:val="true"/>
        </w:rPr>
        <w:t>:</w:t>
      </w:r>
      <w:bookmarkEnd w:id="319"/>
    </w:p>
    <w:p>
      <w:pPr>
        <w:pStyle w:val="BookText"/>
        <w:rPr/>
      </w:pPr>
      <w:r>
        <w:rPr>
          <w:rFonts w:ascii="Amiri" w:hAnsi="Amiri" w:eastAsia="Amiri" w:cs="Amiri"/>
          <w:color w:val="111111"/>
          <w:sz w:val="28"/>
          <w:sz w:val="28"/>
          <w:szCs w:val="28"/>
          <w:rtl w:val="true"/>
          <w:lang w:bidi="ar-SA"/>
        </w:rPr>
        <w:t>في بقية ما يستحب في المدينة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سيّدة النساء فاطمة الزهراء سلام اللّه عليها، فقد ورد عن النبيّ صلّى اللّه عليه و آله و سلّم أنّ من زار فاطمة فكأنّما زارني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سلّم عليها ثلاثة أيام أوجب اللّه له الجنّة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اختلفت الاخبار في موضع قبرها، فروي أنّها دفنت في البقيع </w:t>
      </w:r>
      <w:r>
        <w:rPr>
          <w:rStyle w:val="FootnoteAnchor"/>
          <w:rtl w:val="true"/>
        </w:rPr>
        <w:footnoteReference w:id="761"/>
      </w:r>
      <w:r>
        <w:rPr>
          <w:rFonts w:ascii="Amiri" w:hAnsi="Amiri" w:eastAsia="Amiri" w:cs="Amiri"/>
          <w:color w:val="111111"/>
          <w:sz w:val="28"/>
          <w:sz w:val="28"/>
          <w:szCs w:val="28"/>
          <w:rtl w:val="true"/>
          <w:lang w:bidi="ar-SA"/>
        </w:rPr>
        <w:t xml:space="preserve">، و روي أنّها دفنت بين القبر و المنبر </w:t>
      </w:r>
      <w:r>
        <w:rPr>
          <w:rStyle w:val="FootnoteAnchor"/>
          <w:rtl w:val="true"/>
        </w:rPr>
        <w:footnoteReference w:id="762"/>
      </w:r>
      <w:r>
        <w:rPr>
          <w:rFonts w:ascii="Amiri" w:hAnsi="Amiri" w:eastAsia="Amiri" w:cs="Amiri"/>
          <w:color w:val="111111"/>
          <w:sz w:val="28"/>
          <w:sz w:val="28"/>
          <w:szCs w:val="28"/>
          <w:rtl w:val="true"/>
          <w:lang w:bidi="ar-SA"/>
        </w:rPr>
        <w:t>، و ان ما مرّ من 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قبري و منبري روضة من رياض الجنة إشارة إلى ذلك، بل ورد في بعض رواياتنا تعليل الصادق عليه السّلام قوله صلّى اللّه عليه و آله ذلك بأنّ قبر فاطمة عليها السّلام بين قبره و منبره، و قبرها روضة من رياض الجنة </w:t>
      </w:r>
      <w:r>
        <w:rPr>
          <w:rStyle w:val="FootnoteAnchor"/>
          <w:rtl w:val="true"/>
        </w:rPr>
        <w:footnoteReference w:id="763"/>
      </w:r>
      <w:r>
        <w:rPr>
          <w:rFonts w:ascii="Amiri" w:hAnsi="Amiri" w:eastAsia="Amiri" w:cs="Amiri"/>
          <w:color w:val="111111"/>
          <w:sz w:val="28"/>
          <w:sz w:val="28"/>
          <w:szCs w:val="28"/>
          <w:rtl w:val="true"/>
          <w:lang w:bidi="ar-SA"/>
        </w:rPr>
        <w:t xml:space="preserve">، و روي انّها دفنت في بيتها، فلمّا زادت بنو أميّة في المسجد صارت في المسجد </w:t>
      </w:r>
      <w:r>
        <w:rPr>
          <w:rStyle w:val="FootnoteAnchor"/>
          <w:rtl w:val="true"/>
        </w:rPr>
        <w:footnoteReference w:id="764"/>
      </w:r>
      <w:r>
        <w:rPr>
          <w:rFonts w:ascii="IRNazanin" w:hAnsi="IRNazanin" w:eastAsia="IRNazanin"/>
          <w:color w:val="111111"/>
          <w:sz w:val="28"/>
          <w:sz w:val="28"/>
          <w:szCs w:val="28"/>
          <w:rtl w:val="true"/>
          <w:lang w:bidi="fa-IR"/>
        </w:rPr>
        <w:t xml:space="preserve">، و هذا هو </w:t>
      </w:r>
    </w:p>
    <w:p>
      <w:pPr>
        <w:pStyle w:val="BookText"/>
        <w:rPr/>
      </w:pPr>
      <w:r>
        <w:rPr>
          <w:rFonts w:ascii="Amiri" w:hAnsi="Amiri" w:eastAsia="Amiri" w:cs="Amiri"/>
          <w:color w:val="111111"/>
          <w:sz w:val="28"/>
          <w:sz w:val="28"/>
          <w:szCs w:val="28"/>
          <w:rtl w:val="true"/>
          <w:lang w:bidi="ar-SA"/>
        </w:rPr>
        <w:t>الصحيح عند الصدوق و الشيخين رحمهم اللّه، و هو الذي حصل لي الاطمئنان به عند تشرّفي إلى تلك العتبة المقدّسة، رزقني اللّه العود إليها مرةّ بعد أخرى، و ما قبله هو المعتمد عند الشيخ الحرّ رحمه اللّه و غيره حملا للأوّل و الثالث على التقيّة لموافقتها لأقوال العامّة، و الأولى أن تزار سلام اللّه عليها في الأمكنة الثلاثة، و من جملة ما ينبغي أن يقال عند قبرها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ممتحنة امتحنك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خلقك قبل أن يخلقك، فوجدك لما امتحنك صابرة، و زعمنا أنّا لك أولياء و مصدقون و صابرون لكل ما أتانا به أبوك، و أتى به وصيه عليه السّلام، فإنا نسألك إن كنّا صدقناك إلاّ ألحقتينا بتصديقنا لهما بالبشرى لنبشر انفسنا بأنّا قد طهرنا بولايتك</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أئمة البقيع،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الزكي، و أبو محمد سيد الساجدين، و أبو جعفر الباقر، و أبو عبد اللّه الصادق عليهم السّلام، فقد استفاضت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تواترت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 زيارة جميع الأئمة عليهم السّلام و تأكّدها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حج أحدكم فليختم بزيارتنا، لأنّ ذلك من تمام الحجّ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اتّموا برسول اللّه صلّى اللّه عليه و آله إذا خرجتم إلى بيت اللّه الحرام، فإنّ تركه جفاء، و بذلك أمرتم، و أتمّوا بالقبور التي ألزمكم اللّه حق زيارتها، و اطلبوا الرزق عندها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الباقر عليه السّلام انّ من زار قبور شهداء آل محمد صلّى اللّه عليه </w:t>
      </w:r>
    </w:p>
    <w:p>
      <w:pPr>
        <w:pStyle w:val="BookText"/>
        <w:rPr/>
      </w:pPr>
      <w:r>
        <w:rPr>
          <w:rFonts w:ascii="Amiri" w:hAnsi="Amiri" w:eastAsia="Amiri" w:cs="Amiri"/>
          <w:color w:val="111111"/>
          <w:sz w:val="28"/>
          <w:sz w:val="28"/>
          <w:szCs w:val="28"/>
          <w:rtl w:val="true"/>
          <w:lang w:bidi="ar-SA"/>
        </w:rPr>
        <w:t xml:space="preserve">و آله يريد بذلك صلة نبيّة خرج من ذنوبه كيوم ولدته أمّه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الصادق عليه السّلام انّ من زار أحد الأئمة عليهم السّلام فهو كمن زار رسول اللّه صلّى اللّه عليه و آله </w:t>
      </w:r>
      <w:r>
        <w:rPr>
          <w:rStyle w:val="FootnoteAnchor"/>
          <w:rtl w:val="true"/>
        </w:rPr>
        <w:footnoteReference w:id="769"/>
      </w:r>
      <w:r>
        <w:rPr>
          <w:rFonts w:ascii="Amiri" w:hAnsi="Amiri" w:eastAsia="Amiri" w:cs="Amiri"/>
          <w:color w:val="111111"/>
          <w:sz w:val="28"/>
          <w:sz w:val="28"/>
          <w:szCs w:val="28"/>
          <w:rtl w:val="true"/>
          <w:lang w:bidi="ar-SA"/>
        </w:rPr>
        <w:t>، و له مثل ما لمن زار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لكل إمام عهدا في عنق أوليائه و شيعته، و ان من تمام الوفاء بالعهد زيارة قبورهم، فمن زارهم رغبة في زيارتهم و تصديقا بما رغبوا فيه كان أئمتهم عليهم السّلام شفعاءهم يوم القيامة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مرّ 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زارني أو زار أحدا من ذرّيتي زرته يوم القيامة فانقذته من أهوالها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زار إماما مفترض الطاعة و صلّى عنده أربع ركعات كتب اللّه له حجّة و عمرة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في زيارة الحسن عليه السّلام قول رسول اللّه صلّى اللّه عليه و آله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زارني أو زار أباك أو زار أخاك أو زارك كان حقا عليّ أن أزوره يوم القيامة و أخلّصه من ذنوبه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صلّى اللّه عليه و آله في حقّ زائر كلّ منه عليه السّلام و من الحسين عليه السّلام و أبيه و أخيه لا يريد إلاّ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 الجنة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قوله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زارني في حياتي أو بعد موتي، أو زارك في حياتك أو بعد موتك، أو زار ابنيك في حياتهما أو بعد موتهما ضمنت له يوم القيامة أن أخلصّه من أهوالها و شدائدها، أصيره معي في درجتي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عن مولانا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زار جعفرا أو أباه لم يشتك عينه، و لم يصبه سقم و لم يمت مبتلى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زارني غفرت له ذنوبه و لم يمت فقيرا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 قبور الشهداء و زيارتها سيّما قبر حمزة سيد الشهداء، لما ورد من أن زيارة قبر رسول اللّه صلّى اللّه عليه و آله و سلّم و زيارة قبور الشهداء و زيارة قبر الحسين عليه السّلام تعدل حجّة مبرورة مع رسول اللّه صلّى اللّه عليه و آله و سلّم </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تتأكّد زيارة قبور الشهداء في كل اثنين و خميس تأسّيا بسيدة النساء سلام اللّه عليها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اتيان المساجد و المشاهد التّي بالمدينة و حواليها و الصّلاة و الدعاء فيها، كمسجد قباء الذّي أسّس على التقوى من أول يوم، و هو أول مسجد صلّى فيه رسول اللّه صلّى اللّه عليه و آله في تلك العرصة، و من أتاه و صلى فيه ركعتين رجع بعمرة </w:t>
      </w:r>
      <w:r>
        <w:rPr>
          <w:rStyle w:val="FootnoteAnchor"/>
          <w:rtl w:val="true"/>
        </w:rPr>
        <w:footnoteReference w:id="780"/>
      </w:r>
      <w:r>
        <w:rPr>
          <w:rFonts w:ascii="Amiri" w:hAnsi="Amiri" w:eastAsia="Amiri" w:cs="Amiri"/>
          <w:color w:val="111111"/>
          <w:sz w:val="28"/>
          <w:sz w:val="28"/>
          <w:szCs w:val="28"/>
          <w:rtl w:val="true"/>
          <w:lang w:bidi="ar-SA"/>
        </w:rPr>
        <w:t xml:space="preserve">، و مشربة أم إبراهيم فإنها مسكن رسول اللّه صلّى اللّه عليه </w:t>
      </w:r>
    </w:p>
    <w:p>
      <w:pPr>
        <w:pStyle w:val="BookText"/>
        <w:rPr/>
      </w:pPr>
      <w:r>
        <w:rPr>
          <w:rFonts w:ascii="Amiri" w:hAnsi="Amiri" w:eastAsia="Amiri" w:cs="Amiri"/>
          <w:color w:val="111111"/>
          <w:sz w:val="28"/>
          <w:sz w:val="28"/>
          <w:szCs w:val="28"/>
          <w:rtl w:val="true"/>
          <w:lang w:bidi="ar-SA"/>
        </w:rPr>
        <w:t xml:space="preserve">و آله، و مسجد الفضيخ الذي ردّ فيه الشمس على أمير المؤمنين عليه السّلام، و مسجد الأحزاب و هو مسجد الفتح، و المسجد الذي دون الحرّة في جانب أحد، و المسجد الذي في المكان الواسع الى جنب الجبل من طرف اليمين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الإقامة بالمدينة و كثرة العبادة فيها و اختيارها على الإقامة بمكة، لأنّ الاقامة بها أفضل من الاقامة بمكّة، كما نصّ على ذلك الصادق عليه السّلام، و الكاظم عليه السّلام </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أن من مات في المدينة بعثه اللّه في الآمنين يوم القيامة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 حرم المدينة من عاير إلى وعير، لما ورد عن رسول اللّه صلّى اللّه عليه و آله من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حرم اللّه حرمها إبراهيم عليه السّلام، و ان المدينة حرمي ما بين لابتيها حرم لا يعضد شجرها، و هو ما بين ظل عائر إلى ظل وعير، ليس صيدها كصيد مكّة، يؤكل هذا و لا يؤكل ذاك، و هو بريد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أحدث بالمدينة حدثا أو آوى محدثا فعليه لعنة اللّه،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الاشراف على قبر النّبي صلّى اللّه عليه و آله من فوق، لورود التحذير عنه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bookmarkStart w:id="320" w:name="pg14496_170219"/>
    </w:p>
    <w:p>
      <w:pPr>
        <w:pStyle w:val="BookText"/>
        <w:rPr/>
      </w:pPr>
      <w:bookmarkEnd w:id="320"/>
      <w:r>
        <w:rPr>
          <w:rFonts w:ascii="Amiri" w:hAnsi="Amiri" w:eastAsia="Amiri" w:cs="Amiri"/>
          <w:color w:val="111111"/>
          <w:sz w:val="28"/>
          <w:sz w:val="28"/>
          <w:szCs w:val="28"/>
          <w:rtl w:val="true"/>
          <w:lang w:bidi="ar-SA"/>
        </w:rPr>
        <w:t xml:space="preserve">و يستحب النزول بمعرس النبي صلّى اللّه عليه و آله بذي الحليفة، و الصّلاة فيه، و الاضطجاع به ليلا كان أو نهارا، لمن رجع إلى المدينة من مكّة </w:t>
      </w:r>
      <w:r>
        <w:rPr>
          <w:rStyle w:val="FootnoteAnchor"/>
          <w:rtl w:val="true"/>
        </w:rPr>
        <w:footnoteReference w:id="787"/>
      </w:r>
      <w:r>
        <w:rPr>
          <w:rFonts w:ascii="Amiri" w:hAnsi="Amiri" w:eastAsia="Amiri" w:cs="Amiri"/>
          <w:color w:val="111111"/>
          <w:sz w:val="28"/>
          <w:sz w:val="28"/>
          <w:szCs w:val="28"/>
          <w:rtl w:val="true"/>
          <w:lang w:bidi="ar-SA"/>
        </w:rPr>
        <w:t>، و ان تجاوز المعرس استحب له الرجوع للتعريس فيه لتأكيد أبي الحسن عليه السّلام في ذلك بقوله للجمع الذي تجاوزوه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ترجعوا إليه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الصّلاة في مسجد غدير خمّ بالنهار للمسافر، للأمر بذلك معلّلا بأنّ فيه فضلا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1" w:name="__RefHeading___Toc876127_996550957"/>
      <w:bookmarkStart w:id="322" w:name="_Toc133"/>
      <w:bookmarkEnd w:id="321"/>
      <w:r>
        <w:rPr>
          <w:rtl w:val="true"/>
        </w:rPr>
        <w:t>الجهة الرابعة</w:t>
      </w:r>
      <w:r>
        <w:rPr>
          <w:rtl w:val="true"/>
        </w:rPr>
        <w:t xml:space="preserve">: </w:t>
      </w:r>
      <w:r>
        <w:rPr>
          <w:rtl w:val="true"/>
        </w:rPr>
        <w:t>في زيارة قبر أمير المؤمنين عليه السّلام</w:t>
      </w:r>
      <w:r>
        <w:rPr>
          <w:rtl w:val="true"/>
        </w:rPr>
        <w:t>:</w:t>
      </w:r>
      <w:bookmarkEnd w:id="32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ورد أنّ كل يوم تأتي إلى قبره عليه السّلام سبعون ألف ملك فيسلّمون عليه </w:t>
      </w:r>
      <w:r>
        <w:rPr>
          <w:rStyle w:val="FootnoteAnchor"/>
          <w:rtl w:val="true"/>
        </w:rPr>
        <w:footnoteReference w:id="790"/>
      </w:r>
      <w:r>
        <w:rPr>
          <w:rFonts w:ascii="Amiri" w:hAnsi="Amiri" w:eastAsia="Amiri" w:cs="Amiri"/>
          <w:color w:val="111111"/>
          <w:sz w:val="28"/>
          <w:sz w:val="28"/>
          <w:szCs w:val="28"/>
          <w:rtl w:val="true"/>
          <w:lang w:bidi="ar-SA"/>
        </w:rPr>
        <w:t xml:space="preserve">، و يدلّ على فضل زيارته عليه السّلام ما مرّ في الجهة الثالثة من فضل زيارة الأئمّة عليهم السّلام عموما و زيارته خصوصا، مضافا إلى ما ورد من أن من زار قبره فله الجنّة، و أنّ من زاره عارفا بحقّه غير متجبّر و لا متكبّر كتب اللّه له أجر مائة ألف شهيد، و غفر اللّه له ما تقدّم من ذنبه و ما تأخّر، و بعث من الآمنين، و هوّن عليه الحساب، و استقبلته الملائكة، فإذا انصرف شيّعته إلى منزله، فإن مرض عادوه، و ان مات شيّعوه بالاستغفار إلى قبره </w:t>
      </w:r>
      <w:r>
        <w:rPr>
          <w:rStyle w:val="FootnoteAnchor"/>
          <w:rtl w:val="true"/>
        </w:rPr>
        <w:footnoteReference w:id="791"/>
      </w:r>
      <w:r>
        <w:rPr>
          <w:rFonts w:ascii="Amiri" w:hAnsi="Amiri" w:eastAsia="Amiri" w:cs="Amiri"/>
          <w:color w:val="111111"/>
          <w:sz w:val="28"/>
          <w:sz w:val="28"/>
          <w:szCs w:val="28"/>
          <w:rtl w:val="true"/>
          <w:lang w:bidi="ar-SA"/>
        </w:rPr>
        <w:t xml:space="preserve">، و انّ من زاره عارفا بحقه كتب اللّه له بكلّ خطوة حجّة مقبولة و عمرة مقبولة، و ما تطعم النار قدما </w:t>
      </w:r>
    </w:p>
    <w:p>
      <w:pPr>
        <w:pStyle w:val="BookText"/>
        <w:rPr/>
      </w:pPr>
      <w:r>
        <w:rPr>
          <w:rFonts w:ascii="Amiri" w:hAnsi="Amiri" w:eastAsia="Amiri" w:cs="Amiri"/>
          <w:color w:val="111111"/>
          <w:sz w:val="28"/>
          <w:sz w:val="28"/>
          <w:szCs w:val="28"/>
          <w:rtl w:val="true"/>
          <w:lang w:bidi="ar-SA"/>
        </w:rPr>
        <w:t xml:space="preserve">تغبّرت </w:t>
      </w:r>
      <w:r>
        <w:rPr>
          <w:rStyle w:val="FootnoteAnchor"/>
          <w:rtl w:val="true"/>
        </w:rPr>
        <w:footnoteReference w:id="792"/>
      </w:r>
      <w:r>
        <w:rPr>
          <w:rFonts w:ascii="Amiri" w:hAnsi="Amiri" w:eastAsia="Amiri" w:cs="Amiri"/>
          <w:color w:val="111111"/>
          <w:sz w:val="28"/>
          <w:sz w:val="28"/>
          <w:szCs w:val="28"/>
          <w:rtl w:val="true"/>
          <w:lang w:bidi="ar-SA"/>
        </w:rPr>
        <w:t xml:space="preserve">في زيارة أمير المؤمنين عليه السّلام ماشيا كان أو راكبا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زاره كتب اللّه له بكلّ خطوة مائة ألف حسنة، و محيت عنه مائة ألف سيئة، و ترفع له مائة ألف درجة، و تقضى له مائة ألف حاجة، و يكتب له ثواب كلّ صدّيق و شهيد مات أو قتل </w:t>
      </w:r>
      <w:r>
        <w:rPr>
          <w:rStyle w:val="FootnoteAnchor"/>
          <w:rtl w:val="true"/>
        </w:rPr>
        <w:footnoteReference w:id="794"/>
      </w:r>
      <w:r>
        <w:rPr>
          <w:rFonts w:ascii="Amiri" w:hAnsi="Amiri" w:eastAsia="Amiri" w:cs="Amiri"/>
          <w:color w:val="111111"/>
          <w:sz w:val="28"/>
          <w:sz w:val="28"/>
          <w:szCs w:val="28"/>
          <w:rtl w:val="true"/>
          <w:lang w:bidi="ar-SA"/>
        </w:rPr>
        <w:t xml:space="preserve">، و انّه لا يلوذ بقبره ذو عاهة إلاّ شفاه اللّه </w:t>
      </w:r>
      <w:r>
        <w:rPr>
          <w:rStyle w:val="FootnoteAnchor"/>
          <w:rtl w:val="true"/>
        </w:rPr>
        <w:footnoteReference w:id="795"/>
      </w:r>
      <w:r>
        <w:rPr>
          <w:rFonts w:ascii="Amiri" w:hAnsi="Amiri" w:eastAsia="Amiri" w:cs="Amiri"/>
          <w:color w:val="111111"/>
          <w:sz w:val="28"/>
          <w:sz w:val="28"/>
          <w:szCs w:val="28"/>
          <w:rtl w:val="true"/>
          <w:lang w:bidi="ar-SA"/>
        </w:rPr>
        <w:t xml:space="preserve">، و انّ من أتاه و صلّى عنده ركعتين أو أربع ركعات نفّس اللّه كربه، و قضى حاجته </w:t>
      </w:r>
      <w:r>
        <w:rPr>
          <w:rStyle w:val="FootnoteAnchor"/>
          <w:rtl w:val="true"/>
        </w:rPr>
        <w:footnoteReference w:id="796"/>
      </w:r>
      <w:r>
        <w:rPr>
          <w:rFonts w:ascii="Amiri" w:hAnsi="Amiri" w:eastAsia="Amiri" w:cs="Amiri"/>
          <w:color w:val="111111"/>
          <w:sz w:val="28"/>
          <w:sz w:val="28"/>
          <w:szCs w:val="28"/>
          <w:rtl w:val="true"/>
          <w:lang w:bidi="ar-SA"/>
        </w:rPr>
        <w:t xml:space="preserve">، و انّ من ترك زيارته لم ينظر اللّه إليه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زيارته عليه السّلام أفضل من الحجّ و العمرة و من زيارة سيد الشهداء عليه السّلام، لأن زيارته تعدل حجّتين و عمرتين، و زيارة الحسين تعدل حجّة و عمرة </w:t>
      </w:r>
      <w:r>
        <w:rPr>
          <w:rStyle w:val="FootnoteAnchor"/>
          <w:rtl w:val="true"/>
        </w:rPr>
        <w:footnoteReference w:id="798"/>
      </w:r>
      <w:r>
        <w:rPr>
          <w:rFonts w:ascii="Amiri" w:hAnsi="Amiri" w:eastAsia="Amiri" w:cs="Amiri"/>
          <w:color w:val="111111"/>
          <w:sz w:val="28"/>
          <w:sz w:val="28"/>
          <w:szCs w:val="28"/>
          <w:rtl w:val="true"/>
          <w:lang w:bidi="ar-SA"/>
        </w:rPr>
        <w:t xml:space="preserve">، و انّ الحسين عليه السّلام قتل مكروبا فحقيق على اللّه عزّ و جلّ أن لا يأتيه مكروب إلا فرّج اللّه كربه، و لكن فضل زيارة أمير المؤمنين عليه السّلام على زيارة الحسين عليه السّلام كفضل أمير المؤمنين عليه السّلام على الحسين عليه السّلام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الأفضل زيارته ماشيا و ذاهبا و عودا </w:t>
      </w:r>
      <w:r>
        <w:rPr>
          <w:rStyle w:val="FootnoteAnchor"/>
          <w:rtl w:val="true"/>
        </w:rPr>
        <w:footnoteReference w:id="800"/>
      </w:r>
      <w:r>
        <w:rPr>
          <w:rFonts w:ascii="Amiri" w:hAnsi="Amiri" w:eastAsia="Amiri" w:cs="Amiri"/>
          <w:color w:val="111111"/>
          <w:sz w:val="28"/>
          <w:sz w:val="28"/>
          <w:szCs w:val="28"/>
          <w:rtl w:val="true"/>
          <w:lang w:bidi="ar-SA"/>
        </w:rPr>
        <w:t xml:space="preserve">، لما ورد من أنّ من زاره ماشيا كتب اللّه له بكلّ خطوة حجّة و عمرة، فإن رجع ماشيا كتب اللّه له بكل خطوة </w:t>
      </w:r>
    </w:p>
    <w:p>
      <w:pPr>
        <w:pStyle w:val="BookText"/>
        <w:rPr/>
      </w:pPr>
      <w:r>
        <w:rPr>
          <w:rFonts w:ascii="Amiri" w:hAnsi="Amiri" w:eastAsia="Amiri" w:cs="Amiri"/>
          <w:color w:val="111111"/>
          <w:sz w:val="28"/>
          <w:sz w:val="28"/>
          <w:szCs w:val="28"/>
          <w:rtl w:val="true"/>
          <w:lang w:bidi="ar-SA"/>
        </w:rPr>
        <w:t xml:space="preserve">حجّتين و عمرتين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أيضا و ذا ها </w:t>
      </w:r>
      <w:r>
        <w:rPr>
          <w:rStyle w:val="FootnoteAnchor"/>
          <w:rtl w:val="true"/>
        </w:rPr>
        <w:footnoteReference w:id="802"/>
      </w:r>
      <w:r>
        <w:rPr>
          <w:rFonts w:ascii="Amiri" w:hAnsi="Amiri" w:eastAsia="Amiri" w:cs="Amiri"/>
          <w:color w:val="111111"/>
          <w:sz w:val="28"/>
          <w:sz w:val="28"/>
          <w:szCs w:val="28"/>
          <w:rtl w:val="true"/>
          <w:lang w:bidi="ar-SA"/>
        </w:rPr>
        <w:t>تمتاز عن زيارة سيد الشهداء عليه السّلام لعدم العثور على ورود المشي في العود من زيارته عليه السّلام، و العلم عند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الافضل أن يزار بالزيارات المأثورة، و المتكفّل لها كتب المزارات المعتبرة التي آخرها كتاب تحية الزائر للمحدّث النوري المعاصر أعلى اللّه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يتأكّد استحباب زيارته عليه السّلام في أيام و ليالي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عيد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اليوم الثامن عشر من ذي الحجّه الذي فضله عظيم، و قدره جليل 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الأمر بزيارته عليه السّلام فيه </w:t>
      </w:r>
      <w:r>
        <w:rPr>
          <w:rStyle w:val="FootnoteAnchor"/>
          <w:rtl w:val="true"/>
        </w:rPr>
        <w:footnoteReference w:id="803"/>
      </w:r>
      <w:r>
        <w:rPr>
          <w:rFonts w:ascii="Amiri" w:hAnsi="Amiri" w:eastAsia="Amiri" w:cs="Amiri"/>
          <w:color w:val="111111"/>
          <w:sz w:val="28"/>
          <w:sz w:val="28"/>
          <w:szCs w:val="28"/>
          <w:rtl w:val="true"/>
          <w:lang w:bidi="ar-SA"/>
        </w:rPr>
        <w:t xml:space="preserve">، و وردت له عليه السّلام فيه زيارة مخصوصة نقلها في مزار البحار </w:t>
      </w:r>
      <w:r>
        <w:rPr>
          <w:rStyle w:val="FootnoteAnchor"/>
          <w:rtl w:val="true"/>
        </w:rPr>
        <w:footnoteReference w:id="804"/>
      </w:r>
      <w:r>
        <w:rPr>
          <w:rFonts w:ascii="Amiri" w:hAnsi="Amiri" w:eastAsia="Amiri" w:cs="Amiri"/>
          <w:color w:val="111111"/>
          <w:sz w:val="28"/>
          <w:sz w:val="28"/>
          <w:szCs w:val="28"/>
          <w:rtl w:val="true"/>
          <w:lang w:bidi="ar-SA"/>
        </w:rPr>
        <w:t xml:space="preserve">و ساير كتب المزارات كما نقل في آخر المجلد العشرين منه فضل هذا اليوم و أعماله </w:t>
      </w:r>
      <w:r>
        <w:rPr>
          <w:rStyle w:val="FootnoteAnchor"/>
          <w:rtl w:val="true"/>
        </w:rPr>
        <w:footnoteReference w:id="805"/>
      </w:r>
      <w:r>
        <w:rPr>
          <w:rFonts w:ascii="IRNazanin" w:hAnsi="IRNazanin" w:eastAsia="IRNazanin"/>
          <w:color w:val="111111"/>
          <w:sz w:val="28"/>
          <w:sz w:val="28"/>
          <w:szCs w:val="28"/>
          <w:rtl w:val="true"/>
          <w:lang w:bidi="fa-IR"/>
        </w:rPr>
        <w:t>، فمن شاء راجعه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عيد مولد النّبي صلّى اللّه عليه و آله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سابع عشر ربيع الاوّل، فإنّه من الايام المتبرّكة، و الاعياد الشريفة، و قد ورد الامر بزيارة أمير المؤمنين عليه السّلام فيه، و هو كسابقه في ورود زيارة مخصوصة له عليه السّلام فيه مذكورة في البحار </w:t>
      </w:r>
      <w:r>
        <w:rPr>
          <w:rStyle w:val="FootnoteAnchor"/>
          <w:rtl w:val="true"/>
        </w:rPr>
        <w:footnoteReference w:id="806"/>
      </w:r>
      <w:r>
        <w:rPr>
          <w:rFonts w:ascii="Amiri" w:hAnsi="Amiri" w:eastAsia="Amiri" w:cs="Amiri"/>
          <w:color w:val="111111"/>
          <w:sz w:val="28"/>
          <w:sz w:val="28"/>
          <w:szCs w:val="28"/>
          <w:rtl w:val="true"/>
          <w:lang w:bidi="ar-SA"/>
        </w:rPr>
        <w:t xml:space="preserve">و غيره، كما أنّ الاعمال الواردة </w:t>
      </w:r>
    </w:p>
    <w:p>
      <w:pPr>
        <w:pStyle w:val="BookText"/>
        <w:rPr/>
      </w:pPr>
      <w:r>
        <w:rPr>
          <w:rFonts w:ascii="Amiri" w:hAnsi="Amiri" w:eastAsia="Amiri" w:cs="Amiri"/>
          <w:color w:val="111111"/>
          <w:sz w:val="28"/>
          <w:sz w:val="28"/>
          <w:szCs w:val="28"/>
          <w:rtl w:val="true"/>
          <w:lang w:bidi="ar-SA"/>
        </w:rPr>
        <w:t xml:space="preserve">فيه مذكورة في آخر المجلد العشرين منه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مبعث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السابع و العشرون من رجب على المشهور بين الشيعة، بل المتفق عليه بينهم، و هو كسابقيه في الشرف و الفضل، و ورد زيارة مخصوصة مذكورة في مزار البحار </w:t>
      </w:r>
      <w:r>
        <w:rPr>
          <w:rStyle w:val="FootnoteAnchor"/>
          <w:rtl w:val="true"/>
        </w:rPr>
        <w:footnoteReference w:id="808"/>
      </w:r>
      <w:r>
        <w:rPr>
          <w:rFonts w:ascii="Amiri" w:hAnsi="Amiri" w:eastAsia="Amiri" w:cs="Amiri"/>
          <w:color w:val="111111"/>
          <w:sz w:val="28"/>
          <w:sz w:val="28"/>
          <w:szCs w:val="28"/>
          <w:rtl w:val="true"/>
          <w:lang w:bidi="ar-SA"/>
        </w:rPr>
        <w:t xml:space="preserve">، و أعمال خاصة مسطورة في آخر المجلد العشرين </w:t>
      </w:r>
      <w:r>
        <w:rPr>
          <w:rStyle w:val="FootnoteAnchor"/>
          <w:rtl w:val="true"/>
        </w:rPr>
        <w:footnoteReference w:id="809"/>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وفاته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اليوم الحادي و العشرون من شهر رمضان الذي هو من الأيام العظيمة عند اللّه سبحانه، و ينبغي زيارته عليه السّلام فيه بما زاره به الخضر عليه السّلام في ذلك اليوم،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أبا الحسن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اعمال هذا اليوم و ليلته كأعمال ساير الايام المتبركة و لياليها، يطلب من المجلد العشرين من البحار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زيارة آدم و نوح على نبينا و آله و عليهما الصلاة و السّلام، لقول الصادق عليه السّلام للمفضل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انّك زائر عظام آدم، و بدن نوح، و جسم عليّ بن أبي طالب عليهم السّلام، فقال له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انّ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بسرانديب في مطلع الشمس، و زعموا انّ عظامه في بيت اللّه الحرام، فكيف صارت عظامه في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أوحى إلى نوح عليه السّلام و هو في السفينة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يطوف بالبيت اسبوعا فطاف بالبيت كما أوحى اللّه تعالى اليه، ثم نزل في الماء الى ركبتيه فاستخرج تابوتا فيه عظام آدم عليه السّلام </w:t>
      </w:r>
    </w:p>
    <w:p>
      <w:pPr>
        <w:pStyle w:val="BookText"/>
        <w:rPr/>
      </w:pPr>
      <w:r>
        <w:rPr>
          <w:rFonts w:ascii="Amiri" w:hAnsi="Amiri" w:eastAsia="Amiri" w:cs="Amiri"/>
          <w:color w:val="111111"/>
          <w:sz w:val="28"/>
          <w:sz w:val="28"/>
          <w:szCs w:val="28"/>
          <w:rtl w:val="true"/>
          <w:lang w:bidi="ar-SA"/>
        </w:rPr>
        <w:t>فحمله في جوف السفينة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طاف ما شاء اللّه ان يطوف، ثم ورد إلى باب الكوفة في وسط مسجدها، ففيها قال اللّه 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ابلعي ماءك، فبلعت ماءها من مسجد الكوفة كما بدأ الماء منه، و تفرّق الجمع الذي كان مع نوح عليه السّلام في السفينة، فأخذ نوح عليه السّلام التابوت و دفنه في الغريّ، و هو قطعة من الجبل الذي كلّم اللّه عليه موسى عليه السّلام تكليما، و قدّس عليه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تقديسا، و اتخذ عليه إبراهيم عليه السّلام خليلا، و اتّخذ محمّدا صلّى اللّه عليه و آله حبيبا، و جعل للنبيّين مسكنا </w:t>
      </w:r>
      <w:r>
        <w:rPr>
          <w:rStyle w:val="FootnoteAnchor"/>
          <w:rtl w:val="true"/>
        </w:rPr>
        <w:footnoteReference w:id="81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زائر أمير المؤمنين عليه السّلام تفتح له أبواب السماء عند دعوته، فلا تكن عن الخير </w:t>
      </w:r>
      <w:r>
        <w:rPr>
          <w:rStyle w:val="FootnoteAnchor"/>
          <w:rtl w:val="true"/>
        </w:rPr>
        <w:footnoteReference w:id="812"/>
      </w:r>
      <w:r>
        <w:rPr>
          <w:rFonts w:ascii="Amiri" w:hAnsi="Amiri" w:eastAsia="Amiri" w:cs="Amiri"/>
          <w:color w:val="111111"/>
          <w:sz w:val="28"/>
          <w:sz w:val="28"/>
          <w:szCs w:val="28"/>
          <w:rtl w:val="true"/>
          <w:lang w:bidi="ar-SA"/>
        </w:rPr>
        <w:t xml:space="preserve">نوّاما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يأتي بيان الجانب الذي ينبغي زيارة آدم و نوح عليهما السّلام فيه إن شاء اللّه تعالى </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لهما زيارة مأثورة رواها الشيخ المفيد </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لكل منهما ركعتان صلاة الزيارة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ينبغي السّلام على هود عليه السّلام، و صالح عليه السّلام عند قبر أمير المؤمنين عليه السّلام، لما ورد من وصيّته عليه السّلام الى الحسنين عليهما السّلام بدفنه في قبر أخويه هود و صالح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ينبغي في الغري زيارة رأس الحسين عليه السّلام، و موضع منبر القائم </w:t>
      </w:r>
    </w:p>
    <w:p>
      <w:pPr>
        <w:pStyle w:val="BookText"/>
        <w:rPr/>
      </w:pPr>
      <w:r>
        <w:rPr>
          <w:rFonts w:ascii="Amiri" w:hAnsi="Amiri" w:eastAsia="Amiri" w:cs="Amiri"/>
          <w:color w:val="111111"/>
          <w:sz w:val="28"/>
          <w:sz w:val="28"/>
          <w:szCs w:val="28"/>
          <w:rtl w:val="true"/>
          <w:lang w:bidi="ar-SA"/>
        </w:rPr>
        <w:t xml:space="preserve">عجل اللّه تعالى فرجه أو منزله، و صلاة ركعتين في كلّ منهما </w:t>
      </w:r>
      <w:r>
        <w:rPr>
          <w:rStyle w:val="FootnoteAnchor"/>
          <w:rtl w:val="true"/>
        </w:rPr>
        <w:footnoteReference w:id="818"/>
      </w:r>
      <w:r>
        <w:rPr>
          <w:rFonts w:ascii="Amiri" w:hAnsi="Amiri" w:eastAsia="Amiri" w:cs="Amiri"/>
          <w:color w:val="111111"/>
          <w:sz w:val="28"/>
          <w:sz w:val="28"/>
          <w:szCs w:val="28"/>
          <w:rtl w:val="true"/>
          <w:lang w:bidi="ar-SA"/>
        </w:rPr>
        <w:t>، لما ورد من صلاة الصادق عليه السّلام في الموضعين،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قد ذهب برأسه إلى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لكن فلان مولانا سرقه فجاء به فدفنه في الغري بجنب أمير المؤمنين عليه السّلام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يعلم إلى الآن موضع منبر القائم عجّل اللّه تعالى فرجه، و أمّا موضع رأس الحسين عليه السّلام ففي بعض الأخبار أنه دفن بجنب أمير المؤمنين عليه السّلام، و ظاهره عدم الفصل المعتدّ به بينه و بين القبر الشريف، و يوافقه ما ورد في كيفيّة زيارة الصادق عليه السّلام لأمير المؤمنين عليه السّلام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 قليلا فصلّى ركعتين، فسألته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موضع رأس الحسين عليه السّلام </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من أنّ في الغري قبرين كبير و صغير، فالكبير قبر أمير المؤمنين، و الصغير رأس الحسين عليهما السّلام </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البعض الآخر من الأخبار ما يظهر منه وجود الفصل المعتد به بينهما، لأنه تضمن نقل أنّ الصادق عليه السّلام لمّا وصل إلى الغريّ نزل عليه السّلام فصلى ركعتين ثم سار عليه السّلام قليلا، فنزل عليه السّلام فصلّى ركعتين، ثمّ تقدّم قليلا آخر فصلّى ركعتين،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الأول قبر أمير المؤمنين عليه السّلام، و الثاني موضع رأس الحسين عليه السّلام، و الثالث موضع 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القائم عليه السّلام و عجّل اللّه تعالى فرجه </w:t>
      </w:r>
      <w:r>
        <w:rPr>
          <w:rStyle w:val="FootnoteAnchor"/>
          <w:rtl w:val="true"/>
        </w:rPr>
        <w:footnoteReference w:id="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ظاهر في أنّه عليه السّلام قد ركب بين قبر أمير المؤمنين عليه السّلام و موضع رأس الحسين عليه السّلام، و ركوبه لا </w:t>
      </w:r>
    </w:p>
    <w:p>
      <w:pPr>
        <w:pStyle w:val="BookText"/>
        <w:rPr/>
      </w:pPr>
      <w:r>
        <w:rPr>
          <w:rFonts w:ascii="Amiri" w:hAnsi="Amiri" w:eastAsia="Amiri" w:cs="Amiri"/>
          <w:color w:val="111111"/>
          <w:sz w:val="28"/>
          <w:sz w:val="28"/>
          <w:szCs w:val="28"/>
          <w:rtl w:val="true"/>
          <w:lang w:bidi="ar-SA"/>
        </w:rPr>
        <w:t>يكون إلاّ لفصل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أحتمل من غير مستند قويم انّ موضع رأس الحسين عليه السّلام المكان الذي الآن في منتهى إليه غربي البلدة المباركة المعروف بمقام زين العابدين عليه السّلام، و انّ موضع منبر القائم عجّل اللّه تعالى فرجه هذا المقام الذي في وادي السّلام معروف بمقامه عجّل اللّه فرجه، و الأولى هو السّلام في مواضع الاحتمال جميعا دركا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انّ موضع الرأس الشريف مسجد حنانة و موضع المنبر مسجد السهلة يبعدّه أن المسجدين كانا معروفين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عليك أنّ ما ذكر من الأخبار لا ينافي ما رواه رضي الدين علي ابن طاووس قدس سرّه من أنّ رأس الحسين عليه السّلام أعيد فدفن مع بدنه بكربلا، و ذكر أن عمل الصحابة على ذلك، لإمكان أنّ مولى لهم سرقة فلم يجد له مكان أحسن من جنب قبر أمير المؤمنين عليه السّلام ثم عند دفن الجسد الشريف أو بعده أخرج من الغري و ألحق بالجسد المطهّر، و اللّه العالم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لمن زار الغريّ أن يخرج إلى مسجد الكوفة و السهلة لاتيان ما بهما من الأعمال </w:t>
      </w:r>
      <w:r>
        <w:rPr>
          <w:rStyle w:val="FootnoteAnchor"/>
          <w:rtl w:val="true"/>
        </w:rPr>
        <w:footnoteReference w:id="824"/>
      </w:r>
      <w:r>
        <w:rPr>
          <w:rFonts w:ascii="Amiri" w:hAnsi="Amiri" w:eastAsia="Amiri" w:cs="Amiri"/>
          <w:color w:val="111111"/>
          <w:sz w:val="28"/>
          <w:sz w:val="28"/>
          <w:szCs w:val="28"/>
          <w:rtl w:val="true"/>
          <w:lang w:bidi="ar-SA"/>
        </w:rPr>
        <w:t>و زيارة مسلم بن عقيل أوّل الشهداء في جنب مسجد الكوفة، و ينبغي له في الطريق زيارة الحسين عليه السّلام في مسجد الحنّانة، لأنّ الرأس الشريف وضع فيه عدة ساعات على رواية</w:t>
      </w:r>
      <w:r>
        <w:rPr>
          <w:rFonts w:eastAsia="Amiri" w:cs="Amiri" w:ascii="Amiri" w:hAnsi="Amiri"/>
          <w:color w:val="111111"/>
          <w:sz w:val="28"/>
          <w:szCs w:val="28"/>
          <w:rtl w:val="true"/>
          <w:lang w:bidi="ar-SA"/>
        </w:rPr>
        <w:t xml:space="preserve">. </w:t>
      </w:r>
      <w:bookmarkStart w:id="323" w:name="pg14496_170226"/>
    </w:p>
    <w:p>
      <w:pPr>
        <w:pStyle w:val="Heading4"/>
        <w:numPr>
          <w:ilvl w:val="3"/>
          <w:numId w:val="1"/>
        </w:numPr>
        <w:rPr/>
      </w:pPr>
      <w:bookmarkStart w:id="324" w:name="__RefHeading___Toc876129_996550957"/>
      <w:bookmarkStart w:id="325" w:name="_Toc134"/>
      <w:bookmarkEnd w:id="323"/>
      <w:bookmarkEnd w:id="324"/>
      <w:r>
        <w:rPr>
          <w:rtl w:val="true"/>
        </w:rPr>
        <w:t>الجهة الخامسة</w:t>
      </w:r>
      <w:r>
        <w:rPr>
          <w:rtl w:val="true"/>
        </w:rPr>
        <w:t xml:space="preserve">: </w:t>
      </w:r>
      <w:r>
        <w:rPr>
          <w:rtl w:val="true"/>
        </w:rPr>
        <w:t>في زيارة سيد الشهداء أرواحنا فداه</w:t>
      </w:r>
      <w:bookmarkEnd w:id="325"/>
    </w:p>
    <w:p>
      <w:pPr>
        <w:pStyle w:val="Heading5"/>
        <w:numPr>
          <w:ilvl w:val="4"/>
          <w:numId w:val="1"/>
        </w:numPr>
        <w:rPr/>
      </w:pPr>
      <w:bookmarkStart w:id="326" w:name="__RefHeading___Toc876131_996550957"/>
      <w:bookmarkStart w:id="327" w:name="_Toc135"/>
      <w:bookmarkEnd w:id="326"/>
      <w:r>
        <w:rPr>
          <w:rtl w:val="true"/>
        </w:rPr>
        <w:t>اشارة</w:t>
      </w:r>
      <w:bookmarkEnd w:id="327"/>
    </w:p>
    <w:p>
      <w:pPr>
        <w:pStyle w:val="BookText"/>
        <w:rPr/>
      </w:pPr>
      <w:r>
        <w:rPr>
          <w:rFonts w:ascii="Amiri" w:hAnsi="Amiri" w:eastAsia="Amiri" w:cs="Amiri"/>
          <w:color w:val="111111"/>
          <w:sz w:val="28"/>
          <w:sz w:val="28"/>
          <w:szCs w:val="28"/>
          <w:rtl w:val="true"/>
          <w:lang w:bidi="ar-SA"/>
        </w:rPr>
        <w:t>و يكفي في فضلها ما مرّ في الجهة الثالثة في زيارة الحسن عليه السّلام من الاخبار الواردة في زيارة جميع الأئمّة عليهم السّلام، و زيارة النّبي صلّى اللّه عليه و آله، و الوصّي، و السبطين خصوصا،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أن موضع قبره عليه السّلام منذ دفن فيه روضة من رياض الجنّة </w:t>
      </w:r>
      <w:r>
        <w:rPr>
          <w:rStyle w:val="FootnoteAnchor"/>
          <w:rtl w:val="true"/>
        </w:rPr>
        <w:footnoteReference w:id="825"/>
      </w:r>
      <w:r>
        <w:rPr>
          <w:rFonts w:ascii="Amiri" w:hAnsi="Amiri" w:eastAsia="Amiri" w:cs="Amiri"/>
          <w:color w:val="111111"/>
          <w:sz w:val="28"/>
          <w:sz w:val="28"/>
          <w:szCs w:val="28"/>
          <w:rtl w:val="true"/>
          <w:lang w:bidi="ar-SA"/>
        </w:rPr>
        <w:t xml:space="preserve">، و ترعة من ترعها </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مختلف الملائكة </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زيارته أفضل ما يكون من الأعمال، و أحبّ الأعمال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اللّه بقبر الحسين عليه السّلام أربعة آلاف ملك شعث غبر يبكونه إلى يوم القيامة، رئيسهم ملك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فلا يزوره زائر عارفا بحقّه إلاّ استقبلوه، و لا يودّعه مودّع إلاّ شيّعوه حتى يبلغوه مأمنه، و ان مرض عادوه غدوة و عشيّة، و ان مات شهدوا جنازته، و أتوا له بحنوط و كسوة من الجنّة، و صلّوا عليه، و استغفروا له إلى يوم القيامة </w:t>
      </w:r>
      <w:r>
        <w:rPr>
          <w:rStyle w:val="FootnoteAnchor"/>
          <w:rtl w:val="true"/>
        </w:rPr>
        <w:footnoteReference w:id="829"/>
      </w:r>
      <w:r>
        <w:rPr>
          <w:rFonts w:ascii="Amiri" w:hAnsi="Amiri" w:eastAsia="Amiri" w:cs="Amiri"/>
          <w:color w:val="111111"/>
          <w:sz w:val="28"/>
          <w:sz w:val="28"/>
          <w:szCs w:val="28"/>
          <w:rtl w:val="true"/>
          <w:lang w:bidi="ar-SA"/>
        </w:rPr>
        <w:t>، و انّ أوّل ما يصيب زائر الحسين عليه السّلام أن يغفر له ما مضى من ذنوبه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استأنف العمل </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أتى قبر الحسين عليه السّلام عارفا بحقّه، عالما </w:t>
      </w:r>
    </w:p>
    <w:p>
      <w:pPr>
        <w:pStyle w:val="BookText"/>
        <w:rPr/>
      </w:pPr>
      <w:r>
        <w:rPr>
          <w:rFonts w:ascii="Amiri" w:hAnsi="Amiri" w:eastAsia="Amiri" w:cs="Amiri"/>
          <w:color w:val="111111"/>
          <w:sz w:val="28"/>
          <w:sz w:val="28"/>
          <w:szCs w:val="28"/>
          <w:rtl w:val="true"/>
          <w:lang w:bidi="ar-SA"/>
        </w:rPr>
        <w:t xml:space="preserve">بأنّه إمام من قبل اللّه مفترض الطّاعة كتبه اللّه في أعلى علّيّين، و غفر له ما تقدّم من ذنوبه و ما تأخّر، و قبل شفاعته في 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مذنبا، و لم يسأل اللّه عزّ و جلّ حاجة عند قبره إلاّ قضاها له </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زاره كان كمن زار اللّه فوقه عرشه </w:t>
      </w:r>
      <w:r>
        <w:rPr>
          <w:rStyle w:val="FootnoteAnchor"/>
          <w:rtl w:val="true"/>
        </w:rPr>
        <w:footnoteReference w:id="832"/>
      </w:r>
      <w:r>
        <w:rPr>
          <w:rFonts w:ascii="Amiri" w:hAnsi="Amiri" w:eastAsia="Amiri" w:cs="Amiri"/>
          <w:color w:val="111111"/>
          <w:sz w:val="28"/>
          <w:sz w:val="28"/>
          <w:szCs w:val="28"/>
          <w:rtl w:val="true"/>
          <w:lang w:bidi="ar-SA"/>
        </w:rPr>
        <w:t xml:space="preserve">، و إنّ زيارته تعدل عمرة مقبولة مبرورة </w:t>
      </w:r>
      <w:r>
        <w:rPr>
          <w:rStyle w:val="FootnoteAnchor"/>
          <w:rtl w:val="true"/>
        </w:rPr>
        <w:footnoteReference w:id="833"/>
      </w:r>
      <w:r>
        <w:rPr>
          <w:rFonts w:ascii="Amiri" w:hAnsi="Amiri" w:eastAsia="Amiri" w:cs="Amiri"/>
          <w:color w:val="111111"/>
          <w:sz w:val="28"/>
          <w:sz w:val="28"/>
          <w:szCs w:val="28"/>
          <w:rtl w:val="true"/>
          <w:lang w:bidi="ar-SA"/>
        </w:rPr>
        <w:t>، و زاد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حجّة مبرورة </w:t>
      </w:r>
      <w:r>
        <w:rPr>
          <w:rStyle w:val="FootnoteAnchor"/>
          <w:rtl w:val="true"/>
        </w:rPr>
        <w:footnoteReference w:id="834"/>
      </w:r>
      <w:r>
        <w:rPr>
          <w:rFonts w:ascii="Amiri" w:hAnsi="Amiri" w:eastAsia="Amiri" w:cs="Amiri"/>
          <w:color w:val="111111"/>
          <w:sz w:val="28"/>
          <w:sz w:val="28"/>
          <w:szCs w:val="28"/>
          <w:rtl w:val="true"/>
          <w:lang w:bidi="ar-SA"/>
        </w:rPr>
        <w:t>، و زاد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اعتكاف شهرين في المسجد الحرام و صيامها و خير منها </w:t>
      </w:r>
      <w:r>
        <w:rPr>
          <w:rStyle w:val="FootnoteAnchor"/>
          <w:rtl w:val="true"/>
        </w:rPr>
        <w:footnoteReference w:id="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ازيد من حجة و عمرة إلى الألف </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يأتى عند بيان افضلّيته من الحج المندوب إن شاء اللّه تعالى</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 أنّ من اغتسل و مشى إلى زيارته عليه السّلام كان له بكل قدم يرفعها و يضعها حجّة متقبّلة بمناسكها </w:t>
      </w:r>
      <w:r>
        <w:rPr>
          <w:rStyle w:val="FootnoteAnchor"/>
          <w:rtl w:val="true"/>
        </w:rPr>
        <w:footnoteReference w:id="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أن بكل رفع و وضع للقدم مائة حجة </w:t>
      </w:r>
      <w:r>
        <w:rPr>
          <w:rStyle w:val="FootnoteAnchor"/>
          <w:rtl w:val="true"/>
        </w:rPr>
        <w:footnoteReference w:id="838"/>
      </w:r>
      <w:r>
        <w:rPr>
          <w:rFonts w:ascii="Amiri" w:hAnsi="Amiri" w:eastAsia="Amiri" w:cs="Amiri"/>
          <w:color w:val="111111"/>
          <w:sz w:val="28"/>
          <w:sz w:val="28"/>
          <w:szCs w:val="28"/>
          <w:rtl w:val="true"/>
          <w:lang w:bidi="ar-SA"/>
        </w:rPr>
        <w:t>كما 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فضل زوّاره يوم القيامة انّهم يدخلون الجنة قبل الناس بأربعين عاما، و ساير الناس في الحساب </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و كلّ بالحسين عليه السّلام سبعون ألف ملك شعثا غبرا يصلّون منذ يوم قتل إلى ما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يعني قيام القائم عجّل اللّه تعالى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يدعون لمن زاره </w:t>
      </w:r>
      <w:r>
        <w:rPr>
          <w:rStyle w:val="FootnoteAnchor"/>
          <w:rtl w:val="true"/>
        </w:rPr>
        <w:footnoteReference w:id="840"/>
      </w:r>
      <w:r>
        <w:rPr>
          <w:rFonts w:ascii="Amiri" w:hAnsi="Amiri" w:eastAsia="Amiri" w:cs="Amiri"/>
          <w:color w:val="111111"/>
          <w:sz w:val="28"/>
          <w:sz w:val="28"/>
          <w:szCs w:val="28"/>
          <w:rtl w:val="true"/>
          <w:lang w:bidi="ar-SA"/>
        </w:rPr>
        <w:t>، و انّ للّه ملائكة موكّلين بقبر الحسين عليه السّلام فإذا همّ الرجل بزيارته فاغتسل ناداه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وفد اللّه ابشروا بمرافقتي في الجنة، و ناداه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ضامن لقضاء حوائجكم و دفع البلاء عنكم في الدنيا و الآخرة، ثم اكتنفهم النّبي صلّى اللّه عليه و آله و عليّ عليه السّلام عن أيمانهم و عن شمائلهم حتّى ينصرفوا إلى أهاليهم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شبيب إن سرّك أن تلقى اللّه و لا ذنب عليك فزر الحسين عليه السّلام، يا ابن شبيب إن سرّك أن تسكن الغرف المبنيّة في الجنّة مع النبي صلّى اللّه عليه و آله فالعن قتلة الحسين عليه السّلام، يا بن شبيب إن سرّك أن يكون لك مثل ما لمن استشهد مع الحسين عليه السّلام فقل متى ذكرتهم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كنتم معهم فأفوز فوزا عظيما </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الحسين بن علي عليه السّلام عند ربّه عزّ و جلّ ينظر إلى موضع معسكره و من حلّه من الشهداء معه و ينظر الى زواره، و هو أعرف بهم و بأسمائهم و أسماء آبائهم و درجاتهم و منزلتهم عند اللّه من أحدكم بولده، و انّه ليرى من سكنه فيستغفر له و يسأل آباءه عليهم السّلام ان يستغفروا 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زائري ما أعدّ اللّه له لكان فرحه اكثر من غمّه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زائره لينقلب و ما عليه ذنب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الحسين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قتيل العبرة، قتلت مكروبا، و حقيق على اللّه أن لا يأتيني مكروب إلاّ ردّه إلى أهله و قلبه مسرور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ورد أنّ من قام عنده أيّاما كان كلّ يوم بألف شهر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أن زيارته عليه السّلام مفترضة واجبة على كلّ مؤمن يقرّ له بالإمامة من اللّه </w:t>
      </w:r>
      <w:r>
        <w:rPr>
          <w:rStyle w:val="FootnoteAnchor"/>
          <w:rtl w:val="true"/>
        </w:rPr>
        <w:footnoteReference w:id="846"/>
      </w:r>
      <w:r>
        <w:rPr>
          <w:rFonts w:ascii="Amiri" w:hAnsi="Amiri" w:eastAsia="Amiri" w:cs="Amiri"/>
          <w:color w:val="111111"/>
          <w:sz w:val="28"/>
          <w:sz w:val="28"/>
          <w:szCs w:val="28"/>
          <w:rtl w:val="true"/>
          <w:lang w:bidi="ar-SA"/>
        </w:rPr>
        <w:t xml:space="preserve">، و أنّها تزيد في الرزق، و تمدّ في العمر، و تدفع مدافع السوء </w:t>
      </w:r>
      <w:r>
        <w:rPr>
          <w:rStyle w:val="FootnoteAnchor"/>
          <w:rtl w:val="true"/>
        </w:rPr>
        <w:footnoteReference w:id="847"/>
      </w:r>
      <w:r>
        <w:rPr>
          <w:rFonts w:ascii="Amiri" w:hAnsi="Amiri" w:eastAsia="Amiri" w:cs="Amiri"/>
          <w:color w:val="111111"/>
          <w:sz w:val="28"/>
          <w:sz w:val="28"/>
          <w:szCs w:val="28"/>
          <w:rtl w:val="true"/>
          <w:lang w:bidi="ar-SA"/>
        </w:rPr>
        <w:t xml:space="preserve">، و انّ ايّام زائري الحسين عليه السّلام ذهابا و رجوعا لا تعدّ من آجالهم </w:t>
      </w:r>
      <w:r>
        <w:rPr>
          <w:rStyle w:val="FootnoteAnchor"/>
          <w:rtl w:val="true"/>
        </w:rPr>
        <w:footnoteReference w:id="848"/>
      </w:r>
      <w:r>
        <w:rPr>
          <w:rFonts w:ascii="Amiri" w:hAnsi="Amiri" w:eastAsia="Amiri" w:cs="Amiri"/>
          <w:color w:val="111111"/>
          <w:sz w:val="28"/>
          <w:sz w:val="28"/>
          <w:szCs w:val="28"/>
          <w:rtl w:val="true"/>
          <w:lang w:bidi="ar-SA"/>
        </w:rPr>
        <w:t xml:space="preserve">، و انّ أدنى ما لزائره عليه السّلام أن يحفظ في نفسه و ماله حتى يرد إلى أهله، فاذا كان يوم القيامة كان اللّه أحفظ له </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زاره كان اللّه من وراء حوائجه، و كفي ما أهمّه من أمر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زيارته تجلب الرزق على العبد، و تخلف عليه ما ينفق، و يغفر له ذنوب خمسين سنة، و يرجع الى أهله و ليس عليه وزر و لا خطيئة إلاّ و محيت من صحيفته، فإن هلك في سفره نزلت الملائكة فغسّلته، و فتح له باب الجنّة فيدخل عليه روحها حتى ينشر، و ان سلم فتح له الباب الذي ينزل منه رزقه و يجعل له بكل درهم أنفقه عشرة آلاف درهم، و ادّخر ذلك له، و اذا حشر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بكل درهم عشرة آلاف درهم ان اللّه نظر لك فذخرها لك عنده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دعا الصادق عليه السّلام في حقّ زوّار الحسين عليه السّلام بأدعية لا يفوّتها عاقل على نفسه بترك زيارته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خصّنا بالكرامة، و خصّنا بالوصية، و وعدنا الشفاعة، و أعطانا علم ما مضى و ما بقي، و جعل أفئدة من الناس تهوي إلينا، اغفر لي و لإخواني و لزوّار قبر أبي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عليه السّلام، الذين أنفقوا أموالهم، و أشخصوا أبدانهم، رغبة في برّنا، و رجاء لما عندك في صلتنا، و سرورا أدخلوه على نبيّك صلواتك عليه و آله، و اجابة منهم لأمرنا، و غيظا أدخلوه على عدوّنا، أرادوا بذلك رضاك، فكافهم عنّا بالرضوان، و أكلأهم بالليل و النهار، و اخلف على أهاليهم و أولادهم الذي خلّفوا بأحسن الخلف، و اصحبهم و اكفهم شرّ كلّ جبّار عنيد، و كلّ ضعيف من خلقك أو شديد، و شرّ شياطين الانس و الجن </w:t>
      </w:r>
      <w:r>
        <w:rPr>
          <w:rStyle w:val="FootnoteAnchor"/>
          <w:rtl w:val="true"/>
        </w:rPr>
        <w:footnoteReference w:id="851"/>
      </w:r>
      <w:r>
        <w:rPr>
          <w:rFonts w:ascii="Amiri" w:hAnsi="Amiri" w:eastAsia="Amiri" w:cs="Amiri"/>
          <w:color w:val="111111"/>
          <w:sz w:val="28"/>
          <w:sz w:val="28"/>
          <w:szCs w:val="28"/>
          <w:rtl w:val="true"/>
          <w:lang w:bidi="ar-SA"/>
        </w:rPr>
        <w:t xml:space="preserve">، و أعطهم أفضل ما أملّوا منك في غربتهم عن </w:t>
      </w:r>
      <w:r>
        <w:rPr>
          <w:rStyle w:val="FootnoteAnchor"/>
          <w:rtl w:val="true"/>
        </w:rPr>
        <w:footnoteReference w:id="852"/>
      </w:r>
      <w:r>
        <w:rPr>
          <w:rFonts w:ascii="Amiri" w:hAnsi="Amiri" w:eastAsia="Amiri" w:cs="Amiri"/>
          <w:color w:val="111111"/>
          <w:sz w:val="28"/>
          <w:sz w:val="28"/>
          <w:szCs w:val="28"/>
          <w:rtl w:val="true"/>
          <w:lang w:bidi="ar-SA"/>
        </w:rPr>
        <w:t>أوطانهم، و ما آثرونا به على أبنائهم و أهاليهم و قراباتهم، اللهم إنّ أعداءنا عابوا عليهم خروجهم فلم ينههم ذلك عن الشخوص إلينا، و خلافا منهم على من خالفنا، فارحم تلك الوجوه التي قد غيّرتها الشمس، و ارحم تلك الخدود التي تقلّبت على حفرة أبي عبد اللّه عليه السّلام، و ارحم تلك الأعين التي جرت دموعها رحمة لنا، و ارحم تلك القلوب التّي جزعت و احترقت لنا، و ارحم تلك الصرخة التي كانت لنا، اللهمّ انّي أستودعك تلك الأنفس و تلك الأبدان حتى نوافيهم على الحوض يوم العطش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من يدعو لزوّاره في السماء أكثر ممّن يدعو لهم في الارض، يا معاوية لا تدعه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لخوف من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رأى من الحسرة ما يتمنّى أن قبره كان عنده </w:t>
      </w:r>
      <w:r>
        <w:rPr>
          <w:rStyle w:val="FootnoteAnchor"/>
          <w:rtl w:val="true"/>
        </w:rPr>
        <w:footnoteReference w:id="853"/>
      </w:r>
      <w:r>
        <w:rPr>
          <w:rFonts w:ascii="Amiri" w:hAnsi="Amiri" w:eastAsia="Amiri" w:cs="Amiri"/>
          <w:color w:val="111111"/>
          <w:sz w:val="28"/>
          <w:sz w:val="28"/>
          <w:szCs w:val="28"/>
          <w:rtl w:val="true"/>
          <w:lang w:bidi="ar-SA"/>
        </w:rPr>
        <w:t xml:space="preserve">، اما تحبّ أن يرى اللّه شخصك و سوادك فيمن يدعو له رسول اللّه صلّى اللّه عليه و آله و عليّ و فاطمة و الأئمّة عليه و عليهم الصلاة و السّلام؟ أما تحبّ أن تكون غدا ممّن ينقلب بالمغفرة لما مضى و يغفر له ذنوب سبعين سنة؟ أما تحبّ أن تكون غدا ممّن تصافحه الملائكة؟ أما تحبّ أن تكون غدا فيمن يخرج و ليس له ذنب فيتبع به؟ أما تحب أن تكون غدا ممّن يصافح رسول اللّه صلّى اللّه عليه </w:t>
      </w:r>
    </w:p>
    <w:p>
      <w:pPr>
        <w:pStyle w:val="BookText"/>
        <w:rPr/>
      </w:pPr>
      <w:r>
        <w:rPr>
          <w:rFonts w:ascii="IRNazanin" w:hAnsi="IRNazanin" w:eastAsia="IRNazanin"/>
          <w:color w:val="111111"/>
          <w:sz w:val="28"/>
          <w:sz w:val="28"/>
          <w:szCs w:val="28"/>
          <w:rtl w:val="true"/>
          <w:lang w:bidi="fa-IR"/>
        </w:rPr>
        <w:t xml:space="preserve">و آله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في الأخبار ما نطق بوجوب زيارة الحسين عليه السّلام، مثل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أحدكم حجّ دهره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خبر ألف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لم يزر الحسين بن علي عليهما السّلام لكان تاركا حقّا من حقوق رسول اللّه صلّى اللّه عليه و آله، لأنّ حقّ الحسين عليه السّلام فريضة من اللّه واجبة على كلّ مسلم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أنّ من ترك زيارة الحسين عليه السّلام و هو يقدر عليها قد عقّ رسول اللّه صلّى اللّه عليه و آله و عقّ أهل البيت عليهم السّلام و استخفّ بأمر هو له </w:t>
      </w:r>
      <w:r>
        <w:rPr>
          <w:rStyle w:val="FootnoteAnchor"/>
          <w:rtl w:val="true"/>
        </w:rPr>
        <w:footnoteReference w:id="856"/>
      </w:r>
      <w:r>
        <w:rPr>
          <w:rFonts w:ascii="Amiri" w:hAnsi="Amiri" w:eastAsia="Amiri" w:cs="Amiri"/>
          <w:color w:val="111111"/>
          <w:sz w:val="28"/>
          <w:sz w:val="28"/>
          <w:szCs w:val="28"/>
          <w:rtl w:val="true"/>
          <w:lang w:bidi="ar-SA"/>
        </w:rPr>
        <w:t>، و أنّ من أتى عليه حول لم يأت قبر الحسين عليه السّلام نقص اللّه من عمره حولا،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قلت إن أحدكم يموت قبل أجله بثلاثين سنة لكنت صادقا، و ذلك أنكم تتركون زيارته، فلا تدعوها يمدّ اللّه في أعماركم و يزيد في أرزاقكم، فإذا تركتم زيارته نقص اللّه من اعماركم و ارزاقكم فتنافسوا في زيارته و لا تدعو ذلك، فانّ الحسين بن علي عليهما السّلام شاهد لكم عند اللّه تعالى و عند رسول اللّه صلّى اللّه عليه و آله و عند عليّ عليه السّلام و عند فاطمة سلام اللّه عليها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 أنّ من لم يزر قبر الحسين عليه السّلام فقد حرم خيرا كثيرا و نقص من عمره سنة </w:t>
      </w:r>
      <w:r>
        <w:rPr>
          <w:rStyle w:val="FootnoteAnchor"/>
          <w:rtl w:val="true"/>
        </w:rPr>
        <w:footnoteReference w:id="858"/>
      </w:r>
      <w:r>
        <w:rPr>
          <w:rFonts w:ascii="Amiri" w:hAnsi="Amiri" w:eastAsia="Amiri" w:cs="Amiri"/>
          <w:color w:val="111111"/>
          <w:sz w:val="28"/>
          <w:sz w:val="28"/>
          <w:szCs w:val="28"/>
          <w:rtl w:val="true"/>
          <w:lang w:bidi="ar-SA"/>
        </w:rPr>
        <w:t xml:space="preserve">، و من لم يأته حتّى يموت كان منتقص الايمان منتقص الدين، </w:t>
      </w:r>
    </w:p>
    <w:p>
      <w:pPr>
        <w:pStyle w:val="BookText"/>
        <w:rPr/>
      </w:pPr>
      <w:r>
        <w:rPr>
          <w:rFonts w:ascii="Amiri" w:hAnsi="Amiri" w:eastAsia="Amiri" w:cs="Amiri"/>
          <w:color w:val="111111"/>
          <w:sz w:val="28"/>
          <w:sz w:val="28"/>
          <w:szCs w:val="28"/>
          <w:rtl w:val="true"/>
          <w:lang w:bidi="ar-SA"/>
        </w:rPr>
        <w:t xml:space="preserve">إن أدخل الجنّة كان دون المؤمنين فيها </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لم يأته و هو يزعم أنه لنا شيعة حتى يموت فليس هو لنا بشيعة، و ان من كان من أهل الجنّة فهو ضيفان أهل الجنّة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ورد فيمن ترك زيارة الحسين عليه السّلام من غير علّة انّه من أهل النّار </w:t>
      </w:r>
      <w:r>
        <w:rPr>
          <w:rStyle w:val="FootnoteAnchor"/>
          <w:rtl w:val="true"/>
        </w:rPr>
        <w:footnoteReference w:id="861"/>
      </w:r>
      <w:r>
        <w:rPr>
          <w:rFonts w:ascii="Amiri" w:hAnsi="Amiri" w:eastAsia="Amiri" w:cs="Amiri"/>
          <w:color w:val="111111"/>
          <w:sz w:val="28"/>
          <w:sz w:val="28"/>
          <w:szCs w:val="28"/>
          <w:rtl w:val="true"/>
          <w:lang w:bidi="ar-SA"/>
        </w:rPr>
        <w:t xml:space="preserve">، و هو محمول على الترك نصبا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أنّ من ترك زيارته رغبة عنه فله الحسرة يوم الحسرة، و ان ترك زيارته جفاء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فرق في استحباب زيارة الحسين عليه السّلام بين الرجال و النساء، لأمر الصادق عليه السّلام أم سعيد الأحمسيّة بزيارته، معلّلا بأنّ زيارة الحسين عليه السّلام واجبة على الرجال و النساء </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 لما اعتذرت أم سعيد عن ترك الزيارة بأنّها امرأة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لمن كانت مثلك أن تذهب إليه و تزور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هذا مجمل إذا لم يعلم في أي شيء أراد المماثلة لها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تكرار زيارته عليه السّلام في كل اسبوع مرة </w:t>
      </w:r>
      <w:r>
        <w:rPr>
          <w:rStyle w:val="FootnoteAnchor"/>
          <w:rtl w:val="true"/>
        </w:rPr>
        <w:footnoteReference w:id="867"/>
      </w:r>
      <w:r>
        <w:rPr>
          <w:rFonts w:ascii="Amiri" w:hAnsi="Amiri" w:eastAsia="Amiri" w:cs="Amiri"/>
          <w:color w:val="111111"/>
          <w:sz w:val="28"/>
          <w:sz w:val="28"/>
          <w:szCs w:val="28"/>
          <w:rtl w:val="true"/>
          <w:lang w:bidi="ar-SA"/>
        </w:rPr>
        <w:t xml:space="preserve">، فإن لم يمكن ففي كل شهر مرة، فإن لمن زاره في كل شهر ثواب مائة ألف شهيد مثل شهداء بدر </w:t>
      </w:r>
      <w:r>
        <w:rPr>
          <w:rStyle w:val="FootnoteAnchor"/>
          <w:rtl w:val="true"/>
        </w:rPr>
        <w:footnoteReference w:id="868"/>
      </w:r>
      <w:r>
        <w:rPr>
          <w:rFonts w:ascii="Amiri" w:hAnsi="Amiri" w:eastAsia="Amiri" w:cs="Amiri"/>
          <w:color w:val="111111"/>
          <w:sz w:val="28"/>
          <w:sz w:val="28"/>
          <w:szCs w:val="28"/>
          <w:rtl w:val="true"/>
          <w:lang w:bidi="ar-SA"/>
        </w:rPr>
        <w:t xml:space="preserve">، فإن لم يمكن ففي كل سنة ثلاث مرات، فإن من أتى قبر الحسين عليه السّلام في السنة ثلاث مرات أمن من الفقر </w:t>
      </w:r>
      <w:r>
        <w:rPr>
          <w:rStyle w:val="FootnoteAnchor"/>
          <w:rtl w:val="true"/>
        </w:rPr>
        <w:footnoteReference w:id="869"/>
      </w:r>
      <w:r>
        <w:rPr>
          <w:rFonts w:ascii="Amiri" w:hAnsi="Amiri" w:eastAsia="Amiri" w:cs="Amiri"/>
          <w:color w:val="111111"/>
          <w:sz w:val="28"/>
          <w:sz w:val="28"/>
          <w:szCs w:val="28"/>
          <w:rtl w:val="true"/>
          <w:lang w:bidi="ar-SA"/>
        </w:rPr>
        <w:t xml:space="preserve">، فإن لم يمكن ففي السنة مرّتين إن كان غنّيا، و مرّة إن كان فقيرا، لأن الصادق عليه السّلام عدّ ذلك عليهما من الحق </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 انّه حقّ على الفقير أن يأتي قبر الحسين عليه السّلام في السنة مرتّين، و في خبر عن أبي الحسن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تجفوه، يأتيه الموسر في كلّ أربعة أشهر و المعسر لا يكلف اللّه نفسا إلاّ وسعها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أن حدّ الاهمال فيها لمن كان بعيد الدار هو ثلاث سنين، فإذا جاز ثلاث سنين فلم يأته فقد عقّ رسول اللّه صلّى اللّه عليه و آله، و قطع حرمته إلاّ عن علّة </w:t>
      </w:r>
      <w:r>
        <w:rPr>
          <w:rStyle w:val="FootnoteAnchor"/>
          <w:rtl w:val="true"/>
        </w:rPr>
        <w:footnoteReference w:id="872"/>
      </w:r>
      <w:r>
        <w:rPr>
          <w:rFonts w:ascii="Amiri" w:hAnsi="Amiri" w:eastAsia="Amiri" w:cs="Amiri"/>
          <w:color w:val="111111"/>
          <w:sz w:val="28"/>
          <w:sz w:val="28"/>
          <w:szCs w:val="28"/>
          <w:rtl w:val="true"/>
          <w:lang w:bidi="ar-SA"/>
        </w:rPr>
        <w:t>، 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ينبغي التخلّف عنه أكثر من أربع سنين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كثرة الانفاق في زيارة الحسين عليه السّلام و ساير الأئمّة عليهم السّلام، لما ورد من أنّ بكلّ درهم أنفقه عشرة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في كتاب </w:t>
      </w:r>
    </w:p>
    <w:p>
      <w:pPr>
        <w:pStyle w:val="BookText"/>
        <w:rPr/>
      </w:pPr>
      <w:r>
        <w:rPr>
          <w:rFonts w:ascii="IRNazanin" w:hAnsi="IRNazanin" w:eastAsia="IRNazanin"/>
          <w:color w:val="111111"/>
          <w:sz w:val="28"/>
          <w:sz w:val="28"/>
          <w:szCs w:val="28"/>
          <w:rtl w:val="true"/>
          <w:lang w:bidi="fa-IR"/>
        </w:rPr>
        <w:t xml:space="preserve">محفوظ </w:t>
      </w:r>
      <w:r>
        <w:rPr>
          <w:rStyle w:val="FootnoteAnchor"/>
          <w:rtl w:val="true"/>
        </w:rPr>
        <w:footnoteReference w:id="874"/>
      </w:r>
      <w:r>
        <w:rPr>
          <w:rFonts w:ascii="Amiri" w:hAnsi="Amiri" w:eastAsia="Amiri" w:cs="Amiri"/>
          <w:color w:val="111111"/>
          <w:sz w:val="28"/>
          <w:sz w:val="28"/>
          <w:szCs w:val="28"/>
          <w:rtl w:val="true"/>
          <w:lang w:bidi="ar-SA"/>
        </w:rPr>
        <w:t xml:space="preserve">، و انّ بكلّ درهم أنفقه عشرة آلاف درهم تدّخر له </w:t>
      </w:r>
      <w:r>
        <w:rPr>
          <w:rStyle w:val="FootnoteAnchor"/>
          <w:rtl w:val="true"/>
        </w:rPr>
        <w:footnoteReference w:id="875"/>
      </w:r>
      <w:r>
        <w:rPr>
          <w:rFonts w:ascii="Amiri" w:hAnsi="Amiri" w:eastAsia="Amiri" w:cs="Amiri"/>
          <w:color w:val="111111"/>
          <w:sz w:val="28"/>
          <w:sz w:val="28"/>
          <w:szCs w:val="28"/>
          <w:rtl w:val="true"/>
          <w:lang w:bidi="ar-SA"/>
        </w:rPr>
        <w:t xml:space="preserve">، و انّ اللّه يعطيه بكلّ درهم أنفقه مثل أحد من الحسنات، و يخلف عليه أضعاف ما أنفق، و يصرف عنه من البلاء ما قد نزل فيدفع فيحفظه في ماله </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سنان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كان يقول في الحجّ يحسب له بكل درهم أنفقه ألف، فما لمن ينفق في المسير إلى أبيك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سنان يحسب له بالدرهم ألف و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عدّ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يرفع له من الدرجات مثلها، و رضاء اللّه خير له، و دعاء محمد صلّى اللّه عليه و آله و دعاء أمير المؤمنين عليه السّلام و الأئمة عليهم السّلام خير له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ينبغي عدم إجادة الزاد لما يأتي في طيّ الآداب المخصوصة في الجهة الثامنة إن شاء اللّه تعالى</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يعتبر في زيارته عليه السّلام كساير الزيارات أو غيرها من العبادات أن يراد بها وجه اللّه عزّ و جلّ و الدار الآخرة، و ان تكون حبا لرسول اللّه، و أمير المؤمنين، و سيّدة النساء صلوات اللّه عليهم أجمعين، فقد ورد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زوّار الحسين عليه السّلام؟ فيقوم عنق من الناس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أردتم في زيارة الحسين عليه السّلام؟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أتيناه حبّا لرسول اللّه صلّى اللّه عليه و آله و حبّا لعليّ عليه السّلام و فاطمة و رحمة له ممّا ارتكب منه،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صلّى اللّه عليه و آله و عليّ </w:t>
      </w:r>
    </w:p>
    <w:p>
      <w:pPr>
        <w:pStyle w:val="BookText"/>
        <w:rPr/>
      </w:pPr>
      <w:r>
        <w:rPr>
          <w:rFonts w:ascii="Amiri" w:hAnsi="Amiri" w:eastAsia="Amiri" w:cs="Amiri"/>
          <w:color w:val="111111"/>
          <w:sz w:val="28"/>
          <w:sz w:val="28"/>
          <w:szCs w:val="28"/>
          <w:rtl w:val="true"/>
          <w:lang w:bidi="ar-SA"/>
        </w:rPr>
        <w:t>عليه السّلام و الحسن و الحسين و فاطمة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فالحقوا بهم فأنتم معهم في درجتهم، الحقوا بلواء رسول اللّه صلّى اللّه عليه و آله، فيكونون في ظلّه، و هو في يد علي عليه السّلام حتّى يدخلوا الجنّة جميعا </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أتى الحسين عليه السّلام شوقا إليه و حبّا لرسول اللّه صلّى اللّه عليه و آله و حبّا لفاطمة عليها السّلام و حبّا لأمير المؤمنين صلوات اللّه عليهم أجمعين أقعده اللّه على موائد الجنة يأكل معهم و الناس في الحساب </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من أتى قبر الحسين عليه السّلام شوقا </w:t>
      </w:r>
      <w:r>
        <w:rPr>
          <w:rStyle w:val="FootnoteAnchor"/>
          <w:rtl w:val="true"/>
        </w:rPr>
        <w:footnoteReference w:id="880"/>
      </w:r>
      <w:r>
        <w:rPr>
          <w:rFonts w:ascii="Amiri" w:hAnsi="Amiri" w:eastAsia="Amiri" w:cs="Amiri"/>
          <w:color w:val="111111"/>
          <w:sz w:val="28"/>
          <w:sz w:val="28"/>
          <w:szCs w:val="28"/>
          <w:rtl w:val="true"/>
          <w:lang w:bidi="ar-SA"/>
        </w:rPr>
        <w:t xml:space="preserve">إليه كتبه اللّه من الآمنين يوم القيامة، و أعطي كتابه بيمينه، و كان من عباد اللّه المكرمين، و كان تحت لواء الحسين بن علي عليهما السّلام حتّى يدخل الجنّة فيسكنه في درجته، إنّ اللّه سميع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حكيم</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انّ اللّه يباهي بزائر الحسين عليه السّلام و الوافد إليه الملائكة المقربين و حملة عرشه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ترون زوار قبر الحسين عليه السّلام أتوه شوقا إليه و إلى فاطمة عليها السّلام؟ و عزتي و جلالي و عظمتي لأوجبنّ لهم كرامتي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لأدخلنّهم جنّتي التي اعددتها لأوليائي و لأنبيائي و رسلي</w:t>
      </w:r>
      <w:r>
        <w:rPr>
          <w:rFonts w:eastAsia="Amiri" w:cs="Amiri" w:ascii="Amiri" w:hAnsi="Amiri"/>
          <w:color w:val="111111"/>
          <w:sz w:val="28"/>
          <w:szCs w:val="28"/>
          <w:rtl w:val="true"/>
          <w:lang w:bidi="ar-SA"/>
        </w:rPr>
        <w:t xml:space="preserve">. . .] </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زار الحسين عليه السّلام للّه و في اللّه أعتقه اللّه من النار، و آمنه يوم الفزع الأكبر، و لم يسأل اللّه حاجة من حوائج الدّنيا و الآخرة إلاّ أعطاه </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زار الحسين عليه السّلام احتسابا لا أشرا و لا بطرا و لا رياء و لا سمعة محصت عنه ذنوبه كما يمحص الثوب في الماء، فلا يبقى عليه دنس، و يكتب له بكل خطوة حجة، </w:t>
      </w:r>
    </w:p>
    <w:p>
      <w:pPr>
        <w:pStyle w:val="BookText"/>
        <w:rPr/>
      </w:pPr>
      <w:r>
        <w:rPr>
          <w:rFonts w:ascii="Amiri" w:hAnsi="Amiri" w:eastAsia="Amiri" w:cs="Amiri"/>
          <w:color w:val="111111"/>
          <w:sz w:val="28"/>
          <w:sz w:val="28"/>
          <w:szCs w:val="28"/>
          <w:rtl w:val="true"/>
          <w:lang w:bidi="ar-SA"/>
        </w:rPr>
        <w:t xml:space="preserve">و كلّما رفع قدما عمرة </w:t>
      </w: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ركب سفينة فكفت به السفينة 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طبتم و طابت لكم الجنّة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اختيار المشي في زيارة الحسين عليه السّلام على الركوب، لما ورد من أنّ من زاره ماشيا كتب اللّه له بكلّ خطوة حسنة و محا عنه سيئة، حتّى إذا صار في الحائر كتبه اللّه من الصالحين </w:t>
      </w:r>
      <w:r>
        <w:rPr>
          <w:rStyle w:val="FootnoteAnchor"/>
          <w:rtl w:val="true"/>
        </w:rPr>
        <w:footnoteReference w:id="886"/>
      </w:r>
      <w:r>
        <w:rPr>
          <w:rFonts w:ascii="Amiri" w:hAnsi="Amiri" w:eastAsia="Amiri" w:cs="Amiri"/>
          <w:color w:val="111111"/>
          <w:sz w:val="28"/>
          <w:sz w:val="28"/>
          <w:szCs w:val="28"/>
          <w:rtl w:val="true"/>
          <w:lang w:bidi="ar-SA"/>
        </w:rPr>
        <w:t>، و اذا قضى مناسكه كتبه اللّه من الفائزين، حتى إذا أراد الانصراف أتاه ملك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اللّه إليك، ربّك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استأنف </w:t>
      </w:r>
      <w:r>
        <w:rPr>
          <w:rStyle w:val="FootnoteAnchor"/>
          <w:rtl w:val="true"/>
        </w:rPr>
        <w:footnoteReference w:id="887"/>
      </w:r>
      <w:r>
        <w:rPr>
          <w:rFonts w:ascii="Amiri" w:hAnsi="Amiri" w:eastAsia="Amiri" w:cs="Amiri"/>
          <w:color w:val="111111"/>
          <w:sz w:val="28"/>
          <w:sz w:val="28"/>
          <w:szCs w:val="28"/>
          <w:rtl w:val="true"/>
          <w:lang w:bidi="ar-SA"/>
        </w:rPr>
        <w:t xml:space="preserve">فقد غفر لك ما مضى </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الخبر كما تضمّن كتابة حسنة و محو سيئة بكلّ خطوة فكذا تضمّن انّ كان راكبا بكل حافر كتابة حسنة و محو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في خبر آخر في فضل المشي ما لم يرد مثله في الركوب، و هو أنّ من أتى قبر الحسين عليه السّلام ماشيا كتب اللّه له بكل خطوة و بكل قدم يرفعها و يضعها عتق رقبة من ولد إسماعيل </w:t>
      </w:r>
      <w:r>
        <w:rPr>
          <w:rStyle w:val="FootnoteAnchor"/>
          <w:rtl w:val="true"/>
        </w:rPr>
        <w:footnoteReference w:id="889"/>
      </w:r>
      <w:r>
        <w:rPr>
          <w:rFonts w:ascii="Amiri" w:hAnsi="Amiri" w:eastAsia="Amiri" w:cs="Amiri"/>
          <w:color w:val="111111"/>
          <w:sz w:val="28"/>
          <w:sz w:val="28"/>
          <w:szCs w:val="28"/>
          <w:rtl w:val="true"/>
          <w:lang w:bidi="ar-SA"/>
        </w:rPr>
        <w:t>، 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أتى قبر الحسين عليه السّلام ماشيا كتب اللّه له بكل خطوة ألف حسنة، و محا عنه ألف سيّئة، و رفع له ألف درجة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اختيار زيارة الحسين عليه السّلام على الحجّ و العمرة المندوبين، فإنّ مقتضى الأخبار الناطقة بأنّ زيارته تعدل حجّة مقبولة، و الناطقة بأنها تعدل عمرة مبرورة، و الناطقة بانها تعدل حجة و عمرة مقبولة، و ان كان مساواتها للحجّ </w:t>
      </w:r>
    </w:p>
    <w:p>
      <w:pPr>
        <w:pStyle w:val="BookText"/>
        <w:rPr/>
      </w:pPr>
      <w:r>
        <w:rPr>
          <w:rFonts w:ascii="Amiri" w:hAnsi="Amiri" w:eastAsia="Amiri" w:cs="Amiri"/>
          <w:color w:val="111111"/>
          <w:sz w:val="28"/>
          <w:sz w:val="28"/>
          <w:szCs w:val="28"/>
          <w:rtl w:val="true"/>
          <w:lang w:bidi="ar-SA"/>
        </w:rPr>
        <w:t>و العمرة المندوبة إلاّ أنّ الأخبار الناطقة بانّ زيارته عليه السّلام تعدل أزيد من حجّة و عمرة متواترة معنى، ففي عدّة منها أنّها تعدل حجّتين و عمرتين، و في عدّة اخرى أنّها تعدل ثلاث حجج مع رسول اللّه صلّى اللّه عليه و آله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بكل خطوة حجة، و بكل رفع قدم عمرة </w:t>
      </w:r>
      <w:r>
        <w:rPr>
          <w:rStyle w:val="FootnoteAnchor"/>
          <w:rtl w:val="true"/>
        </w:rPr>
        <w:footnoteReference w:id="891"/>
      </w:r>
      <w:r>
        <w:rPr>
          <w:rFonts w:ascii="Amiri" w:hAnsi="Amiri" w:eastAsia="Amiri" w:cs="Amiri"/>
          <w:color w:val="111111"/>
          <w:sz w:val="28"/>
          <w:sz w:val="28"/>
          <w:szCs w:val="28"/>
          <w:rtl w:val="true"/>
          <w:lang w:bidi="ar-SA"/>
        </w:rPr>
        <w:t>،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أتاه فتوضأ و اغتسل بالفرات لم يرفع قدما و لم يضع قدما إلاّ كتب اللّه له بذلك حجّة و عمرة </w:t>
      </w:r>
      <w:r>
        <w:rPr>
          <w:rStyle w:val="FootnoteAnchor"/>
          <w:rtl w:val="true"/>
        </w:rPr>
        <w:footnoteReference w:id="892"/>
      </w:r>
      <w:r>
        <w:rPr>
          <w:rFonts w:ascii="Amiri" w:hAnsi="Amiri" w:eastAsia="Amiri" w:cs="Amiri"/>
          <w:color w:val="111111"/>
          <w:sz w:val="28"/>
          <w:sz w:val="28"/>
          <w:szCs w:val="28"/>
          <w:rtl w:val="true"/>
          <w:lang w:bidi="ar-SA"/>
        </w:rPr>
        <w:t xml:space="preserve">، بل في رواية بشير انّه يعطيه اللّه بكل قدم يرفعها أو يضعها مائة حجّة مقبولة و مائة عمرة و مائة غزوة مع نبي مرسل أو إمام عادل </w:t>
      </w: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رابعة مستفيضه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تعدل عشر حجج </w:t>
      </w:r>
      <w:r>
        <w:rPr>
          <w:rStyle w:val="FootnoteAnchor"/>
          <w:rtl w:val="true"/>
        </w:rPr>
        <w:footnoteReference w:id="894"/>
      </w:r>
      <w:r>
        <w:rPr>
          <w:rFonts w:ascii="Amiri" w:hAnsi="Amiri" w:eastAsia="Amiri" w:cs="Amiri"/>
          <w:color w:val="111111"/>
          <w:sz w:val="28"/>
          <w:sz w:val="28"/>
          <w:szCs w:val="28"/>
          <w:rtl w:val="true"/>
          <w:lang w:bidi="ar-SA"/>
        </w:rPr>
        <w:t>، و في خامسة 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تعدل عشرين حجة مبرورة، و افضل من عشرين عمرة مقبولات مبرورات </w:t>
      </w:r>
      <w:r>
        <w:rPr>
          <w:rStyle w:val="FootnoteAnchor"/>
          <w:rtl w:val="true"/>
        </w:rPr>
        <w:footnoteReference w:id="8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سادسة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تعدل إحدى و عشرين حجّة </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سابعة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تعدل اثنتين و عشرين عمرة </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ثامنة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تعدل خمسة و عشرين حجّة </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اللّه </w:t>
      </w:r>
    </w:p>
    <w:p>
      <w:pPr>
        <w:pStyle w:val="BookText"/>
        <w:rPr/>
      </w:pPr>
      <w:r>
        <w:rPr>
          <w:rFonts w:ascii="Amiri" w:hAnsi="Amiri" w:eastAsia="Amiri" w:cs="Amiri"/>
          <w:color w:val="111111"/>
          <w:sz w:val="28"/>
          <w:sz w:val="28"/>
          <w:szCs w:val="28"/>
          <w:rtl w:val="true"/>
          <w:lang w:bidi="ar-SA"/>
        </w:rPr>
        <w:t xml:space="preserve">له عتق خمس و عشرين رقبة يعتقها </w:t>
      </w:r>
      <w:r>
        <w:rPr>
          <w:rStyle w:val="FootnoteAnchor"/>
          <w:rtl w:val="true"/>
        </w:rPr>
        <w:footnoteReference w:id="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تعدل ثلاثين حجّة مبرورة متقبّلة زاكية مع رسول اللّه صلّى اللّه عليه و آله و سلّم </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تعدل سبعين حجّة من حجج رسول اللّه صلّى اللّه عليه و آله، و هي ما عن الصادق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عليه السّلام ذات يوم في حجر النبّي صلّى اللّه عليه و آله و سلّم و هو يلاعبه و يضاحكه، فقالت 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 آله و سلّم ما أشد إعجابك بهذا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أحبّه و اعجب به و هو ثمرة فؤادي و قرّة عيني، أما ان امتّي ستقتله، فمن زاره بعد وفاته كتب اللّه له حجّة من حججي،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حجّة من حججك؟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حجّتين،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901"/>
      </w:r>
      <w:r>
        <w:rPr>
          <w:rFonts w:ascii="Amiri" w:hAnsi="Amiri" w:eastAsia="Amiri" w:cs="Amiri"/>
          <w:color w:val="111111"/>
          <w:sz w:val="28"/>
          <w:sz w:val="28"/>
          <w:szCs w:val="28"/>
          <w:rtl w:val="true"/>
          <w:lang w:bidi="ar-SA"/>
        </w:rPr>
        <w:t>، و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تزداد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يزيد حتى بلغ سبعين حجّة من حجج رسول اللّه صلّى اللّه عليه و آله و سلّم بأعمارها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ان ثواب سبعين حجة من حجج رسول اللّه صلّى اللّه عليه و آله لعلّه لا ينقص عمّا يأتى من ثواب ألف و ألفي حجّه مقبولة مع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تعدل ثمانين حجّة مبرورة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تعدل مائة حجّة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زاره عارفا بحقّه كتب اللّه له ثواب ألف حجة </w:t>
      </w:r>
    </w:p>
    <w:p>
      <w:pPr>
        <w:pStyle w:val="BookText"/>
        <w:rPr/>
      </w:pPr>
      <w:r>
        <w:rPr>
          <w:rFonts w:ascii="Amiri" w:hAnsi="Amiri" w:eastAsia="Amiri" w:cs="Amiri"/>
          <w:color w:val="111111"/>
          <w:sz w:val="28"/>
          <w:sz w:val="28"/>
          <w:szCs w:val="28"/>
          <w:rtl w:val="true"/>
          <w:lang w:bidi="ar-SA"/>
        </w:rPr>
        <w:t xml:space="preserve">و ألف عمرة </w:t>
      </w:r>
      <w:r>
        <w:rPr>
          <w:rStyle w:val="FootnoteAnchor"/>
          <w:rtl w:val="true"/>
        </w:rPr>
        <w:footnoteReference w:id="905"/>
      </w:r>
      <w:r>
        <w:rPr>
          <w:rFonts w:ascii="Amiri" w:hAnsi="Amiri" w:eastAsia="Amiri" w:cs="Amiri"/>
          <w:color w:val="111111"/>
          <w:sz w:val="28"/>
          <w:sz w:val="28"/>
          <w:szCs w:val="28"/>
          <w:rtl w:val="true"/>
          <w:lang w:bidi="ar-SA"/>
        </w:rPr>
        <w:t>، و هي رواية ابن عباس عن النّبي صلّى اللّه عليه و آله،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زاره فقد زارني، و من زارني فكأنّما زار اللّه، و حقّ على اللّه أن لا يعذّبه بالنّار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 من ذلك، و هي صحيحة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في زيارة الحسين عليه السّلام من الفضل لماتوا شوقا و تقطّعت أنفسهم عليه حسرات،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 تشوقا إليه كتب اللّه له ألف حجّة متقبّلة، و ألف عمرة مبرورة، و أجر ألف شهيد من شهداء بدر، و أجر ألف صائم، و ثواب ألف صدقة مقبولة، و ثواب ألف نسمة أريد بها وجه اللّه، و لم يزل محفوظا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كمن حمل </w:t>
      </w:r>
      <w:r>
        <w:rPr>
          <w:rStyle w:val="FootnoteAnchor"/>
          <w:rtl w:val="true"/>
        </w:rPr>
        <w:footnoteReference w:id="908"/>
      </w:r>
      <w:r>
        <w:rPr>
          <w:rFonts w:ascii="Amiri" w:hAnsi="Amiri" w:eastAsia="Amiri" w:cs="Amiri"/>
          <w:color w:val="111111"/>
          <w:sz w:val="28"/>
          <w:sz w:val="28"/>
          <w:szCs w:val="28"/>
          <w:rtl w:val="true"/>
          <w:lang w:bidi="ar-SA"/>
        </w:rPr>
        <w:t xml:space="preserve">ألف فرس مسرجة ملجمة في سبيل اللّه </w:t>
      </w:r>
      <w:r>
        <w:rPr>
          <w:rStyle w:val="FootnoteAnchor"/>
          <w:rtl w:val="true"/>
        </w:rPr>
        <w:footnoteReference w:id="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 ان كان شقيا كتب سعيدا، و لم يزل يخوض في رحمة اللّه </w:t>
      </w:r>
      <w:r>
        <w:rPr>
          <w:rStyle w:val="FootnoteAnchor"/>
          <w:rtl w:val="true"/>
        </w:rPr>
        <w:footnoteReference w:id="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ستسمع إن شاء اللّه تعالى انّ زيارته عليه السّلام يوم العاشر من المحرم تعدل ألفي حجّة، و لا عجب من هذا الأجر الخطير الذي لا يتحمّله عقول أواسط البشر بعد ما صدر منه عليه السّلام من الإطاعة التي لا يتحمّلها أيضا عقول البشر، فمثل تلك الاطاعة تستعقب ألف مثل هذه الأجور، و اللّه يضاعف لمن يشاء، و اللّه ذو الفضل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اختلاف مراتب الفضل المزبورة لعلّه لاختلاف الزيارات على اختلاف مراتب الزائرين معرفة بحقّهم و انقيادا لهم و شوقا إليهم و إطاعة للّه </w:t>
      </w:r>
    </w:p>
    <w:p>
      <w:pPr>
        <w:pStyle w:val="BookText"/>
        <w:rPr/>
      </w:pP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زيارته عليه السّلام تتأكد في أوقات خاصّة وردت في أغلبها زيارات مخصوصة مذكورة في أغلب المزارات كالبحار و غيره، و آخرها تحيّة الزائر مزار الفاضل المحدّث النوري المعاصر قدس سره،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في زيارته فيه نظير ما مرّ في مطلق زيارته عليه السّلام، مضافا إلى أجور اخر مثل أن من أراد أن يقضي حقّ رسول اللّه صلّى اللّه عليه و آله و حقّ أمير المؤمنين عليه السلام و حقّ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و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فليزره يوم عاشوراء </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زاره فيه يلقى اللّه يوم القيامة متلطخا بدمه كأنما قتل معه في عرصة كربلاء </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زاره في يوم عاشوراء من المحرم حتّى يظلّ عنده باكيا لقي اللّه عزّ و جلّ يوم يلقاه بثواب ألفي حجّة و ألفي عمرة، و ألفي غزوة </w:t>
      </w:r>
      <w:r>
        <w:rPr>
          <w:rStyle w:val="FootnoteAnchor"/>
          <w:rtl w:val="true"/>
        </w:rPr>
        <w:footnoteReference w:id="913"/>
      </w:r>
      <w:r>
        <w:rPr>
          <w:rFonts w:ascii="Amiri" w:hAnsi="Amiri" w:eastAsia="Amiri" w:cs="Amiri"/>
          <w:color w:val="111111"/>
          <w:sz w:val="28"/>
          <w:sz w:val="28"/>
          <w:szCs w:val="28"/>
          <w:rtl w:val="true"/>
          <w:lang w:bidi="ar-SA"/>
        </w:rPr>
        <w:t xml:space="preserve">، و ثواب كلّ حجّة و عمرة و غزوة كثواب من حجّ و اعتمر و غزا مع رسول اللّه صلّى اللّه عليه و آله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العشرون من شهر صفر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فيه مضافا إلى ما مرّ من ثواب مطلق زيارته عليه السّلام أنّ زيارته يوم الأربعين أحد علائم المؤمن الخمس </w:t>
      </w:r>
      <w:r>
        <w:rPr>
          <w:rStyle w:val="FootnoteAnchor"/>
          <w:rtl w:val="true"/>
        </w:rPr>
        <w:footnoteReference w:id="915"/>
      </w:r>
      <w:r>
        <w:rPr>
          <w:rFonts w:ascii="Amiri" w:hAnsi="Amiri" w:eastAsia="Amiri" w:cs="Amiri"/>
          <w:color w:val="111111"/>
          <w:sz w:val="28"/>
          <w:sz w:val="28"/>
          <w:szCs w:val="28"/>
          <w:rtl w:val="true"/>
          <w:lang w:bidi="ar-SA"/>
        </w:rPr>
        <w:t xml:space="preserve">، و ورد تفسير يوم الأربعين </w:t>
      </w:r>
    </w:p>
    <w:p>
      <w:pPr>
        <w:pStyle w:val="BookText"/>
        <w:rPr/>
      </w:pPr>
      <w:r>
        <w:rPr>
          <w:rFonts w:ascii="Amiri" w:hAnsi="Amiri" w:eastAsia="Amiri" w:cs="Amiri"/>
          <w:color w:val="111111"/>
          <w:sz w:val="28"/>
          <w:sz w:val="28"/>
          <w:szCs w:val="28"/>
          <w:rtl w:val="true"/>
          <w:lang w:bidi="ar-SA"/>
        </w:rPr>
        <w:t xml:space="preserve">بيوم العشرين من صفر </w:t>
      </w:r>
      <w:r>
        <w:rPr>
          <w:rStyle w:val="FootnoteAnchor"/>
          <w:rtl w:val="true"/>
        </w:rPr>
        <w:footnoteReference w:id="916"/>
      </w:r>
      <w:r>
        <w:rPr>
          <w:rFonts w:ascii="Amiri" w:hAnsi="Amiri" w:eastAsia="Amiri" w:cs="Amiri"/>
          <w:color w:val="111111"/>
          <w:sz w:val="28"/>
          <w:sz w:val="28"/>
          <w:szCs w:val="28"/>
          <w:rtl w:val="true"/>
          <w:lang w:bidi="ar-SA"/>
        </w:rPr>
        <w:t>، فلا مجال لاشكال أنّ يوم قتله عليه السّلام داخل في الأربعين حتى يكون اليوم التاسع عشر، أو خارج حتى يكون يوم العشرين، و كذا لا يفرق بين كون محرّم تامّا أو ناقصا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شهر رجب و النصف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ورد أنّ من زاره عليه السّلام أول يوم من رجب غفر اللّه له ألبتّة </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أفضل الأوقات لزيارته عليه السّلام النصف من رجب و النصف من شعبان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النصف من شعبان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عرفت جعل الرضا عليه السّلام له و للنصف من رجب أفضل الأوقات لزيارته، و ورد أنّ من أحبّ أن يصافحه مائة ألف نبيّ، و </w:t>
      </w:r>
      <w:r>
        <w:rPr>
          <w:rStyle w:val="FootnoteAnchor"/>
          <w:rtl w:val="true"/>
        </w:rPr>
        <w:footnoteReference w:id="919"/>
      </w:r>
      <w:r>
        <w:rPr>
          <w:rFonts w:ascii="Amiri" w:hAnsi="Amiri" w:eastAsia="Amiri" w:cs="Amiri"/>
          <w:color w:val="111111"/>
          <w:sz w:val="28"/>
          <w:sz w:val="28"/>
          <w:szCs w:val="28"/>
          <w:rtl w:val="true"/>
          <w:lang w:bidi="ar-SA"/>
        </w:rPr>
        <w:t xml:space="preserve">عشرون ألف نبيّ، فليزر قبر الحسين عليه السّلام في النصف من شعبان، فإن الملائكة و أرواح النبيين تستأذن اللّه في زيارته فيؤذن لهم، فطوبى لمن صافحهم و صافحوه </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إذا كان ليلة النصف من شعبان نادى مناد من الأفق الأعلى زائري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مغفورا لكم ثوابكم على ربّكم و محمّد صلّى اللّه عليه و آله نبيّكم </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زاره في ثلاث سنين متواليات لا يفصل بينهن في النصف من شعبان غفرت له ذنوبه ألبتة </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زار قبره في النصف من </w:t>
      </w:r>
    </w:p>
    <w:p>
      <w:pPr>
        <w:pStyle w:val="BookText"/>
        <w:rPr/>
      </w:pP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النصف من شعبان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غفرت له ذنوبه، و لم تكتب عليه سيّئة في سنته حتى يحول عليه الحول، فإن زاره في السنة الثانية غفرت له ذنوبه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ذيل الخبر يدل على أنّ المراد بعدم الكتابة الانتظار، فإن زار في السنة الثانية غفرت له و لم يكتب من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أن من زاره عليه السّلام ليلة النصف من شعبان، غفر اللّه له ما تقدم من ذنبه و ما تأخر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 من زاره في النصف من شعبان يريد به اللّه عزّ و جلّ لا ما عند الناس غفر اللّه له في تلك الليلة ذنوبه و لو أنها بعدد شعر معزى كلب </w:t>
      </w:r>
      <w:r>
        <w:rPr>
          <w:rStyle w:val="FootnoteAnchor"/>
          <w:rtl w:val="true"/>
        </w:rPr>
        <w:footnoteReference w:id="925"/>
      </w:r>
      <w:r>
        <w:rPr>
          <w:rFonts w:ascii="Amiri" w:hAnsi="Amiri" w:eastAsia="Amiri" w:cs="Amiri"/>
          <w:color w:val="111111"/>
          <w:sz w:val="28"/>
          <w:sz w:val="28"/>
          <w:szCs w:val="28"/>
          <w:rtl w:val="true"/>
          <w:lang w:bidi="ar-SA"/>
        </w:rPr>
        <w:t xml:space="preserve">، و هو في حد من زار اللّه في عرشه </w:t>
      </w:r>
      <w:r>
        <w:rPr>
          <w:rStyle w:val="FootnoteAnchor"/>
          <w:rtl w:val="true"/>
        </w:rPr>
        <w:footnoteReference w:id="926"/>
      </w:r>
      <w:r>
        <w:rPr>
          <w:rFonts w:ascii="Amiri" w:hAnsi="Amiri" w:eastAsia="Amiri" w:cs="Amiri"/>
          <w:color w:val="111111"/>
          <w:sz w:val="28"/>
          <w:sz w:val="28"/>
          <w:szCs w:val="28"/>
          <w:rtl w:val="true"/>
          <w:lang w:bidi="ar-SA"/>
        </w:rPr>
        <w:t xml:space="preserve">و ان من زاره في النصف من شعبان كتب اللّه عزّ و جلّ له ألف حجة </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لو اخبر الناس بما في زيارته في النصف من شعبان لقامت ذكور الرجال على خشب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اختلفت الأنظار في تفسير هذا الخبر الأخير، فصدر منهم له تفسيرات</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سنح بالبال القاصر سابقا قبل العثور على بقية التفسيرات من أنّه لو علم الناس ثواب زيارته عليه السّلام ليلة النصف من شعبان لقام الفحول الكاملون في الرجوليّة، و أهل الهمم العالية في تحصيل الأجور الأخرويّة </w:t>
      </w:r>
    </w:p>
    <w:p>
      <w:pPr>
        <w:pStyle w:val="BookText"/>
        <w:rPr/>
      </w:pPr>
      <w:r>
        <w:rPr>
          <w:rFonts w:ascii="Amiri" w:hAnsi="Amiri" w:eastAsia="Amiri" w:cs="Amiri"/>
          <w:color w:val="111111"/>
          <w:sz w:val="28"/>
          <w:sz w:val="28"/>
          <w:szCs w:val="28"/>
          <w:rtl w:val="true"/>
          <w:lang w:bidi="ar-SA"/>
        </w:rPr>
        <w:t>في تحصيل زيارته على صولجان لو كانوا عاجزين عن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السيد الجزائري رحمه اللّه في الأنوار النعمانية </w:t>
      </w:r>
      <w:r>
        <w:rPr>
          <w:rStyle w:val="FootnoteAnchor"/>
          <w:rtl w:val="true"/>
        </w:rPr>
        <w:footnoteReference w:id="929"/>
      </w:r>
      <w:r>
        <w:rPr>
          <w:rFonts w:ascii="Amiri" w:hAnsi="Amiri" w:eastAsia="Amiri" w:cs="Amiri"/>
          <w:color w:val="111111"/>
          <w:sz w:val="28"/>
          <w:sz w:val="28"/>
          <w:szCs w:val="28"/>
          <w:rtl w:val="true"/>
          <w:lang w:bidi="ar-SA"/>
        </w:rPr>
        <w:t>من انه لو علم الناس ذلك الثواب لقام الكاملون في الرجولية على أرجل من خشب لو لم يكن لهم أرجل يقدرون بها على التوصّل، و هذا المعنى قريب ممّا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في البحار </w:t>
      </w:r>
      <w:r>
        <w:rPr>
          <w:rStyle w:val="FootnoteAnchor"/>
          <w:rtl w:val="true"/>
        </w:rPr>
        <w:footnoteReference w:id="930"/>
      </w:r>
      <w:r>
        <w:rPr>
          <w:rFonts w:ascii="Amiri" w:hAnsi="Amiri" w:eastAsia="Amiri" w:cs="Amiri"/>
          <w:color w:val="111111"/>
          <w:sz w:val="28"/>
          <w:sz w:val="28"/>
          <w:szCs w:val="28"/>
          <w:rtl w:val="true"/>
          <w:lang w:bidi="ar-SA"/>
        </w:rPr>
        <w:t xml:space="preserve">عن السيد ابن طاووس قدّس سرّه </w:t>
      </w:r>
      <w:r>
        <w:rPr>
          <w:rStyle w:val="FootnoteAnchor"/>
          <w:rtl w:val="true"/>
        </w:rPr>
        <w:footnoteReference w:id="931"/>
      </w:r>
      <w:r>
        <w:rPr>
          <w:rFonts w:ascii="Amiri" w:hAnsi="Amiri" w:eastAsia="Amiri" w:cs="Amiri"/>
          <w:color w:val="111111"/>
          <w:sz w:val="28"/>
          <w:sz w:val="28"/>
          <w:szCs w:val="28"/>
          <w:rtl w:val="true"/>
          <w:lang w:bidi="ar-SA"/>
        </w:rPr>
        <w:t>و ارتضاه من أنّه لعلّ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لقامت ذكور الرجال على خشب أي كانوا يصلبون على الأخشاب لعظيم ما كانوا ينقلونه و يرونه </w:t>
      </w:r>
      <w:r>
        <w:rPr>
          <w:rStyle w:val="FootnoteAnchor"/>
          <w:rtl w:val="true"/>
        </w:rPr>
        <w:footnoteReference w:id="932"/>
      </w:r>
      <w:r>
        <w:rPr>
          <w:rFonts w:ascii="Amiri" w:hAnsi="Amiri" w:eastAsia="Amiri" w:cs="Amiri"/>
          <w:color w:val="111111"/>
          <w:sz w:val="28"/>
          <w:sz w:val="28"/>
          <w:szCs w:val="28"/>
          <w:rtl w:val="true"/>
          <w:lang w:bidi="ar-SA"/>
        </w:rPr>
        <w:t>في فضل زيارة الحسين عليه السّلام في النصف من شعبان من عظيم فضل سلطان الحساب و عظيم نعيم دار الثواب الذي لا يقوم بتصديقه ضعفاء أولي الالباب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بأس به، و كان الأولى تبديل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لعظيم ما كانوا ينقلونه،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اهتمامهم به، المغيظ لبني أميّة، الموجب صلبهم كما فعل كذلك في الأنوار </w:t>
      </w:r>
      <w:r>
        <w:rPr>
          <w:rStyle w:val="FootnoteAnchor"/>
          <w:rtl w:val="true"/>
        </w:rPr>
        <w:footnoteReference w:id="933"/>
      </w:r>
      <w:r>
        <w:rPr>
          <w:rFonts w:ascii="Amiri" w:hAnsi="Amiri" w:eastAsia="Amiri" w:cs="Amiri"/>
          <w:color w:val="111111"/>
          <w:sz w:val="28"/>
          <w:sz w:val="28"/>
          <w:szCs w:val="28"/>
          <w:rtl w:val="true"/>
          <w:lang w:bidi="ar-SA"/>
        </w:rPr>
        <w:t xml:space="preserve">حيث حكى عن العلامة المجلسي في مجلس المذاكرة نقلا عن السيد انه لو أنّ الناس علموا لتركوا التقيّة في زيارته عليه السّلام حتى انّ حكام الجور يصلبونهم على الخشب فيقومون مصلبين على الاخشاب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ربّما خطر بالبال في بعض الأزمنة السابقة من أنهم لشوقهم إلى ذلك الأجر ركبوا الأخشاب كالاطفال و تسابقوا إليها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خطر بالبال أيضا احتماله سابقا من أنّهم لاستعظامهم </w:t>
      </w:r>
    </w:p>
    <w:p>
      <w:pPr>
        <w:pStyle w:val="BookText"/>
        <w:rPr/>
      </w:pPr>
      <w:r>
        <w:rPr>
          <w:rFonts w:ascii="Amiri" w:hAnsi="Amiri" w:eastAsia="Amiri" w:cs="Amiri"/>
          <w:color w:val="111111"/>
          <w:sz w:val="28"/>
          <w:sz w:val="28"/>
          <w:szCs w:val="28"/>
          <w:rtl w:val="true"/>
          <w:lang w:bidi="ar-SA"/>
        </w:rPr>
        <w:t xml:space="preserve">أجرها يتحمّلوا ما كان سابقا متعارفا من ذلّ ركوب الأخشاب و المحامل لا جلاء الرجال و فحولهم و اختصاص ركوبها عندهم بالنساء و بعض عجزة الرجال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فائدتان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ورد عن الصادق عليه السّلام أنّ من بات ليلة النصف من شعبان بأرض كربلا فقرأ ألف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يستغفر ألف مرة و يحمد اللّه ألف مرة، ثم يقوم فيصلّى أربع ركعات يقرأ في كلّ ركعة ألف مرة آية الكرسي وكّل اللّه به ملكين يحفظانه من كلّ سوء و من كلّ شيطان و من كلّ سلطان و يكتبان له حسناته و لا تكتب له سيّئة و يستغفرون له ما داما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ينغبي زيارة الحسين عليه السّلام في يوم ولادته الذي هو ثالث شعبان أو خامسه على ما يأتي شرحه في الجهة الثانية عشرة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سيما ليلة أوله و وسطه و آخره، و ليلة القدر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ورد أنّ من زار الحسين عليه السّلام في شهر رمضان و مات في الطريق لم يعرض و لم يحاسب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الجنّه آمنا </w:t>
      </w:r>
      <w:r>
        <w:rPr>
          <w:rStyle w:val="FootnoteAnchor"/>
          <w:rtl w:val="true"/>
        </w:rPr>
        <w:footnoteReference w:id="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جاءه خاشعا محتسبا مستقيلا مستغفرا فشهد قبره في احدى ثلاث ليال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ليلة من الشهر، و ليلة النصف، و آخر ليلة منه، تساقطت ذنوبه و خطاياه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في الاقبال عن الرضا عليه السّلام انّه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الحسين عليه السّلام عند العشر الأواخر من شهر رمضان فكأنّما اعتكف عند قبر النبي صلّى اللّه عليه و آله </w:t>
      </w:r>
      <w:r>
        <w:rPr>
          <w:rStyle w:val="FootnoteAnchor"/>
          <w:rtl w:val="true"/>
        </w:rPr>
        <w:footnoteReference w:id="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ليحرص من زار الحسين عليه السّلام في شهر رمضان الا تفوته ليلة الجهني عنده، و هي ليلة ثلاث و عشرين فإنّها الليلة المرجوّة،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الاعتكاف ساعة بين العشاءين، فمن اعتكفها فقد أدرك حظّه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ليلة القدر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أنّه إذا كان ليلة القدر فيها يفرق كلّ أمر حكيم نادى مناد تلك الليلة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غفر لمن أتى قبر الحسين عليه السّلام في هذه الليلة </w:t>
      </w:r>
      <w:r>
        <w:rPr>
          <w:rStyle w:val="FootnoteAnchor"/>
          <w:rtl w:val="true"/>
        </w:rPr>
        <w:footnoteReference w:id="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زاره ليلة ثلاث و عشرين من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الليلة التي ترجى أن تكون ليلة القدر و فيها يفرق كلّ أمر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صافحه روح أربعة و عشرون ألف ملك و نبيّ، كلّهم يستأذن اللّه في زيارة الحسين عليه السّلام في تلك الليلة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أنّ من زار الحسين عليه السّلام ليلة من ثلاث ليال غفر اللّه له ما تقدّم من ذنبه و ما تأخّر،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الليالي؟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الفطر، و ليلة الأضحى، و ليلة النصف من شعبان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 أنّ من زاره ليلة النصف من شعبان و ليلة الفطر و ليلة عرفة في سنة واحدة كتب اللّه له ألف حجّة مبرورة، و ألف عمرة متقبّلة، و قضيت له ألف </w:t>
      </w:r>
    </w:p>
    <w:p>
      <w:pPr>
        <w:pStyle w:val="BookText"/>
        <w:rPr/>
      </w:pPr>
      <w:r>
        <w:rPr>
          <w:rFonts w:ascii="Amiri" w:hAnsi="Amiri" w:eastAsia="Amiri" w:cs="Amiri"/>
          <w:color w:val="111111"/>
          <w:sz w:val="28"/>
          <w:sz w:val="28"/>
          <w:szCs w:val="28"/>
          <w:rtl w:val="true"/>
          <w:lang w:bidi="ar-SA"/>
        </w:rPr>
        <w:t xml:space="preserve">حاجة من حوائج الدنيا و الآخرة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و يوم عيد الاضحى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أنّ الصادق عليه السّلام قال لبشير الدهّان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بشير أيّما مؤمن أتى قبر الحسين عليه السّلام عارفا بحقّه في غير يوم عيد كتب اللّه له عشرين حجّة، و عشرين عمرة مبرورات مقبولات </w:t>
      </w:r>
      <w:r>
        <w:rPr>
          <w:rStyle w:val="FootnoteAnchor"/>
          <w:rtl w:val="true"/>
        </w:rPr>
        <w:footnoteReference w:id="945"/>
      </w:r>
      <w:r>
        <w:rPr>
          <w:rFonts w:ascii="Amiri" w:hAnsi="Amiri" w:eastAsia="Amiri" w:cs="Amiri"/>
          <w:color w:val="111111"/>
          <w:sz w:val="28"/>
          <w:sz w:val="28"/>
          <w:szCs w:val="28"/>
          <w:rtl w:val="true"/>
          <w:lang w:bidi="ar-SA"/>
        </w:rPr>
        <w:t xml:space="preserve">، و عشرين حجة و عشرين عمرة </w:t>
      </w:r>
      <w:r>
        <w:rPr>
          <w:rStyle w:val="FootnoteAnchor"/>
          <w:rtl w:val="true"/>
        </w:rPr>
        <w:footnoteReference w:id="946"/>
      </w:r>
      <w:r>
        <w:rPr>
          <w:rFonts w:ascii="Amiri" w:hAnsi="Amiri" w:eastAsia="Amiri" w:cs="Amiri"/>
          <w:color w:val="111111"/>
          <w:sz w:val="28"/>
          <w:sz w:val="28"/>
          <w:szCs w:val="28"/>
          <w:rtl w:val="true"/>
          <w:lang w:bidi="ar-SA"/>
        </w:rPr>
        <w:t xml:space="preserve">مع نبي مرسل أو إمام عادل </w:t>
      </w:r>
      <w:r>
        <w:rPr>
          <w:rStyle w:val="FootnoteAnchor"/>
          <w:rtl w:val="true"/>
        </w:rPr>
        <w:footnoteReference w:id="947"/>
      </w:r>
      <w:r>
        <w:rPr>
          <w:rFonts w:ascii="Amiri" w:hAnsi="Amiri" w:eastAsia="Amiri" w:cs="Amiri"/>
          <w:color w:val="111111"/>
          <w:sz w:val="28"/>
          <w:sz w:val="28"/>
          <w:szCs w:val="28"/>
          <w:rtl w:val="true"/>
          <w:lang w:bidi="ar-SA"/>
        </w:rPr>
        <w:t xml:space="preserve">، و من أتاه في يوم عيد كتب اللّه له مائة حجة و مائة عمرة و مائة غزوة مع نبيّ مرسل أو إمام عادل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من اتاه يوم عرفة </w:t>
      </w:r>
      <w:r>
        <w:rPr>
          <w:rStyle w:val="FootnoteAnchor"/>
          <w:rtl w:val="true"/>
        </w:rPr>
        <w:footnoteReference w:id="948"/>
      </w:r>
      <w:r>
        <w:rPr>
          <w:rFonts w:ascii="Amiri" w:hAnsi="Amiri" w:eastAsia="Amiri" w:cs="Amiri"/>
          <w:color w:val="111111"/>
          <w:sz w:val="28"/>
          <w:sz w:val="28"/>
          <w:szCs w:val="28"/>
          <w:rtl w:val="true"/>
          <w:lang w:bidi="ar-SA"/>
        </w:rPr>
        <w:t xml:space="preserve">كتب اللّه له ألف حجّة، و ألف عمرة مبرورات متقبّلات، و ألف غزوة مع نبيّ مرسل أو إمام عادل </w:t>
      </w:r>
      <w:r>
        <w:rPr>
          <w:rStyle w:val="FootnoteAnchor"/>
          <w:rtl w:val="true"/>
        </w:rPr>
        <w:footnoteReference w:id="94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لي بمثل الموقف؟ يعني موقف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شبه المغضب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بشير إنّ المؤمن إذا أتى قبر الحسين عليه السّلام يوم عرفة و اغتسل من الفرات ثم توجّه إليه كتب اللّه له بكلّ خطوة حجّة بمناسكها </w:t>
      </w:r>
      <w:r>
        <w:rPr>
          <w:rStyle w:val="FootnoteAnchor"/>
          <w:rtl w:val="true"/>
        </w:rPr>
        <w:footnoteReference w:id="950"/>
      </w:r>
      <w:r>
        <w:rPr>
          <w:rFonts w:ascii="Amiri" w:hAnsi="Amiri" w:eastAsia="Amiri" w:cs="Amiri"/>
          <w:color w:val="111111"/>
          <w:sz w:val="28"/>
          <w:sz w:val="28"/>
          <w:szCs w:val="28"/>
          <w:rtl w:val="true"/>
          <w:lang w:bidi="ar-SA"/>
        </w:rPr>
        <w:t>، و لا أعلمه إلاّ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غزوة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رفاعة ما حججت العام؟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عندي ما أحجّ به، و لكنّي عرّفت عند قبر الحسين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رفاعة ما قصرت عمّا كان فيه أهل منى لو لا </w:t>
      </w:r>
    </w:p>
    <w:p>
      <w:pPr>
        <w:pStyle w:val="BookText"/>
        <w:rPr/>
      </w:pPr>
      <w:r>
        <w:rPr>
          <w:rFonts w:ascii="Amiri" w:hAnsi="Amiri" w:eastAsia="Amiri" w:cs="Amiri"/>
          <w:color w:val="111111"/>
          <w:sz w:val="28"/>
          <w:sz w:val="28"/>
          <w:szCs w:val="28"/>
          <w:rtl w:val="true"/>
          <w:lang w:bidi="ar-SA"/>
        </w:rPr>
        <w:t>اني أكره أن يدع الناس الحجّ لحدّثتك بحديث لا تدع زيارة قبر الحسين عليه السّلام أبدا،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أنّ من خرج إلى قبر الحسين عليه السّلام عارفا بحقه غير مستكبر صحبه ألف ملك عن يمينه و ألف ملك عن يساره، 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ألف حجّه، و ألف عمرة مع نبيّ أو وصيّ نبيّ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في يوم عيد عرفه أيضا </w:t>
      </w:r>
      <w:r>
        <w:rPr>
          <w:rStyle w:val="FootnoteAnchor"/>
          <w:rtl w:val="true"/>
        </w:rPr>
        <w:footnoteReference w:id="953"/>
      </w:r>
      <w:r>
        <w:rPr>
          <w:rFonts w:ascii="Amiri" w:hAnsi="Amiri" w:eastAsia="Amiri" w:cs="Amiri"/>
          <w:color w:val="111111"/>
          <w:sz w:val="28"/>
          <w:sz w:val="28"/>
          <w:szCs w:val="28"/>
          <w:rtl w:val="true"/>
          <w:lang w:bidi="ar-SA"/>
        </w:rPr>
        <w:t xml:space="preserve">أنه يكتب اللّه له ألف حجة و ألف عمرة مبرورات متقبلات و ألف غزوة </w:t>
      </w:r>
      <w:r>
        <w:rPr>
          <w:rStyle w:val="FootnoteAnchor"/>
          <w:rtl w:val="true"/>
        </w:rPr>
        <w:footnoteReference w:id="954"/>
      </w:r>
      <w:r>
        <w:rPr>
          <w:rFonts w:ascii="Amiri" w:hAnsi="Amiri" w:eastAsia="Amiri" w:cs="Amiri"/>
          <w:color w:val="111111"/>
          <w:sz w:val="28"/>
          <w:sz w:val="28"/>
          <w:szCs w:val="28"/>
          <w:rtl w:val="true"/>
          <w:lang w:bidi="ar-SA"/>
        </w:rPr>
        <w:t>، كما أنّ في خبر يونس بن ظبيان عن أبي عبد اللّه عليه السّلام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زاره يوم عرفة كتب اللّه له ألف ألف حجّة مع القائم عجّل اللّه تعالى فرجه، و ألف ألف عمرة مع رسول اللّه صلّى اللّه عليه و آله، و عتق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نسمة، و حملان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 في سبيل اللّه، و سمّاه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الصديق آمن بوعدي، و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صدّيق زكّاه اللّه من فوق عرشه و سمّي في الارض كروبيا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يبدأ بالنظر إلى زوار الحسين عليه السّلام عشيّة عرفة قبل نظره إلى أهل الموقف، لأنّ في أولئك أولاد زنا و ليس في هؤلاء أولاد زنا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 أنّه تبارك و تعالى يتجلّى لزوار قبر الحسين عليه السّلام قبل أهل عرفات فيفعل ذلك بهم، و يقضي حوائجهم، و يغفر ذنوبهم، و يشفّعهم في مسائلهم، ثم يثني بأهل عرفات يفعل ذلك بهم </w:t>
      </w:r>
      <w:r>
        <w:rPr>
          <w:rStyle w:val="FootnoteAnchor"/>
          <w:rtl w:val="true"/>
        </w:rPr>
        <w:footnoteReference w:id="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إذا كان يوم عرفة نظر اللّه تعالى الى زوّار قبر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مغفورا لكم ما مضى </w:t>
      </w:r>
    </w:p>
    <w:p>
      <w:pPr>
        <w:pStyle w:val="BookText"/>
        <w:rPr/>
      </w:pPr>
      <w:r>
        <w:rPr>
          <w:rFonts w:ascii="Amiri" w:hAnsi="Amiri" w:eastAsia="Amiri" w:cs="Amiri"/>
          <w:color w:val="111111"/>
          <w:sz w:val="28"/>
          <w:sz w:val="28"/>
          <w:szCs w:val="28"/>
          <w:rtl w:val="true"/>
          <w:lang w:bidi="ar-SA"/>
        </w:rPr>
        <w:t xml:space="preserve">و لا يكتب على أحد منكم ذنب </w:t>
      </w:r>
      <w:r>
        <w:rPr>
          <w:rStyle w:val="FootnoteAnchor"/>
          <w:rtl w:val="true"/>
        </w:rPr>
        <w:footnoteReference w:id="958"/>
      </w:r>
      <w:r>
        <w:rPr>
          <w:rFonts w:ascii="Amiri" w:hAnsi="Amiri" w:eastAsia="Amiri" w:cs="Amiri"/>
          <w:color w:val="111111"/>
          <w:sz w:val="28"/>
          <w:sz w:val="28"/>
          <w:szCs w:val="28"/>
          <w:rtl w:val="true"/>
          <w:lang w:bidi="ar-SA"/>
        </w:rPr>
        <w:t xml:space="preserve">سبعين يوما من يوم ينصرف </w:t>
      </w:r>
      <w:r>
        <w:rPr>
          <w:rStyle w:val="FootnoteAnchor"/>
          <w:rtl w:val="true"/>
        </w:rPr>
        <w:footnoteReference w:id="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أتى قبر الحسين عليه السّلام بعرفة بعثه اللّه يوم القيامة ثلج الفؤاد </w:t>
      </w:r>
      <w:r>
        <w:rPr>
          <w:rStyle w:val="FootnoteAnchor"/>
          <w:rtl w:val="true"/>
        </w:rPr>
        <w:footnoteReference w:id="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زار ليلة عرفة أرض كربلا و أقام بها حتى يعيّد </w:t>
      </w:r>
      <w:r>
        <w:rPr>
          <w:rStyle w:val="FootnoteAnchor"/>
          <w:rtl w:val="true"/>
        </w:rPr>
        <w:footnoteReference w:id="961"/>
      </w:r>
      <w:r>
        <w:rPr>
          <w:rFonts w:ascii="Amiri" w:hAnsi="Amiri" w:eastAsia="Amiri" w:cs="Amiri"/>
          <w:color w:val="111111"/>
          <w:sz w:val="28"/>
          <w:sz w:val="28"/>
          <w:szCs w:val="28"/>
          <w:rtl w:val="true"/>
          <w:lang w:bidi="ar-SA"/>
        </w:rPr>
        <w:t xml:space="preserve">، ثم ينصرف، وقاه اللّه شرّ سنته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بشار عن أبي عبد اللّه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معسرا فلم يتهيأ له حجة الاسلام فليعرّف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عند قبر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يجزيه عن حجة الاسلام، أما إني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ذلك عن حجة الاسلام إلاّ لمعسر، فأما الموسر إذا كان قد حج حجة الاسلام فأراد أن يتنفل بالحج و العمرة فمنعه عن ذلك شغل دنياه أو عائق فأتى الحسين عليه السّلام في يوم عرفة أجزأه ذلك عن أداء حجته و ضاعف اللّه له بذلك أضافعا مضاعفة،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تعدل حجة؟ و كم تعدل عمرة؟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يحصى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يحصى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نِعْمَتَ اَللّهِ لا تُحْصُوها  </w:t>
      </w:r>
      <w:r>
        <w:rPr>
          <w:rStyle w:val="FootnoteAnchor"/>
          <w:rtl w:val="true"/>
        </w:rPr>
        <w:footnoteReference w:id="963"/>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بعض الأساطين قدس سره يزعم أن زيارة يوم عاشوراء افضل زيارة الايام المخصوصة، و كان يستند في ذلك إلى أن فضل العمل بكثرة </w:t>
      </w:r>
    </w:p>
    <w:p>
      <w:pPr>
        <w:pStyle w:val="BookText"/>
        <w:rPr/>
      </w:pPr>
      <w:r>
        <w:rPr>
          <w:rFonts w:ascii="Amiri" w:hAnsi="Amiri" w:eastAsia="Amiri" w:cs="Amiri"/>
          <w:color w:val="111111"/>
          <w:sz w:val="28"/>
          <w:sz w:val="28"/>
          <w:szCs w:val="28"/>
          <w:rtl w:val="true"/>
          <w:lang w:bidi="ar-SA"/>
        </w:rPr>
        <w:t>أجره، و لم يرد في شيء منها ما ورد في زيارة عاشوراء من ألفي ألف حجة و ألفي الف عمرة و ألفي ألف غزوة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يخفى أن الفتوى بالأفضلية بمثل ذلك مشكل، مع أنه لا نتيجة لذلك، و الأولى السعي في درك جميع الوقفات لدرك جميع المثوبات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ما ورد أن زوار عرفة ليس فيهم أولاد زنا، و هو إنّ دلّ على عدم توفّق ابن الزنا لدرك زيارة عرفة فلا يدلّ على كون كل من حرم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زنا، فما انغرس في أذهان العوام من أن من رعف يوم عرفة في الحرم الشريف أو الصحن المقدّس فخرج لذلك ابن زنا غلط في غلط، و عليه ترتبت مفسدة عظيمة، و نار لا تطفى إلى ظهور الحجّة عجّل اللّه تعالى فرجه لا يسعني شرحها هنا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ورد في رواية طويلة رواها الصدوق و الشيخ و العلامة قدس سرهم بأسانيد عن يزيد بن قعنب </w:t>
      </w:r>
      <w:r>
        <w:rPr>
          <w:rStyle w:val="FootnoteAnchor"/>
          <w:rtl w:val="true"/>
        </w:rPr>
        <w:footnoteReference w:id="965"/>
      </w:r>
      <w:r>
        <w:rPr>
          <w:rFonts w:ascii="Amiri" w:hAnsi="Amiri" w:eastAsia="Amiri" w:cs="Amiri"/>
          <w:color w:val="111111"/>
          <w:sz w:val="28"/>
          <w:sz w:val="28"/>
          <w:szCs w:val="28"/>
          <w:rtl w:val="true"/>
          <w:lang w:bidi="ar-SA"/>
        </w:rPr>
        <w:t>و عباس و عايشة في ولادة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اليوم إنّما سمّي بيوم عرفة لأنه عرف فيه أمير المؤمنين عليه السّلام رسول اللّه صلّى اللّه عليه و آله و هو ابن خمسة أيام فسمّي هذا اليوم يوم عرفة أي يوم عرف فيه عليّ عليه السّلام محمّدا صلّى اللّه عليه و آله، لكن لازم هذه الرواية أن يكون ولادته عليه السّلام في خامس ذي الحجة، لصراحتها في أنّه ولد في الكعبة، و خرجت أمّه به في اليوم الرابع و أعطاه النّبي صلّى اللّه عليه و آله لسانه فانفجرت منه اثنتا عشرة عينا، فلما أتاه النّبي صلّى اللّه عليه و آله في اليوم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خامس ولادته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أخذه و وضعه في حجره سلّم على النّبي صلّى اللّه عليه و آله، و تبسّم في وجهه، و أبدى السرور، و أشار إليه بإعطائه ما أعطاه في اليوم السابق، فسرّت أمّه فاطمة لذلك،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ربّ الكعبة إنّه عرف </w:t>
      </w:r>
    </w:p>
    <w:p>
      <w:pPr>
        <w:pStyle w:val="BookText"/>
        <w:rPr/>
      </w:pPr>
      <w:r>
        <w:rPr>
          <w:rFonts w:ascii="Amiri" w:hAnsi="Amiri" w:eastAsia="Amiri" w:cs="Amiri"/>
          <w:color w:val="111111"/>
          <w:sz w:val="28"/>
          <w:sz w:val="28"/>
          <w:szCs w:val="28"/>
          <w:rtl w:val="true"/>
          <w:lang w:bidi="ar-SA"/>
        </w:rPr>
        <w:t xml:space="preserve">اللّه و رسوله، فسمّي ذلك اليوم بسببه بيوم عرفة، و مقتضى ذلك أن يكون ولادته عليه السّلام في خامس ذي الحجة، و هو مناف لباقي الأخبار في ولادته عليه السّلام، فإنّ الرواية المشهورة بين المحدّثين و المؤرّخين من العامّة و الخاصّة أنّه ولد في ثالث عشر رجب </w:t>
      </w:r>
      <w:r>
        <w:rPr>
          <w:rStyle w:val="FootnoteAnchor"/>
          <w:rtl w:val="true"/>
        </w:rPr>
        <w:footnoteReference w:id="966"/>
      </w:r>
      <w:r>
        <w:rPr>
          <w:rFonts w:ascii="Amiri" w:hAnsi="Amiri" w:eastAsia="Amiri" w:cs="Amiri"/>
          <w:color w:val="111111"/>
          <w:sz w:val="28"/>
          <w:sz w:val="28"/>
          <w:szCs w:val="28"/>
          <w:rtl w:val="true"/>
          <w:lang w:bidi="ar-SA"/>
        </w:rPr>
        <w:t xml:space="preserve">، و في رواية أنه ولد في سابع شهر رمضان </w:t>
      </w:r>
      <w:r>
        <w:rPr>
          <w:rStyle w:val="FootnoteAnchor"/>
          <w:rtl w:val="true"/>
        </w:rPr>
        <w:footnoteReference w:id="967"/>
      </w:r>
      <w:r>
        <w:rPr>
          <w:rFonts w:ascii="Amiri" w:hAnsi="Amiri" w:eastAsia="Amiri" w:cs="Amiri"/>
          <w:color w:val="111111"/>
          <w:sz w:val="28"/>
          <w:sz w:val="28"/>
          <w:szCs w:val="28"/>
          <w:rtl w:val="true"/>
          <w:lang w:bidi="ar-SA"/>
        </w:rPr>
        <w:t xml:space="preserve">، و قيل في الثالث و العشرين من شعبان </w:t>
      </w:r>
      <w:r>
        <w:rPr>
          <w:rStyle w:val="FootnoteAnchor"/>
          <w:rtl w:val="true"/>
        </w:rPr>
        <w:footnoteReference w:id="968"/>
      </w:r>
      <w:r>
        <w:rPr>
          <w:rFonts w:ascii="Amiri" w:hAnsi="Amiri" w:eastAsia="Amiri" w:cs="Amiri"/>
          <w:color w:val="111111"/>
          <w:sz w:val="28"/>
          <w:sz w:val="28"/>
          <w:szCs w:val="28"/>
          <w:rtl w:val="true"/>
          <w:lang w:bidi="ar-SA"/>
        </w:rPr>
        <w:t>و شيء من ذلك لا يوافق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العلاّمة المجلسي رحمه اللّه حمل ذلك على النسىء و أن قريشا قد حجّوا عام ولادته عليه السّلام في شعبان فسمّوه ذا الحجة الحرام، و هو بعيد جدا، على أنّ خامس شعبان أيضا لا قائل به و لا رواية في تاريخ ولادته عليه السّلام </w:t>
      </w:r>
      <w:r>
        <w:rPr>
          <w:rStyle w:val="FootnoteAnchor"/>
          <w:rtl w:val="true"/>
        </w:rPr>
        <w:footnoteReference w:id="969"/>
      </w:r>
      <w:r>
        <w:rPr>
          <w:rFonts w:ascii="IRNazanin" w:hAnsi="IRNazanin" w:eastAsia="IRNazanin"/>
          <w:color w:val="111111"/>
          <w:sz w:val="28"/>
          <w:sz w:val="28"/>
          <w:szCs w:val="28"/>
          <w:rtl w:val="true"/>
          <w:lang w:bidi="fa-IR"/>
        </w:rPr>
        <w:t>، فلا تذهل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ليلة جمعة و يومها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أنّ من زار الحسين عليه السّلام في كل جمعة غفر اللّه له ألبتة، و لم يخرج من الدنيا و في نفسه حسرة، و كان مسكنه مع الحسين بن علي عليهما السّلام و جاره في الجنة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 الأمر بزيارته في كلّ ليلة جمعة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 xml:space="preserve">. </w:t>
      </w:r>
      <w:bookmarkStart w:id="328" w:name="pg14496_170251"/>
    </w:p>
    <w:p>
      <w:pPr>
        <w:pStyle w:val="Heading5"/>
        <w:numPr>
          <w:ilvl w:val="4"/>
          <w:numId w:val="1"/>
        </w:numPr>
        <w:rPr/>
      </w:pPr>
      <w:bookmarkStart w:id="329" w:name="__RefHeading___Toc876133_996550957"/>
      <w:bookmarkStart w:id="330" w:name="_Toc136"/>
      <w:bookmarkEnd w:id="328"/>
      <w:bookmarkEnd w:id="329"/>
      <w:r>
        <w:rPr>
          <w:rtl w:val="true"/>
        </w:rPr>
        <w:t>ما ينبغى إتيانه لمن زار سيد الشهداء عليه السلام</w:t>
      </w:r>
      <w:bookmarkEnd w:id="330"/>
    </w:p>
    <w:p>
      <w:pPr>
        <w:pStyle w:val="BookText"/>
        <w:rPr/>
      </w:pPr>
      <w:r>
        <w:rPr>
          <w:rFonts w:ascii="Amiri" w:hAnsi="Amiri" w:eastAsia="Amiri" w:cs="Amiri"/>
          <w:color w:val="111111"/>
          <w:sz w:val="28"/>
          <w:sz w:val="28"/>
          <w:szCs w:val="28"/>
          <w:rtl w:val="true"/>
          <w:lang w:bidi="ar-SA"/>
        </w:rPr>
        <w:t>و ينبغي لمن زار سيد الشهداء عليه السّلام الإتيان بأمور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ولده علي المقتول بالطف الشهير بعليّ الأكبر عند رجليه، ثم زيارة الشهداء عليهم السّلام، لورود الأمر بذلك عن الأئمة الأطهار عليهم السّلام و عملهم الكاشف عن الرجحان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من الشهداء حبيب بن مظاهر فلا ينبغي ترك زيارته لجلالة قدره عند اللّه سبحانه و عند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عند زيارته التأخر عن الزاوية الشرقيّة من خلف قبره بمقدار ذراعين لما هو المنقول عن ألسن متبحري المشايخ قدّس سرهم من كونه مدفونا متصلا بحائط الحرم الشريف و ان ضريحه قدم عن قبره حتى يتوسط الرواق المطهر، فمن وقف متّصلا بضريحه يكون متقدّما عن قبره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زيارة الحرّ بن يزيد لجلالة قدره، بل ورد أنّه أوّل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الإكثار من الصّلاة عند قبره فرضا و نفلا عند رأسه و خلفه ما لم يزاحم الزائرين، فقد ورد أنّ للمصلّي بكلّ ركعه يركعها عنده كثواب من حجّ ألف حجّة، و اعتمر ألف عمرة، و أعتق ألف رقبة، و كأنما وقف في سبيل اللّه تعالى ألف مرّة مع نبيّ مرسل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الصلاة المفروضة عنده تعدل حجة، و الصلاة النافلة عنده تعدل عمرة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يستثنى قبره عليه السّلام من كراهة جعل القبر قبلة للأمر بالقيام خلفه و عند كتفيه و الاشتغال بالصلاة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إلحاق قبور سائر المعصومين عليهم السّلام به في الاستثناء المذكور </w:t>
      </w:r>
    </w:p>
    <w:p>
      <w:pPr>
        <w:pStyle w:val="BookText"/>
        <w:rPr/>
      </w:pPr>
      <w:r>
        <w:rPr>
          <w:rFonts w:ascii="Amiri" w:hAnsi="Amiri" w:eastAsia="Amiri" w:cs="Amiri"/>
          <w:color w:val="111111"/>
          <w:sz w:val="28"/>
          <w:sz w:val="28"/>
          <w:szCs w:val="28"/>
          <w:rtl w:val="true"/>
          <w:lang w:bidi="ar-SA"/>
        </w:rPr>
        <w:t>وجه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من النهي من جعل قبورهم قبلة إنّما يراد به استقبالها بدل الكعبة، أو لدفع توهّم القاصرين إجزاء استقبالها عن استقبال الكعبة، كما شوهد ذلك من العوام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الاكثار من الدعاء و طلب الحوائج عند قبره عليه السّلام، لما ورد من أنّ اللّه عوض الحسين عن قتله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الشفاء في تربته، و اجابة الدعاء تحت قبّته، و الأئمّة من ذريته </w:t>
      </w:r>
      <w:r>
        <w:rPr>
          <w:rStyle w:val="FootnoteAnchor"/>
          <w:rtl w:val="true"/>
        </w:rPr>
        <w:footnoteReference w:id="972"/>
      </w:r>
      <w:r>
        <w:rPr>
          <w:rFonts w:ascii="Amiri" w:hAnsi="Amiri" w:eastAsia="Amiri" w:cs="Amiri"/>
          <w:color w:val="111111"/>
          <w:sz w:val="28"/>
          <w:sz w:val="28"/>
          <w:szCs w:val="28"/>
          <w:rtl w:val="true"/>
          <w:lang w:bidi="ar-SA"/>
        </w:rPr>
        <w:t xml:space="preserve">، و ان لا تعد ايام زائريه من أعمارهم </w:t>
      </w:r>
      <w:r>
        <w:rPr>
          <w:rStyle w:val="FootnoteAnchor"/>
          <w:rtl w:val="true"/>
        </w:rPr>
        <w:footnoteReference w:id="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ما صلى عند قبره أحد و دعا دعوة إلاّ استجيب عاجلة او </w:t>
      </w:r>
      <w:r>
        <w:rPr>
          <w:rStyle w:val="FootnoteAnchor"/>
          <w:rtl w:val="true"/>
        </w:rPr>
        <w:footnoteReference w:id="974"/>
      </w:r>
      <w:r>
        <w:rPr>
          <w:rFonts w:ascii="Amiri" w:hAnsi="Amiri" w:eastAsia="Amiri" w:cs="Amiri"/>
          <w:color w:val="111111"/>
          <w:sz w:val="28"/>
          <w:sz w:val="28"/>
          <w:szCs w:val="28"/>
          <w:rtl w:val="true"/>
          <w:lang w:bidi="ar-SA"/>
        </w:rPr>
        <w:t xml:space="preserve">آجلة </w:t>
      </w:r>
      <w:r>
        <w:rPr>
          <w:rStyle w:val="FootnoteAnchor"/>
          <w:rtl w:val="true"/>
        </w:rPr>
        <w:footnoteReference w:id="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الصادق عليه السّلام مرض فأمر من عنده أن يستأجروا له أجيرا يدعو له عند قبر الحسين عليه السّلام، فوجدوا رجلا فقالوا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أمضي، و لكنّ الحسين عليه السّلام إمام مفترض الطاعة، و هو إمام مفترض الطاعة، فرجعوا إلى الصادق عليه السّلام فأخبروه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كما قال، و لكن ما عرف انّ للّه بقاعا يستجاب فيها الدعاء، فتلك البقعة من تلك البقاع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مولانا أبي الفضل العباس عليه السّلام، لورود الأمر بذلك </w:t>
      </w:r>
      <w:r>
        <w:rPr>
          <w:rStyle w:val="FootnoteAnchor"/>
          <w:rtl w:val="true"/>
        </w:rPr>
        <w:footnoteReference w:id="977"/>
      </w:r>
      <w:r>
        <w:rPr>
          <w:rFonts w:ascii="Amiri" w:hAnsi="Amiri" w:eastAsia="Amiri" w:cs="Amiri"/>
          <w:color w:val="111111"/>
          <w:sz w:val="28"/>
          <w:sz w:val="28"/>
          <w:szCs w:val="28"/>
          <w:rtl w:val="true"/>
          <w:lang w:bidi="ar-SA"/>
        </w:rPr>
        <w:t xml:space="preserve">، مضافا إلى جلالة قدره، و عظم شأنه، و سمّوا نسبه، و وفور علمه، حتّى عدّ من فقهاء أولاد الأئمة عليهم السّلام، و هو حامل لواء الحسين عليه السّلام، و ظهره، و سقّاء عطاشى كربلاء، و غير ذلك من فضائله التي لا تحصى، و له زيارات مأثورة مطلقات و مخصوصة مذكورة في الكتب المعدّة لذلك، و في كيفيّة </w:t>
      </w:r>
      <w:bookmarkStart w:id="331" w:name="pg14496_170253"/>
    </w:p>
    <w:p>
      <w:pPr>
        <w:pStyle w:val="BookText"/>
        <w:rPr/>
      </w:pPr>
      <w:bookmarkEnd w:id="331"/>
      <w:r>
        <w:rPr>
          <w:rFonts w:ascii="Amiri" w:hAnsi="Amiri" w:eastAsia="Amiri" w:cs="Amiri"/>
          <w:color w:val="111111"/>
          <w:sz w:val="28"/>
          <w:sz w:val="28"/>
          <w:szCs w:val="28"/>
          <w:rtl w:val="true"/>
          <w:lang w:bidi="ar-SA"/>
        </w:rPr>
        <w:t>استقبال قبره الشريف كلام يأتي في طيّ الكلام على الآداب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876135_996550957"/>
      <w:bookmarkStart w:id="333" w:name="_Toc137"/>
      <w:bookmarkEnd w:id="332"/>
      <w:r>
        <w:rPr>
          <w:rtl w:val="true"/>
        </w:rPr>
        <w:t>الجهة السادسة</w:t>
      </w:r>
      <w:r>
        <w:rPr>
          <w:rtl w:val="true"/>
        </w:rPr>
        <w:t xml:space="preserve">: </w:t>
      </w:r>
      <w:r>
        <w:rPr>
          <w:rtl w:val="true"/>
        </w:rPr>
        <w:t>في زيارة الجوادين عليهما السّلام</w:t>
      </w:r>
      <w:bookmarkEnd w:id="333"/>
    </w:p>
    <w:p>
      <w:pPr>
        <w:pStyle w:val="Heading5"/>
        <w:numPr>
          <w:ilvl w:val="4"/>
          <w:numId w:val="1"/>
        </w:numPr>
        <w:rPr/>
      </w:pPr>
      <w:bookmarkStart w:id="334" w:name="__RefHeading___Toc876137_996550957"/>
      <w:bookmarkStart w:id="335" w:name="_Toc138"/>
      <w:bookmarkEnd w:id="334"/>
      <w:r>
        <w:rPr>
          <w:rtl w:val="true"/>
        </w:rPr>
        <w:t>اشارة</w:t>
      </w:r>
      <w:bookmarkEnd w:id="335"/>
    </w:p>
    <w:p>
      <w:pPr>
        <w:pStyle w:val="BookText"/>
        <w:rPr/>
      </w:pPr>
      <w:r>
        <w:rPr>
          <w:rFonts w:ascii="Amiri" w:hAnsi="Amiri" w:eastAsia="Amiri" w:cs="Amiri"/>
          <w:color w:val="111111"/>
          <w:sz w:val="28"/>
          <w:sz w:val="28"/>
          <w:szCs w:val="28"/>
          <w:rtl w:val="true"/>
          <w:lang w:bidi="ar-SA"/>
        </w:rPr>
        <w:t>بمقابر قريش في غربي بغداد، و العسكريّين عليهما السّلام بسرّ من رأى</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على فضل زيارتهم عليهم السّلام مضافا إلى الأخبار المزبورة في الجهة الثالثة عند بيان فضل زيارة أئمة البقيع عليهم السّلام ما ورد من أنّ زيارة باب الحوائج عليه السّلام مثل زيارة قبر الحسين عليه السّلام </w:t>
      </w: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لمن زار قبره عليه السّلام مثل ما لمن زار قبر أبي عبد اللّه الحسين عليه السّلام </w:t>
      </w:r>
      <w:r>
        <w:rPr>
          <w:rStyle w:val="FootnoteAnchor"/>
          <w:rtl w:val="true"/>
        </w:rPr>
        <w:footnoteReference w:id="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زار قبره ببغداد كان كمن زار قبر رسول اللّه صلّى اللّه عليه و آله، فله مثل ما لمن زار قبر رسول اللّه صلّى اللّه عليه و آله و قبر أمير المؤمنين عليه السّلام، إلاّ أنّ لرسول اللّه صلّى اللّه عليه و آله و أمير المؤمنين عليه السّلام فضلهما </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زار قبره عليه السّلام فله الجنّة </w:t>
      </w:r>
      <w:r>
        <w:rPr>
          <w:rStyle w:val="FootnoteAnchor"/>
          <w:rtl w:val="true"/>
        </w:rPr>
        <w:footnoteReference w:id="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ابراهيم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الثالث عليه السّلام أسأله عن زيارة أبي عبد اللّه الحسين عليه السّلام و زيارة أبي الحسن عليه السّلام و أبي جعفر و الأئمة عليهم السّلام،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عليه السّلام هو المقدم، و هذا أجمع و أعظم أجرا </w:t>
      </w:r>
      <w:r>
        <w:rPr>
          <w:rStyle w:val="FootnoteAnchor"/>
          <w:rtl w:val="true"/>
        </w:rPr>
        <w:footnoteReference w:id="9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عن مولانا </w:t>
      </w:r>
      <w:bookmarkStart w:id="336" w:name="pg14496_170254"/>
    </w:p>
    <w:p>
      <w:pPr>
        <w:pStyle w:val="BookText"/>
        <w:rPr/>
      </w:pPr>
      <w:bookmarkEnd w:id="336"/>
      <w:r>
        <w:rPr>
          <w:rFonts w:ascii="Amiri" w:hAnsi="Amiri" w:eastAsia="Amiri" w:cs="Amiri"/>
          <w:color w:val="111111"/>
          <w:sz w:val="28"/>
          <w:sz w:val="28"/>
          <w:szCs w:val="28"/>
          <w:rtl w:val="true"/>
          <w:lang w:bidi="ar-SA"/>
        </w:rPr>
        <w:t>العسكري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قبري بسر من رأى أمان لأهل الجانبين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 w:name="__RefHeading___Toc876139_996550957"/>
      <w:bookmarkStart w:id="338" w:name="_Toc139"/>
      <w:bookmarkEnd w:id="337"/>
      <w:r>
        <w:rPr>
          <w:rtl w:val="true"/>
        </w:rPr>
        <w:t>بقي هنا أمور ينبغي بيانها</w:t>
      </w:r>
      <w:r>
        <w:rPr>
          <w:rtl w:val="true"/>
        </w:rPr>
        <w:t>:</w:t>
      </w:r>
      <w:bookmarkEnd w:id="33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ينبغي في حرم العسكريين عليهم السّلام زيارة السيدتين الجليلتين إحداهما نرجس خاتون والدة وليّ العصر عجّل اللّه تعالى فرجه، و الأولى زيارتها بما رواه الشيخ المفيد و الشهيد رحمهما اللّه و غيرهما و هي مذكورة في مظانّها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بالكاف على ما هو التحقيق دون اللام كما اشتهر في ألس العوام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 مولانا الهادي عليه السّلام و سفيرة الحجة عجّل اللّه تعالى فرجه في زمان حياتها، و قبرها تحت رجل العسكريين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العلماء رضوان اللّه عليهم باستحباب زيارتها، و لم ينقل لها زيارة خاصّة، فتزار بما يزار به ساير أولاد الأئمة عليهم السّلام مع مراعاة الضماير بتبديل المذكّر بالمؤنّث،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بعضهم استشكل في دخول حرم العسكريين عليهما السّلام، لما علم من أنّهم دفنا في دارهما، فيكون حرمهما مال الغير، فلا يجوز التصرّف فيه، و جعل الشيخ الطوسي رحمه اللّه الاجتناب أولى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دخول الدار هو الأحوط و الاولى، لأنّ الدار قد ثبت أنّها ملك الغير، و لا يجوز لنا أن نتصرّف فيها بالدخول و لا غيره إلاّ باذن صاحبها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أحدا يدخلها لم يكن مأثوما، خاصّة إذا تأوّل في ذلك ما روي عنهم عليهم السّلام من أنهم جعلوا شيعتهم في حل من مالهم، و ذلك على عمومه، و قد روي في ذلك أكثر من أن يحصى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إذن شاهد الحال كاف في حلّ التصرّف، و لا يرتاب </w:t>
      </w:r>
    </w:p>
    <w:p>
      <w:pPr>
        <w:pStyle w:val="BookText"/>
        <w:rPr/>
      </w:pPr>
      <w:r>
        <w:rPr>
          <w:rFonts w:ascii="Amiri" w:hAnsi="Amiri" w:eastAsia="Amiri" w:cs="Amiri"/>
          <w:color w:val="111111"/>
          <w:sz w:val="28"/>
          <w:sz w:val="28"/>
          <w:szCs w:val="28"/>
          <w:rtl w:val="true"/>
          <w:lang w:bidi="ar-SA"/>
        </w:rPr>
        <w:t>أحد في رضا الإمام المنتظر عجل اللّه تعالى فرجه بدخول الدار لزيارة أبيه و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اشتراكها بينه و بين ساير أولاد الهادي و العسكري عليهما السّلام مدفوعة، بأن سكناه عجّل اللّه تعالى فرجه فيها يكشف عن انتقالها إليه بطريق من النواقل الشرعية، مضافا الى أنّ أرض سامراء من أرض العراق، و هي المفتوحه عنوة، و الملك فيها تابع للآثار، و لم يبق إلى الآن من دار الامام عليه السّلام أثر بوجه، و انما صار بمرور الزمان من مشاعر العبادة، و اللّه العالم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ينبغي التشرف بعد زيارة العسكريين عليهما السّلام إلى السرداب المقدس المعروف بسرداب الغيبة، و زيارة وليّ العصر عجّل اللّه تعالى فرجه، و جعلنا من كلّ مكروه فداه، فيه بالمأثور و غيره، و ذلك لشرافة ذلك المكان لكونه من دارهم عليهم السّلام و توجّهه الخاصّ إليه، و عباداته الكثيرة فيه، و ظهور الآيات و المعجزات الباهرات هناك، و تشرّف جمع بحضرته المقدّسة فيه، و إلاّ فغيبة الامام عجّل اللّه تعالى فرجه فيه و في البئر التي فيه غير ثابت، بل صرّح المحقّق الباهر و المدقّق الماهر الفاضل النوري المعاصر قدّس سرّه في رسالة كشف الاستار و غيرها بعدم وجدان مستند بعد الفحص الأكيد لذلك من كتبنا، و انّه من افتراءات العامّة علينا، و ان غاية ما عثر عليه ان المعتضد العباسي لمّا أرسل أناسا بعد وفاة مولانا العسكري عليه السّلام لدخول داره و قبض ولي العصر ارواحنا فداه، فلمّا دخلوا لم يرو أحدا و سمعوا من ذلك السرداب صوت قراءة القرآن فمضوا إليه فوجدوا بحيرة عليها حصير عليه شخص مشغول بالصلاة، فكلّ من دخل منهم في تلك البحيرة غرق فنجاه </w:t>
      </w:r>
      <w:bookmarkStart w:id="339" w:name="pg14496_170256"/>
    </w:p>
    <w:p>
      <w:pPr>
        <w:pStyle w:val="BookText"/>
        <w:rPr/>
      </w:pPr>
      <w:bookmarkEnd w:id="339"/>
      <w:r>
        <w:rPr>
          <w:rFonts w:ascii="Amiri" w:hAnsi="Amiri" w:eastAsia="Amiri" w:cs="Amiri"/>
          <w:color w:val="111111"/>
          <w:sz w:val="28"/>
          <w:sz w:val="28"/>
          <w:szCs w:val="28"/>
          <w:rtl w:val="true"/>
          <w:lang w:bidi="ar-SA"/>
        </w:rPr>
        <w:t>أصحابه، فرجعوا خائبين، و اخبروا المعتضد بذلك، فأخذ منهم العهد على إخفاء ذلك و عدم إفشائه، و هذا لا يدل على أنه عليه السّلام غاب في ذلك السرداب في تلك البئر، بل أنكر المحدّث المذكور وجود بئر هناك و ان الحفيرة الموجودة من صنع الخدّام لتحصيل أموال جهال الزوّار، و من أراد العثور على ما ينبغي ان يعمل في السرداب المقدّس من الزيارة و الدعاء فليراجع تحية الزائر و بلغة المجاور للمحدث المعاصر المعظم له و غيرها من المزارات المعتبرة، فإنا في مجنب عن نقلها لوجود ما به الكفاية للبصير في ذلك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أنه عجل اللّه تعالى فرجه سلطان الوقت، و امام العصر، فينبغي للشيعيّ التوسّل به كما مرّ التنبيه عليه في أواخر المقام الرابع، كما ينبغي له أن لا يترك قراءة دعاء العهد كل صباح، و دعاء الندبة عصر كل جمعة، فإن الدعاءين قد تضمّنا زيارته عليه السّلام و دعاء الفرج له، و مضامين عالية، و أدعية نافعة في الدّين و الدّنيا</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876141_996550957"/>
      <w:bookmarkStart w:id="341" w:name="_Toc140"/>
      <w:bookmarkEnd w:id="340"/>
      <w:r>
        <w:rPr>
          <w:rtl w:val="true"/>
        </w:rPr>
        <w:t>الجهة السابعة</w:t>
      </w:r>
      <w:r>
        <w:rPr>
          <w:rtl w:val="true"/>
        </w:rPr>
        <w:t xml:space="preserve">: </w:t>
      </w:r>
      <w:r>
        <w:rPr>
          <w:rtl w:val="true"/>
        </w:rPr>
        <w:t xml:space="preserve">في فضل زيارة الامام علي بن موسى الرضا عليه و </w:t>
      </w:r>
      <w:r>
        <w:rPr>
          <w:rtl w:val="true"/>
        </w:rPr>
        <w:t>...</w:t>
      </w:r>
      <w:bookmarkEnd w:id="341"/>
    </w:p>
    <w:p>
      <w:pPr>
        <w:pStyle w:val="BookText"/>
        <w:rPr/>
      </w:pPr>
      <w:r>
        <w:rPr>
          <w:rFonts w:ascii="Amiri" w:hAnsi="Amiri" w:eastAsia="Amiri" w:cs="Amiri"/>
          <w:color w:val="111111"/>
          <w:sz w:val="28"/>
          <w:sz w:val="28"/>
          <w:szCs w:val="28"/>
          <w:rtl w:val="true"/>
          <w:lang w:bidi="ar-SA"/>
        </w:rPr>
        <w:t>في فضل زيارة الامام علي بن موسى الرضا عليه و على آبائه و أولاده أفضل الصلاة و السّلام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عليه ما مرّ في فضل زيارة أئمّة البقيع من العمومات مضافا إلى ما ورد في فضل زيارته عليه السّلام بالخصوص من أن من زار قبره عليه السّلام بطوس غفر اللّه له ما تقدّم من ذنبه و ما تأخر، و لو كانت مثل عدد النجوم، و قطر الأمطار، و ورق الأشجار، و بنى اللّه له منبرا حذاء منبر محمد صلّى اللّه عليه و آله و عليّ عليه السّلام حتى يفرغ اللّه من حساب الخلائق </w:t>
      </w:r>
      <w:r>
        <w:rPr>
          <w:rStyle w:val="FootnoteAnchor"/>
          <w:rtl w:val="true"/>
        </w:rPr>
        <w:footnoteReference w:id="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زاره </w:t>
      </w:r>
    </w:p>
    <w:p>
      <w:pPr>
        <w:pStyle w:val="BookText"/>
        <w:rPr/>
      </w:pPr>
      <w:r>
        <w:rPr>
          <w:rFonts w:ascii="Amiri" w:hAnsi="Amiri" w:eastAsia="Amiri" w:cs="Amiri"/>
          <w:color w:val="111111"/>
          <w:sz w:val="28"/>
          <w:sz w:val="28"/>
          <w:szCs w:val="28"/>
          <w:rtl w:val="true"/>
          <w:lang w:bidi="ar-SA"/>
        </w:rPr>
        <w:t xml:space="preserve">عارفا بحقّه فله الجنّة على اللّه عزّ و جلّ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كان آمنا يوم القيامة من النّار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حرّم جسده عليها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زاره في غربته و هو يعلم أنّه إمام بعد أبيه مفترض الطّاعة من اللّه عزّ و جلّ كان كمن زار رسول اللّه صلّى اللّه عليه و آله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أعطاه اللّه عزّ و جلّ أجر من أنفق من قبل الفتح و قاتل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انّ قبره لبقعة من بقاع الجنة لا يزورها مؤمن إلاّ أعتقه اللّه من النار و أدخله دار القرار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زاره عارفا بحقّه و أنه إمام مفترض الطّاعة غريب شهيد أعطاه اللّه عز و جل أجر سبعين شهيدا ممّن استشهد بين يدي رسول اللّه صلّى اللّه عليه و آله و سلّم على حقيقة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زيارته عند اللّه بسبعين حجة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بل و ألف حجة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بل و سبعين ألف حجة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بل و ألف ألف حجة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على اختلاف الروايات المحمولة على اختلاف الزائرين و الزيارات</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الرضا عليه السّلام نفسه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زارني على بعد داري و مزاري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أتيته يوم القيامة في ثلاثة مواطن حتى أخلّصه من اهوالها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تطايرت الكتب يمينا و شمالا، و عند الصراط، و عند الميزان </w:t>
      </w:r>
      <w:r>
        <w:rPr>
          <w:rStyle w:val="FootnoteAnchor"/>
          <w:rtl w:val="true"/>
        </w:rPr>
        <w:footnoteReference w:id="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ما زارني من أوليائي عارفا بحقّي إلاّ تشفّعت فيه </w:t>
      </w:r>
      <w:r>
        <w:rPr>
          <w:rStyle w:val="FootnoteAnchor"/>
          <w:rtl w:val="true"/>
        </w:rPr>
        <w:footnoteReference w:id="988"/>
      </w:r>
      <w:r>
        <w:rPr>
          <w:rFonts w:ascii="Amiri" w:hAnsi="Amiri" w:eastAsia="Amiri" w:cs="Amiri"/>
          <w:color w:val="111111"/>
          <w:sz w:val="28"/>
          <w:sz w:val="28"/>
          <w:szCs w:val="28"/>
          <w:rtl w:val="true"/>
          <w:lang w:bidi="ar-SA"/>
        </w:rPr>
        <w:t xml:space="preserve">يوم القيامة </w:t>
      </w:r>
      <w:r>
        <w:rPr>
          <w:rStyle w:val="FootnoteAnchor"/>
          <w:rtl w:val="true"/>
        </w:rPr>
        <w:footnoteReference w:id="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زارني و هو يعرف ما أوجب اللّه تعالى من حقّي و طاعتي فأنا و آبائي شفعاؤه يوم القيامة، و من كنا شفعاؤه نجى و لو كان عليه مثل وزر الثقلين الجن و الانس </w:t>
      </w: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كمن زار رسول اللّه صلّى اللّه عليه و آله و كتب اللّه له ثواب ألف حجة مبرورة و ألف عمرة مقبولة </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لا تنقضي الايام و الليالي حتّى تصير طوس مختلف شيعتي و زوّاري، ألا فمن زارني في غربتي بطوس كان معي في درجتي يوم القيامة مغفورا له </w:t>
      </w:r>
      <w:r>
        <w:rPr>
          <w:rStyle w:val="FootnoteAnchor"/>
          <w:rtl w:val="true"/>
        </w:rPr>
        <w:footnoteReference w:id="992"/>
      </w:r>
      <w:r>
        <w:rPr>
          <w:rFonts w:ascii="Amiri" w:hAnsi="Amiri" w:eastAsia="Amiri" w:cs="Amiri"/>
          <w:color w:val="111111"/>
          <w:sz w:val="28"/>
          <w:sz w:val="28"/>
          <w:szCs w:val="28"/>
          <w:rtl w:val="true"/>
          <w:lang w:bidi="ar-SA"/>
        </w:rPr>
        <w:t xml:space="preserve">و وجبت له زيارتي يوم القيامة، و الذي أكرم محمدا صلّى اللّه عليه و آله بالنبوّة، و اصطفاه على جميع الخليقة لا يصلّي أحد منكم عند قبري إلاّ استحق المغفرة من اللّه عزّ و جلّ يوم يلقاه، و الذي أكرمنا بعد محمد صلّى اللّه عليه و آله بالإمامة و خصّنا بالوصيّة انّ زوّار قبري أكرم الوفود على اللّه عزّ و جلّ يوم القيامة، و ما من مؤمن يزورني فتصيب وجهه قطرة من الماء إلاّ حرّم اللّه جسده على النّار </w:t>
      </w: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 أيضا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خلق اللّه في زماني يقتلني بالسمّ ثم يدفنني في دار مضيقه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بلاد غربة، ألا فمن زارني في غربتي </w:t>
      </w:r>
    </w:p>
    <w:p>
      <w:pPr>
        <w:pStyle w:val="BookText"/>
        <w:rPr/>
      </w:pPr>
      <w:r>
        <w:rPr>
          <w:rFonts w:ascii="Amiri" w:hAnsi="Amiri" w:eastAsia="Amiri" w:cs="Amiri"/>
          <w:color w:val="111111"/>
          <w:sz w:val="28"/>
          <w:sz w:val="28"/>
          <w:szCs w:val="28"/>
          <w:rtl w:val="true"/>
          <w:lang w:bidi="ar-SA"/>
        </w:rPr>
        <w:t xml:space="preserve">كتب اللّه عزّ و جلّ له أجر مائة ألف شهيد، و مائة ألف صدّيق، و مائة ألف حاج و معتمر، و مائة ألف مجاهد، و حشر في زمرتنا، و جعل في الدرجات العلى من الجنة رفيقنا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مشيرا إلى القبّة التي فيها هارون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تربتي و فيها أدفن، و سيجعل اللّه هذا المكان مختلف شيعتي و اهل محبّتي، و اللّه لا يزورني منهم زائر و لا يسلّم عليّ منهم مسلّم إلا وجب له غفران اللّه و رحمته بشفاعتنا أهل البيت عليهم السّلام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أن زيارة الرضا عليه السّلام أفضل من زيارة سيد الشهداء عليه السّلام، لأنّ أبا عبد اللّه عليه السّلام يزوره كلّ الناس، و الرضا عليه السّلام لا يزوره إلاّ الخواصّ من الشيعة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ورد ما يفيد كون زيارته عليه السّلام أفضل من زيارة كلّ واحد من الأئمة عليهم السّلام و هو قول أبيه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ولدي عليّ و بات عنده ليلة كان كمن زار اللّه في عرشه،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زار اللّه في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يوم القيامة كان على عرش الرحمن أربعة من الأوليين، و أربعة من الآخرين، فأمّا الأربعة من 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فنوح عليه السّلام، و إبراهيم عليه السّلام، و موسى عليه السّلام، و عيسى عليه السّلام، و أما الأربعة 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صلّى اللّه عليه و آله، و عليّ عليه السّلام، و الحسن عليه السّلام، و الحسين عليه السّلام، ثم يمدّ الطعام فيقعد معنا زوار قبور الأئمّة عليهم السّلام، ألا إنّ أعلاهم درجة و أقربهم حبوة زوار قبر ولدي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ظاهر ما نطق بأن زيارته عليه السّلام تعدل سبعين حجة أو أزيد </w:t>
      </w:r>
      <w:r>
        <w:rPr>
          <w:rStyle w:val="FootnoteAnchor"/>
          <w:rtl w:val="true"/>
        </w:rPr>
        <w:footnoteReference w:id="998"/>
      </w:r>
      <w:r>
        <w:rPr>
          <w:rFonts w:ascii="Amiri" w:hAnsi="Amiri" w:eastAsia="Amiri" w:cs="Amiri"/>
          <w:color w:val="111111"/>
          <w:sz w:val="28"/>
          <w:sz w:val="28"/>
          <w:szCs w:val="28"/>
          <w:rtl w:val="true"/>
          <w:lang w:bidi="ar-SA"/>
        </w:rPr>
        <w:t>هو أنّها أفضل من الحجّ المندوب، و انّ الاولى اختيار زيارته عليه السّلام على الحجّ المندوب، و قد نطق بالأفضليّة صريحا خبر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رجل حجّ حجّة الاسلام فدخل متمتعا بالعمرة إلى الحجّ، فأعانه اللّه على عمرته و حجّه، ثم أتى المدينة فسلّم على النّبي صلّى اللّه عليه و آله، ثم أتاك عارفا بحقك يعلم أنك حجّة اللّه على خلقه، و بابه الذي يؤتي منه، فسلّم عليك، ثم أتى أبا عبد اللّه الحسين عليه السّلام فسلم عليه، ثم أتى بغداد فسلّم على أبي الحسن موسى عليه السّلام، ثم انصرف إلى بلاده، فلمّا كان وقت الحج رزقه اللّه الحج، فأيّهما أفضل، هذا الذي قد حجّ حجة الاسلام يرجع أيضا فيحجّ أو يخرج إلى خراسان إلى أبيك عليّ بن موسى الرضا عليه السّلام فيسلّم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يأتي خراسان فيسلّم على أبي أفضل، و ليكن ذلك في رجب و لا ينبغي أن يفعلوا ذلك هذا اليوم، فإن علينا و عليكم من السلطان شنعة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 xml:space="preserve">. </w:t>
      </w:r>
      <w:bookmarkStart w:id="342" w:name="pg14496_170261"/>
    </w:p>
    <w:p>
      <w:pPr>
        <w:pStyle w:val="Heading4"/>
        <w:numPr>
          <w:ilvl w:val="3"/>
          <w:numId w:val="1"/>
        </w:numPr>
        <w:rPr/>
      </w:pPr>
      <w:bookmarkStart w:id="343" w:name="__RefHeading___Toc876143_996550957"/>
      <w:bookmarkStart w:id="344" w:name="_Toc141"/>
      <w:bookmarkEnd w:id="342"/>
      <w:bookmarkEnd w:id="343"/>
      <w:r>
        <w:rPr>
          <w:rtl w:val="true"/>
        </w:rPr>
        <w:t>الجهة الثامنة</w:t>
      </w:r>
      <w:r>
        <w:rPr>
          <w:rtl w:val="true"/>
        </w:rPr>
        <w:t xml:space="preserve">: </w:t>
      </w:r>
      <w:r>
        <w:rPr>
          <w:rtl w:val="true"/>
        </w:rPr>
        <w:t>في آداب زيارة النبي و الأئمة عليه و عليهم أفضل الصّلاة و السّلام و التحية</w:t>
      </w:r>
      <w:bookmarkEnd w:id="344"/>
    </w:p>
    <w:p>
      <w:pPr>
        <w:pStyle w:val="Heading5"/>
        <w:numPr>
          <w:ilvl w:val="4"/>
          <w:numId w:val="1"/>
        </w:numPr>
        <w:rPr/>
      </w:pPr>
      <w:bookmarkStart w:id="345" w:name="__RefHeading___Toc876145_996550957"/>
      <w:bookmarkStart w:id="346" w:name="_Toc142"/>
      <w:bookmarkEnd w:id="345"/>
      <w:r>
        <w:rPr>
          <w:rtl w:val="true"/>
        </w:rPr>
        <w:t>اشارة</w:t>
      </w:r>
      <w:bookmarkEnd w:id="346"/>
    </w:p>
    <w:p>
      <w:pPr>
        <w:pStyle w:val="BookText"/>
        <w:rPr/>
      </w:pPr>
      <w:r>
        <w:rPr>
          <w:rFonts w:ascii="Amiri" w:hAnsi="Amiri" w:eastAsia="Amiri" w:cs="Amiri"/>
          <w:color w:val="111111"/>
          <w:sz w:val="28"/>
          <w:sz w:val="28"/>
          <w:szCs w:val="28"/>
          <w:rtl w:val="true"/>
          <w:lang w:bidi="ar-SA"/>
        </w:rPr>
        <w:t>في آداب زيارة النبي و الأئمة عليه و عليهم أفضل الصّلاة و السّلام و التحية</w:t>
      </w:r>
    </w:p>
    <w:p>
      <w:pPr>
        <w:pStyle w:val="BookText"/>
        <w:rPr/>
      </w:pPr>
      <w:r>
        <w:rPr>
          <w:rFonts w:ascii="Amiri" w:hAnsi="Amiri" w:eastAsia="Amiri" w:cs="Amiri"/>
          <w:color w:val="111111"/>
          <w:sz w:val="28"/>
          <w:sz w:val="28"/>
          <w:szCs w:val="28"/>
          <w:rtl w:val="true"/>
          <w:lang w:bidi="ar-SA"/>
        </w:rPr>
        <w:t>و هي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للجميع و خاصة ببعضهم دون بعض</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876147_996550957"/>
      <w:bookmarkStart w:id="348" w:name="_Toc143"/>
      <w:bookmarkEnd w:id="347"/>
      <w:r>
        <w:rPr>
          <w:rtl w:val="true"/>
        </w:rPr>
        <w:t>فمن الآداب العامة</w:t>
      </w:r>
      <w:r>
        <w:rPr>
          <w:rtl w:val="true"/>
        </w:rPr>
        <w:t>:</w:t>
      </w:r>
      <w:bookmarkEnd w:id="348"/>
    </w:p>
    <w:p>
      <w:pPr>
        <w:pStyle w:val="Heading6"/>
        <w:numPr>
          <w:ilvl w:val="5"/>
          <w:numId w:val="1"/>
        </w:numPr>
        <w:rPr/>
      </w:pPr>
      <w:bookmarkStart w:id="349" w:name="__RefHeading___Toc876149_996550957"/>
      <w:bookmarkStart w:id="350" w:name="_Toc144"/>
      <w:bookmarkEnd w:id="349"/>
      <w:r>
        <w:rPr/>
        <w:t>1</w:t>
      </w:r>
      <w:r>
        <w:rPr>
          <w:rtl w:val="true"/>
        </w:rPr>
        <w:t>-</w:t>
      </w:r>
      <w:r>
        <w:rPr>
          <w:rtl w:val="true"/>
        </w:rPr>
        <w:t>الطهارة من الحدث الأكبر؛</w:t>
      </w:r>
      <w:bookmarkEnd w:id="350"/>
    </w:p>
    <w:p>
      <w:pPr>
        <w:pStyle w:val="BookText"/>
        <w:rPr/>
      </w:pPr>
      <w:r>
        <w:rPr>
          <w:rFonts w:ascii="Amiri" w:hAnsi="Amiri" w:eastAsia="Amiri" w:cs="Amiri"/>
          <w:color w:val="111111"/>
          <w:sz w:val="28"/>
          <w:sz w:val="28"/>
          <w:szCs w:val="28"/>
          <w:rtl w:val="true"/>
          <w:lang w:bidi="ar-SA"/>
        </w:rPr>
        <w:t xml:space="preserve">فإنّه لا شبهة في كونها من الآداب، و انّما الكلام في وجوبها، و حرمة المكث في الحضرات بغير طهارة من الحدث الأكبر، لأنّ بيوتهم مساجد، و حرمة المؤمن ميتا كحرمته و هو حيّ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1" w:name="__RefHeading___Toc876151_996550957"/>
      <w:bookmarkStart w:id="352" w:name="_Toc145"/>
      <w:bookmarkEnd w:id="351"/>
      <w:r>
        <w:rPr/>
        <w:t>2</w:t>
      </w:r>
      <w:r>
        <w:rPr>
          <w:rtl w:val="true"/>
        </w:rPr>
        <w:t>-</w:t>
      </w:r>
      <w:r>
        <w:rPr>
          <w:rtl w:val="true"/>
        </w:rPr>
        <w:t>و منها</w:t>
      </w:r>
      <w:r>
        <w:rPr>
          <w:rtl w:val="true"/>
        </w:rPr>
        <w:t xml:space="preserve">: </w:t>
      </w:r>
      <w:r>
        <w:rPr>
          <w:rtl w:val="true"/>
        </w:rPr>
        <w:t>الغسل؛</w:t>
      </w:r>
      <w:bookmarkEnd w:id="35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مستحبّ في زيارة النّبي صلّى اللّه عليه و آله </w:t>
      </w:r>
      <w:r>
        <w:rPr>
          <w:rStyle w:val="FootnoteAnchor"/>
          <w:rtl w:val="true"/>
        </w:rPr>
        <w:footnoteReference w:id="1001"/>
      </w:r>
      <w:r>
        <w:rPr>
          <w:rFonts w:ascii="Amiri" w:hAnsi="Amiri" w:eastAsia="Amiri" w:cs="Amiri"/>
          <w:color w:val="111111"/>
          <w:sz w:val="28"/>
          <w:sz w:val="28"/>
          <w:szCs w:val="28"/>
          <w:rtl w:val="true"/>
          <w:lang w:bidi="ar-SA"/>
        </w:rPr>
        <w:t xml:space="preserve">و الأئمّة عليهم السّلام </w:t>
      </w:r>
    </w:p>
    <w:p>
      <w:pPr>
        <w:pStyle w:val="BookText"/>
        <w:rPr/>
      </w:pPr>
      <w:r>
        <w:rPr>
          <w:rFonts w:ascii="Amiri" w:hAnsi="Amiri" w:eastAsia="Amiri" w:cs="Amiri"/>
          <w:color w:val="111111"/>
          <w:sz w:val="28"/>
          <w:sz w:val="28"/>
          <w:szCs w:val="28"/>
          <w:rtl w:val="true"/>
          <w:lang w:bidi="ar-SA"/>
        </w:rPr>
        <w:t>جميعا، لتقييد الزيارة بالغسل قبلها في كثير من الأخبار، و ما تضمّن منها نفي الغسل في زيارة قبر الحسين عليه السّلام محمول على نفي الوجوب و الشرطيّة بعد كون المتضمن لاثبات الغسل مستفيضا، بل متواترا معنى، بل يستحب الغسل لزيارة كلّ إمام و ان كان قد اغتسل للآخر و لم ينقضه، و قد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عند لقاء كلّ إمام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الدعاء عند الغسل بالمأثور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لي نورا، و طهورا، و حرزا، و كافيا من كل داء و سقم، و من كلّ آفة و عاهة، و طهّر به قلبي و جوارحي، و عظامي، و لحمي، و دمي، و شعري، و مخّي، و عصبي، و ما أقلّت الأرض منّي، و اجعل لي شاهدا يوم حاجتي و فقري و فاقتي</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أيضا الدعاء عند غسل الزيارة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طهّرني من كلّ ذنب، و نجنّي من كلّ كرب، و ذلّل لي كل صعب، إنّك نعم المولى و نعم الربّ، ربّ كل يابس و رطب</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أيضا في غسل الزيارة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 باللّه اللّهم اجعله لي نورا و طهورا و حرزا و شفاء من كلّ 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آفة و عاهة، اللّهم طهّر به قلبي، و اشرح به صدري، و سهّل به أمري</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أن يكون الغسل بماء الفرات حيثما تيسّر، لورود التقييد للغسل به في جملة من الأخبار، ففي خبر هشام عن الصادق عليه السّلام أنّه إذا اغتسل من ماء الفرات و هو يريد الحسين عليه السّلام تساقطت خطاياه كيوم </w:t>
      </w:r>
    </w:p>
    <w:p>
      <w:pPr>
        <w:pStyle w:val="BookText"/>
        <w:rPr/>
      </w:pPr>
      <w:r>
        <w:rPr>
          <w:rFonts w:ascii="Amiri" w:hAnsi="Amiri" w:eastAsia="Amiri" w:cs="Amiri"/>
          <w:color w:val="111111"/>
          <w:sz w:val="28"/>
          <w:sz w:val="28"/>
          <w:szCs w:val="28"/>
          <w:rtl w:val="true"/>
          <w:lang w:bidi="ar-SA"/>
        </w:rPr>
        <w:t xml:space="preserve">ولدته أمّه </w:t>
      </w:r>
      <w:r>
        <w:rPr>
          <w:rStyle w:val="FootnoteAnchor"/>
          <w:rtl w:val="true"/>
        </w:rPr>
        <w:footnoteReference w:id="1006"/>
      </w:r>
      <w:r>
        <w:rPr>
          <w:rFonts w:ascii="Amiri" w:hAnsi="Amiri" w:eastAsia="Amiri" w:cs="Amiri"/>
          <w:color w:val="111111"/>
          <w:sz w:val="28"/>
          <w:sz w:val="28"/>
          <w:szCs w:val="28"/>
          <w:rtl w:val="true"/>
          <w:lang w:bidi="ar-SA"/>
        </w:rPr>
        <w:t xml:space="preserve">، مضافا إلى استفاضة الأخبار بمدحه كما مرّت الاشارة إلى مضامينها في المقام الثاني من الفصل الرابع، و حيثما لا يتيسر يغتسل بغيره، و كذا لو تيسر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الفرات و لكن اضرّ لبرد الهواء و عدم تيسر الاحماء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مع الغسل الوضوء أيضا قبله للأمر به في بعض ما ورد في آداب زيارة أمير المؤمنين عليه السّلام </w:t>
      </w:r>
      <w:r>
        <w:rPr>
          <w:rStyle w:val="FootnoteAnchor"/>
          <w:rtl w:val="true"/>
        </w:rPr>
        <w:footnoteReference w:id="1007"/>
      </w:r>
      <w:r>
        <w:rPr>
          <w:rFonts w:ascii="Amiri" w:hAnsi="Amiri" w:eastAsia="Amiri" w:cs="Amiri"/>
          <w:color w:val="111111"/>
          <w:sz w:val="28"/>
          <w:sz w:val="28"/>
          <w:szCs w:val="28"/>
          <w:rtl w:val="true"/>
          <w:lang w:bidi="ar-SA"/>
        </w:rPr>
        <w:t>، و كذا ورد في زيارة الحسين عليه السّلام،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فتوضأ و اغتسل من الفرات لم يرفع قدما و لم يضع قدما إلا كتب اللّه له بذلك حجّة و عمرة </w:t>
      </w:r>
      <w:r>
        <w:rPr>
          <w:rStyle w:val="FootnoteAnchor"/>
          <w:rtl w:val="true"/>
        </w:rPr>
        <w:footnoteReference w:id="1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وفق القاعدة حتى على المختار من اغناء غير غسل الجنابة أيضا عن الوضوء، لأن استحباب الوضوء قبله مسلّم، و تأكّد الطهر بالطهر في مثل المقام بديهي الفضل، و من لم يتمكن من الغسل تعيّن الوضوء عليه، لأنه طهارة 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ينبغي حضور مثل هذه الأمكنة المطهّرة محدّثا، و لذا قال الصادق عليه السّلام ليونس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منه 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أصبت غسلا فاغتسل و إلاّ فتوضأ </w:t>
      </w:r>
      <w:r>
        <w:rPr>
          <w:rStyle w:val="FootnoteAnchor"/>
          <w:rtl w:val="true"/>
        </w:rPr>
        <w:footnoteReference w:id="1009"/>
      </w:r>
      <w:r>
        <w:rPr>
          <w:rFonts w:ascii="IRNazanin" w:hAnsi="IRNazanin" w:eastAsia="IRNazanin"/>
          <w:color w:val="111111"/>
          <w:sz w:val="28"/>
          <w:sz w:val="28"/>
          <w:szCs w:val="28"/>
          <w:rtl w:val="true"/>
          <w:lang w:bidi="fa-IR"/>
        </w:rPr>
        <w:t>و أته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 في وداع قبر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تودّع القبر إلاّ و أنت قد اغتسلت، أو أنت متوضّي إن لم يمكنك الغسل، و الغسل أفضل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 xml:space="preserve">. </w:t>
      </w:r>
      <w:bookmarkStart w:id="353" w:name="pg14496_170264"/>
    </w:p>
    <w:p>
      <w:pPr>
        <w:pStyle w:val="Heading6"/>
        <w:numPr>
          <w:ilvl w:val="5"/>
          <w:numId w:val="1"/>
        </w:numPr>
        <w:rPr/>
      </w:pPr>
      <w:bookmarkStart w:id="354" w:name="__RefHeading___Toc876153_996550957"/>
      <w:bookmarkStart w:id="355" w:name="_Toc146"/>
      <w:bookmarkEnd w:id="353"/>
      <w:bookmarkEnd w:id="354"/>
      <w:r>
        <w:rPr/>
        <w:t>3</w:t>
      </w:r>
      <w:r>
        <w:rPr>
          <w:rtl w:val="true"/>
        </w:rPr>
        <w:t>-</w:t>
      </w:r>
      <w:r>
        <w:rPr>
          <w:rtl w:val="true"/>
        </w:rPr>
        <w:t>و منها</w:t>
      </w:r>
      <w:r>
        <w:rPr>
          <w:rtl w:val="true"/>
        </w:rPr>
        <w:t xml:space="preserve">: </w:t>
      </w:r>
      <w:r>
        <w:rPr>
          <w:rtl w:val="true"/>
        </w:rPr>
        <w:t>لبس ثوبين طاهرين</w:t>
      </w:r>
      <w:r>
        <w:rPr>
          <w:rtl w:val="true"/>
        </w:rPr>
        <w:t>-</w:t>
      </w:r>
      <w:r>
        <w:rPr>
          <w:rtl w:val="true"/>
        </w:rPr>
        <w:t xml:space="preserve">كما في بعض الأخبار </w:t>
      </w:r>
      <w:r>
        <w:rPr>
          <w:rtl w:val="true"/>
        </w:rPr>
        <w:t>-</w:t>
      </w:r>
      <w:r>
        <w:rPr>
          <w:rtl w:val="true"/>
        </w:rPr>
        <w:t>و لبس أنظف</w:t>
      </w:r>
      <w:bookmarkEnd w:id="355"/>
    </w:p>
    <w:p>
      <w:pPr>
        <w:pStyle w:val="BookText"/>
        <w:rPr/>
      </w:pPr>
      <w:r>
        <w:rPr>
          <w:rFonts w:ascii="Amiri" w:hAnsi="Amiri" w:eastAsia="Amiri" w:cs="Amiri"/>
          <w:color w:val="111111"/>
          <w:sz w:val="28"/>
          <w:sz w:val="28"/>
          <w:szCs w:val="28"/>
          <w:rtl w:val="true"/>
          <w:lang w:bidi="ar-SA"/>
        </w:rPr>
        <w:t>ثيابه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آخر </w:t>
      </w:r>
      <w:r>
        <w:rPr>
          <w:rFonts w:eastAsia="Amiri" w:cs="Amiri" w:ascii="Amiri" w:hAnsi="Amiri"/>
          <w:color w:val="111111"/>
          <w:sz w:val="28"/>
          <w:szCs w:val="28"/>
          <w:rtl w:val="true"/>
          <w:lang w:bidi="ar-SA"/>
        </w:rPr>
        <w:t>.</w:t>
      </w:r>
    </w:p>
    <w:p>
      <w:pPr>
        <w:pStyle w:val="BookText"/>
        <w:rPr/>
      </w:pPr>
      <w:r>
        <w:rPr>
          <w:rStyle w:val="FootnoteAnchor"/>
          <w:rtl w:val="true"/>
        </w:rPr>
        <w:footnoteReference w:id="1011"/>
      </w:r>
      <w:r>
        <w:rPr>
          <w:rStyle w:val="FootnoteAnchor"/>
          <w:rtl w:val="true"/>
        </w:rPr>
        <w:footnoteReference w:id="1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الأمر بذلك في زيارة أمير المؤمنين عليه السّلام، و سيد الشهداء عليه السّلام، و الظاهر عدم اختصاصه بهما، بل لعلّ المتتبّع يقف على التنصيص به في زيارة غيرهما أيضا، و لا فرق في الثوبين الطاهرين بين كونهما غسيلين أو جديدين كما ورد التنصيص به </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بعضهم من الآداب بياض لونهما، و لم أقف على مستنده، و ان كان احتمال الرجحان كافيا في أولويّة الالتزام به</w:t>
      </w:r>
      <w:r>
        <w:rPr>
          <w:rFonts w:eastAsia="Amiri" w:cs="Amiri" w:ascii="Amiri" w:hAnsi="Amiri"/>
          <w:color w:val="111111"/>
          <w:sz w:val="28"/>
          <w:szCs w:val="28"/>
          <w:rtl w:val="true"/>
          <w:lang w:bidi="ar-SA"/>
        </w:rPr>
        <w:t>.</w:t>
      </w:r>
    </w:p>
    <w:p>
      <w:pPr>
        <w:pStyle w:val="Heading6"/>
        <w:numPr>
          <w:ilvl w:val="5"/>
          <w:numId w:val="1"/>
        </w:numPr>
        <w:rPr/>
      </w:pPr>
      <w:bookmarkStart w:id="356" w:name="__RefHeading___Toc876155_996550957"/>
      <w:bookmarkStart w:id="357" w:name="_Toc147"/>
      <w:bookmarkEnd w:id="356"/>
      <w:r>
        <w:rPr/>
        <w:t>4</w:t>
      </w:r>
      <w:r>
        <w:rPr>
          <w:rtl w:val="true"/>
        </w:rPr>
        <w:t>-</w:t>
      </w:r>
      <w:r>
        <w:rPr>
          <w:rtl w:val="true"/>
        </w:rPr>
        <w:t>و منها</w:t>
      </w:r>
      <w:r>
        <w:rPr>
          <w:rtl w:val="true"/>
        </w:rPr>
        <w:t xml:space="preserve">: </w:t>
      </w:r>
      <w:r>
        <w:rPr>
          <w:rtl w:val="true"/>
        </w:rPr>
        <w:t>استعمال شيء من الطيب و شمّه</w:t>
      </w:r>
      <w:r>
        <w:rPr>
          <w:rtl w:val="true"/>
        </w:rPr>
        <w:t>.</w:t>
      </w:r>
      <w:bookmarkEnd w:id="35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الأمر به في زيارة أمير المؤمنين عليه السّلام </w:t>
      </w:r>
      <w:r>
        <w:rPr>
          <w:rStyle w:val="FootnoteAnchor"/>
          <w:rtl w:val="true"/>
        </w:rPr>
        <w:footnoteReference w:id="1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جريانه في زيارة غير سيد الشهداء عليه السّلام من الأئمّة عليهم السّلام، لكون استعمال الطيب محبوبا شرعا، فيناسب حال الزيارة، و أما في زيارة الحسين عليه السّلام فقد نهى الصادق عليه السّلام أبا بصير عنه و عن الادّهان و الاكتحال لمن أراد زيارته عليه السّلام </w:t>
      </w:r>
      <w:r>
        <w:rPr>
          <w:rStyle w:val="FootnoteAnchor"/>
          <w:rtl w:val="true"/>
        </w:rPr>
        <w:footnoteReference w:id="1015"/>
      </w:r>
      <w:r>
        <w:rPr>
          <w:rFonts w:ascii="Amiri" w:hAnsi="Amiri" w:eastAsia="Amiri" w:cs="Amiri"/>
          <w:color w:val="111111"/>
          <w:sz w:val="28"/>
          <w:sz w:val="28"/>
          <w:szCs w:val="28"/>
          <w:rtl w:val="true"/>
          <w:lang w:bidi="ar-SA"/>
        </w:rPr>
        <w:t xml:space="preserve">، و الترك هو المناسب للحزن و الكرب المحبوب إظهاره في </w:t>
      </w:r>
      <w:bookmarkStart w:id="358" w:name="pg14496_170265"/>
    </w:p>
    <w:p>
      <w:pPr>
        <w:pStyle w:val="BookText"/>
        <w:rPr/>
      </w:pPr>
      <w:bookmarkEnd w:id="358"/>
      <w:r>
        <w:rPr>
          <w:rFonts w:ascii="Amiri" w:hAnsi="Amiri" w:eastAsia="Amiri" w:cs="Amiri"/>
          <w:color w:val="111111"/>
          <w:sz w:val="28"/>
          <w:sz w:val="28"/>
          <w:szCs w:val="28"/>
          <w:rtl w:val="true"/>
          <w:lang w:bidi="ar-SA"/>
        </w:rPr>
        <w:t xml:space="preserve">زيارته عليه السّلام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9" w:name="__RefHeading___Toc876157_996550957"/>
      <w:bookmarkStart w:id="360" w:name="_Toc148"/>
      <w:bookmarkEnd w:id="359"/>
      <w:r>
        <w:rPr/>
        <w:t>5</w:t>
      </w:r>
      <w:r>
        <w:rPr>
          <w:rtl w:val="true"/>
        </w:rPr>
        <w:t>-</w:t>
      </w:r>
      <w:r>
        <w:rPr>
          <w:rtl w:val="true"/>
        </w:rPr>
        <w:t>و منها</w:t>
      </w:r>
      <w:r>
        <w:rPr>
          <w:rtl w:val="true"/>
        </w:rPr>
        <w:t xml:space="preserve">: </w:t>
      </w:r>
      <w:r>
        <w:rPr>
          <w:rtl w:val="true"/>
        </w:rPr>
        <w:t>قصد القربة بالزيارة</w:t>
      </w:r>
      <w:r>
        <w:rPr>
          <w:rtl w:val="true"/>
        </w:rPr>
        <w:t>:</w:t>
      </w:r>
      <w:bookmarkEnd w:id="360"/>
    </w:p>
    <w:p>
      <w:pPr>
        <w:pStyle w:val="BookText"/>
        <w:rPr/>
      </w:pPr>
      <w:r>
        <w:rPr>
          <w:rFonts w:ascii="Amiri" w:hAnsi="Amiri" w:eastAsia="Amiri" w:cs="Amiri"/>
          <w:color w:val="111111"/>
          <w:sz w:val="28"/>
          <w:sz w:val="28"/>
          <w:szCs w:val="28"/>
          <w:rtl w:val="true"/>
          <w:lang w:bidi="ar-SA"/>
        </w:rPr>
        <w:t>و التحفّظ من أن يشوبه شيء من أعراض الدنيا، لأنّ كل عبادة بغير قصد القربة فاسدة، و شوب قصد آخر يزيل القربة، و الى ذلك أشار في الاخبار بالتقييد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احتسابا لا أشرا و لا بطرا و لا رياء و لا سمعة </w:t>
      </w:r>
      <w:r>
        <w:rPr>
          <w:rStyle w:val="FootnoteAnchor"/>
          <w:rtl w:val="true"/>
        </w:rPr>
        <w:footnoteReference w:id="1017"/>
      </w:r>
      <w:r>
        <w:rPr>
          <w:rFonts w:ascii="Amiri" w:hAnsi="Amiri" w:eastAsia="Amiri" w:cs="Amiri"/>
          <w:color w:val="111111"/>
          <w:sz w:val="28"/>
          <w:sz w:val="28"/>
          <w:szCs w:val="28"/>
          <w:rtl w:val="true"/>
          <w:lang w:bidi="ar-SA"/>
        </w:rPr>
        <w:t>كما مرّ، و قوله عليه السّلام في جملة أخرى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وجه اللّه و الدار الآخرة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نحو ذلك ممّا يقف عليه من لاحظ الأخبار المزبورة و غيرها</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876159_996550957"/>
      <w:bookmarkStart w:id="362" w:name="_Toc149"/>
      <w:bookmarkEnd w:id="361"/>
      <w:r>
        <w:rPr/>
        <w:t>6</w:t>
      </w:r>
      <w:r>
        <w:rPr>
          <w:rtl w:val="true"/>
        </w:rPr>
        <w:t>-</w:t>
      </w:r>
      <w:r>
        <w:rPr>
          <w:rtl w:val="true"/>
        </w:rPr>
        <w:t>و منها</w:t>
      </w:r>
      <w:r>
        <w:rPr>
          <w:rtl w:val="true"/>
        </w:rPr>
        <w:t xml:space="preserve">: </w:t>
      </w:r>
      <w:r>
        <w:rPr>
          <w:rtl w:val="true"/>
        </w:rPr>
        <w:t>كونه عند الزيارة عارفا بحق المزور</w:t>
      </w:r>
      <w:r>
        <w:rPr>
          <w:rtl w:val="true"/>
        </w:rPr>
        <w:t>:</w:t>
      </w:r>
      <w:bookmarkEnd w:id="36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انه نبيّ، أو ابن بنت نبيّ، أو إمام، و أنّه معصوم مفترض الطاعة، مظلوم مقتول بالسم، أو السيف و نحو ذلك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هذا الأدب كسابقه في حكم الشرط لا تقبل الزيارة بغير كلّ منهما، و لعلّ الأخبار المتضمنة لتقييد جميع </w:t>
      </w:r>
      <w:bookmarkStart w:id="363" w:name="pg14496_170266"/>
    </w:p>
    <w:p>
      <w:pPr>
        <w:pStyle w:val="BookText"/>
        <w:rPr/>
      </w:pPr>
      <w:bookmarkEnd w:id="363"/>
      <w:r>
        <w:rPr>
          <w:rFonts w:ascii="Amiri" w:hAnsi="Amiri" w:eastAsia="Amiri" w:cs="Amiri"/>
          <w:color w:val="111111"/>
          <w:sz w:val="28"/>
          <w:sz w:val="28"/>
          <w:szCs w:val="28"/>
          <w:rtl w:val="true"/>
          <w:lang w:bidi="ar-SA"/>
        </w:rPr>
        <w:t xml:space="preserve">الزيارات المزبورة بالمعرفة بالحق متواترة معنى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4" w:name="__RefHeading___Toc876161_996550957"/>
      <w:bookmarkStart w:id="365" w:name="_Toc150"/>
      <w:bookmarkEnd w:id="364"/>
      <w:r>
        <w:rPr/>
        <w:t>7</w:t>
      </w:r>
      <w:r>
        <w:rPr>
          <w:rtl w:val="true"/>
        </w:rPr>
        <w:t>-</w:t>
      </w:r>
      <w:r>
        <w:rPr>
          <w:rtl w:val="true"/>
        </w:rPr>
        <w:t>و منها</w:t>
      </w:r>
      <w:r>
        <w:rPr>
          <w:rtl w:val="true"/>
        </w:rPr>
        <w:t xml:space="preserve">: </w:t>
      </w:r>
      <w:r>
        <w:rPr>
          <w:rtl w:val="true"/>
        </w:rPr>
        <w:t>المشي إلى القبر الشريف حافيا</w:t>
      </w:r>
      <w:r>
        <w:rPr>
          <w:rtl w:val="true"/>
        </w:rPr>
        <w:t>:</w:t>
      </w:r>
      <w:bookmarkEnd w:id="36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الأمر به في زيارة أمير المؤمنين عليه السّلام </w:t>
      </w:r>
      <w:r>
        <w:rPr>
          <w:rStyle w:val="FootnoteAnchor"/>
          <w:rtl w:val="true"/>
        </w:rPr>
        <w:footnoteReference w:id="1019"/>
      </w:r>
      <w:r>
        <w:rPr>
          <w:rFonts w:ascii="Amiri" w:hAnsi="Amiri" w:eastAsia="Amiri" w:cs="Amiri"/>
          <w:color w:val="111111"/>
          <w:sz w:val="28"/>
          <w:sz w:val="28"/>
          <w:szCs w:val="28"/>
          <w:rtl w:val="true"/>
          <w:lang w:bidi="ar-SA"/>
        </w:rPr>
        <w:t xml:space="preserve">، و سيد الشهداء عليه السّلام </w:t>
      </w:r>
      <w:r>
        <w:rPr>
          <w:rStyle w:val="FootnoteAnchor"/>
          <w:rtl w:val="true"/>
        </w:rPr>
        <w:footnoteReference w:id="1020"/>
      </w:r>
      <w:r>
        <w:rPr>
          <w:rFonts w:ascii="Amiri" w:hAnsi="Amiri" w:eastAsia="Amiri" w:cs="Amiri"/>
          <w:color w:val="111111"/>
          <w:sz w:val="28"/>
          <w:sz w:val="28"/>
          <w:szCs w:val="28"/>
          <w:rtl w:val="true"/>
          <w:lang w:bidi="ar-SA"/>
        </w:rPr>
        <w:t xml:space="preserve">، و الرضا عليه السّلام </w:t>
      </w:r>
      <w:r>
        <w:rPr>
          <w:rStyle w:val="FootnoteAnchor"/>
          <w:rtl w:val="true"/>
        </w:rPr>
        <w:footnoteReference w:id="1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عدم اختصاصه بإمام دون إمام سيما مع تضمن خبر يونس بن ظبيان تعليل مولانا الصادق عليه السّلام الأمر بالمشي حافيا في زيارة الحسين عليه السّلام بأنّك في حرم من حرم اللّه، و حرم رسوله صلّى اللّه عليه و آله و سلّم </w:t>
      </w:r>
      <w:r>
        <w:rPr>
          <w:rStyle w:val="FootnoteAnchor"/>
          <w:rtl w:val="true"/>
        </w:rPr>
        <w:footnoteReference w:id="1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العلّة تعم الحكم لجميع الأئمة، لكون مرقد كل منهم من حرم اللّه و حرم رسوله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ينبغي تقييد ذلك بما إذا لم يكن هناك جهة مرجّحة للبس الجورب و المسح نحو تنجس الأرض و خوف تنجس الرجل بمباشرته بسبب العرق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أن يكون المراد بالتحفّي مقابل لبس الخفّ لا مقابل لبس الجورب، فإنّ خلع الخف أيضا من الآداب، لما روي من أن أمير المؤمنين عليه السّلام كان ينزع خفّه في خمسة </w:t>
      </w:r>
      <w:bookmarkStart w:id="366" w:name="pg14496_170267"/>
    </w:p>
    <w:p>
      <w:pPr>
        <w:pStyle w:val="BookText"/>
        <w:rPr/>
      </w:pPr>
      <w:bookmarkEnd w:id="366"/>
      <w:r>
        <w:rPr>
          <w:rFonts w:ascii="Amiri" w:hAnsi="Amiri" w:eastAsia="Amiri" w:cs="Amiri"/>
          <w:color w:val="111111"/>
          <w:sz w:val="28"/>
          <w:sz w:val="28"/>
          <w:szCs w:val="28"/>
          <w:rtl w:val="true"/>
          <w:lang w:bidi="ar-SA"/>
        </w:rPr>
        <w:t>مواطن و يأخذه بيده اليسرى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مواطن مخصوصة باللّه أحب أن أكون فيها حافيا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عموم العلّة يشمل الأعتاب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فنزع الخف و نحوه من أهم الآداب، بل دخول الحرم به هتك عظيم و إهانة خطيرة يلزم التحرز منها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7" w:name="__RefHeading___Toc876163_996550957"/>
      <w:bookmarkStart w:id="368" w:name="_Toc151"/>
      <w:bookmarkEnd w:id="367"/>
      <w:r>
        <w:rPr/>
        <w:t>8</w:t>
      </w:r>
      <w:r>
        <w:rPr>
          <w:rtl w:val="true"/>
        </w:rPr>
        <w:t>-</w:t>
      </w:r>
      <w:r>
        <w:rPr>
          <w:rtl w:val="true"/>
        </w:rPr>
        <w:t>و منها</w:t>
      </w:r>
      <w:r>
        <w:rPr>
          <w:rtl w:val="true"/>
        </w:rPr>
        <w:t xml:space="preserve">: </w:t>
      </w:r>
      <w:r>
        <w:rPr>
          <w:rtl w:val="true"/>
        </w:rPr>
        <w:t>المقاربة بين الخطى و تقصيرها</w:t>
      </w:r>
      <w:r>
        <w:rPr>
          <w:rtl w:val="true"/>
        </w:rPr>
        <w:t>:</w:t>
      </w:r>
      <w:bookmarkEnd w:id="368"/>
    </w:p>
    <w:p>
      <w:pPr>
        <w:pStyle w:val="BookText"/>
        <w:rPr/>
      </w:pPr>
      <w:r>
        <w:rPr>
          <w:rFonts w:ascii="Amiri" w:hAnsi="Amiri" w:eastAsia="Amiri" w:cs="Amiri"/>
          <w:color w:val="111111"/>
          <w:sz w:val="28"/>
          <w:sz w:val="28"/>
          <w:szCs w:val="28"/>
          <w:rtl w:val="true"/>
          <w:lang w:bidi="ar-SA"/>
        </w:rPr>
        <w:t>فقد ورد الامر بالمقاربة بين الخطى في زيارة كلّ واحد من الأئمّة عليهم السّلام و بتقصير الخطى في زيارة أمير المؤمنين عليه السّلام، و المراد بهما واحد، و هو المراد بقول الصادق عليه السّلام ليونس في بيان آداب زيارة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امش على هنيئتك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9" w:name="__RefHeading___Toc876165_996550957"/>
      <w:bookmarkStart w:id="370" w:name="_Toc152"/>
      <w:bookmarkEnd w:id="369"/>
      <w:r>
        <w:rPr/>
        <w:t>9</w:t>
      </w:r>
      <w:r>
        <w:rPr>
          <w:rtl w:val="true"/>
        </w:rPr>
        <w:t>-</w:t>
      </w:r>
      <w:r>
        <w:rPr>
          <w:rtl w:val="true"/>
        </w:rPr>
        <w:t>و منها</w:t>
      </w:r>
      <w:r>
        <w:rPr>
          <w:rtl w:val="true"/>
        </w:rPr>
        <w:t xml:space="preserve">: </w:t>
      </w:r>
      <w:r>
        <w:rPr>
          <w:rtl w:val="true"/>
        </w:rPr>
        <w:t>المشي على سكينة و وقار</w:t>
      </w:r>
      <w:r>
        <w:rPr>
          <w:rtl w:val="true"/>
        </w:rPr>
        <w:t>:</w:t>
      </w:r>
      <w:bookmarkEnd w:id="37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الأمر به في زيارة كلّ واحد منهم عليهم السّلام عموما و في زيارة أمير المؤمنين عليه السّلام و أبي عبد اللّه عليه السّلام خصوصا بقول الصادق لمحمد بن مسلم في زيارة الأمير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السكينة و 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ليوسف الكناسي في زيارة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 بالسكينة و الوقار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 xml:space="preserve">. </w:t>
      </w:r>
      <w:bookmarkStart w:id="371" w:name="pg14496_170268"/>
    </w:p>
    <w:p>
      <w:pPr>
        <w:pStyle w:val="Heading6"/>
        <w:numPr>
          <w:ilvl w:val="5"/>
          <w:numId w:val="1"/>
        </w:numPr>
        <w:rPr/>
      </w:pPr>
      <w:bookmarkStart w:id="372" w:name="__RefHeading___Toc876167_996550957"/>
      <w:bookmarkStart w:id="373" w:name="_Toc153"/>
      <w:bookmarkEnd w:id="371"/>
      <w:bookmarkEnd w:id="372"/>
      <w:r>
        <w:rPr/>
        <w:t>10</w:t>
      </w:r>
      <w:r>
        <w:rPr>
          <w:rtl w:val="true"/>
        </w:rPr>
        <w:t>-</w:t>
      </w:r>
      <w:r>
        <w:rPr>
          <w:rtl w:val="true"/>
        </w:rPr>
        <w:t>و منها</w:t>
      </w:r>
      <w:r>
        <w:rPr>
          <w:rtl w:val="true"/>
        </w:rPr>
        <w:t xml:space="preserve">: </w:t>
      </w:r>
      <w:r>
        <w:rPr>
          <w:rtl w:val="true"/>
        </w:rPr>
        <w:t>شغل اللسان</w:t>
      </w:r>
      <w:r>
        <w:rPr>
          <w:rtl w:val="true"/>
        </w:rPr>
        <w:t>:</w:t>
      </w:r>
      <w:bookmarkEnd w:id="373"/>
    </w:p>
    <w:p>
      <w:pPr>
        <w:pStyle w:val="BookText"/>
        <w:rPr/>
      </w:pPr>
      <w:r>
        <w:rPr>
          <w:rFonts w:ascii="Amiri" w:hAnsi="Amiri" w:eastAsia="Amiri" w:cs="Amiri"/>
          <w:color w:val="111111"/>
          <w:sz w:val="28"/>
          <w:sz w:val="28"/>
          <w:szCs w:val="28"/>
          <w:rtl w:val="true"/>
          <w:lang w:bidi="ar-SA"/>
        </w:rPr>
        <w:t>حال المشي إليه بعد الغسل و نحوه بذكر اللّه من التكبير و التهليل و التسبيح و التحميد و التمجيد و التعظيم للّه كثيرا و الصلاة على محمد و أهل بيته صلوات اللّه عليهم أجمعين حتى يصل إلى باب الحرم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الأمر بذلك في زيارة أمير المؤمنين و سيد الشهداء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اختصاصه بهما، بل في خبر محمد بن مسلم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يلزمك كثرة ذكر اللّه تعالى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4" w:name="__RefHeading___Toc876169_996550957"/>
      <w:bookmarkStart w:id="375" w:name="_Toc154"/>
      <w:bookmarkEnd w:id="374"/>
      <w:r>
        <w:rPr/>
        <w:t>11</w:t>
      </w:r>
      <w:r>
        <w:rPr>
          <w:rtl w:val="true"/>
        </w:rPr>
        <w:t>-</w:t>
      </w:r>
      <w:r>
        <w:rPr>
          <w:rtl w:val="true"/>
        </w:rPr>
        <w:t>و منها</w:t>
      </w:r>
      <w:r>
        <w:rPr>
          <w:rtl w:val="true"/>
        </w:rPr>
        <w:t xml:space="preserve">: </w:t>
      </w:r>
      <w:r>
        <w:rPr>
          <w:rtl w:val="true"/>
        </w:rPr>
        <w:t>الخشوع</w:t>
      </w:r>
      <w:r>
        <w:rPr>
          <w:rtl w:val="true"/>
        </w:rPr>
        <w:t>:</w:t>
      </w:r>
      <w:bookmarkEnd w:id="375"/>
    </w:p>
    <w:p>
      <w:pPr>
        <w:pStyle w:val="BookText"/>
        <w:rPr/>
      </w:pPr>
      <w:r>
        <w:rPr>
          <w:rFonts w:ascii="Amiri" w:hAnsi="Amiri" w:eastAsia="Amiri" w:cs="Amiri"/>
          <w:color w:val="111111"/>
          <w:sz w:val="28"/>
          <w:sz w:val="28"/>
          <w:szCs w:val="28"/>
          <w:rtl w:val="true"/>
          <w:lang w:bidi="ar-SA"/>
        </w:rPr>
        <w:t>جعله الصادق عليه السّلام ممّا يلزم في زيارة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عدم اختصاصه به عليه السّلام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لنا نقل خبر محمد بن مسلم المتكفل لجملة من الآداب حتى نحيل عند ذكر كل أدب إلى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الجليل جعفر بن محمد بن قولويه مسندا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خرجنا إلى أبيك أ فلسنا في 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فيلزمنا ما يلزم الحاج؟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الأشياء التي تلزم الحاج؟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يلزمك حسن الصحابة لمن صحبك، و يلزمك قلّة الكلام إلاّ بخير، و يلزمك كثرة ذكر اللّه، و يلزمك نظافة الثياب، و يلزمك الغسل قبل أن تأتي الحائر، و يلزمك الخشوع و كثرة الصلاة على محمد و آل محمد صلّى اللّه عليه و آله، و يلزمك التوقير لأخذ ما ليس لك، و يلزمك أن تغضّ </w:t>
      </w:r>
      <w:r>
        <w:rPr>
          <w:rStyle w:val="FootnoteAnchor"/>
          <w:rtl w:val="true"/>
        </w:rPr>
        <w:footnoteReference w:id="1028"/>
      </w:r>
      <w:r>
        <w:rPr>
          <w:rFonts w:ascii="Amiri" w:hAnsi="Amiri" w:eastAsia="Amiri" w:cs="Amiri"/>
          <w:color w:val="111111"/>
          <w:sz w:val="28"/>
          <w:sz w:val="28"/>
          <w:szCs w:val="28"/>
          <w:rtl w:val="true"/>
          <w:lang w:bidi="ar-SA"/>
        </w:rPr>
        <w:t xml:space="preserve">بصرك، و يلزمك أن تعود على أهل الحاجة من إخوانك إذا رأيت منقطعا، و يلزمك المواساة، و يلزمك التقية التي هي قوام دينك بها، و الورع عما نهيت، و الخصومة، و كثرة الأيمان و الجدال الذي فيه الأيمان، فإذا فعلت ذلك </w:t>
      </w:r>
      <w:bookmarkStart w:id="376" w:name="pg14496_170269"/>
    </w:p>
    <w:p>
      <w:pPr>
        <w:pStyle w:val="BookText"/>
        <w:rPr/>
      </w:pPr>
      <w:bookmarkEnd w:id="376"/>
      <w:r>
        <w:rPr>
          <w:rFonts w:ascii="Amiri" w:hAnsi="Amiri" w:eastAsia="Amiri" w:cs="Amiri"/>
          <w:color w:val="111111"/>
          <w:sz w:val="28"/>
          <w:sz w:val="28"/>
          <w:szCs w:val="28"/>
          <w:rtl w:val="true"/>
          <w:lang w:bidi="ar-SA"/>
        </w:rPr>
        <w:t xml:space="preserve">تمّ حجّك و عمرتك و استوجبت من الذي طلبت ما عنده بنفقتك قبل أن تنصرف بالمغفرة و الرحمة و الرضوان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7" w:name="__RefHeading___Toc876171_996550957"/>
      <w:bookmarkStart w:id="378" w:name="_Toc155"/>
      <w:bookmarkEnd w:id="377"/>
      <w:r>
        <w:rPr/>
        <w:t>12</w:t>
      </w:r>
      <w:r>
        <w:rPr>
          <w:rtl w:val="true"/>
        </w:rPr>
        <w:t>-</w:t>
      </w:r>
      <w:r>
        <w:rPr>
          <w:rtl w:val="true"/>
        </w:rPr>
        <w:t>و منها</w:t>
      </w:r>
      <w:r>
        <w:rPr>
          <w:rtl w:val="true"/>
        </w:rPr>
        <w:t xml:space="preserve">: </w:t>
      </w:r>
      <w:r>
        <w:rPr>
          <w:rtl w:val="true"/>
        </w:rPr>
        <w:t>شغل العين بالأرض</w:t>
      </w:r>
      <w:r>
        <w:rPr>
          <w:rtl w:val="true"/>
        </w:rPr>
        <w:t>:</w:t>
      </w:r>
      <w:bookmarkEnd w:id="378"/>
    </w:p>
    <w:p>
      <w:pPr>
        <w:pStyle w:val="BookText"/>
        <w:rPr/>
      </w:pPr>
      <w:r>
        <w:rPr>
          <w:rFonts w:ascii="Amiri" w:hAnsi="Amiri" w:eastAsia="Amiri" w:cs="Amiri"/>
          <w:color w:val="111111"/>
          <w:sz w:val="28"/>
          <w:sz w:val="28"/>
          <w:szCs w:val="28"/>
          <w:rtl w:val="true"/>
          <w:lang w:bidi="ar-SA"/>
        </w:rPr>
        <w:t xml:space="preserve">أشار إليه بقوله في خبر ابن مسلم المذكور </w:t>
      </w:r>
      <w:r>
        <w:rPr>
          <w:rStyle w:val="FootnoteAnchor"/>
          <w:rtl w:val="true"/>
        </w:rPr>
        <w:footnoteReference w:id="1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يلزمك أن تغضّ </w:t>
      </w:r>
      <w:r>
        <w:rPr>
          <w:rStyle w:val="FootnoteAnchor"/>
          <w:rtl w:val="true"/>
        </w:rPr>
        <w:footnoteReference w:id="1031"/>
      </w:r>
      <w:r>
        <w:rPr>
          <w:rFonts w:ascii="Amiri" w:hAnsi="Amiri" w:eastAsia="Amiri" w:cs="Amiri"/>
          <w:color w:val="111111"/>
          <w:sz w:val="28"/>
          <w:sz w:val="28"/>
          <w:szCs w:val="28"/>
          <w:rtl w:val="true"/>
          <w:lang w:bidi="ar-SA"/>
        </w:rPr>
        <w:t xml:space="preserve">بصرك، فإن الغضّ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القطع، و ليس المراد بقطعه التغميض بالمرّة، بل قطعه عن النظر الى اليمين و الشمال، و هو مرادنا من شغل العين بالأرض، و كذا هو المراد بإلقاء الذقن إلى الارض الذي أمر به الصادق عليه السّلام في طيّ آداب زيارة أمير المؤمنين عليه السّلام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9" w:name="__RefHeading___Toc876173_996550957"/>
      <w:bookmarkStart w:id="380" w:name="_Toc156"/>
      <w:bookmarkEnd w:id="379"/>
      <w:r>
        <w:rPr/>
        <w:t>13</w:t>
      </w:r>
      <w:r>
        <w:rPr>
          <w:rtl w:val="true"/>
        </w:rPr>
        <w:t>-</w:t>
      </w:r>
      <w:r>
        <w:rPr>
          <w:rtl w:val="true"/>
        </w:rPr>
        <w:t>و منها</w:t>
      </w:r>
      <w:r>
        <w:rPr>
          <w:rtl w:val="true"/>
        </w:rPr>
        <w:t xml:space="preserve">: </w:t>
      </w:r>
      <w:r>
        <w:rPr>
          <w:rtl w:val="true"/>
        </w:rPr>
        <w:t>الوقوف على باب الحرم الشريف</w:t>
      </w:r>
      <w:r>
        <w:rPr>
          <w:rtl w:val="true"/>
        </w:rPr>
        <w:t>:</w:t>
      </w:r>
      <w:bookmarkEnd w:id="380"/>
    </w:p>
    <w:p>
      <w:pPr>
        <w:pStyle w:val="BookText"/>
        <w:rPr/>
      </w:pPr>
      <w:r>
        <w:rPr>
          <w:rFonts w:ascii="Amiri" w:hAnsi="Amiri" w:eastAsia="Amiri" w:cs="Amiri"/>
          <w:color w:val="111111"/>
          <w:sz w:val="28"/>
          <w:sz w:val="28"/>
          <w:szCs w:val="28"/>
          <w:rtl w:val="true"/>
          <w:lang w:bidi="ar-SA"/>
        </w:rPr>
        <w:t>و الاستيذان للدخول بالمأثور، و تشهّد الشهادتين و ان اشتمل الاستيذان بالمأثور عليهما كفى ما في المأثور، و قد ورد الأمر بالوقوف على الباب و تشهد الشهادتين في زيارة كل واحد من الأئمة عليهم السّلام</w:t>
      </w:r>
      <w:r>
        <w:rPr>
          <w:rFonts w:eastAsia="Amiri" w:cs="Amiri" w:ascii="Amiri" w:hAnsi="Amiri"/>
          <w:color w:val="111111"/>
          <w:sz w:val="28"/>
          <w:szCs w:val="28"/>
          <w:rtl w:val="true"/>
          <w:lang w:bidi="ar-SA"/>
        </w:rPr>
        <w:t>.</w:t>
      </w:r>
    </w:p>
    <w:p>
      <w:pPr>
        <w:pStyle w:val="Heading6"/>
        <w:numPr>
          <w:ilvl w:val="5"/>
          <w:numId w:val="1"/>
        </w:numPr>
        <w:rPr/>
      </w:pPr>
      <w:bookmarkStart w:id="381" w:name="__RefHeading___Toc876175_996550957"/>
      <w:bookmarkStart w:id="382" w:name="_Toc157"/>
      <w:bookmarkEnd w:id="381"/>
      <w:r>
        <w:rPr/>
        <w:t>14</w:t>
      </w:r>
      <w:r>
        <w:rPr>
          <w:rtl w:val="true"/>
        </w:rPr>
        <w:t>-</w:t>
      </w:r>
      <w:r>
        <w:rPr>
          <w:rtl w:val="true"/>
        </w:rPr>
        <w:t>و منها</w:t>
      </w:r>
      <w:r>
        <w:rPr>
          <w:rtl w:val="true"/>
        </w:rPr>
        <w:t xml:space="preserve">: </w:t>
      </w:r>
      <w:r>
        <w:rPr>
          <w:rtl w:val="true"/>
        </w:rPr>
        <w:t>السّعي في تحصيل الرقّة</w:t>
      </w:r>
      <w:r>
        <w:rPr>
          <w:rtl w:val="true"/>
        </w:rPr>
        <w:t>:</w:t>
      </w:r>
      <w:bookmarkEnd w:id="38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الانكسار و الدمعة قبل الدخول، فإن الذي يطمئن به السابر لأخبار الزيارات أن ذلك من علائم الإذن للزائر في الدخول، و حينئذ فينبغي الاهتمام في تحصيل الدمعة و لو بقدر جناح بعوضة حتى يترتب الدخول على ما يكشف عن الإذن فيه، و لقد أجاد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الرقّة و الانكسار تحصل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بتصور عظمة صاحب المرقد عند اللّه سبحانه، و انّه يرى مقامه و يسمع كلامه، و يرد سلامه،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بالتدبّر في لطفهم، و عنايتهم بشيعتهم و زوّارهم، و ثالثة</w:t>
      </w:r>
      <w:r>
        <w:rPr>
          <w:rFonts w:eastAsia="Amiri" w:cs="Amiri" w:ascii="Amiri" w:hAnsi="Amiri"/>
          <w:color w:val="111111"/>
          <w:sz w:val="28"/>
          <w:szCs w:val="28"/>
          <w:rtl w:val="true"/>
          <w:lang w:bidi="ar-SA"/>
        </w:rPr>
        <w:t xml:space="preserve">: </w:t>
      </w:r>
      <w:bookmarkStart w:id="383" w:name="pg14496_170270"/>
    </w:p>
    <w:p>
      <w:pPr>
        <w:pStyle w:val="BookText"/>
        <w:rPr/>
      </w:pPr>
      <w:bookmarkEnd w:id="383"/>
      <w:r>
        <w:rPr>
          <w:rFonts w:ascii="Amiri" w:hAnsi="Amiri" w:eastAsia="Amiri" w:cs="Amiri"/>
          <w:color w:val="111111"/>
          <w:sz w:val="28"/>
          <w:sz w:val="28"/>
          <w:szCs w:val="28"/>
          <w:rtl w:val="true"/>
          <w:lang w:bidi="ar-SA"/>
        </w:rPr>
        <w:t xml:space="preserve">بالتفكّر فيما هو عليه من الذنوب و الخطايا و المخالفة لصاحب المرقد في جملة من أوامره و نواهيه مبلغا عن اللّه سبحانه، فإن حصلت له الرقّة و الدمعة الكاشفة من الإذن في الدخول بهذه التفكرات، و إلاّ فليتحرّ زمان حصوله كما صرح بذلك الشهيد رحمه اللّه في الدروس </w:t>
      </w:r>
      <w:r>
        <w:rPr>
          <w:rStyle w:val="FootnoteAnchor"/>
          <w:rtl w:val="true"/>
        </w:rPr>
        <w:footnoteReference w:id="1033"/>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 خشوعا ورقة دخل، و الاّ فالأفضل أن يتحرّى زمان الرقّة، لأنّ الغرض الأعظم حضور القلب لتلقّي الرحمة النازلة من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علا مقامه</w:t>
      </w:r>
      <w:r>
        <w:rPr>
          <w:rFonts w:eastAsia="Amiri" w:cs="Amiri" w:ascii="Amiri" w:hAnsi="Amiri"/>
          <w:color w:val="111111"/>
          <w:sz w:val="28"/>
          <w:szCs w:val="28"/>
          <w:rtl w:val="true"/>
          <w:lang w:bidi="ar-SA"/>
        </w:rPr>
        <w:t>.</w:t>
      </w:r>
    </w:p>
    <w:p>
      <w:pPr>
        <w:pStyle w:val="Heading6"/>
        <w:numPr>
          <w:ilvl w:val="5"/>
          <w:numId w:val="1"/>
        </w:numPr>
        <w:rPr/>
      </w:pPr>
      <w:bookmarkStart w:id="384" w:name="__RefHeading___Toc876177_996550957"/>
      <w:bookmarkStart w:id="385" w:name="_Toc158"/>
      <w:bookmarkEnd w:id="384"/>
      <w:r>
        <w:rPr/>
        <w:t>15</w:t>
      </w:r>
      <w:r>
        <w:rPr>
          <w:rtl w:val="true"/>
        </w:rPr>
        <w:t>-</w:t>
      </w:r>
      <w:r>
        <w:rPr>
          <w:rtl w:val="true"/>
        </w:rPr>
        <w:t>و منها</w:t>
      </w:r>
      <w:r>
        <w:rPr>
          <w:rtl w:val="true"/>
        </w:rPr>
        <w:t xml:space="preserve">: </w:t>
      </w:r>
      <w:r>
        <w:rPr>
          <w:rtl w:val="true"/>
        </w:rPr>
        <w:t>تقبيل العتبة المقدّسة</w:t>
      </w:r>
      <w:r>
        <w:rPr>
          <w:rtl w:val="true"/>
        </w:rPr>
        <w:t>:</w:t>
      </w:r>
      <w:bookmarkEnd w:id="38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من الآداب المطلوبة الجاري عليها عمل الصلحاء و العلماء و المتّقين، و الاستشكال في ذلك في هذه الأعصار المشومة من بعض المعاصرين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 اللّه عنّا 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استنادا إلى وجهين أو وجوه واهيه، نشأ التمسك بها من فقد سليقة الفقه، و لعل الذي أوقعه في ذلك سوء حظّ الناس حتى يحرموا لأجل إشكاله عن هذا الخير العظيم و الثواب الجسيم، و عمدة مبناه كون ذلك سجودا، و هو واضح الفساد جدا، ضرورة أنّ الاعمال بالنيّات، و هو بانحنائه لم يقصد السجدة لصاحب المرقد المطهّر، فهو كالمنحني لقتل الحية، كما أوضحنا الحال في ذلك في 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إزاحة الوسوسة عن تقبيل الأعتاب المقدّسة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 xml:space="preserve">. </w:t>
      </w:r>
      <w:bookmarkStart w:id="386" w:name="pg14496_170271"/>
    </w:p>
    <w:p>
      <w:pPr>
        <w:pStyle w:val="Heading6"/>
        <w:numPr>
          <w:ilvl w:val="5"/>
          <w:numId w:val="1"/>
        </w:numPr>
        <w:rPr/>
      </w:pPr>
      <w:bookmarkStart w:id="387" w:name="__RefHeading___Toc876179_996550957"/>
      <w:bookmarkStart w:id="388" w:name="_Toc159"/>
      <w:bookmarkEnd w:id="386"/>
      <w:bookmarkEnd w:id="387"/>
      <w:r>
        <w:rPr/>
        <w:t>16</w:t>
      </w:r>
      <w:r>
        <w:rPr>
          <w:rtl w:val="true"/>
        </w:rPr>
        <w:t>-</w:t>
      </w:r>
      <w:r>
        <w:rPr>
          <w:rtl w:val="true"/>
        </w:rPr>
        <w:t>و منها</w:t>
      </w:r>
      <w:r>
        <w:rPr>
          <w:rtl w:val="true"/>
        </w:rPr>
        <w:t xml:space="preserve">: </w:t>
      </w:r>
      <w:r>
        <w:rPr>
          <w:rtl w:val="true"/>
        </w:rPr>
        <w:t>السجود للّه سبحانه</w:t>
      </w:r>
      <w:r>
        <w:rPr>
          <w:rtl w:val="true"/>
        </w:rPr>
        <w:t>:</w:t>
      </w:r>
      <w:bookmarkEnd w:id="388"/>
    </w:p>
    <w:p>
      <w:pPr>
        <w:pStyle w:val="BookText"/>
        <w:rPr/>
      </w:pPr>
      <w:r>
        <w:rPr>
          <w:rFonts w:ascii="Amiri" w:hAnsi="Amiri" w:eastAsia="Amiri" w:cs="Amiri"/>
          <w:color w:val="111111"/>
          <w:sz w:val="28"/>
          <w:sz w:val="28"/>
          <w:szCs w:val="28"/>
          <w:rtl w:val="true"/>
          <w:lang w:bidi="ar-SA"/>
        </w:rPr>
        <w:t>شكرا على نيل تلك النعمة العظمى و الموهبة الكبرى، لما مرّ في الأمر الرابع من الامور الملحقة بالمقام الثامن من الفصل السادس من رجحان السجود شكرا، و فضله عند كل نعمة</w:t>
      </w:r>
      <w:r>
        <w:rPr>
          <w:rFonts w:eastAsia="Amiri" w:cs="Amiri" w:ascii="Amiri" w:hAnsi="Amiri"/>
          <w:color w:val="111111"/>
          <w:sz w:val="28"/>
          <w:szCs w:val="28"/>
          <w:rtl w:val="true"/>
          <w:lang w:bidi="ar-SA"/>
        </w:rPr>
        <w:t>.</w:t>
      </w:r>
    </w:p>
    <w:p>
      <w:pPr>
        <w:pStyle w:val="Heading6"/>
        <w:numPr>
          <w:ilvl w:val="5"/>
          <w:numId w:val="1"/>
        </w:numPr>
        <w:rPr/>
      </w:pPr>
      <w:bookmarkStart w:id="389" w:name="__RefHeading___Toc876181_996550957"/>
      <w:bookmarkStart w:id="390" w:name="_Toc160"/>
      <w:bookmarkEnd w:id="389"/>
      <w:r>
        <w:rPr/>
        <w:t>17</w:t>
      </w:r>
      <w:r>
        <w:rPr>
          <w:rtl w:val="true"/>
        </w:rPr>
        <w:t>-</w:t>
      </w:r>
      <w:r>
        <w:rPr>
          <w:rtl w:val="true"/>
        </w:rPr>
        <w:t>و منها</w:t>
      </w:r>
      <w:r>
        <w:rPr>
          <w:rtl w:val="true"/>
        </w:rPr>
        <w:t xml:space="preserve">: </w:t>
      </w:r>
      <w:r>
        <w:rPr>
          <w:rtl w:val="true"/>
        </w:rPr>
        <w:t>تقديم الرجل اليمنى عند دخول الحرم الشريف و اليسرى</w:t>
      </w:r>
      <w:bookmarkEnd w:id="390"/>
    </w:p>
    <w:p>
      <w:pPr>
        <w:pStyle w:val="BookText"/>
        <w:rPr/>
      </w:pPr>
      <w:r>
        <w:rPr>
          <w:rFonts w:ascii="Amiri" w:hAnsi="Amiri" w:eastAsia="Amiri" w:cs="Amiri"/>
          <w:color w:val="111111"/>
          <w:sz w:val="28"/>
          <w:sz w:val="28"/>
          <w:szCs w:val="28"/>
          <w:rtl w:val="true"/>
          <w:lang w:bidi="ar-SA"/>
        </w:rPr>
        <w:t>عند الخروج كما 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صرح بكونه من الآداب جمع منهم الشهيد رحمه اللّه في الدروس </w:t>
      </w:r>
      <w:r>
        <w:rPr>
          <w:rStyle w:val="FootnoteAnchor"/>
          <w:rtl w:val="true"/>
        </w:rPr>
        <w:footnoteReference w:id="1035"/>
      </w:r>
      <w:r>
        <w:rPr>
          <w:rFonts w:ascii="Amiri" w:hAnsi="Amiri" w:eastAsia="Amiri" w:cs="Amiri"/>
          <w:color w:val="111111"/>
          <w:sz w:val="28"/>
          <w:sz w:val="28"/>
          <w:szCs w:val="28"/>
          <w:rtl w:val="true"/>
          <w:lang w:bidi="ar-SA"/>
        </w:rPr>
        <w:t>، و لعله لاشتراك المشاهد مع المساجد في كونها مشاعر العبادة فيلحقها احتراماتها</w:t>
      </w:r>
      <w:r>
        <w:rPr>
          <w:rFonts w:eastAsia="Amiri" w:cs="Amiri" w:ascii="Amiri" w:hAnsi="Amiri"/>
          <w:color w:val="111111"/>
          <w:sz w:val="28"/>
          <w:szCs w:val="28"/>
          <w:rtl w:val="true"/>
          <w:lang w:bidi="ar-SA"/>
        </w:rPr>
        <w:t>.</w:t>
      </w:r>
    </w:p>
    <w:p>
      <w:pPr>
        <w:pStyle w:val="Heading6"/>
        <w:numPr>
          <w:ilvl w:val="5"/>
          <w:numId w:val="1"/>
        </w:numPr>
        <w:rPr/>
      </w:pPr>
      <w:bookmarkStart w:id="391" w:name="__RefHeading___Toc876183_996550957"/>
      <w:bookmarkStart w:id="392" w:name="_Toc161"/>
      <w:bookmarkEnd w:id="391"/>
      <w:r>
        <w:rPr/>
        <w:t>18</w:t>
      </w:r>
      <w:r>
        <w:rPr>
          <w:rtl w:val="true"/>
        </w:rPr>
        <w:t>-</w:t>
      </w:r>
      <w:r>
        <w:rPr>
          <w:rtl w:val="true"/>
        </w:rPr>
        <w:t>و منها</w:t>
      </w:r>
      <w:r>
        <w:rPr>
          <w:rtl w:val="true"/>
        </w:rPr>
        <w:t xml:space="preserve">: </w:t>
      </w:r>
      <w:r>
        <w:rPr>
          <w:rtl w:val="true"/>
        </w:rPr>
        <w:t>الوصول إلى الضريح المطهّر</w:t>
      </w:r>
      <w:r>
        <w:rPr>
          <w:rtl w:val="true"/>
        </w:rPr>
        <w:t>:</w:t>
      </w:r>
      <w:bookmarkEnd w:id="39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وجه يمكنه إلصاق بدنه به، فإنه من الآداب المنصوص عليها، قال في الدروس </w:t>
      </w:r>
      <w:r>
        <w:rPr>
          <w:rStyle w:val="FootnoteAnchor"/>
          <w:rtl w:val="true"/>
        </w:rPr>
        <w:footnoteReference w:id="1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أن البعد أدب و هم، فقد نصّ على الاتكاء و تقبيله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يستثنى من هذا الادب حرم العسكريّين عليهما السّلام، فإن مقتضى الأدب فيه التأخر عن الضريح المقدس بمقدار كما نصّ على ذلك الشيخ الجليل الشيخ خضر شلال في مزاره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أرجحيّة التأخر عن ضريح الهادي عليه السّلام بمقدار ذراع أو أزيد عند زيارته عليه السّلام، لما بلغنا أنه مقدّم على الشبّاك المنصوب في عصرنا، و يرشد إليه أنّي قد تشرّفت بزيارته مع جماعة من العلماء و الصلحاء و فيهم من يحمل العلم من العلويين فأخبرني بما يقضي </w:t>
      </w:r>
      <w:bookmarkStart w:id="393" w:name="pg14496_170272"/>
    </w:p>
    <w:p>
      <w:pPr>
        <w:pStyle w:val="BookText"/>
        <w:rPr/>
      </w:pPr>
      <w:bookmarkEnd w:id="393"/>
      <w:r>
        <w:rPr>
          <w:rFonts w:ascii="Amiri" w:hAnsi="Amiri" w:eastAsia="Amiri" w:cs="Amiri"/>
          <w:color w:val="111111"/>
          <w:sz w:val="28"/>
          <w:sz w:val="28"/>
          <w:szCs w:val="28"/>
          <w:rtl w:val="true"/>
          <w:lang w:bidi="ar-SA"/>
        </w:rPr>
        <w:t>بتشويشه و اضطرابه من أنّه وقف قريبا من الضريح الشريف مستدبرا للقبلة و إذا بصوت من الضريح يأمره بالتنحّي عن موقفه، و ما ذاك إلاّ لذلك 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المنقول عن بعض العلماء الأجلة أنّ مراده بمن يحمل العلم من العلويّين هو صاحب المقامات و الكرامات الباهرة بحر العلوم أنار اللّه برهانه و اعلى مقامه، و عليه فيلزم التأخّر في زيارة الهادي عليه السّلام عن مقدّم الضريح المقدّس بمقدار فرارا من احتمال الوقوف على قبر الامام عليه السّلام الذي هو هتك عظيم</w:t>
      </w:r>
      <w:r>
        <w:rPr>
          <w:rFonts w:eastAsia="Amiri" w:cs="Amiri" w:ascii="Amiri" w:hAnsi="Amiri"/>
          <w:color w:val="111111"/>
          <w:sz w:val="28"/>
          <w:szCs w:val="28"/>
          <w:rtl w:val="true"/>
          <w:lang w:bidi="ar-SA"/>
        </w:rPr>
        <w:t>.</w:t>
      </w:r>
    </w:p>
    <w:p>
      <w:pPr>
        <w:pStyle w:val="Heading6"/>
        <w:numPr>
          <w:ilvl w:val="5"/>
          <w:numId w:val="1"/>
        </w:numPr>
        <w:rPr/>
      </w:pPr>
      <w:bookmarkStart w:id="394" w:name="__RefHeading___Toc876185_996550957"/>
      <w:bookmarkStart w:id="395" w:name="_Toc162"/>
      <w:bookmarkEnd w:id="394"/>
      <w:r>
        <w:rPr/>
        <w:t>19</w:t>
      </w:r>
      <w:r>
        <w:rPr>
          <w:rtl w:val="true"/>
        </w:rPr>
        <w:t>-</w:t>
      </w:r>
      <w:r>
        <w:rPr>
          <w:rtl w:val="true"/>
        </w:rPr>
        <w:t>و منها</w:t>
      </w:r>
      <w:r>
        <w:rPr>
          <w:rtl w:val="true"/>
        </w:rPr>
        <w:t xml:space="preserve">: </w:t>
      </w:r>
      <w:r>
        <w:rPr>
          <w:rtl w:val="true"/>
        </w:rPr>
        <w:t>تقبيل الضريح المطهّر</w:t>
      </w:r>
      <w:r>
        <w:rPr>
          <w:rtl w:val="true"/>
        </w:rPr>
        <w:t>:</w:t>
      </w:r>
      <w:bookmarkEnd w:id="39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للأمر به في أغلب الزيارات الواردة، و كذا وضع الخدّين عليه تبرّكا و تشرّفا، بل و شمّه بدل التربة، قال الشهيد رحمه اللّه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يضع عليه خدّه الأيمن عند الفراغ من الزيارة و يدعوه تضرّعا ثم يضع خدّه الأيسر و يدعو سائلا من اللّه تعالى بحقّه و حقّ صاحب القبر أن يجعله من أهل شفاعته، و يبالغ في الدعاء و الالحاح، ثم ينصرف إلى ما يلي الرأس، ثم يستقبل القبلة و يدعو </w:t>
      </w: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العامّة ترى تقبيل الضريح و القبر بدعة، و هو منهم جهل و قلّة فهم </w:t>
      </w:r>
      <w:r>
        <w:rPr>
          <w:rStyle w:val="FootnoteAnchor"/>
          <w:rtl w:val="true"/>
        </w:rPr>
        <w:footnoteReference w:id="1038"/>
      </w:r>
      <w:r>
        <w:rPr>
          <w:rFonts w:ascii="Amiri" w:hAnsi="Amiri" w:eastAsia="Amiri" w:cs="Amiri"/>
          <w:color w:val="111111"/>
          <w:sz w:val="28"/>
          <w:sz w:val="28"/>
          <w:szCs w:val="28"/>
          <w:rtl w:val="true"/>
          <w:lang w:bidi="ar-SA"/>
        </w:rPr>
        <w:t xml:space="preserve">، فإن تقبيل متعلقات مسكن المحبوب حيّا و ميّتا أمر عادي، و لذا لما </w:t>
      </w:r>
      <w:bookmarkStart w:id="396" w:name="pg14496_170273"/>
    </w:p>
    <w:p>
      <w:pPr>
        <w:pStyle w:val="BookText"/>
        <w:rPr/>
      </w:pPr>
      <w:bookmarkEnd w:id="396"/>
      <w:r>
        <w:rPr>
          <w:rFonts w:ascii="Amiri" w:hAnsi="Amiri" w:eastAsia="Amiri" w:cs="Amiri"/>
          <w:color w:val="111111"/>
          <w:sz w:val="28"/>
          <w:sz w:val="28"/>
          <w:szCs w:val="28"/>
          <w:rtl w:val="true"/>
          <w:lang w:bidi="ar-SA"/>
        </w:rPr>
        <w:t>اعترض بعضهم على بعض الشيعة بتقبيل الأحجار، و الأخشاب، و الفضّة، أفحمه الشيعي بانشاد قول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على الديار ديار سلمى  أقبّل ذا الجدار و ذا الجدارا</w:t>
      </w:r>
    </w:p>
    <w:p>
      <w:pPr>
        <w:pStyle w:val="BookText"/>
        <w:rPr/>
      </w:pPr>
      <w:r>
        <w:rPr>
          <w:rFonts w:ascii="Amiri" w:hAnsi="Amiri" w:eastAsia="Amiri" w:cs="Amiri"/>
          <w:color w:val="111111"/>
          <w:sz w:val="28"/>
          <w:sz w:val="28"/>
          <w:szCs w:val="28"/>
          <w:rtl w:val="true"/>
          <w:lang w:bidi="ar-SA"/>
        </w:rPr>
        <w:t>و ما حبّ الديار شغفن قلبي  و لكن حبّ من سكن الديارا</w:t>
      </w:r>
    </w:p>
    <w:p>
      <w:pPr>
        <w:pStyle w:val="Heading6"/>
        <w:numPr>
          <w:ilvl w:val="5"/>
          <w:numId w:val="1"/>
        </w:numPr>
        <w:rPr/>
      </w:pPr>
      <w:bookmarkStart w:id="397" w:name="__RefHeading___Toc876187_996550957"/>
      <w:bookmarkStart w:id="398" w:name="_Toc163"/>
      <w:bookmarkEnd w:id="397"/>
      <w:r>
        <w:rPr/>
        <w:t>20</w:t>
      </w:r>
      <w:r>
        <w:rPr>
          <w:rtl w:val="true"/>
        </w:rPr>
        <w:t>-</w:t>
      </w:r>
      <w:r>
        <w:rPr>
          <w:rtl w:val="true"/>
        </w:rPr>
        <w:t>و منها</w:t>
      </w:r>
      <w:r>
        <w:rPr>
          <w:rtl w:val="true"/>
        </w:rPr>
        <w:t xml:space="preserve">: </w:t>
      </w:r>
      <w:r>
        <w:rPr>
          <w:rtl w:val="true"/>
        </w:rPr>
        <w:t>احضار القلب</w:t>
      </w:r>
      <w:r>
        <w:rPr>
          <w:rtl w:val="true"/>
        </w:rPr>
        <w:t>:</w:t>
      </w:r>
      <w:bookmarkEnd w:id="398"/>
    </w:p>
    <w:p>
      <w:pPr>
        <w:pStyle w:val="BookText"/>
        <w:rPr/>
      </w:pPr>
      <w:r>
        <w:rPr>
          <w:rFonts w:ascii="Amiri" w:hAnsi="Amiri" w:eastAsia="Amiri" w:cs="Amiri"/>
          <w:color w:val="111111"/>
          <w:sz w:val="28"/>
          <w:sz w:val="28"/>
          <w:szCs w:val="28"/>
          <w:rtl w:val="true"/>
          <w:lang w:bidi="ar-SA"/>
        </w:rPr>
        <w:t xml:space="preserve">في جميع أحواله من إذن الدخول و الزيارة و الصلاة و الدعاء و نحوها ما استطاع، عدّه في الدروس </w:t>
      </w:r>
      <w:r>
        <w:rPr>
          <w:rStyle w:val="FootnoteAnchor"/>
          <w:rtl w:val="true"/>
        </w:rPr>
        <w:footnoteReference w:id="1039"/>
      </w:r>
      <w:r>
        <w:rPr>
          <w:rFonts w:ascii="IRNazanin" w:hAnsi="IRNazanin" w:eastAsia="IRNazanin"/>
          <w:color w:val="111111"/>
          <w:sz w:val="28"/>
          <w:sz w:val="28"/>
          <w:szCs w:val="28"/>
          <w:rtl w:val="true"/>
          <w:lang w:bidi="fa-IR"/>
        </w:rPr>
        <w:t>من الآداب، و الظاهر أنه روح العبادات</w:t>
      </w:r>
      <w:r>
        <w:rPr>
          <w:rFonts w:eastAsia="IRNazanin" w:cs="IRNazanin"/>
          <w:color w:val="111111"/>
          <w:sz w:val="28"/>
          <w:szCs w:val="28"/>
          <w:rtl w:val="true"/>
          <w:lang w:bidi="fa-IR"/>
        </w:rPr>
        <w:t>.</w:t>
      </w:r>
    </w:p>
    <w:p>
      <w:pPr>
        <w:pStyle w:val="Heading6"/>
        <w:numPr>
          <w:ilvl w:val="5"/>
          <w:numId w:val="1"/>
        </w:numPr>
        <w:rPr/>
      </w:pPr>
      <w:bookmarkStart w:id="399" w:name="__RefHeading___Toc876189_996550957"/>
      <w:bookmarkStart w:id="400" w:name="_Toc164"/>
      <w:bookmarkEnd w:id="399"/>
      <w:r>
        <w:rPr/>
        <w:t>21</w:t>
      </w:r>
      <w:r>
        <w:rPr>
          <w:rtl w:val="true"/>
        </w:rPr>
        <w:t>-</w:t>
      </w:r>
      <w:r>
        <w:rPr>
          <w:rtl w:val="true"/>
        </w:rPr>
        <w:t>و منها</w:t>
      </w:r>
      <w:r>
        <w:rPr>
          <w:rtl w:val="true"/>
        </w:rPr>
        <w:t xml:space="preserve">: </w:t>
      </w:r>
      <w:r>
        <w:rPr>
          <w:rtl w:val="true"/>
        </w:rPr>
        <w:t>التوبة و الاستغفار</w:t>
      </w:r>
      <w:r>
        <w:rPr>
          <w:rtl w:val="true"/>
        </w:rPr>
        <w:t>:</w:t>
      </w:r>
      <w:bookmarkEnd w:id="400"/>
    </w:p>
    <w:p>
      <w:pPr>
        <w:pStyle w:val="BookText"/>
        <w:rPr/>
      </w:pPr>
      <w:r>
        <w:rPr>
          <w:rFonts w:ascii="Amiri" w:hAnsi="Amiri" w:eastAsia="Amiri" w:cs="Amiri"/>
          <w:color w:val="111111"/>
          <w:sz w:val="28"/>
          <w:sz w:val="28"/>
          <w:szCs w:val="28"/>
          <w:rtl w:val="true"/>
          <w:lang w:bidi="ar-SA"/>
        </w:rPr>
        <w:t xml:space="preserve">عدهما في الدروس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من الآداب، و الظاهر انهما شرط قبول العبادات و الأجر عليها</w:t>
      </w:r>
      <w:r>
        <w:rPr>
          <w:rFonts w:eastAsia="Amiri" w:cs="Amiri" w:ascii="Amiri" w:hAnsi="Amiri"/>
          <w:color w:val="111111"/>
          <w:sz w:val="28"/>
          <w:szCs w:val="28"/>
          <w:rtl w:val="true"/>
          <w:lang w:bidi="ar-SA"/>
        </w:rPr>
        <w:t>.</w:t>
      </w:r>
    </w:p>
    <w:p>
      <w:pPr>
        <w:pStyle w:val="Heading6"/>
        <w:numPr>
          <w:ilvl w:val="5"/>
          <w:numId w:val="1"/>
        </w:numPr>
        <w:rPr/>
      </w:pPr>
      <w:bookmarkStart w:id="401" w:name="__RefHeading___Toc876191_996550957"/>
      <w:bookmarkStart w:id="402" w:name="_Toc165"/>
      <w:bookmarkEnd w:id="401"/>
      <w:r>
        <w:rPr/>
        <w:t>22</w:t>
      </w:r>
      <w:r>
        <w:rPr>
          <w:rtl w:val="true"/>
        </w:rPr>
        <w:t>-</w:t>
      </w:r>
      <w:r>
        <w:rPr>
          <w:rtl w:val="true"/>
        </w:rPr>
        <w:t>و منها</w:t>
      </w:r>
      <w:r>
        <w:rPr>
          <w:rtl w:val="true"/>
        </w:rPr>
        <w:t xml:space="preserve">: </w:t>
      </w:r>
      <w:r>
        <w:rPr>
          <w:rtl w:val="true"/>
        </w:rPr>
        <w:t>المكث للزيارة</w:t>
      </w:r>
      <w:r>
        <w:rPr>
          <w:rtl w:val="true"/>
        </w:rPr>
        <w:t>:</w:t>
      </w:r>
      <w:bookmarkEnd w:id="40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قدّام الوجه مستدبر القبلة في زيارة المعصومين صلوات اللّه عليهم أجمعين و خلف القبر مستقبل القبلة في زيارة غير المعصومين، و قد ذكروا ذلك في الآداب مستفيدين ذلك من الأخبار، و هو موجّه متين، و لم تتخلّف هذه الكلّية إلاّ في زيارة أبي الفضل العباس عليه السّلام و زيارة آدم و نوح على نبيّنا و آله و عليهما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يزار مستدبر القبلة مع عدم كونه معصوما، و أمّا الآخران فقد تعارف زيارتهما مستقبل القبلة خلف ضريح أمير المؤمنين عليه </w:t>
      </w:r>
      <w:bookmarkStart w:id="403" w:name="pg14496_170274"/>
    </w:p>
    <w:p>
      <w:pPr>
        <w:pStyle w:val="BookText"/>
        <w:rPr/>
      </w:pPr>
      <w:bookmarkEnd w:id="403"/>
      <w:r>
        <w:rPr>
          <w:rFonts w:ascii="Amiri" w:hAnsi="Amiri" w:eastAsia="Amiri" w:cs="Amiri"/>
          <w:color w:val="111111"/>
          <w:sz w:val="28"/>
          <w:sz w:val="28"/>
          <w:szCs w:val="28"/>
          <w:rtl w:val="true"/>
          <w:lang w:bidi="ar-SA"/>
        </w:rPr>
        <w:t>السّلام، مع أنهما نبيّان معصومان، و قد خطّأ الأمرين جميعا مستوفيا المحدّث المحقّق الباهر و الفاضل النوري المعاصر قدّس سرّه في نخبة الزائر و بلغة المجاور، و حقّق لزوم زيارة أبي الفضل مستقبلة القبلة، و لزوم زيارة آدم و نوح عليهما السّلام عند رأس أمير المؤمنين عليه السّلام في المكان الذي يزار فيه سيّد الشهداء عليه السّلام، و نقل عبارة مزار المفيد و المصباح للسيد و مزار الشهيد قدس سرهم الصريحة في نقل زيارتهما عند رأس أمير المؤمنين عليه السّلام عن الصادق عليه السّلام، و لكن فاتت المعاصر قدّس سرّه نكتة تقضي بلزوم الوقوف عند رأس الأمير عليه السّلام في مكان يزار فيه سيّد الشهداء عليه السّلام لكن مستدبرا الزاوية الغربية، و النكتة انّ كلّ أحد يدفن إلى قبلة زمانه، و قد كانت القبلة في زمان دفن آدم عليه السّلام و نوح عليه السّلام بيت المقدس، فمقتضى مراعاة الأدب المزبور بعد وضوح عصمتهما هو استدبار بيت المقدس في زيارتهما، و من البين عند كلّ مطّلع على طول البلاد و عرضها أن بيت المقدس محاذ للزاوية الجنوبيّة الغربيّة، فمن استدبر تلك الزاوية فقد استدبر بيت المقدس و استقبل آدم عليه السّلام و نوحا عليه السّلام و راعى في زيارتهما الأدب المزبور،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04" w:name="__RefHeading___Toc876193_996550957"/>
      <w:bookmarkStart w:id="405" w:name="_Toc166"/>
      <w:bookmarkEnd w:id="404"/>
      <w:r>
        <w:rPr/>
        <w:t>23</w:t>
      </w:r>
      <w:r>
        <w:rPr>
          <w:rtl w:val="true"/>
        </w:rPr>
        <w:t>-</w:t>
      </w:r>
      <w:r>
        <w:rPr>
          <w:rtl w:val="true"/>
        </w:rPr>
        <w:t>و منها</w:t>
      </w:r>
      <w:r>
        <w:rPr>
          <w:rtl w:val="true"/>
        </w:rPr>
        <w:t xml:space="preserve">: </w:t>
      </w:r>
      <w:r>
        <w:rPr>
          <w:rtl w:val="true"/>
        </w:rPr>
        <w:t>الوقوف في الحرم المطهّر حال الزيارة</w:t>
      </w:r>
      <w:r>
        <w:rPr>
          <w:rtl w:val="true"/>
        </w:rPr>
        <w:t>:</w:t>
      </w:r>
      <w:bookmarkEnd w:id="40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لم يضطر إلى الجلوس، و قد نفى الشبهة عن كونه من الآداب الفاضل المعاصر المعظّم له قدّس سرّه مستدلا له تارة بذكر العلماء له في طيّ الآداب، و أخرى بالتصريح بالوقوف في أغلب الزيارات المعتبرة، و ثالثة بتصريح مولانا الصادق عليه السّلام عند بيان كيفيّة زيارة النّبي صلّى اللّه عليه و آله و أمير المؤمنين، و فاطمة، و الحسنين، و ساير الأئمة سلام اللّه عليهم أجمعين من بعيد بالوقوف حالها، و إذا ثبت ذلك في حقّ البعيد ففي حقّ القريب أولى بالإذعان، و رابعة بأن المستفاد من مطاوي الأخبار أنّ استئذان صاحب الدار في الدخول </w:t>
      </w:r>
    </w:p>
    <w:p>
      <w:pPr>
        <w:pStyle w:val="BookText"/>
        <w:rPr/>
      </w:pPr>
      <w:r>
        <w:rPr>
          <w:rFonts w:ascii="Amiri" w:hAnsi="Amiri" w:eastAsia="Amiri" w:cs="Amiri"/>
          <w:color w:val="111111"/>
          <w:sz w:val="28"/>
          <w:sz w:val="28"/>
          <w:szCs w:val="28"/>
          <w:rtl w:val="true"/>
          <w:lang w:bidi="ar-SA"/>
        </w:rPr>
        <w:t>لا يغني عن استئذانه في الجلوس، بل يلزم الداخل بإذن أن يستأذن بعد ذلك في الجلوس، فإنّ أذن جلس و إلاّ فلا، و من لاحظ الأخبار المتكفّلة لبيان دخول أصحاب الأئمّة عليهم السّلام و أقاربهم و الأجانب عليهم، و أنهم ما كانوا يجلسون إلاّ بعد إذنهم عليهم السّلام لهم في ذلك بان له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أنموذجا لذلك عن الصدوق رحمه اللّه في علل الشرايع، و حاصله أنّ الصادق عليه السّلام كان أيام الموسم في بعض السنين بمنى و كان عنده جمع من اصحابه مشغولين بالسؤال منه فورد أبو حنيفة و ما استأذن في الجلوس، فأعرض عنه الصادق عليه السّلام، فلمّا تعب من الوقوف جلس من غير إذن، و قال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 أصحابك بالكوفة من النطق ببعض الكلمات، 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بيني و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فراسخ كثيرة،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بيني و بينك؟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أذرع يسيرة، 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بفصل يسير عصيتني و جلست بغير إذني، فكيف هؤلاء مع بعد المسافة يطيعوني؟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الحديث ملخّصا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فينبغي للزائر أن لا يجلس قدّام الإمام المزور عليه السّلام إلاّ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ببالي أنّي رأيت في كلام بعض علماء الحديث الذي ألّف في الزيارات أنه رجّح لمن أراد الجلوس لضعف أو وجع ظهر أو رجل و نحو ذلك من الأعذار أن يقرأ دعاء إذن الدخول مبدلا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ثم يجلس بعد الفراغ </w:t>
      </w:r>
      <w:bookmarkStart w:id="406" w:name="pg14496_170276"/>
    </w:p>
    <w:p>
      <w:pPr>
        <w:pStyle w:val="BookText"/>
        <w:rPr/>
      </w:pPr>
      <w:bookmarkEnd w:id="406"/>
      <w:r>
        <w:rPr>
          <w:rFonts w:ascii="IRNazanin" w:hAnsi="IRNazanin" w:eastAsia="IRNazanin"/>
          <w:color w:val="111111"/>
          <w:sz w:val="28"/>
          <w:sz w:val="28"/>
          <w:szCs w:val="28"/>
          <w:rtl w:val="true"/>
          <w:lang w:bidi="fa-IR"/>
        </w:rPr>
        <w:t>منه، و هو اعتبار حسن بشرط عدم قصد الورود</w:t>
      </w:r>
      <w:r>
        <w:rPr>
          <w:rFonts w:eastAsia="IRNazanin" w:cs="IRNazanin"/>
          <w:color w:val="111111"/>
          <w:sz w:val="28"/>
          <w:szCs w:val="28"/>
          <w:rtl w:val="true"/>
          <w:lang w:bidi="fa-IR"/>
        </w:rPr>
        <w:t>.</w:t>
      </w:r>
    </w:p>
    <w:p>
      <w:pPr>
        <w:pStyle w:val="Heading6"/>
        <w:numPr>
          <w:ilvl w:val="5"/>
          <w:numId w:val="1"/>
        </w:numPr>
        <w:rPr/>
      </w:pPr>
      <w:bookmarkStart w:id="407" w:name="__RefHeading___Toc876195_996550957"/>
      <w:bookmarkStart w:id="408" w:name="_Toc167"/>
      <w:bookmarkEnd w:id="407"/>
      <w:r>
        <w:rPr/>
        <w:t>24</w:t>
      </w:r>
      <w:r>
        <w:rPr>
          <w:rtl w:val="true"/>
        </w:rPr>
        <w:t>-</w:t>
      </w:r>
      <w:r>
        <w:rPr>
          <w:rtl w:val="true"/>
        </w:rPr>
        <w:t>و منها</w:t>
      </w:r>
      <w:r>
        <w:rPr>
          <w:rtl w:val="true"/>
        </w:rPr>
        <w:t xml:space="preserve">: </w:t>
      </w:r>
      <w:r>
        <w:rPr>
          <w:rtl w:val="true"/>
        </w:rPr>
        <w:t>التكبير</w:t>
      </w:r>
      <w:r>
        <w:rPr>
          <w:rtl w:val="true"/>
        </w:rPr>
        <w:t>:</w:t>
      </w:r>
      <w:bookmarkEnd w:id="408"/>
    </w:p>
    <w:p>
      <w:pPr>
        <w:pStyle w:val="BookText"/>
        <w:rPr/>
      </w:pPr>
      <w:r>
        <w:rPr>
          <w:rFonts w:ascii="Amiri" w:hAnsi="Amiri" w:eastAsia="Amiri" w:cs="Amiri"/>
          <w:color w:val="111111"/>
          <w:sz w:val="28"/>
          <w:sz w:val="28"/>
          <w:szCs w:val="28"/>
          <w:rtl w:val="true"/>
          <w:lang w:bidi="ar-SA"/>
        </w:rPr>
        <w:t>قبل الشروع في الزيارة بالمأثور في تلك الزيارة من الثلاث مرات، و عشر، و ثلاثين، و أربعين، و مائة على اختلاف الزيارات، و ان كانت الرواية خالية عن ذكر التكبير قبل تلك الزيارة التي يريد أن يزور بها، فالاولى أن يكبر ثلاثا أو عشرا فما زاد بقصد القربة المطلقة لما يقضي به استقراء الزيارات المطلقة و المخصوصة للأئمة عليهم السّلام من الاطمئنان بكون التكبير من آداب زيارة الإمام عليه السّلام، مضافا إلى أن التكبير و التهليل من آداب لقاء الامام عليه السّلام في حياته، و لازم عدم الفرق بين أمواتهم و أحيائهم عليهم السّلام هو كون ذلك من آداب زيارة قبورهم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الصفار في محكي بصائر الدرجات </w:t>
      </w:r>
      <w:r>
        <w:rPr>
          <w:rStyle w:val="FootnoteAnchor"/>
          <w:rtl w:val="true"/>
        </w:rPr>
        <w:footnoteReference w:id="1041"/>
      </w:r>
      <w:r>
        <w:rPr>
          <w:rFonts w:ascii="Amiri" w:hAnsi="Amiri" w:eastAsia="Amiri" w:cs="Amiri"/>
          <w:color w:val="111111"/>
          <w:sz w:val="28"/>
          <w:sz w:val="28"/>
          <w:szCs w:val="28"/>
          <w:rtl w:val="true"/>
          <w:lang w:bidi="ar-SA"/>
        </w:rPr>
        <w:t>بسند معتبر عن مولانا الباقر عليه السّلام في حديث تضمّن ثواب التشرف إلى محضر الامام عليه السّلام ما حاصه أنه إذا رأى الإمام عليه السّلام فليكبّر فإنّه يكون يوم القيامة في ميزانه صخرة أثقل من السموات السبع و الأرضين و ما فيهن، و من كبّر عند الامام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رضوانه الأكبر، و من كتب له رضوان اللّه الأكبر وجب أن يجمع بينه و بين إبراهيم و محمد صلّى اللّه عليه و آله و النبيّين صلوات اللّه عليهم في دار الجلال</w:t>
      </w:r>
      <w:r>
        <w:rPr>
          <w:rFonts w:eastAsia="Amiri" w:cs="Amiri" w:ascii="Amiri" w:hAnsi="Amiri"/>
          <w:color w:val="111111"/>
          <w:sz w:val="28"/>
          <w:szCs w:val="28"/>
          <w:rtl w:val="true"/>
          <w:lang w:bidi="ar-SA"/>
        </w:rPr>
        <w:t>.</w:t>
      </w:r>
    </w:p>
    <w:p>
      <w:pPr>
        <w:pStyle w:val="Heading6"/>
        <w:numPr>
          <w:ilvl w:val="5"/>
          <w:numId w:val="1"/>
        </w:numPr>
        <w:rPr/>
      </w:pPr>
      <w:bookmarkStart w:id="409" w:name="__RefHeading___Toc876197_996550957"/>
      <w:bookmarkStart w:id="410" w:name="_Toc168"/>
      <w:bookmarkEnd w:id="409"/>
      <w:r>
        <w:rPr/>
        <w:t>25</w:t>
      </w:r>
      <w:r>
        <w:rPr>
          <w:rtl w:val="true"/>
        </w:rPr>
        <w:t>-</w:t>
      </w:r>
      <w:r>
        <w:rPr>
          <w:rtl w:val="true"/>
        </w:rPr>
        <w:t>و منها</w:t>
      </w:r>
      <w:r>
        <w:rPr>
          <w:rtl w:val="true"/>
        </w:rPr>
        <w:t xml:space="preserve">: </w:t>
      </w:r>
      <w:r>
        <w:rPr>
          <w:rtl w:val="true"/>
        </w:rPr>
        <w:t>تقبيل الأرض قدّام الامام عليه السّلام</w:t>
      </w:r>
      <w:r>
        <w:rPr>
          <w:rtl w:val="true"/>
        </w:rPr>
        <w:t>:</w:t>
      </w:r>
      <w:bookmarkEnd w:id="41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لكونه تعظيما و تشريفا، صدر من الرعية بالنسبة إلى الأئمة عليهم السّلام و لم ينكروه، و مقتضى استواء حال حياتهم و وفاتهم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أحياء عند ربّهم يرزقون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جريان هذا الأدب و التعظيم عند مراقدهم، أما الكبرى </w:t>
      </w:r>
    </w:p>
    <w:p>
      <w:pPr>
        <w:pStyle w:val="BookText"/>
        <w:rPr/>
      </w:pPr>
      <w:r>
        <w:rPr>
          <w:rFonts w:ascii="Amiri" w:hAnsi="Amiri" w:eastAsia="Amiri" w:cs="Amiri"/>
          <w:color w:val="111111"/>
          <w:sz w:val="28"/>
          <w:sz w:val="28"/>
          <w:szCs w:val="28"/>
          <w:rtl w:val="true"/>
          <w:lang w:bidi="ar-SA"/>
        </w:rPr>
        <w:t>فواضحة، و أمّا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وقوع التقبيل للأرض قدام المعصوم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رواه في الباب التاسع و العشرين و المائة من أبواب العشرة من كتاب الحج من وسائل الشيعة </w:t>
      </w:r>
      <w:r>
        <w:rPr>
          <w:rStyle w:val="FootnoteAnchor"/>
          <w:rtl w:val="true"/>
        </w:rPr>
        <w:footnoteReference w:id="1042"/>
      </w:r>
      <w:r>
        <w:rPr>
          <w:rFonts w:ascii="Amiri" w:hAnsi="Amiri" w:eastAsia="Amiri" w:cs="Amiri"/>
          <w:color w:val="111111"/>
          <w:sz w:val="28"/>
          <w:sz w:val="28"/>
          <w:szCs w:val="28"/>
          <w:rtl w:val="true"/>
          <w:lang w:bidi="ar-SA"/>
        </w:rPr>
        <w:t xml:space="preserve">عن الصدوق رحمه اللّه في العيون </w:t>
      </w:r>
      <w:r>
        <w:rPr>
          <w:rStyle w:val="FootnoteAnchor"/>
          <w:rtl w:val="true"/>
        </w:rPr>
        <w:footnoteReference w:id="1043"/>
      </w:r>
      <w:r>
        <w:rPr>
          <w:rFonts w:ascii="Amiri" w:hAnsi="Amiri" w:eastAsia="Amiri" w:cs="Amiri"/>
          <w:color w:val="111111"/>
          <w:sz w:val="28"/>
          <w:sz w:val="28"/>
          <w:szCs w:val="28"/>
          <w:rtl w:val="true"/>
          <w:lang w:bidi="ar-SA"/>
        </w:rPr>
        <w:t>مسندا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أبو قرة صاحب الجاثليق أن أوصله إلى الرضا عليه السّلام، فاستأذنته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عليّ، فلمّا دخل عليه قبّل بساطه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علينا في ديننا أن نفعل بأشراف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 إنكار لذلك، و لو لم يكن هذا الأدب ممضيا في شرعنا لمنعه الامام عليه السّلام عن ذلك، لأن الكفار مكلّفون بالفروع، و السكوت عن المنكر لا يصدر من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الصدوق رحمه اللّه في محكي إكمال الصدوق </w:t>
      </w:r>
      <w:r>
        <w:rPr>
          <w:rStyle w:val="FootnoteAnchor"/>
          <w:rtl w:val="true"/>
        </w:rPr>
        <w:footnoteReference w:id="1044"/>
      </w:r>
      <w:r>
        <w:rPr>
          <w:rFonts w:ascii="Amiri" w:hAnsi="Amiri" w:eastAsia="Amiri" w:cs="Amiri"/>
          <w:color w:val="111111"/>
          <w:sz w:val="28"/>
          <w:sz w:val="28"/>
          <w:szCs w:val="28"/>
          <w:rtl w:val="true"/>
          <w:lang w:bidi="ar-SA"/>
        </w:rPr>
        <w:t xml:space="preserve">و رواه في البحار في باب وقايع ما بعد وفاة العسكري عليه السّلام </w:t>
      </w:r>
      <w:r>
        <w:rPr>
          <w:rStyle w:val="FootnoteAnchor"/>
          <w:rtl w:val="true"/>
        </w:rPr>
        <w:footnoteReference w:id="1045"/>
      </w:r>
      <w:r>
        <w:rPr>
          <w:rFonts w:ascii="Amiri" w:hAnsi="Amiri" w:eastAsia="Amiri" w:cs="Amiri"/>
          <w:color w:val="111111"/>
          <w:sz w:val="28"/>
          <w:sz w:val="28"/>
          <w:szCs w:val="28"/>
          <w:rtl w:val="true"/>
          <w:lang w:bidi="ar-SA"/>
        </w:rPr>
        <w:t>من الخبر المتضمّن لوصول قافلة من قم و رواحهم إلى جعفر و إرسال وليّ العصر عجّل اللّه تعالى فرجه غلامه و جلبه إيّاهم، و إخباره بأوصاف ما عندهم من الأموال، فوقعوا للّه شكرا على أن وفّقهم لمعرفة إمام زمانهم، ثم قبّلوا الارض قدّام الامام عليه السّلام تكريما، ثم سألوا ما كانوا يحتاجون إليه من المسائل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 الخبرين قصّة الوزير الناصبي لحاكم البحرين المنقولة في البحار </w:t>
      </w:r>
      <w:r>
        <w:rPr>
          <w:rStyle w:val="FootnoteAnchor"/>
          <w:rtl w:val="true"/>
        </w:rPr>
        <w:footnoteReference w:id="1046"/>
      </w:r>
      <w:bookmarkStart w:id="411" w:name="pg14496_170278"/>
    </w:p>
    <w:p>
      <w:pPr>
        <w:pStyle w:val="BookText"/>
        <w:rPr/>
      </w:pPr>
      <w:bookmarkEnd w:id="411"/>
      <w:r>
        <w:rPr>
          <w:rFonts w:ascii="Amiri" w:hAnsi="Amiri" w:eastAsia="Amiri" w:cs="Amiri"/>
          <w:color w:val="111111"/>
          <w:sz w:val="28"/>
          <w:sz w:val="28"/>
          <w:szCs w:val="28"/>
          <w:rtl w:val="true"/>
          <w:lang w:bidi="ar-SA"/>
        </w:rPr>
        <w:t>عند تعداد من رأى القائم عجّل اللّه تعالى فرجه، المتضمنة لتقبيل محمد بن عيسى الارض قدام الامام عجل اللّه تعالى فرجه و عدم منعه إيّاه، فلاحظ</w:t>
      </w:r>
      <w:r>
        <w:rPr>
          <w:rFonts w:eastAsia="Amiri" w:cs="Amiri" w:ascii="Amiri" w:hAnsi="Amiri"/>
          <w:color w:val="111111"/>
          <w:sz w:val="28"/>
          <w:szCs w:val="28"/>
          <w:rtl w:val="true"/>
          <w:lang w:bidi="ar-SA"/>
        </w:rPr>
        <w:t>.</w:t>
      </w:r>
    </w:p>
    <w:p>
      <w:pPr>
        <w:pStyle w:val="Heading6"/>
        <w:numPr>
          <w:ilvl w:val="5"/>
          <w:numId w:val="1"/>
        </w:numPr>
        <w:rPr/>
      </w:pPr>
      <w:bookmarkStart w:id="412" w:name="__RefHeading___Toc876199_996550957"/>
      <w:bookmarkStart w:id="413" w:name="_Toc169"/>
      <w:bookmarkEnd w:id="412"/>
      <w:r>
        <w:rPr/>
        <w:t>26</w:t>
      </w:r>
      <w:r>
        <w:rPr>
          <w:rtl w:val="true"/>
        </w:rPr>
        <w:t>-</w:t>
      </w:r>
      <w:r>
        <w:rPr>
          <w:rtl w:val="true"/>
        </w:rPr>
        <w:t>و منها</w:t>
      </w:r>
      <w:r>
        <w:rPr>
          <w:rtl w:val="true"/>
        </w:rPr>
        <w:t xml:space="preserve">: </w:t>
      </w:r>
      <w:r>
        <w:rPr>
          <w:rtl w:val="true"/>
        </w:rPr>
        <w:t>قراءة الزيارات المأثورة</w:t>
      </w:r>
      <w:r>
        <w:rPr>
          <w:rtl w:val="true"/>
        </w:rPr>
        <w:t>:</w:t>
      </w:r>
      <w:bookmarkEnd w:id="413"/>
    </w:p>
    <w:p>
      <w:pPr>
        <w:pStyle w:val="BookText"/>
        <w:rPr/>
      </w:pPr>
      <w:r>
        <w:rPr>
          <w:rFonts w:ascii="Amiri" w:hAnsi="Amiri" w:eastAsia="Amiri" w:cs="Amiri"/>
          <w:color w:val="111111"/>
          <w:sz w:val="28"/>
          <w:sz w:val="28"/>
          <w:szCs w:val="28"/>
          <w:rtl w:val="true"/>
          <w:lang w:bidi="ar-SA"/>
        </w:rPr>
        <w:t>التي دوّنت فيها رسائل و كتب معتبرة على وجه لم يبق عذر لمسامح</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876201_996550957"/>
      <w:bookmarkStart w:id="415" w:name="_Toc170"/>
      <w:bookmarkEnd w:id="414"/>
      <w:r>
        <w:rPr/>
        <w:t>27</w:t>
      </w:r>
      <w:r>
        <w:rPr>
          <w:rtl w:val="true"/>
        </w:rPr>
        <w:t>-</w:t>
      </w:r>
      <w:r>
        <w:rPr>
          <w:rtl w:val="true"/>
        </w:rPr>
        <w:t>و منها</w:t>
      </w:r>
      <w:r>
        <w:rPr>
          <w:rtl w:val="true"/>
        </w:rPr>
        <w:t xml:space="preserve">: </w:t>
      </w:r>
      <w:r>
        <w:rPr>
          <w:rtl w:val="true"/>
        </w:rPr>
        <w:t>صلاة الزيارة</w:t>
      </w:r>
      <w:r>
        <w:rPr>
          <w:rtl w:val="true"/>
        </w:rPr>
        <w:t>:</w:t>
      </w:r>
      <w:bookmarkEnd w:id="415"/>
    </w:p>
    <w:p>
      <w:pPr>
        <w:pStyle w:val="BookText"/>
        <w:rPr/>
      </w:pPr>
      <w:r>
        <w:rPr>
          <w:rFonts w:ascii="Amiri" w:hAnsi="Amiri" w:eastAsia="Amiri" w:cs="Amiri"/>
          <w:color w:val="111111"/>
          <w:sz w:val="28"/>
          <w:sz w:val="28"/>
          <w:szCs w:val="28"/>
          <w:rtl w:val="true"/>
          <w:lang w:bidi="ar-SA"/>
        </w:rPr>
        <w:t xml:space="preserve">فإنها من الآداب المؤكدة المنصوصة، و أقلّها ركعتان، و أفضل منها أربع ركعات، و أفضل منها ست، و أفضل منها ثمان، كما صرح بذلك في الرواية، و لم نقف على الأمر بأزيد من ثمان بعنوان صلاة الزيارة، بل ظاهر قول الصادق عليه السّلام في خبر سدير </w:t>
      </w:r>
      <w:r>
        <w:rPr>
          <w:rStyle w:val="FootnoteAnchor"/>
          <w:rtl w:val="true"/>
        </w:rPr>
        <w:footnoteReference w:id="1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صلاة الزيارة ثمانية أو ستة أو أربعة أو ركعتان، و أفضلها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ثبوت أزيد منها بهذا العنوان، فمن أراد أن يزيد فلينو الهديّة و القربة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مرّ في خبر ابن محمد المزبور </w:t>
      </w:r>
      <w:r>
        <w:rPr>
          <w:rStyle w:val="FootnoteAnchor"/>
          <w:rtl w:val="true"/>
        </w:rPr>
        <w:footnoteReference w:id="1048"/>
      </w:r>
      <w:r>
        <w:rPr>
          <w:rFonts w:ascii="Amiri" w:hAnsi="Amiri" w:eastAsia="Amiri" w:cs="Amiri"/>
          <w:color w:val="111111"/>
          <w:sz w:val="28"/>
          <w:sz w:val="28"/>
          <w:szCs w:val="28"/>
          <w:rtl w:val="true"/>
          <w:lang w:bidi="ar-SA"/>
        </w:rPr>
        <w:t>في أوائل الآداب الأمر بإكثار الصلاة عند قبر الحسين عليه السّلام، و ذلك أعمّ من صلاة الزيارة، و قد مرّت الأخبار الناطقة بفضله في آخر الجهة الخامسة، و الظاهر عدم اختصاصه به عليه السّلام، و جريانه في ساير المراقد المطهرة غير بعيد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فصلاة الزيارة واردة لكل إمام عليه السّلام، و قد ورد عن الصادق عليه السّلام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الحسين عليه السّلام و صلّى عنده ركعتين أو أربع ركعات كتبت له حجّة و عمرة </w:t>
      </w:r>
      <w:r>
        <w:rPr>
          <w:rStyle w:val="FootnoteAnchor"/>
          <w:rtl w:val="true"/>
        </w:rPr>
        <w:footnoteReference w:id="1049"/>
      </w:r>
      <w:r>
        <w:rPr>
          <w:rFonts w:ascii="Amiri" w:hAnsi="Amiri" w:eastAsia="Amiri" w:cs="Amiri"/>
          <w:color w:val="111111"/>
          <w:sz w:val="28"/>
          <w:sz w:val="28"/>
          <w:szCs w:val="28"/>
          <w:rtl w:val="true"/>
          <w:lang w:bidi="ar-SA"/>
        </w:rPr>
        <w:t>، و كذلك كل من زار إماما مفترض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عنه عليه السّلام أيضا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إماما مفترض الطاعة بعد وفاته و صلّى </w:t>
      </w:r>
      <w:bookmarkStart w:id="416" w:name="pg14496_170279"/>
    </w:p>
    <w:p>
      <w:pPr>
        <w:pStyle w:val="BookText"/>
        <w:rPr/>
      </w:pPr>
      <w:bookmarkEnd w:id="416"/>
      <w:r>
        <w:rPr>
          <w:rFonts w:ascii="Amiri" w:hAnsi="Amiri" w:eastAsia="Amiri" w:cs="Amiri"/>
          <w:color w:val="111111"/>
          <w:sz w:val="28"/>
          <w:sz w:val="28"/>
          <w:szCs w:val="28"/>
          <w:rtl w:val="true"/>
          <w:lang w:bidi="ar-SA"/>
        </w:rPr>
        <w:t xml:space="preserve">عنده أربع ركعات كتبت له حجّة و عمرة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ورد في الزيارة التي يأتي بها كيفية خاصة لصلاة الزيارة التزم بها، و إلاّ فالمسنون في مطلق صلاة الزيارة قراءة سورة يس بعد الحمد في الركعة الأولى، و سورة الرحمن بعد الحمد في الثانية </w:t>
      </w:r>
      <w:r>
        <w:rPr>
          <w:rStyle w:val="FootnoteAnchor"/>
          <w:rtl w:val="true"/>
        </w:rPr>
        <w:footnoteReference w:id="1051"/>
      </w:r>
      <w:r>
        <w:rPr>
          <w:rFonts w:ascii="Amiri" w:hAnsi="Amiri" w:eastAsia="Amiri" w:cs="Amiri"/>
          <w:color w:val="111111"/>
          <w:sz w:val="28"/>
          <w:sz w:val="28"/>
          <w:szCs w:val="28"/>
          <w:rtl w:val="true"/>
          <w:lang w:bidi="ar-SA"/>
        </w:rPr>
        <w:t>، و أما مكان صلاة الزيارة فالأولى أن يختار لها سمت الرأس للأمر بذلك في جملة من الروايات، و للفرار من جعل القبر قبلة المنهي عنه عموما، و ان كان قد تقدم عدم كون المراد بجعل قبورهم قبلة المنهي عنه هو الصلاة خلف قبورهم، فلا تذهل</w:t>
      </w:r>
      <w:r>
        <w:rPr>
          <w:rFonts w:eastAsia="Amiri" w:cs="Amiri" w:ascii="Amiri" w:hAnsi="Amiri"/>
          <w:color w:val="111111"/>
          <w:sz w:val="28"/>
          <w:szCs w:val="28"/>
          <w:rtl w:val="true"/>
          <w:lang w:bidi="ar-SA"/>
        </w:rPr>
        <w:t>.</w:t>
      </w:r>
    </w:p>
    <w:p>
      <w:pPr>
        <w:pStyle w:val="Heading6"/>
        <w:numPr>
          <w:ilvl w:val="5"/>
          <w:numId w:val="1"/>
        </w:numPr>
        <w:rPr/>
      </w:pPr>
      <w:bookmarkStart w:id="417" w:name="__RefHeading___Toc876203_996550957"/>
      <w:bookmarkStart w:id="418" w:name="_Toc171"/>
      <w:bookmarkEnd w:id="417"/>
      <w:r>
        <w:rPr/>
        <w:t>28</w:t>
      </w:r>
      <w:r>
        <w:rPr>
          <w:rtl w:val="true"/>
        </w:rPr>
        <w:t>-</w:t>
      </w:r>
      <w:r>
        <w:rPr>
          <w:rtl w:val="true"/>
        </w:rPr>
        <w:t>و منها</w:t>
      </w:r>
      <w:r>
        <w:rPr>
          <w:rtl w:val="true"/>
        </w:rPr>
        <w:t xml:space="preserve">: </w:t>
      </w:r>
      <w:r>
        <w:rPr>
          <w:rtl w:val="true"/>
        </w:rPr>
        <w:t>أن يدعو بعد صلاة الزيارة</w:t>
      </w:r>
      <w:r>
        <w:rPr>
          <w:rtl w:val="true"/>
        </w:rPr>
        <w:t>:</w:t>
      </w:r>
      <w:bookmarkEnd w:id="418"/>
    </w:p>
    <w:p>
      <w:pPr>
        <w:pStyle w:val="BookText"/>
        <w:rPr/>
      </w:pPr>
      <w:r>
        <w:rPr>
          <w:rFonts w:ascii="Amiri" w:hAnsi="Amiri" w:eastAsia="Amiri" w:cs="Amiri"/>
          <w:color w:val="111111"/>
          <w:sz w:val="28"/>
          <w:sz w:val="28"/>
          <w:szCs w:val="28"/>
          <w:rtl w:val="true"/>
          <w:lang w:bidi="ar-SA"/>
        </w:rPr>
        <w:t>بالدعاء الوارد في تلك الزيارة خصوصا إن كان هناك ورود، و الاّ فبالدعاء الوارد قراءته في جميع الحضرات المقدسة، و يطلب من اللّه ما شاء من الحاجات له و لاخوانه المؤمنين بأيّ لسان كان، و ان كان بالعربي لمن عرفه و عرف لسانا آخر أولى</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876205_996550957"/>
      <w:bookmarkStart w:id="420" w:name="_Toc172"/>
      <w:bookmarkEnd w:id="419"/>
      <w:r>
        <w:rPr/>
        <w:t>29</w:t>
      </w:r>
      <w:r>
        <w:rPr>
          <w:rtl w:val="true"/>
        </w:rPr>
        <w:t>-</w:t>
      </w:r>
      <w:r>
        <w:rPr>
          <w:rtl w:val="true"/>
        </w:rPr>
        <w:t>و منها</w:t>
      </w:r>
      <w:r>
        <w:rPr>
          <w:rtl w:val="true"/>
        </w:rPr>
        <w:t xml:space="preserve">: </w:t>
      </w:r>
      <w:r>
        <w:rPr>
          <w:rtl w:val="true"/>
        </w:rPr>
        <w:t>قراءة مقدار من القرآن المجيد</w:t>
      </w:r>
      <w:r>
        <w:rPr>
          <w:rtl w:val="true"/>
        </w:rPr>
        <w:t>:</w:t>
      </w:r>
      <w:bookmarkEnd w:id="420"/>
    </w:p>
    <w:p>
      <w:pPr>
        <w:pStyle w:val="BookText"/>
        <w:rPr/>
      </w:pPr>
      <w:r>
        <w:rPr>
          <w:rFonts w:ascii="Amiri" w:hAnsi="Amiri" w:eastAsia="Amiri" w:cs="Amiri"/>
          <w:color w:val="111111"/>
          <w:sz w:val="28"/>
          <w:sz w:val="28"/>
          <w:szCs w:val="28"/>
          <w:rtl w:val="true"/>
          <w:lang w:bidi="ar-SA"/>
        </w:rPr>
        <w:t xml:space="preserve">و هديّة مقدار منه إلى روح صاحب المرقد المقدّس، كما صرح به الشهيد رحمه اللّه في الدروس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1" w:name="__RefHeading___Toc876207_996550957"/>
      <w:bookmarkStart w:id="422" w:name="_Toc173"/>
      <w:bookmarkEnd w:id="421"/>
      <w:r>
        <w:rPr/>
        <w:t>30</w:t>
      </w:r>
      <w:r>
        <w:rPr>
          <w:rtl w:val="true"/>
        </w:rPr>
        <w:t>-</w:t>
      </w:r>
      <w:r>
        <w:rPr>
          <w:rtl w:val="true"/>
        </w:rPr>
        <w:t>و منها</w:t>
      </w:r>
      <w:r>
        <w:rPr>
          <w:rtl w:val="true"/>
        </w:rPr>
        <w:t xml:space="preserve">: </w:t>
      </w:r>
      <w:r>
        <w:rPr>
          <w:rtl w:val="true"/>
        </w:rPr>
        <w:t>الاتيان بصلاة جعفر الطيار</w:t>
      </w:r>
      <w:r>
        <w:rPr>
          <w:rtl w:val="true"/>
        </w:rPr>
        <w:t>:</w:t>
      </w:r>
      <w:bookmarkEnd w:id="42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أرسل من أنّ من زار الرضا عليه السّلام أو واحدا من الأئمّة عليهم السّلام فصلّى عنده صلاة جعفر فإنّه يكتب له بكل ركعة ثواب ألف حجة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اعتمر ألف عمرة، و أعتق ألف رقبة، و وقف ألف وقفة في سبيل اللّه مع </w:t>
      </w:r>
      <w:bookmarkStart w:id="423" w:name="pg14496_170280"/>
    </w:p>
    <w:p>
      <w:pPr>
        <w:pStyle w:val="BookText"/>
        <w:rPr/>
      </w:pPr>
      <w:bookmarkEnd w:id="423"/>
      <w:r>
        <w:rPr>
          <w:rFonts w:ascii="Amiri" w:hAnsi="Amiri" w:eastAsia="Amiri" w:cs="Amiri"/>
          <w:color w:val="111111"/>
          <w:sz w:val="28"/>
          <w:sz w:val="28"/>
          <w:szCs w:val="28"/>
          <w:rtl w:val="true"/>
          <w:lang w:bidi="ar-SA"/>
        </w:rPr>
        <w:t xml:space="preserve">نبيّ مرسل، و له بكلّ خطوة ثواب مائة حجّة، و مائة عمرة، و عتق مائة رقبة في سبيل اللّه، و كتب له مائة حسنة، و حطّ عنه مائة سيئة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4" w:name="__RefHeading___Toc876209_996550957"/>
      <w:bookmarkStart w:id="425" w:name="_Toc174"/>
      <w:bookmarkEnd w:id="424"/>
      <w:r>
        <w:rPr/>
        <w:t>31</w:t>
      </w:r>
      <w:r>
        <w:rPr>
          <w:rtl w:val="true"/>
        </w:rPr>
        <w:t>-</w:t>
      </w:r>
      <w:r>
        <w:rPr>
          <w:rtl w:val="true"/>
        </w:rPr>
        <w:t>و منها</w:t>
      </w:r>
      <w:r>
        <w:rPr>
          <w:rtl w:val="true"/>
        </w:rPr>
        <w:t xml:space="preserve">: </w:t>
      </w:r>
      <w:r>
        <w:rPr>
          <w:rtl w:val="true"/>
        </w:rPr>
        <w:t>تقديم الصّلاة اليوميّة الواجبة على صلاة الزيارة</w:t>
      </w:r>
      <w:r>
        <w:rPr>
          <w:rtl w:val="true"/>
        </w:rPr>
        <w:t>:</w:t>
      </w:r>
      <w:bookmarkEnd w:id="425"/>
    </w:p>
    <w:p>
      <w:pPr>
        <w:pStyle w:val="BookText"/>
        <w:rPr/>
      </w:pPr>
      <w:r>
        <w:rPr>
          <w:rFonts w:ascii="Amiri" w:hAnsi="Amiri" w:eastAsia="Amiri" w:cs="Amiri"/>
          <w:color w:val="111111"/>
          <w:sz w:val="28"/>
          <w:sz w:val="28"/>
          <w:szCs w:val="28"/>
          <w:rtl w:val="true"/>
          <w:lang w:bidi="ar-SA"/>
        </w:rPr>
        <w:t xml:space="preserve">لأنّ حقّ اللّه أحقّ أن يقضى، و لو قدّم صلاة الزيارة لم يكن آثما، و صحّت صلاته على المختار من جواز التنفّل في وقت الفريضة، بل و على القول بالمنع أيضا لتخصيص المانع ذلك بغير ذوات الأسباب كصلاة الزيارة و نحوها و غير الرواتب، و ان كان لنا في هذا التخصيص تأمّل ذكرنا وجهه في منتهى المقاصد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6" w:name="__RefHeading___Toc876211_996550957"/>
      <w:bookmarkStart w:id="427" w:name="_Toc175"/>
      <w:bookmarkEnd w:id="426"/>
      <w:r>
        <w:rPr/>
        <w:t>32</w:t>
      </w:r>
      <w:r>
        <w:rPr>
          <w:rtl w:val="true"/>
        </w:rPr>
        <w:t>-</w:t>
      </w:r>
      <w:r>
        <w:rPr>
          <w:rtl w:val="true"/>
        </w:rPr>
        <w:t>و منها</w:t>
      </w:r>
      <w:r>
        <w:rPr>
          <w:rtl w:val="true"/>
        </w:rPr>
        <w:t xml:space="preserve">: </w:t>
      </w:r>
      <w:r>
        <w:rPr>
          <w:rtl w:val="true"/>
        </w:rPr>
        <w:t>عدم التقدّم على قبر المعصوم عند الصلاة</w:t>
      </w:r>
      <w:r>
        <w:rPr>
          <w:rtl w:val="true"/>
        </w:rPr>
        <w:t>:</w:t>
      </w:r>
      <w:bookmarkEnd w:id="427"/>
    </w:p>
    <w:p>
      <w:pPr>
        <w:pStyle w:val="BookText"/>
        <w:rPr/>
      </w:pPr>
      <w:r>
        <w:rPr>
          <w:rFonts w:ascii="Amiri" w:hAnsi="Amiri" w:eastAsia="Amiri" w:cs="Amiri"/>
          <w:color w:val="111111"/>
          <w:sz w:val="28"/>
          <w:sz w:val="28"/>
          <w:szCs w:val="28"/>
          <w:rtl w:val="true"/>
          <w:lang w:bidi="ar-SA"/>
        </w:rPr>
        <w:t xml:space="preserve">واجبة كانت أو مندوبة، راتبة كانت او مبتدأة، أو ذات سبب، و كذا أجزاء الصلاة المنسيّة على الأحوط، و يطلب شرحه من مبحث المكان من صلاة المناهج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8" w:name="__RefHeading___Toc876213_996550957"/>
      <w:bookmarkStart w:id="429" w:name="_Toc176"/>
      <w:bookmarkEnd w:id="428"/>
      <w:r>
        <w:rPr/>
        <w:t>33</w:t>
      </w:r>
      <w:r>
        <w:rPr>
          <w:rtl w:val="true"/>
        </w:rPr>
        <w:t>-</w:t>
      </w:r>
      <w:r>
        <w:rPr>
          <w:rtl w:val="true"/>
        </w:rPr>
        <w:t>و منها</w:t>
      </w:r>
      <w:r>
        <w:rPr>
          <w:rtl w:val="true"/>
        </w:rPr>
        <w:t xml:space="preserve">: </w:t>
      </w:r>
      <w:r>
        <w:rPr>
          <w:rtl w:val="true"/>
        </w:rPr>
        <w:t>ابلاغ سلام المؤمنين من الوالدين و الأولاد و الأحبّة و الأرحام،</w:t>
      </w:r>
      <w:bookmarkEnd w:id="429"/>
    </w:p>
    <w:p>
      <w:pPr>
        <w:pStyle w:val="BookText"/>
        <w:rPr/>
      </w:pPr>
      <w:r>
        <w:rPr>
          <w:rFonts w:ascii="Amiri" w:hAnsi="Amiri" w:eastAsia="Amiri" w:cs="Amiri"/>
          <w:color w:val="111111"/>
          <w:sz w:val="28"/>
          <w:sz w:val="28"/>
          <w:szCs w:val="28"/>
          <w:rtl w:val="true"/>
          <w:lang w:bidi="ar-SA"/>
        </w:rPr>
        <w:t>بل و جميع أهل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لقول أبي الحسن موسى بن جعفر روحى فداهما لابراهيم الحضرمي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أتيت قبر النّبي صلّى اللّه عليه و آله فقضيت ما يجب عليك فصلّ ركعتين ثم قف عند رأس النبي صلّى اللّه عليه و آله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نبيّ اللّه عن أبي و أمي و ولدي و خاصتي و جميع أهل بلدي حرّهم و عبدهم و أبيضهم و أسودهم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تشاء أن تقول للرجل قد اقرأت رسول اللّه صلّى اللّه عليه و آله عنك السّلام إلاّ كنت صادقا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 xml:space="preserve">. </w:t>
      </w:r>
      <w:bookmarkStart w:id="430" w:name="pg14496_170281"/>
    </w:p>
    <w:p>
      <w:pPr>
        <w:pStyle w:val="BookText"/>
        <w:rPr/>
      </w:pPr>
      <w:bookmarkEnd w:id="430"/>
      <w:r>
        <w:rPr>
          <w:rFonts w:ascii="Amiri" w:hAnsi="Amiri" w:eastAsia="Amiri" w:cs="Amiri"/>
          <w:color w:val="111111"/>
          <w:sz w:val="28"/>
          <w:sz w:val="28"/>
          <w:szCs w:val="28"/>
          <w:rtl w:val="true"/>
          <w:lang w:bidi="ar-SA"/>
        </w:rPr>
        <w:t>و من المعلوم عدم اختصاص ذلك بالنّبي صلّى اللّه عليه و آله و جريانه في ساير الزيارات، كما لا خصوصية لمن ذكرهم، فله أن يعطف عليهم طوائف أخر كتلامذتي، و زوار قبر أبي، و أصدقائي، و نحو ذلك، و يؤيد المطلوب ورود مثل ذلك في مكّة المشرفة، قال ابراهيم الحضرمي لأبي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خرجت إلى مكة ربما قال لي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 عنّى أسبوعا، و صلّ عنّي ركعتين، فربما شغلت عن ذلك، فإذا رجعت لم أدر ما أقول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مكّة فقضيت نسكك فطف أسبوعا و صلّ ركعتين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هذا الطواف و هاتين الركعتين عن أبي، و أمّي، و عن زوجتي، و عن ولدي، و عن خاصّتي، و عن جميع أهل بلدي، حرّهم و عبدهم، و أبيضهم و أسودهم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أن تقول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طفت عنك، و صلّيت عنك ركعتين إلاّ كنت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1" w:name="__RefHeading___Toc876215_996550957"/>
      <w:bookmarkStart w:id="432" w:name="_Toc177"/>
      <w:bookmarkEnd w:id="431"/>
      <w:r>
        <w:rPr/>
        <w:t>34</w:t>
      </w:r>
      <w:r>
        <w:rPr>
          <w:rtl w:val="true"/>
        </w:rPr>
        <w:t>-</w:t>
      </w:r>
      <w:r>
        <w:rPr>
          <w:rtl w:val="true"/>
        </w:rPr>
        <w:t>و منها</w:t>
      </w:r>
      <w:r>
        <w:rPr>
          <w:rtl w:val="true"/>
        </w:rPr>
        <w:t xml:space="preserve">: </w:t>
      </w:r>
      <w:r>
        <w:rPr>
          <w:rtl w:val="true"/>
        </w:rPr>
        <w:t>الطواف مرّة و تقبيل أركان القبر الأربعة</w:t>
      </w:r>
      <w:r>
        <w:rPr>
          <w:rtl w:val="true"/>
        </w:rPr>
        <w:t>:</w:t>
      </w:r>
      <w:bookmarkEnd w:id="432"/>
    </w:p>
    <w:p>
      <w:pPr>
        <w:pStyle w:val="BookText"/>
        <w:rPr/>
      </w:pPr>
      <w:r>
        <w:rPr>
          <w:rFonts w:ascii="Amiri" w:hAnsi="Amiri" w:eastAsia="Amiri" w:cs="Amiri"/>
          <w:color w:val="111111"/>
          <w:sz w:val="28"/>
          <w:sz w:val="28"/>
          <w:szCs w:val="28"/>
          <w:rtl w:val="true"/>
          <w:lang w:bidi="ar-SA"/>
        </w:rPr>
        <w:t>فإنه من آداب زيارة المعصومين سلام اللّه عليهم اجمعين، صرّح بذلك بعض الأساطين، و المستند في ذلك عدّة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رحمه اللّه </w:t>
      </w:r>
      <w:r>
        <w:rPr>
          <w:rStyle w:val="FootnoteAnchor"/>
          <w:rtl w:val="true"/>
        </w:rPr>
        <w:footnoteReference w:id="1058"/>
      </w:r>
      <w:r>
        <w:rPr>
          <w:rFonts w:ascii="Amiri" w:hAnsi="Amiri" w:eastAsia="Amiri" w:cs="Amiri"/>
          <w:color w:val="111111"/>
          <w:sz w:val="28"/>
          <w:sz w:val="28"/>
          <w:szCs w:val="28"/>
          <w:rtl w:val="true"/>
          <w:lang w:bidi="ar-SA"/>
        </w:rPr>
        <w:t>عن يحيى بن أكثم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ذات يوم دخلت أطوف بقبر رسول اللّه صلّى اللّه عليه و آله فرأيت محمد بن علي الرضا عليهما السّلام يطوف به، فناظرته في مسائل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فعل الجواد عليه السّلام كاف في الدّلالة على الرجحان، و ما رجح في حرم النّبي صلّى اللّه عليه و آله رجح في مراقدهم الأطهار عليهم السّلام للاتّحاد في تلك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طواف قبر الحسين عليه السّلام و تقبيل أركانه الأربعة في بعض روايات مخصوصة أول رجب </w:t>
      </w:r>
      <w:r>
        <w:rPr>
          <w:rStyle w:val="FootnoteAnchor"/>
          <w:rtl w:val="true"/>
        </w:rPr>
        <w:footnoteReference w:id="1060"/>
      </w:r>
      <w:r>
        <w:rPr>
          <w:rFonts w:ascii="Amiri" w:hAnsi="Amiri" w:eastAsia="Amiri" w:cs="Amiri"/>
          <w:color w:val="111111"/>
          <w:sz w:val="28"/>
          <w:sz w:val="28"/>
          <w:szCs w:val="28"/>
          <w:rtl w:val="true"/>
          <w:lang w:bidi="ar-SA"/>
        </w:rPr>
        <w:t xml:space="preserve">و نصفه و نصف شعبان، و قد ذكر هذه الرواية الشيخ المفيد </w:t>
      </w:r>
      <w:r>
        <w:rPr>
          <w:rStyle w:val="FootnoteAnchor"/>
          <w:rtl w:val="true"/>
        </w:rPr>
        <w:footnoteReference w:id="1061"/>
      </w:r>
      <w:r>
        <w:rPr>
          <w:rFonts w:ascii="Amiri" w:hAnsi="Amiri" w:eastAsia="Amiri" w:cs="Amiri"/>
          <w:color w:val="111111"/>
          <w:sz w:val="28"/>
          <w:sz w:val="28"/>
          <w:szCs w:val="28"/>
          <w:rtl w:val="true"/>
          <w:lang w:bidi="ar-SA"/>
        </w:rPr>
        <w:t xml:space="preserve">، و السيد علي بن طاوس </w:t>
      </w:r>
      <w:r>
        <w:rPr>
          <w:rStyle w:val="FootnoteAnchor"/>
          <w:rtl w:val="true"/>
        </w:rPr>
        <w:footnoteReference w:id="1062"/>
      </w:r>
      <w:r>
        <w:rPr>
          <w:rFonts w:ascii="Amiri" w:hAnsi="Amiri" w:eastAsia="Amiri" w:cs="Amiri"/>
          <w:color w:val="111111"/>
          <w:sz w:val="28"/>
          <w:sz w:val="28"/>
          <w:szCs w:val="28"/>
          <w:rtl w:val="true"/>
          <w:lang w:bidi="ar-SA"/>
        </w:rPr>
        <w:t xml:space="preserve">، و الشهيد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غيرهم قدس اللّه أسرارهم، و اذا رجح هذا الأدب في زيارة بقعة في وقت رجح في ساير الأوقات و ساير البقاع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القمي رحمه اللّه في تفسيره </w:t>
      </w:r>
      <w:r>
        <w:rPr>
          <w:rStyle w:val="FootnoteAnchor"/>
          <w:rtl w:val="true"/>
        </w:rPr>
        <w:footnoteReference w:id="1063"/>
      </w:r>
      <w:r>
        <w:rPr>
          <w:rFonts w:ascii="Amiri" w:hAnsi="Amiri" w:eastAsia="Amiri" w:cs="Amiri"/>
          <w:color w:val="111111"/>
          <w:sz w:val="28"/>
          <w:sz w:val="28"/>
          <w:szCs w:val="28"/>
          <w:rtl w:val="true"/>
          <w:lang w:bidi="ar-SA"/>
        </w:rPr>
        <w:t xml:space="preserve">و الطبرسي في الاحتجاج </w:t>
      </w:r>
      <w:r>
        <w:rPr>
          <w:rStyle w:val="FootnoteAnchor"/>
          <w:rtl w:val="true"/>
        </w:rPr>
        <w:footnoteReference w:id="1064"/>
      </w:r>
      <w:r>
        <w:rPr>
          <w:rFonts w:ascii="Amiri" w:hAnsi="Amiri" w:eastAsia="Amiri" w:cs="Amiri"/>
          <w:color w:val="111111"/>
          <w:sz w:val="28"/>
          <w:sz w:val="28"/>
          <w:szCs w:val="28"/>
          <w:rtl w:val="true"/>
          <w:lang w:bidi="ar-SA"/>
        </w:rPr>
        <w:t>بسند معتبر عن الصادق عليه السّلام من حديث طويل في قصة فدك تضمن أنّ الصدّيقة الكبرى سلام اللّه عليها دخلت المسجد و طافت بقبر أبيها صلّى اللّه عليه و آله و هي تبكي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فقدناك فقد الأرض و ابلها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الى آخره، و فعلها لعصمتها حجّة، و المشروعيّة تستلزم الرجحان، و يجري ذلك في ساير المراقد المطهرة باتحاد الطريق</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الزيارة الجامعة الكبيرة التي رواها الشيخ المشهدي </w:t>
      </w:r>
      <w:r>
        <w:rPr>
          <w:rStyle w:val="FootnoteAnchor"/>
          <w:rtl w:val="true"/>
        </w:rPr>
        <w:footnoteReference w:id="1065"/>
      </w:r>
      <w:r>
        <w:rPr>
          <w:rFonts w:ascii="Amiri" w:hAnsi="Amiri" w:eastAsia="Amiri" w:cs="Amiri"/>
          <w:color w:val="111111"/>
          <w:sz w:val="28"/>
          <w:sz w:val="28"/>
          <w:szCs w:val="28"/>
          <w:rtl w:val="true"/>
          <w:lang w:bidi="ar-SA"/>
        </w:rPr>
        <w:t xml:space="preserve">و ابن طاوس في مزارهما </w:t>
      </w:r>
      <w:r>
        <w:rPr>
          <w:rStyle w:val="FootnoteAnchor"/>
          <w:rtl w:val="true"/>
        </w:rPr>
        <w:footnoteReference w:id="1066"/>
      </w:r>
      <w:r>
        <w:rPr>
          <w:rFonts w:ascii="Amiri" w:hAnsi="Amiri" w:eastAsia="Amiri" w:cs="Amiri"/>
          <w:color w:val="111111"/>
          <w:sz w:val="28"/>
          <w:sz w:val="28"/>
          <w:szCs w:val="28"/>
          <w:rtl w:val="true"/>
          <w:lang w:bidi="ar-SA"/>
        </w:rPr>
        <w:t>من الأمر بتقبيل القبر 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و أمّي آل المصطفى إنّا لا نملك إلاّ أن نطوف حول مشاهدكم و نعزّي فيها أرواحكم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انّه من </w:t>
      </w:r>
    </w:p>
    <w:p>
      <w:pPr>
        <w:pStyle w:val="BookText"/>
        <w:rPr/>
      </w:pPr>
      <w:r>
        <w:rPr>
          <w:rFonts w:ascii="Amiri" w:hAnsi="Amiri" w:eastAsia="Amiri" w:cs="Amiri"/>
          <w:color w:val="111111"/>
          <w:sz w:val="28"/>
          <w:sz w:val="28"/>
          <w:szCs w:val="28"/>
          <w:rtl w:val="true"/>
          <w:lang w:bidi="ar-SA"/>
        </w:rPr>
        <w:t>الآداب العامّة لكلّ وقت، و لكلّ مرقد من مراقدهم المطهّرة لما اطلق عليه السّلام ذلك في الزيارة، فرجحان طواف قبورهم ممّا لا ينبغي الشبهة فيه، ما لم يكن بعنوان الطواف سبعا المخصوص بالكعبة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ورد من النهي عن طواف القبر في صحيح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و أنت قائم، و لا تطف بقبر، و لا تبل في ماء نقيع، فإنّه من فعل ذلك فأصابه شيء فلا يلومنّ إلاّ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ابن مسلم عن أحدهما عليهما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و أنت قائم، و لا تبل في ماء نقيع، و لا تطف بقبر، الحديث </w:t>
      </w:r>
      <w:r>
        <w:rPr>
          <w:rStyle w:val="FootnoteAnchor"/>
          <w:rtl w:val="true"/>
        </w:rPr>
        <w:footnoteReference w:id="1068"/>
      </w:r>
      <w:r>
        <w:rPr>
          <w:rFonts w:ascii="Amiri" w:hAnsi="Amiri" w:eastAsia="Amiri" w:cs="Amiri"/>
          <w:color w:val="111111"/>
          <w:sz w:val="28"/>
          <w:sz w:val="28"/>
          <w:szCs w:val="28"/>
          <w:rtl w:val="true"/>
          <w:lang w:bidi="ar-SA"/>
        </w:rPr>
        <w:t>، فيلزم حمله إمّا على الطواف سبعا بخصوصيّاته الكثيرة المخصوص بالكعبة المطهرة الغير المشروع في غيرها، فيكون إشارة إلى ردّ الصوفيّة من العامّة حيث يطوفون سبعا بقبر مشايخهم، أو حمله على الكراهة بقرينة السياق و التعليل، و تخصيصه بغير قبور الأئمة عليهم السّلام بحكم ما مرّ من الأخبار، أو حمله على إرادة التغوّط على القبر من الطواف به كما فسّره بذلك في مجمع البحرين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الغائط، و منه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أحدكم و هو يدافع الطوف،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تبل في مستنقع و لا تطف بقبر </w:t>
      </w:r>
      <w:r>
        <w:rPr>
          <w:rStyle w:val="FootnoteAnchor"/>
          <w:rtl w:val="true"/>
        </w:rPr>
        <w:footnoteReference w:id="1069"/>
      </w:r>
      <w:r>
        <w:rPr>
          <w:rFonts w:ascii="Amiri" w:hAnsi="Amiri" w:eastAsia="Amiri" w:cs="Amiri"/>
          <w:color w:val="111111"/>
          <w:sz w:val="28"/>
          <w:sz w:val="28"/>
          <w:szCs w:val="28"/>
          <w:rtl w:val="true"/>
          <w:lang w:bidi="ar-SA"/>
        </w:rPr>
        <w:t>، و يشهد به اقترانه بالبول في الماء و غيره من المكروهات، مضافا إلى صحيح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تخلى على قبر، أو بال في ماء قائما، أو مشى في حذاء واحد، أو شرب قائما، أو خلا في بيت وحده، أو بات على غمر فأصابه شيء من الشيطان لم يدعه إلا أن يشاء اللّه، و أسرع ما يكون الشيطان إلى الانسان و هو على بعض هذه </w:t>
      </w:r>
    </w:p>
    <w:p>
      <w:pPr>
        <w:pStyle w:val="BookText"/>
        <w:rPr/>
      </w:pPr>
      <w:r>
        <w:rPr>
          <w:rFonts w:ascii="IRNazanin" w:hAnsi="IRNazanin" w:eastAsia="IRNazanin"/>
          <w:color w:val="111111"/>
          <w:sz w:val="28"/>
          <w:sz w:val="28"/>
          <w:szCs w:val="28"/>
          <w:rtl w:val="true"/>
          <w:lang w:bidi="fa-IR"/>
        </w:rPr>
        <w:t xml:space="preserve">الحالات </w:t>
      </w:r>
      <w:r>
        <w:rPr>
          <w:rStyle w:val="FootnoteAnchor"/>
          <w:rtl w:val="true"/>
        </w:rPr>
        <w:footnoteReference w:id="10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هذا الصحيح قرينة على إرادة التخلّي بالطوف في خبره المزبور، لأنّ الظاهر اتحادهما و ان أحدهما نقل بالمعنى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يأبى عمّا ذكرناه تعدية كلمة لا تطف بالباء فإنها قرينة إرادة الشوط منه، و إلا لكان يقتضي تعديته بعلى، و لكنّ ذلك ليس من القوّة بدرجة شهادة السياق و صحيح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من الشيخ الحرّ قدس اللّه سرّه </w:t>
      </w:r>
      <w:r>
        <w:rPr>
          <w:rStyle w:val="FootnoteAnchor"/>
          <w:rtl w:val="true"/>
        </w:rPr>
        <w:footnoteReference w:id="1071"/>
      </w:r>
      <w:r>
        <w:rPr>
          <w:rFonts w:ascii="Amiri" w:hAnsi="Amiri" w:eastAsia="Amiri" w:cs="Amiri"/>
          <w:color w:val="111111"/>
          <w:sz w:val="28"/>
          <w:sz w:val="28"/>
          <w:szCs w:val="28"/>
          <w:rtl w:val="true"/>
          <w:lang w:bidi="ar-SA"/>
        </w:rPr>
        <w:t>حيث عنون الباب بعدم جواز الطواف على القبر، و ذكر صحيح الحلبي و خبر محمّد بن مسلم المزبورين و أبقاهما على الاطلاق مع أن التقييد بغير قبور المعصومين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حمله على الكراهة بقرينة السياق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أوجه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أنّ ما ذكرناه من الأدب جار في حرم العسكريّين، و الجوادين، و مشهد الرضا عليهم السّلام، و أمّا في حرم أمير المؤمنين عليه السّلام، و حرم سيد الشهداء عليه السّلام فلا مانع من تقبيل الأركان الأربعة، و أمّا الطواف فيمنع منه هنا استفاضة الأخبار بكون رأس الحسين عليه السّلام مدفونا عند رأس أمير المؤمنين عليه السّلام و خروجه عن الضريح المقدّس لو كان معلوما كان المرور عليه محرّما، لكونه إهانة واضحة، و لكن لما لم يعلم محلّه و احتمل كونه في الضريح أو خارجه قريبا منه رجح هذا الاحتمال الاحتياط بترك العبور على طرف رأس أمير المؤمنين عليه السّلام فرارا من احتمال أن يداس قبر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حرم أبي عبد اللّه الحسين عليه السّلام فلأن قبور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كانت قبل وضع الضريح المقدّس منفصلة عن قبر علي الأكبر الذي هو تحت رجل سيد الشهداء عليه السّلام و كان بين قبرهما و قبورهم على </w:t>
      </w:r>
      <w:bookmarkStart w:id="433" w:name="pg14496_170285"/>
    </w:p>
    <w:p>
      <w:pPr>
        <w:pStyle w:val="BookText"/>
        <w:rPr/>
      </w:pPr>
      <w:bookmarkEnd w:id="433"/>
      <w:r>
        <w:rPr>
          <w:rFonts w:ascii="Amiri" w:hAnsi="Amiri" w:eastAsia="Amiri" w:cs="Amiri"/>
          <w:color w:val="111111"/>
          <w:sz w:val="28"/>
          <w:sz w:val="28"/>
          <w:szCs w:val="28"/>
          <w:rtl w:val="true"/>
          <w:lang w:bidi="ar-SA"/>
        </w:rPr>
        <w:t>النقل المعتبر مقدار يمكن العبور منه في الطواف، بل ظاهر قوله عليه السّلام في مخصوصة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اخرج من الباب الذي عند رجلي علي بن الحسين عليهما السّلام فتوجّه هناك الى الشهداء و زرهم، انه كان بينهما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انه لما وضع الضريح و تغير البناء وقع ذلك الفاصل في الضريح و استلزم الطواف أن يداس قبور الشهداء رضوان اللّه عليهم، و ذلك هتك لهم و إهانة </w:t>
      </w:r>
      <w:r>
        <w:rPr>
          <w:rStyle w:val="FootnoteAnchor"/>
          <w:rtl w:val="true"/>
        </w:rPr>
        <w:footnoteReference w:id="1072"/>
      </w:r>
      <w:r>
        <w:rPr>
          <w:rFonts w:ascii="Amiri" w:hAnsi="Amiri" w:eastAsia="Amiri" w:cs="Amiri"/>
          <w:color w:val="111111"/>
          <w:sz w:val="28"/>
          <w:sz w:val="28"/>
          <w:szCs w:val="28"/>
          <w:rtl w:val="true"/>
          <w:lang w:bidi="ar-SA"/>
        </w:rPr>
        <w:t>، فيلزم التحرّز منه، و أمّا الضريح المعدّ اليوم للشهداء و تعارف عند العوام المضيّ إليه و زيارة الشهداء هنالك فمن المنكرات المتعارفة، لأن الضريح المذكور خارج عن قبور الشهداء، و المضيّ إليه مستلزم لأن يداس قبورهم و يهتك احترامهم</w:t>
      </w:r>
      <w:r>
        <w:rPr>
          <w:rFonts w:eastAsia="Amiri" w:cs="Amiri" w:ascii="Amiri" w:hAnsi="Amiri"/>
          <w:color w:val="111111"/>
          <w:sz w:val="28"/>
          <w:szCs w:val="28"/>
          <w:rtl w:val="true"/>
          <w:lang w:bidi="ar-SA"/>
        </w:rPr>
        <w:t>.</w:t>
      </w:r>
    </w:p>
    <w:p>
      <w:pPr>
        <w:pStyle w:val="Heading6"/>
        <w:numPr>
          <w:ilvl w:val="5"/>
          <w:numId w:val="1"/>
        </w:numPr>
        <w:rPr/>
      </w:pPr>
      <w:bookmarkStart w:id="434" w:name="__RefHeading___Toc876217_996550957"/>
      <w:bookmarkStart w:id="435" w:name="_Toc178"/>
      <w:bookmarkEnd w:id="434"/>
      <w:r>
        <w:rPr/>
        <w:t>35</w:t>
      </w:r>
      <w:r>
        <w:rPr>
          <w:rtl w:val="true"/>
        </w:rPr>
        <w:t>-</w:t>
      </w:r>
      <w:r>
        <w:rPr>
          <w:rtl w:val="true"/>
        </w:rPr>
        <w:t>و منها</w:t>
      </w:r>
      <w:r>
        <w:rPr>
          <w:rtl w:val="true"/>
        </w:rPr>
        <w:t xml:space="preserve">: </w:t>
      </w:r>
      <w:r>
        <w:rPr>
          <w:rtl w:val="true"/>
        </w:rPr>
        <w:t>ترك التكلّم بالكلام العبث</w:t>
      </w:r>
      <w:r>
        <w:rPr>
          <w:rtl w:val="true"/>
        </w:rPr>
        <w:t>:</w:t>
      </w:r>
      <w:bookmarkEnd w:id="43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اللّغوا الخالي عن الثمر، و الكلام الدنيوي المذموم في جميع الأوقات و الامكنة، المانع من الرزق و الجالب لقساوة القلب، فإن هذه البقاع المطهّرة أولى بتجنيبها من ذلك، لأنها بيوت أخبر اللّه الجليل عزّ شأنه بجلالتها بقوله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أَذِنَ اَللّهُ أَنْ تُرْفَعَ وَ يُذْكَرَ فِيهَا اِسْمُهُ يُسَبِّحُ لَهُ فِيها بِالْغُدُوِّ وَ اَلْآصالِ رِجالٌ لا تُلْهِيهِمْ تِجارَةٌ وَ لا بَيْعٌ عَنْ ذِكْرِ اَللّهِ وَ إِقامِ اَلصَّلاةِ وَ إِيتاءِ اَلزَّكاةِ يَخافُونَ يَوْماً تَتَقَلَّبُ فِيهِ اَلْقُلُوبُ وَ اَلْأَبْصارُ لِيَجْزِيَهُمُ اَللّهُ أَحْسَنَ ما عَمِلُوا وَ يَزِيدَهُمْ مِنْ فَضْلِهِ وَ اَللّهُ يَرْزُقُ مَنْ يَشاءُ بِغَيْرِ حِسابٍ  </w:t>
      </w:r>
      <w:r>
        <w:rPr>
          <w:rStyle w:val="FootnoteAnchor"/>
          <w:rtl w:val="true"/>
        </w:rPr>
        <w:footnoteReference w:id="1073"/>
      </w:r>
      <w:r>
        <w:rPr>
          <w:rFonts w:ascii="Amiri" w:hAnsi="Amiri" w:eastAsia="Amiri" w:cs="Amiri"/>
          <w:color w:val="111111"/>
          <w:sz w:val="28"/>
          <w:sz w:val="28"/>
          <w:szCs w:val="28"/>
          <w:rtl w:val="true"/>
          <w:lang w:bidi="ar-SA"/>
        </w:rPr>
        <w:t xml:space="preserve">فإنّ البيوت في الآية مفسرة ببيوتهم المباركة عليهم السّلام في الحياة و مشاهدهم الشريفة بعد الممات، فيلزم من زارهم التأسي بهم فيها و الاشتغال بذكر اللّه تعالى </w:t>
      </w:r>
      <w:bookmarkStart w:id="436" w:name="pg14496_170286"/>
    </w:p>
    <w:p>
      <w:pPr>
        <w:pStyle w:val="BookText"/>
        <w:rPr/>
      </w:pPr>
      <w:bookmarkEnd w:id="436"/>
      <w:r>
        <w:rPr>
          <w:rFonts w:ascii="Amiri" w:hAnsi="Amiri" w:eastAsia="Amiri" w:cs="Amiri"/>
          <w:color w:val="111111"/>
          <w:sz w:val="28"/>
          <w:sz w:val="28"/>
          <w:szCs w:val="28"/>
          <w:rtl w:val="true"/>
          <w:lang w:bidi="ar-SA"/>
        </w:rPr>
        <w:t>و تقديسه، و الصلاة و ساير العبادات، فالاشتغال فيها بغير ذلك من الكلام الدنيوي و نحوه مخالفة لقرار اللّه سبحانه، و خروج عن زمرة الرجال الذين لا تلهيهم عن ذكر اللّه التجارة و نحوها من الأمور الدنيوية، و حرمان من الجزاء الموفور الذي وعد به اللّه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لِيَجْزِيَهُمُ اَللّهُ أَحْسَنَ ما عَمِلُوا   </w:t>
      </w:r>
      <w:r>
        <w:rPr>
          <w:rStyle w:val="FootnoteAnchor"/>
          <w:rtl w:val="true"/>
        </w:rPr>
        <w:footnoteReference w:id="1074"/>
      </w:r>
      <w:r>
        <w:rPr>
          <w:rFonts w:ascii="Amiri" w:hAnsi="Amiri" w:eastAsia="Amiri" w:cs="Amiri"/>
          <w:color w:val="111111"/>
          <w:sz w:val="28"/>
          <w:sz w:val="28"/>
          <w:szCs w:val="28"/>
          <w:rtl w:val="true"/>
          <w:lang w:bidi="ar-SA"/>
        </w:rPr>
        <w:t>، هذا مضافا إلى أن هذه المراقد لكونها معابد لاحقة بالمساجد التي وردت النواهي الأكيدة عن اللغو و العبث و الكلام الدنيوي فيها، حتّى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يأتي في آخر الزمان قوم يأتون المساجد فيقعدون حلقا ذكرهم الدنيا و حبّ الدنيا، لا تجالسوهم فليس للّه فيهم حاجة </w:t>
      </w:r>
      <w:r>
        <w:rPr>
          <w:rStyle w:val="FootnoteAnchor"/>
          <w:rtl w:val="true"/>
        </w:rPr>
        <w:footnoteReference w:id="1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مضافا إلى قوله عليه السّلام في خبر محمد بن مسلم المزبور في الأدب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يلزمك قلّة الكلام إلاّ بخير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7" w:name="__RefHeading___Toc876219_996550957"/>
      <w:bookmarkStart w:id="438" w:name="_Toc179"/>
      <w:bookmarkEnd w:id="437"/>
      <w:r>
        <w:rPr/>
        <w:t>36</w:t>
      </w:r>
      <w:r>
        <w:rPr>
          <w:rtl w:val="true"/>
        </w:rPr>
        <w:t>-</w:t>
      </w:r>
      <w:r>
        <w:rPr>
          <w:rtl w:val="true"/>
        </w:rPr>
        <w:t>و منها</w:t>
      </w:r>
      <w:r>
        <w:rPr>
          <w:rtl w:val="true"/>
        </w:rPr>
        <w:t xml:space="preserve">: </w:t>
      </w:r>
      <w:r>
        <w:rPr>
          <w:rtl w:val="true"/>
        </w:rPr>
        <w:t>ترك رفع الصوت فيها</w:t>
      </w:r>
      <w:r>
        <w:rPr>
          <w:rtl w:val="true"/>
        </w:rPr>
        <w:t>:</w:t>
      </w:r>
      <w:bookmarkEnd w:id="43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من أهمّ الآداب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صرّح بذلك العلاّمة المجلسي قدس اللّه سرّه </w:t>
      </w:r>
      <w:r>
        <w:rPr>
          <w:rStyle w:val="FootnoteAnchor"/>
          <w:rtl w:val="true"/>
        </w:rPr>
        <w:footnoteReference w:id="1077"/>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تَرْفَعُوا أَصْواتَكُمْ فَوْقَ صَوْتِ اَلنَّبِيِّ وَ لا تَجْهَرُوا لَهُ بِالْقَوْلِ كَجَهْرِ بَعْضِكُمْ لِبَعْضٍ أَنْ تَحْبَطَ أَعْمالُكُمْ وَ أَنْتُمْ 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يَغُضُّونَ أَصْواتَهُمْ عِنْدَ رَسُولِ اَللّهِ أُولئِكَ اَلَّذِينَ اِمْتَحَنَ اَللّهُ قُلُوبَهُمْ لِلتَّقْوى لَهُمْ مَغْفِرَةٌ وَ أَجْرٌ عَظِيمٌ  </w:t>
      </w:r>
      <w:r>
        <w:rPr>
          <w:rStyle w:val="FootnoteAnchor"/>
          <w:rtl w:val="true"/>
        </w:rPr>
        <w:footnoteReference w:id="1078"/>
      </w:r>
      <w:r>
        <w:rPr>
          <w:rFonts w:ascii="Amiri" w:hAnsi="Amiri" w:eastAsia="Amiri" w:cs="Amiri"/>
          <w:color w:val="111111"/>
          <w:sz w:val="28"/>
          <w:sz w:val="28"/>
          <w:szCs w:val="28"/>
          <w:rtl w:val="true"/>
          <w:lang w:bidi="ar-SA"/>
        </w:rPr>
        <w:t xml:space="preserve">بضميمة ما دلّ على أنّهم أَحْياءٌ عِنْدَ رَبِّهِمْ يُرْزَقُونَ  </w:t>
      </w:r>
      <w:r>
        <w:rPr>
          <w:rStyle w:val="FootnoteAnchor"/>
          <w:rtl w:val="true"/>
        </w:rPr>
        <w:footnoteReference w:id="1079"/>
      </w:r>
      <w:r>
        <w:rPr>
          <w:rFonts w:ascii="Amiri" w:hAnsi="Amiri" w:eastAsia="Amiri" w:cs="Amiri"/>
          <w:color w:val="111111"/>
          <w:sz w:val="28"/>
          <w:sz w:val="28"/>
          <w:szCs w:val="28"/>
          <w:rtl w:val="true"/>
          <w:lang w:bidi="ar-SA"/>
        </w:rPr>
        <w:t xml:space="preserve">، و انّ الأئمّة عليهم السّلام يساوون رسول اللّه </w:t>
      </w:r>
    </w:p>
    <w:p>
      <w:pPr>
        <w:pStyle w:val="BookText"/>
        <w:rPr/>
      </w:pPr>
      <w:r>
        <w:rPr>
          <w:rFonts w:ascii="Amiri" w:hAnsi="Amiri" w:eastAsia="Amiri" w:cs="Amiri"/>
          <w:color w:val="111111"/>
          <w:sz w:val="28"/>
          <w:sz w:val="28"/>
          <w:szCs w:val="28"/>
          <w:rtl w:val="true"/>
          <w:lang w:bidi="ar-SA"/>
        </w:rPr>
        <w:t>صلّى اللّه عليه و آله في هذه الأحكام و الاحترامات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اختصاص ذلك بما إذا كان للنّبي صلّى اللّه عليه و آله و من في حكمه صوت فلا يشمل ما بعد الموت مدفوع، بأن تمسّك سيد الشهداء عليه السّلام بالآية في ردّ عايشة يكشف عن شمول الحكم لما بعد الموت، و ذلك أنّ الكليني رحمه اللّه روى في الكافي </w:t>
      </w:r>
      <w:r>
        <w:rPr>
          <w:rStyle w:val="FootnoteAnchor"/>
          <w:rtl w:val="true"/>
        </w:rPr>
        <w:footnoteReference w:id="1080"/>
      </w:r>
      <w:r>
        <w:rPr>
          <w:rFonts w:ascii="Amiri" w:hAnsi="Amiri" w:eastAsia="Amiri" w:cs="Amiri"/>
          <w:color w:val="111111"/>
          <w:sz w:val="28"/>
          <w:sz w:val="28"/>
          <w:szCs w:val="28"/>
          <w:rtl w:val="true"/>
          <w:lang w:bidi="ar-SA"/>
        </w:rPr>
        <w:t>في قضيّة وفاة الحسن المجتبى عليه السّلام و توديتهم الجنازة لأن يطاف بها قبر رسول اللّه صلّى اللّه عليه و آله و منع عايشة من دفنه عنده حديثا طويلا بسند معتبر، و محلّ الحاجة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عبد اللّه الحسين عليه السّلام قال فيما قال لعايشة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اخي الحسن عليه السّلام أمرني أن أحمله إلى قبر أبيه رسول اللّه صلّى اللّه عليه و آله ليجدّد به عهدا، و كان أدرى بحرمة رسول اللّه صلّى اللّه عليه و آله و بمعنى الكتاب، و انت يا عايشة هتكت حرمة رسول اللّه صلّى اللّه عليه و آله بإدخالك أناسا في داره بغير إذنه، و قد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تَدْخُلُوا بُيُوتَ اَلنَّبِيِّ إِلاّ أَنْ يُؤْذَنَ لَكُمْ  </w:t>
      </w:r>
      <w:r>
        <w:rPr>
          <w:rStyle w:val="FootnoteAnchor"/>
          <w:rtl w:val="true"/>
        </w:rPr>
        <w:footnoteReference w:id="1081"/>
      </w:r>
      <w:r>
        <w:rPr>
          <w:rFonts w:ascii="Amiri" w:hAnsi="Amiri" w:eastAsia="Amiri" w:cs="Amiri"/>
          <w:color w:val="111111"/>
          <w:sz w:val="28"/>
          <w:sz w:val="28"/>
          <w:szCs w:val="28"/>
          <w:rtl w:val="true"/>
          <w:lang w:bidi="ar-SA"/>
        </w:rPr>
        <w:t>و أنت و عمر ضربتما معاول لدفن أبيك أبي بكر عند قبر رسول اللّه صلّى اللّه عليه و آله و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تَرْفَعُوا أَصْواتَكُمْ فَوْقَ صَوْتِ اَلنَّبِيِّ   صلّى اللّه عليه و آله، و قد أدخلت أنت و عمر على رسول اللّه صلّى اللّه عليه و آله أذايا و لم ترعيا حقّه الذي أمر اللّه به على لسان نبيّه، فإن اللّه حرّم من المؤمنين في مماتهم ما حرّمه في حياتهم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استدلاله عليه السّلام بالآية نصّ فيما اردناه، و لقد أجاد العلامة المجلسي قدّس سرّه حيث استفاد من هذه الرواية كون رفع الصوت في حرم النّبي صلّى اللّه عليه و آله و بقيّة مشاهد أهل البيت عليهم السّلام المشرفة منهيا </w:t>
      </w:r>
      <w:bookmarkStart w:id="439" w:name="pg14496_170288"/>
    </w:p>
    <w:p>
      <w:pPr>
        <w:pStyle w:val="BookText"/>
        <w:rPr/>
      </w:pPr>
      <w:bookmarkEnd w:id="439"/>
      <w:r>
        <w:rPr>
          <w:rFonts w:ascii="Amiri" w:hAnsi="Amiri" w:eastAsia="Amiri" w:cs="Amiri"/>
          <w:color w:val="111111"/>
          <w:sz w:val="28"/>
          <w:sz w:val="28"/>
          <w:szCs w:val="28"/>
          <w:rtl w:val="true"/>
          <w:lang w:bidi="ar-SA"/>
        </w:rPr>
        <w:t xml:space="preserve">عنه و مذموما في الزيارة و غيرها </w:t>
      </w:r>
      <w:r>
        <w:rPr>
          <w:rStyle w:val="FootnoteAnchor"/>
          <w:rtl w:val="true"/>
        </w:rPr>
        <w:footnoteReference w:id="1082"/>
      </w:r>
      <w:r>
        <w:rPr>
          <w:rFonts w:ascii="Amiri" w:hAnsi="Amiri" w:eastAsia="Amiri" w:cs="Amiri"/>
          <w:color w:val="111111"/>
          <w:sz w:val="28"/>
          <w:sz w:val="28"/>
          <w:szCs w:val="28"/>
          <w:rtl w:val="true"/>
          <w:lang w:bidi="ar-SA"/>
        </w:rPr>
        <w:t>، فهذا احترام و تعظيم للرسول و ذرّيته الطاهرين صلوات اللّه عليهم أجمعين ينبغي مراعاته، فمن رفع صوته فيها و لو في عبادة يرجح رفع الصوت فيها كالأذان فقد أتى بما ينافي احترامهم و هتك حرمتهم، فظهر فساد ما تعارف من رفع الخدمة المزوّرين لغيرهم أصواتهم زايدا عن قدر الضرورة، و أشد منه فسادا ما تعارف من اشتغال جمع كثير في أوقات الصلوات بالأذان بأصوات عالية في الحضرات المقدّسة، و اشتغال قاري التعزية بصوت عال خارج عن قدر الضرورة بقراءة التعزية في الحضرات المقدّسة، فانّ كلّ ذلك رفع صوت منهي عنه، مع أنّ في رفع الصوت في الحضرات المقدسة مضافا الى النهي المذكور ما لا يخفى من استلزامه منع الزائرين من التوجه في زيارتهم و صلواتهم و دعائهم، فيكون رافع الصوت بذلك ممّن صدّ عن سبيل اللّه، فأطاع صورة، و عصى باطنا، فعصى بصورة الإطاعة جهلا منه و تقصيرا، أعاذنا اللّه تعالى من العمى في العمل و فساد النيّة فيه و في العلم</w:t>
      </w:r>
      <w:r>
        <w:rPr>
          <w:rFonts w:eastAsia="Amiri" w:cs="Amiri" w:ascii="Amiri" w:hAnsi="Amiri"/>
          <w:color w:val="111111"/>
          <w:sz w:val="28"/>
          <w:szCs w:val="28"/>
          <w:rtl w:val="true"/>
          <w:lang w:bidi="ar-SA"/>
        </w:rPr>
        <w:t>.</w:t>
      </w:r>
    </w:p>
    <w:p>
      <w:pPr>
        <w:pStyle w:val="Heading6"/>
        <w:numPr>
          <w:ilvl w:val="5"/>
          <w:numId w:val="1"/>
        </w:numPr>
        <w:rPr/>
      </w:pPr>
      <w:bookmarkStart w:id="440" w:name="__RefHeading___Toc876221_996550957"/>
      <w:bookmarkStart w:id="441" w:name="_Toc180"/>
      <w:bookmarkEnd w:id="440"/>
      <w:r>
        <w:rPr/>
        <w:t>37</w:t>
      </w:r>
      <w:r>
        <w:rPr>
          <w:rtl w:val="true"/>
        </w:rPr>
        <w:t>-</w:t>
      </w:r>
      <w:r>
        <w:rPr>
          <w:rtl w:val="true"/>
        </w:rPr>
        <w:t>و منها</w:t>
      </w:r>
      <w:r>
        <w:rPr>
          <w:rtl w:val="true"/>
        </w:rPr>
        <w:t xml:space="preserve">: </w:t>
      </w:r>
      <w:r>
        <w:rPr>
          <w:rtl w:val="true"/>
        </w:rPr>
        <w:t>التجنّب عن مزاحمة الزائرين</w:t>
      </w:r>
      <w:r>
        <w:rPr>
          <w:rtl w:val="true"/>
        </w:rPr>
        <w:t>:</w:t>
      </w:r>
      <w:bookmarkEnd w:id="44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لا يندرج في الزّيارة و متعلقاتها، فإنّ كلّ معبد من مسجد أو مزار أو مشعر إنّما يسوغ فيه كل ما يسمّى عبادة اذا لم يزاحم العمل الموضوع له المكان، و الحضرات المقدّسة إنّما وضعت للزيارة و مقدّماتها و هي إذن الدخول و التكبير و نحو ذلك و متعلقاتها من صلاة الزيارة، و الدعاء، و إبلاغ سلام الغير، و الوداع، و نحو ذلك، فما تعارف في هذه الأزمنة المشؤومة التّي الطاعات فيها قشر صرف من الاشتغال في الحضرات بصلاة الجماعة، و قراءة القرآن، و الدعاء حول الضرايح المقدّسة مع كثرة الزائرين و ضيق المكان بحيث لا يجد الزائر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أتعب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مكان صلاة ركعتي الزيارة أو لا يجد مكان الاتيان بالزيارة على الترتيب </w:t>
      </w:r>
      <w:bookmarkStart w:id="442" w:name="pg14496_170289"/>
    </w:p>
    <w:p>
      <w:pPr>
        <w:pStyle w:val="BookText"/>
        <w:rPr/>
      </w:pPr>
      <w:bookmarkEnd w:id="442"/>
      <w:r>
        <w:rPr>
          <w:rFonts w:ascii="Amiri" w:hAnsi="Amiri" w:eastAsia="Amiri" w:cs="Amiri"/>
          <w:color w:val="111111"/>
          <w:sz w:val="28"/>
          <w:sz w:val="28"/>
          <w:szCs w:val="28"/>
          <w:rtl w:val="true"/>
          <w:lang w:bidi="ar-SA"/>
        </w:rPr>
        <w:t xml:space="preserve">المأثور، بل قد لا يجد مكان للمرور و الطواف و التقبيل للقبر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الاحتياط، بل خلاف الشرع الشريف، لأنّ المكان لم يوضع إلاّ للزيارة و متعلقاتها، فلا يشرع غيرها من العبادات فيها الاّ عند عدم المزاحمة للزائرين، و لقد اجاد الشيخ الأجل الأكبر الشيخ جعفر كاشف الغطاء قدّس اللّه سرّه حيث قال في مبحث مكان المصلّي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المصلّون في المطاف الضارّون بالطائفين حول الكعبة و الضرايح المقدّسة الضارّون للزائرين غصّاب </w:t>
      </w:r>
      <w:r>
        <w:rPr>
          <w:rStyle w:val="FootnoteAnchor"/>
          <w:rtl w:val="true"/>
        </w:rPr>
        <w:footnoteReference w:id="1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Heading6"/>
        <w:numPr>
          <w:ilvl w:val="5"/>
          <w:numId w:val="1"/>
        </w:numPr>
        <w:rPr/>
      </w:pPr>
      <w:bookmarkStart w:id="443" w:name="__RefHeading___Toc876223_996550957"/>
      <w:bookmarkStart w:id="444" w:name="_Toc181"/>
      <w:bookmarkEnd w:id="443"/>
      <w:r>
        <w:rPr/>
        <w:t>38</w:t>
      </w:r>
      <w:r>
        <w:rPr>
          <w:rtl w:val="true"/>
        </w:rPr>
        <w:t>-</w:t>
      </w:r>
      <w:r>
        <w:rPr>
          <w:rtl w:val="true"/>
        </w:rPr>
        <w:t>و منها</w:t>
      </w:r>
      <w:r>
        <w:rPr>
          <w:rtl w:val="true"/>
        </w:rPr>
        <w:t xml:space="preserve">: </w:t>
      </w:r>
      <w:r>
        <w:rPr>
          <w:rtl w:val="true"/>
        </w:rPr>
        <w:t>الخروج من الحرم الشريف</w:t>
      </w:r>
      <w:r>
        <w:rPr>
          <w:rtl w:val="true"/>
        </w:rPr>
        <w:t>:</w:t>
      </w:r>
      <w:bookmarkEnd w:id="444"/>
    </w:p>
    <w:p>
      <w:pPr>
        <w:pStyle w:val="BookText"/>
        <w:rPr/>
      </w:pPr>
      <w:r>
        <w:rPr>
          <w:rFonts w:ascii="Amiri" w:hAnsi="Amiri" w:eastAsia="Amiri" w:cs="Amiri"/>
          <w:color w:val="111111"/>
          <w:sz w:val="28"/>
          <w:sz w:val="28"/>
          <w:szCs w:val="28"/>
          <w:rtl w:val="true"/>
          <w:lang w:bidi="ar-SA"/>
        </w:rPr>
        <w:t xml:space="preserve">بعد قضاء الوطر قهقرى إلى أن يخفى عليه القبر، و هو من الآداب، و حسنه ظاهر </w:t>
      </w:r>
      <w:r>
        <w:rPr>
          <w:rStyle w:val="FootnoteAnchor"/>
          <w:rtl w:val="true"/>
        </w:rPr>
        <w:footnoteReference w:id="1084"/>
      </w:r>
      <w:r>
        <w:rPr>
          <w:rFonts w:ascii="Amiri" w:hAnsi="Amiri" w:eastAsia="Amiri" w:cs="Amiri"/>
          <w:color w:val="111111"/>
          <w:sz w:val="28"/>
          <w:sz w:val="28"/>
          <w:szCs w:val="28"/>
          <w:rtl w:val="true"/>
          <w:lang w:bidi="ar-SA"/>
        </w:rPr>
        <w:t>، و قد ورد الأمر به و النهي عن تحويل الظهر إلى القبر إلى أن يغيب عن العين في بعض الأوقات و الحضرات، فيلحق بها الباقي باتحاد المناط قطعا، 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تحوّل وجهك عن القبر حتّى تخرج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5" w:name="__RefHeading___Toc876225_996550957"/>
      <w:bookmarkStart w:id="446" w:name="_Toc182"/>
      <w:bookmarkEnd w:id="445"/>
      <w:r>
        <w:rPr/>
        <w:t>39</w:t>
      </w:r>
      <w:r>
        <w:rPr>
          <w:rtl w:val="true"/>
        </w:rPr>
        <w:t>-</w:t>
      </w:r>
      <w:r>
        <w:rPr>
          <w:rtl w:val="true"/>
        </w:rPr>
        <w:t>و منها</w:t>
      </w:r>
      <w:r>
        <w:rPr>
          <w:rtl w:val="true"/>
        </w:rPr>
        <w:t xml:space="preserve">: </w:t>
      </w:r>
      <w:r>
        <w:rPr>
          <w:rtl w:val="true"/>
        </w:rPr>
        <w:t>الوداع بالمأثور</w:t>
      </w:r>
      <w:r>
        <w:rPr>
          <w:rtl w:val="true"/>
        </w:rPr>
        <w:t>:</w:t>
      </w:r>
      <w:bookmarkEnd w:id="446"/>
    </w:p>
    <w:p>
      <w:pPr>
        <w:pStyle w:val="BookText"/>
        <w:rPr/>
      </w:pPr>
      <w:r>
        <w:rPr>
          <w:rFonts w:ascii="Amiri" w:hAnsi="Amiri" w:eastAsia="Amiri" w:cs="Amiri"/>
          <w:color w:val="111111"/>
          <w:sz w:val="28"/>
          <w:sz w:val="28"/>
          <w:szCs w:val="28"/>
          <w:rtl w:val="true"/>
          <w:lang w:bidi="ar-SA"/>
        </w:rPr>
        <w:t>في ذلك الوقت و المكان خصوصا، و إلاّ فبالمأثور في وداع ذلك المرقد عموما، و الاّ فبما تيسر، و وقته عند العزم على العود من المزار الى الوطن، و ذلك من الآداب كما صرّح به جمع، و المستند في ذلك هو الاخبار المتكفّلة لوداع زيارات الأئمّة عليهم السّلام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الغسل للوداع للأمر به من مولانا الصادق عليه السّلام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 xml:space="preserve">. </w:t>
      </w:r>
      <w:bookmarkStart w:id="447" w:name="pg14496_170290"/>
    </w:p>
    <w:p>
      <w:pPr>
        <w:pStyle w:val="Heading6"/>
        <w:numPr>
          <w:ilvl w:val="5"/>
          <w:numId w:val="1"/>
        </w:numPr>
        <w:rPr/>
      </w:pPr>
      <w:bookmarkStart w:id="448" w:name="__RefHeading___Toc876227_996550957"/>
      <w:bookmarkStart w:id="449" w:name="_Toc183"/>
      <w:bookmarkEnd w:id="447"/>
      <w:bookmarkEnd w:id="448"/>
      <w:r>
        <w:rPr/>
        <w:t>40</w:t>
      </w:r>
      <w:r>
        <w:rPr>
          <w:rtl w:val="true"/>
        </w:rPr>
        <w:t>-</w:t>
      </w:r>
      <w:r>
        <w:rPr>
          <w:rtl w:val="true"/>
        </w:rPr>
        <w:t>و منها</w:t>
      </w:r>
      <w:r>
        <w:rPr>
          <w:rtl w:val="true"/>
        </w:rPr>
        <w:t xml:space="preserve">: </w:t>
      </w:r>
      <w:r>
        <w:rPr>
          <w:rtl w:val="true"/>
        </w:rPr>
        <w:t>قصد المراجعة إلى الزيارة</w:t>
      </w:r>
      <w:r>
        <w:rPr>
          <w:rtl w:val="true"/>
        </w:rPr>
        <w:t>:</w:t>
      </w:r>
      <w:bookmarkEnd w:id="449"/>
    </w:p>
    <w:p>
      <w:pPr>
        <w:pStyle w:val="BookText"/>
        <w:rPr/>
      </w:pPr>
      <w:r>
        <w:rPr>
          <w:rFonts w:ascii="Amiri" w:hAnsi="Amiri" w:eastAsia="Amiri" w:cs="Amiri"/>
          <w:color w:val="111111"/>
          <w:sz w:val="28"/>
          <w:sz w:val="28"/>
          <w:szCs w:val="28"/>
          <w:rtl w:val="true"/>
          <w:lang w:bidi="ar-SA"/>
        </w:rPr>
        <w:t xml:space="preserve">كلّما خرج من الحرم المطهّر ما دام في تلك العتبة، و القصد إلى العود و طلبه من اللّه سبحانه عند الخروج من البلد للعود إلى الوطن، عدّه جمع منهم الشهيد رحمه اللّه في الدروس </w:t>
      </w:r>
      <w:r>
        <w:rPr>
          <w:rStyle w:val="FootnoteAnchor"/>
          <w:rtl w:val="true"/>
        </w:rPr>
        <w:footnoteReference w:id="1087"/>
      </w:r>
      <w:r>
        <w:rPr>
          <w:rFonts w:ascii="Amiri" w:hAnsi="Amiri" w:eastAsia="Amiri" w:cs="Amiri"/>
          <w:color w:val="111111"/>
          <w:sz w:val="28"/>
          <w:sz w:val="28"/>
          <w:szCs w:val="28"/>
          <w:rtl w:val="true"/>
          <w:lang w:bidi="ar-SA"/>
        </w:rPr>
        <w:t>من الآداب، و هو في محلّه، لأنّ المستفاد من أدعية الوداع المرويّة في مكّة و المدينة و بقيّة المراقد المطهّرة ان قصد العود بل و طلبه من لوازم كمال الزيارة و آثار كمال الاسلام و التشيع، إذ ما من وداع إلا و قد قرن بدعاء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الحسين بن شريك في محكي كتابه عن الباقر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مكّة و لم ينو العود إليها فقد دنا أجله و عذابه</w:t>
      </w:r>
      <w:r>
        <w:rPr>
          <w:rFonts w:eastAsia="Amiri" w:cs="Amiri" w:ascii="Amiri" w:hAnsi="Amiri"/>
          <w:color w:val="111111"/>
          <w:sz w:val="28"/>
          <w:szCs w:val="28"/>
          <w:rtl w:val="true"/>
          <w:lang w:bidi="ar-SA"/>
        </w:rPr>
        <w:t>.</w:t>
      </w:r>
    </w:p>
    <w:p>
      <w:pPr>
        <w:pStyle w:val="Heading6"/>
        <w:numPr>
          <w:ilvl w:val="5"/>
          <w:numId w:val="1"/>
        </w:numPr>
        <w:rPr/>
      </w:pPr>
      <w:bookmarkStart w:id="450" w:name="__RefHeading___Toc876229_996550957"/>
      <w:bookmarkStart w:id="451" w:name="_Toc184"/>
      <w:bookmarkEnd w:id="450"/>
      <w:r>
        <w:rPr/>
        <w:t>41</w:t>
      </w:r>
      <w:r>
        <w:rPr>
          <w:rtl w:val="true"/>
        </w:rPr>
        <w:t>-</w:t>
      </w:r>
      <w:r>
        <w:rPr>
          <w:rtl w:val="true"/>
        </w:rPr>
        <w:t>و منها</w:t>
      </w:r>
      <w:r>
        <w:rPr>
          <w:rtl w:val="true"/>
        </w:rPr>
        <w:t xml:space="preserve">: </w:t>
      </w:r>
      <w:r>
        <w:rPr>
          <w:rtl w:val="true"/>
        </w:rPr>
        <w:t>ما ذكره الشهيد رحمه اللّه في الدروس بقوله</w:t>
      </w:r>
      <w:r>
        <w:rPr>
          <w:rtl w:val="true"/>
        </w:rPr>
        <w:t>:</w:t>
      </w:r>
      <w:bookmarkEnd w:id="451"/>
    </w:p>
    <w:p>
      <w:pPr>
        <w:pStyle w:val="BookText"/>
        <w:rPr/>
      </w:pPr>
      <w:r>
        <w:rPr>
          <w:rFonts w:ascii="Amiri" w:hAnsi="Amiri" w:eastAsia="Amiri" w:cs="Amiri"/>
          <w:color w:val="111111"/>
          <w:sz w:val="28"/>
          <w:sz w:val="28"/>
          <w:szCs w:val="28"/>
          <w:rtl w:val="true"/>
          <w:lang w:bidi="ar-SA"/>
        </w:rPr>
        <w:t xml:space="preserve">و ينبغي مع كثرة الزائرين ان يخفف السابقون إلى الضريح الزيارة و ينصرفوا ليحضر من بعدهم فيفوزوا من القرب إلى الضريح بما فاز أولئك </w:t>
      </w:r>
      <w:r>
        <w:rPr>
          <w:rStyle w:val="FootnoteAnchor"/>
          <w:rtl w:val="true"/>
        </w:rPr>
        <w:footnoteReference w:id="1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ذكره موجّه، لأنّه مقتضى الانصاف و المروّة و المواساة للإخوان، بل جعل في الدروس من جملة الآداب تعجيل الخروج عند قضاء الوطر من الزيارة مطلقا لتعظيم الحرمة و لإيراثه اشتداد الشوق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2" w:name="__RefHeading___Toc876231_996550957"/>
      <w:bookmarkStart w:id="453" w:name="_Toc185"/>
      <w:bookmarkEnd w:id="452"/>
      <w:r>
        <w:rPr/>
        <w:t>42</w:t>
      </w:r>
      <w:r>
        <w:rPr>
          <w:rtl w:val="true"/>
        </w:rPr>
        <w:t>-</w:t>
      </w:r>
      <w:r>
        <w:rPr>
          <w:rtl w:val="true"/>
        </w:rPr>
        <w:t>و منها</w:t>
      </w:r>
      <w:r>
        <w:rPr>
          <w:rtl w:val="true"/>
        </w:rPr>
        <w:t xml:space="preserve">: </w:t>
      </w:r>
      <w:r>
        <w:rPr>
          <w:rtl w:val="true"/>
        </w:rPr>
        <w:t>انه إذا زارت المرأة فلتكن متنكّرة متخفّية مستترة</w:t>
      </w:r>
      <w:bookmarkEnd w:id="453"/>
    </w:p>
    <w:p>
      <w:pPr>
        <w:pStyle w:val="BookText"/>
        <w:rPr/>
      </w:pPr>
      <w:r>
        <w:rPr>
          <w:rFonts w:ascii="Amiri" w:hAnsi="Amiri" w:eastAsia="Amiri" w:cs="Amiri"/>
          <w:color w:val="111111"/>
          <w:sz w:val="28"/>
          <w:sz w:val="28"/>
          <w:szCs w:val="28"/>
          <w:rtl w:val="true"/>
          <w:lang w:bidi="ar-SA"/>
        </w:rPr>
        <w:t xml:space="preserve">، و لتكن النساء منفردات عن الرجال، و لو زرن بين الرجال جاز و ان كره، و انفرادهن بالليل أهم و أولى، أفاد ذلك كلّه في الدروس </w:t>
      </w:r>
      <w:r>
        <w:rPr>
          <w:rStyle w:val="FootnoteAnchor"/>
          <w:rtl w:val="true"/>
        </w:rPr>
        <w:footnoteReference w:id="1090"/>
      </w:r>
      <w:r>
        <w:rPr>
          <w:rFonts w:ascii="IRNazanin" w:hAnsi="IRNazanin" w:eastAsia="IRNazanin"/>
          <w:color w:val="111111"/>
          <w:sz w:val="28"/>
          <w:sz w:val="28"/>
          <w:szCs w:val="28"/>
          <w:rtl w:val="true"/>
          <w:lang w:bidi="fa-IR"/>
        </w:rPr>
        <w:t>، و لا بأس به</w:t>
      </w:r>
      <w:r>
        <w:rPr>
          <w:rFonts w:eastAsia="IRNazanin" w:cs="IRNazanin"/>
          <w:color w:val="111111"/>
          <w:sz w:val="28"/>
          <w:szCs w:val="28"/>
          <w:rtl w:val="true"/>
          <w:lang w:bidi="fa-IR"/>
        </w:rPr>
        <w:t>.</w:t>
      </w:r>
    </w:p>
    <w:p>
      <w:pPr>
        <w:pStyle w:val="Heading6"/>
        <w:numPr>
          <w:ilvl w:val="5"/>
          <w:numId w:val="1"/>
        </w:numPr>
        <w:rPr/>
      </w:pPr>
      <w:bookmarkStart w:id="454" w:name="__RefHeading___Toc876233_996550957"/>
      <w:bookmarkStart w:id="455" w:name="_Toc186"/>
      <w:bookmarkEnd w:id="454"/>
      <w:r>
        <w:rPr/>
        <w:t>43</w:t>
      </w:r>
      <w:r>
        <w:rPr>
          <w:rtl w:val="true"/>
        </w:rPr>
        <w:t>-</w:t>
      </w:r>
      <w:r>
        <w:rPr>
          <w:rtl w:val="true"/>
        </w:rPr>
        <w:t>و منها</w:t>
      </w:r>
      <w:r>
        <w:rPr>
          <w:rtl w:val="true"/>
        </w:rPr>
        <w:t xml:space="preserve">: </w:t>
      </w:r>
      <w:r>
        <w:rPr>
          <w:rtl w:val="true"/>
        </w:rPr>
        <w:t>التصدّق على السدنة و الحفظة للمشهد</w:t>
      </w:r>
      <w:bookmarkEnd w:id="45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القوّام</w:t>
      </w:r>
      <w:r>
        <w:rPr>
          <w:rFonts w:eastAsia="IRNazanin" w:cs="IRNazanin"/>
          <w:color w:val="111111"/>
          <w:sz w:val="28"/>
          <w:szCs w:val="28"/>
          <w:rtl w:val="true"/>
          <w:lang w:bidi="fa-IR"/>
        </w:rPr>
        <w:t xml:space="preserve">- </w:t>
      </w:r>
      <w:bookmarkStart w:id="456" w:name="pg14496_170291"/>
    </w:p>
    <w:p>
      <w:pPr>
        <w:pStyle w:val="BookText"/>
        <w:rPr/>
      </w:pPr>
      <w:bookmarkEnd w:id="456"/>
      <w:r>
        <w:rPr>
          <w:rFonts w:ascii="Amiri" w:hAnsi="Amiri" w:eastAsia="Amiri" w:cs="Amiri"/>
          <w:color w:val="111111"/>
          <w:sz w:val="28"/>
          <w:sz w:val="28"/>
          <w:szCs w:val="28"/>
          <w:rtl w:val="true"/>
          <w:lang w:bidi="ar-SA"/>
        </w:rPr>
        <w:t xml:space="preserve">و اكرامهم و اعظامهم، عدّه الشهيد رحمه اللّه في الدروس </w:t>
      </w:r>
      <w:r>
        <w:rPr>
          <w:rStyle w:val="FootnoteAnchor"/>
          <w:rtl w:val="true"/>
        </w:rPr>
        <w:footnoteReference w:id="1092"/>
      </w:r>
      <w:r>
        <w:rPr>
          <w:rFonts w:ascii="Amiri" w:hAnsi="Amiri" w:eastAsia="Amiri" w:cs="Amiri"/>
          <w:color w:val="111111"/>
          <w:sz w:val="28"/>
          <w:sz w:val="28"/>
          <w:szCs w:val="28"/>
          <w:rtl w:val="true"/>
          <w:lang w:bidi="ar-SA"/>
        </w:rPr>
        <w:t>من الآداب نظرا إلى أنّ فيه إكرام صاحب المشهد عليه الصلاة و السّلام،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لهؤلاء أن يكونوا من أهل الخير، و الصلاح، و الدين، و المروة، و الاحتمال، و الصبر و كظم الغيظ، خالين من الغلظة على الزائرين، قاضين لحوائج المحتاجين، مرشدي ضالّ الغرباء، و ليتعهّد أحوالهم الناظر فيه، فإن وجد من أحد منهم تقصيرا نبّهه عليه، فإن أصرّ زجره، و ان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المحرّم جاز ردعه بالضرب إن لم يجد التعنيف من باب النهي عن المنكر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7" w:name="__RefHeading___Toc876235_996550957"/>
      <w:bookmarkStart w:id="458" w:name="_Toc187"/>
      <w:bookmarkEnd w:id="457"/>
      <w:r>
        <w:rPr/>
        <w:t>44</w:t>
      </w:r>
      <w:r>
        <w:rPr>
          <w:rtl w:val="true"/>
        </w:rPr>
        <w:t>-</w:t>
      </w:r>
      <w:r>
        <w:rPr>
          <w:rtl w:val="true"/>
        </w:rPr>
        <w:t>و منها</w:t>
      </w:r>
      <w:r>
        <w:rPr>
          <w:rtl w:val="true"/>
        </w:rPr>
        <w:t xml:space="preserve">: </w:t>
      </w:r>
      <w:r>
        <w:rPr>
          <w:rtl w:val="true"/>
        </w:rPr>
        <w:t>الانفاق و الاحسان إلى اخيار المحاويج و الفقراء المتحمّلين</w:t>
      </w:r>
      <w:bookmarkEnd w:id="458"/>
    </w:p>
    <w:p>
      <w:pPr>
        <w:pStyle w:val="BookText"/>
        <w:rPr/>
      </w:pPr>
      <w:r>
        <w:rPr>
          <w:rFonts w:ascii="Amiri" w:hAnsi="Amiri" w:eastAsia="Amiri" w:cs="Amiri"/>
          <w:color w:val="111111"/>
          <w:sz w:val="28"/>
          <w:sz w:val="28"/>
          <w:szCs w:val="28"/>
          <w:rtl w:val="true"/>
          <w:lang w:bidi="ar-SA"/>
        </w:rPr>
        <w:t xml:space="preserve">مرارة الغربة و الفقر لأجل درك أجر مجاورة تلك العتبة المقدّسة </w:t>
      </w:r>
      <w:r>
        <w:rPr>
          <w:rStyle w:val="FootnoteAnchor"/>
          <w:rtl w:val="true"/>
        </w:rPr>
        <w:footnoteReference w:id="1094"/>
      </w:r>
      <w:r>
        <w:rPr>
          <w:rFonts w:ascii="Amiri" w:hAnsi="Amiri" w:eastAsia="Amiri" w:cs="Amiri"/>
          <w:color w:val="111111"/>
          <w:sz w:val="28"/>
          <w:sz w:val="28"/>
          <w:szCs w:val="28"/>
          <w:rtl w:val="true"/>
          <w:lang w:bidi="ar-SA"/>
        </w:rPr>
        <w:t>، سيّما إذا كانوا مشغولين بطلب العلم و تعظيم شعائر اللّه سبحانه، فإنّ الاحسان إليهم نور على نور</w:t>
      </w:r>
      <w:r>
        <w:rPr>
          <w:rFonts w:eastAsia="Amiri" w:cs="Amiri" w:ascii="Amiri" w:hAnsi="Amiri"/>
          <w:color w:val="111111"/>
          <w:sz w:val="28"/>
          <w:szCs w:val="28"/>
          <w:rtl w:val="true"/>
          <w:lang w:bidi="ar-SA"/>
        </w:rPr>
        <w:t>.</w:t>
      </w:r>
    </w:p>
    <w:p>
      <w:pPr>
        <w:pStyle w:val="Heading6"/>
        <w:numPr>
          <w:ilvl w:val="5"/>
          <w:numId w:val="1"/>
        </w:numPr>
        <w:rPr/>
      </w:pPr>
      <w:bookmarkStart w:id="459" w:name="__RefHeading___Toc876237_996550957"/>
      <w:bookmarkStart w:id="460" w:name="_Toc188"/>
      <w:bookmarkEnd w:id="459"/>
      <w:r>
        <w:rPr/>
        <w:t>45</w:t>
      </w:r>
      <w:r>
        <w:rPr>
          <w:rtl w:val="true"/>
        </w:rPr>
        <w:t>-</w:t>
      </w:r>
      <w:r>
        <w:rPr>
          <w:rtl w:val="true"/>
        </w:rPr>
        <w:t>و منها</w:t>
      </w:r>
      <w:r>
        <w:rPr>
          <w:rtl w:val="true"/>
        </w:rPr>
        <w:t xml:space="preserve">: </w:t>
      </w:r>
      <w:r>
        <w:rPr>
          <w:rtl w:val="true"/>
        </w:rPr>
        <w:t>حسن الصحابه لمن صحبه إن كان مسافرا للزيارة من بلدة</w:t>
      </w:r>
      <w:bookmarkEnd w:id="460"/>
    </w:p>
    <w:p>
      <w:pPr>
        <w:pStyle w:val="BookText"/>
        <w:rPr/>
      </w:pPr>
      <w:r>
        <w:rPr>
          <w:rFonts w:ascii="IRNazanin" w:hAnsi="IRNazanin" w:eastAsia="IRNazanin"/>
          <w:color w:val="111111"/>
          <w:sz w:val="28"/>
          <w:sz w:val="28"/>
          <w:szCs w:val="28"/>
          <w:rtl w:val="true"/>
          <w:lang w:bidi="fa-IR"/>
        </w:rPr>
        <w:t>إلى أخرى،</w:t>
      </w:r>
    </w:p>
    <w:p>
      <w:pPr>
        <w:pStyle w:val="BookText"/>
        <w:rPr/>
      </w:pPr>
      <w:r>
        <w:rPr>
          <w:rFonts w:ascii="Amiri" w:hAnsi="Amiri" w:eastAsia="Amiri" w:cs="Amiri"/>
          <w:color w:val="111111"/>
          <w:sz w:val="28"/>
          <w:sz w:val="28"/>
          <w:szCs w:val="28"/>
          <w:rtl w:val="true"/>
          <w:lang w:bidi="ar-SA"/>
        </w:rPr>
        <w:t xml:space="preserve">نصّ على ذلك في خبر محمد بن مسلم المزبور في الأدب الحادي عشر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1" w:name="__RefHeading___Toc876239_996550957"/>
      <w:bookmarkStart w:id="462" w:name="_Toc189"/>
      <w:bookmarkEnd w:id="461"/>
      <w:r>
        <w:rPr/>
        <w:t>46</w:t>
      </w:r>
      <w:r>
        <w:rPr>
          <w:rtl w:val="true"/>
        </w:rPr>
        <w:t>-</w:t>
      </w:r>
      <w:r>
        <w:rPr>
          <w:rtl w:val="true"/>
        </w:rPr>
        <w:t>و منها</w:t>
      </w:r>
      <w:r>
        <w:rPr>
          <w:rtl w:val="true"/>
        </w:rPr>
        <w:t xml:space="preserve">: </w:t>
      </w:r>
      <w:r>
        <w:rPr>
          <w:rtl w:val="true"/>
        </w:rPr>
        <w:t>تفقد حال المحاويج من إخوانه، كما نصّ على ذلك مولانا</w:t>
      </w:r>
      <w:bookmarkEnd w:id="462"/>
    </w:p>
    <w:p>
      <w:pPr>
        <w:pStyle w:val="BookText"/>
        <w:rPr/>
      </w:pPr>
      <w:r>
        <w:rPr>
          <w:rFonts w:ascii="Amiri" w:hAnsi="Amiri" w:eastAsia="Amiri" w:cs="Amiri"/>
          <w:color w:val="111111"/>
          <w:sz w:val="28"/>
          <w:sz w:val="28"/>
          <w:szCs w:val="28"/>
          <w:rtl w:val="true"/>
          <w:lang w:bidi="ar-SA"/>
        </w:rPr>
        <w:t>الصادق عليه السّلام في خبر ابن مسلم المزبور بقوله عليه السّلام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يلزمك ان تعود على أهل الحاجة من إخوانك إذا رأيت منقطعا، و يلزمك المواساة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 xml:space="preserve">. </w:t>
      </w:r>
      <w:bookmarkStart w:id="463" w:name="pg14496_170292"/>
    </w:p>
    <w:p>
      <w:pPr>
        <w:pStyle w:val="Heading6"/>
        <w:numPr>
          <w:ilvl w:val="5"/>
          <w:numId w:val="1"/>
        </w:numPr>
        <w:rPr/>
      </w:pPr>
      <w:bookmarkStart w:id="464" w:name="__RefHeading___Toc876241_996550957"/>
      <w:bookmarkStart w:id="465" w:name="_Toc190"/>
      <w:bookmarkEnd w:id="463"/>
      <w:bookmarkEnd w:id="464"/>
      <w:r>
        <w:rPr/>
        <w:t>47</w:t>
      </w:r>
      <w:r>
        <w:rPr>
          <w:rtl w:val="true"/>
        </w:rPr>
        <w:t>-</w:t>
      </w:r>
      <w:r>
        <w:rPr>
          <w:rtl w:val="true"/>
        </w:rPr>
        <w:t>و منها</w:t>
      </w:r>
      <w:r>
        <w:rPr>
          <w:rtl w:val="true"/>
        </w:rPr>
        <w:t xml:space="preserve">: </w:t>
      </w:r>
      <w:r>
        <w:rPr>
          <w:rtl w:val="true"/>
        </w:rPr>
        <w:t>التقيّة في سفره</w:t>
      </w:r>
      <w:r>
        <w:rPr>
          <w:rtl w:val="true"/>
        </w:rPr>
        <w:t>:</w:t>
      </w:r>
      <w:bookmarkEnd w:id="465"/>
    </w:p>
    <w:p>
      <w:pPr>
        <w:pStyle w:val="BookText"/>
        <w:rPr/>
      </w:pPr>
      <w:r>
        <w:rPr>
          <w:rFonts w:ascii="Amiri" w:hAnsi="Amiri" w:eastAsia="Amiri" w:cs="Amiri"/>
          <w:color w:val="111111"/>
          <w:sz w:val="28"/>
          <w:sz w:val="28"/>
          <w:szCs w:val="28"/>
          <w:rtl w:val="true"/>
          <w:lang w:bidi="ar-SA"/>
        </w:rPr>
        <w:t>صرّح به في الخبر المزبور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يلزمك التقيّة التي هي قيام قوام دينك بها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6" w:name="__RefHeading___Toc876243_996550957"/>
      <w:bookmarkStart w:id="467" w:name="_Toc191"/>
      <w:bookmarkEnd w:id="466"/>
      <w:r>
        <w:rPr/>
        <w:t>48</w:t>
      </w:r>
      <w:r>
        <w:rPr>
          <w:rtl w:val="true"/>
        </w:rPr>
        <w:t>-</w:t>
      </w:r>
      <w:r>
        <w:rPr>
          <w:rtl w:val="true"/>
        </w:rPr>
        <w:t>و منها</w:t>
      </w:r>
      <w:r>
        <w:rPr>
          <w:rtl w:val="true"/>
        </w:rPr>
        <w:t xml:space="preserve">: </w:t>
      </w:r>
      <w:r>
        <w:rPr>
          <w:rtl w:val="true"/>
        </w:rPr>
        <w:t>الورع عمّا نهي عنه</w:t>
      </w:r>
      <w:r>
        <w:rPr>
          <w:rtl w:val="true"/>
        </w:rPr>
        <w:t>.</w:t>
      </w:r>
      <w:bookmarkEnd w:id="467"/>
    </w:p>
    <w:p>
      <w:pPr>
        <w:pStyle w:val="BookText"/>
        <w:rPr/>
      </w:pPr>
      <w:r>
        <w:rPr>
          <w:rFonts w:ascii="Amiri" w:hAnsi="Amiri" w:eastAsia="Amiri" w:cs="Amiri"/>
          <w:color w:val="111111"/>
          <w:sz w:val="28"/>
          <w:sz w:val="28"/>
          <w:szCs w:val="28"/>
          <w:rtl w:val="true"/>
          <w:lang w:bidi="ar-SA"/>
        </w:rPr>
        <w:t xml:space="preserve">و عن الخصومة و كثرة الأيمان و الجدال الذي فيه الأيمان، كما صرح بذلك الخبر المتقدم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8" w:name="__RefHeading___Toc876245_996550957"/>
      <w:bookmarkStart w:id="469" w:name="_Toc192"/>
      <w:bookmarkEnd w:id="468"/>
      <w:r>
        <w:rPr/>
        <w:t>49</w:t>
      </w:r>
      <w:r>
        <w:rPr>
          <w:rtl w:val="true"/>
        </w:rPr>
        <w:t>-</w:t>
      </w:r>
      <w:r>
        <w:rPr>
          <w:rtl w:val="true"/>
        </w:rPr>
        <w:t>و منها</w:t>
      </w:r>
      <w:r>
        <w:rPr>
          <w:rtl w:val="true"/>
        </w:rPr>
        <w:t xml:space="preserve">: </w:t>
      </w:r>
      <w:r>
        <w:rPr>
          <w:rtl w:val="true"/>
        </w:rPr>
        <w:t>أن يكون الزائر بعد الزيارة خيرا منه قبلها</w:t>
      </w:r>
      <w:r>
        <w:rPr>
          <w:rtl w:val="true"/>
        </w:rPr>
        <w:t>.</w:t>
      </w:r>
      <w:bookmarkEnd w:id="469"/>
    </w:p>
    <w:p>
      <w:pPr>
        <w:pStyle w:val="BookText"/>
        <w:rPr/>
      </w:pPr>
      <w:r>
        <w:rPr>
          <w:rFonts w:ascii="Amiri" w:hAnsi="Amiri" w:eastAsia="Amiri" w:cs="Amiri"/>
          <w:color w:val="111111"/>
          <w:sz w:val="28"/>
          <w:sz w:val="28"/>
          <w:szCs w:val="28"/>
          <w:rtl w:val="true"/>
          <w:lang w:bidi="ar-SA"/>
        </w:rPr>
        <w:t>أخلاقا، و عبادة، و مراقبة، فإنّ الزّيارة تحطّ الأوزار إذا صادفت القبول، فينبغي المراقبة حتى لا يرد الحمل و الوزر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تبدل حال الزائر الى الأحسن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عدّ من الآداب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من علائم القبول، كما ورد عن رسول اللّه صلّى اللّه عليه و آله 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قبول الحجّ ترك العبد للذنوب التّي كان يرتكبها قبله </w:t>
      </w:r>
      <w:r>
        <w:rPr>
          <w:rStyle w:val="FootnoteAnchor"/>
          <w:rtl w:val="true"/>
        </w:rPr>
        <w:footnoteReference w:id="1099"/>
      </w:r>
      <w:r>
        <w:rPr>
          <w:rFonts w:ascii="Amiri" w:hAnsi="Amiri" w:eastAsia="Amiri" w:cs="Amiri"/>
          <w:color w:val="111111"/>
          <w:sz w:val="28"/>
          <w:sz w:val="28"/>
          <w:szCs w:val="28"/>
          <w:rtl w:val="true"/>
          <w:lang w:bidi="ar-SA"/>
        </w:rPr>
        <w:t>، فمن بقي بعد الزيارة على ذنبه الذّي كان عليه فزيارته غير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بان حال هولاء الّذين يأتون إلى الأعتاب المقدّسة و لا يغيّرون أفعالهم و أطوارهم، حتى أنّهم قبل الخروج منها يحلقون لحاهم على عادتهم و يضعون الشعر المتبرّك بالتقلّب على قبر أبي عبد اللّه الحسين عليه السّلام و غيره في المزبلة، و لا يلاحظون ذهاب مالهم و تعبهم بذلك هدرا</w:t>
      </w:r>
      <w:r>
        <w:rPr>
          <w:rFonts w:eastAsia="Amiri" w:cs="Amiri" w:ascii="Amiri" w:hAnsi="Amiri"/>
          <w:color w:val="111111"/>
          <w:sz w:val="28"/>
          <w:szCs w:val="28"/>
          <w:rtl w:val="true"/>
          <w:lang w:bidi="ar-SA"/>
        </w:rPr>
        <w:t>.</w:t>
      </w:r>
    </w:p>
    <w:p>
      <w:pPr>
        <w:pStyle w:val="Heading6"/>
        <w:numPr>
          <w:ilvl w:val="5"/>
          <w:numId w:val="1"/>
        </w:numPr>
        <w:rPr/>
      </w:pPr>
      <w:bookmarkStart w:id="470" w:name="__RefHeading___Toc876247_996550957"/>
      <w:bookmarkStart w:id="471" w:name="_Toc193"/>
      <w:bookmarkEnd w:id="470"/>
      <w:r>
        <w:rPr/>
        <w:t>50</w:t>
      </w:r>
      <w:r>
        <w:rPr>
          <w:rtl w:val="true"/>
        </w:rPr>
        <w:t>-</w:t>
      </w:r>
      <w:r>
        <w:rPr>
          <w:rtl w:val="true"/>
        </w:rPr>
        <w:t>و منها</w:t>
      </w:r>
      <w:r>
        <w:rPr>
          <w:rtl w:val="true"/>
        </w:rPr>
        <w:t xml:space="preserve">: </w:t>
      </w:r>
      <w:r>
        <w:rPr>
          <w:rtl w:val="true"/>
        </w:rPr>
        <w:t>عدم الخروج من المزار قبل الجمعة</w:t>
      </w:r>
      <w:r>
        <w:rPr>
          <w:rtl w:val="true"/>
        </w:rPr>
        <w:t>:</w:t>
      </w:r>
      <w:bookmarkEnd w:id="47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رواه الشيخ رحمه اللّه </w:t>
      </w:r>
      <w:r>
        <w:rPr>
          <w:rStyle w:val="FootnoteAnchor"/>
          <w:rtl w:val="true"/>
        </w:rPr>
        <w:footnoteReference w:id="1100"/>
      </w:r>
      <w:r>
        <w:rPr>
          <w:rFonts w:ascii="Amiri" w:hAnsi="Amiri" w:eastAsia="Amiri" w:cs="Amiri"/>
          <w:color w:val="111111"/>
          <w:sz w:val="28"/>
          <w:sz w:val="28"/>
          <w:szCs w:val="28"/>
          <w:rtl w:val="true"/>
          <w:lang w:bidi="ar-SA"/>
        </w:rPr>
        <w:t xml:space="preserve">مسندا عن حفص بن البختري عن أبي </w:t>
      </w:r>
      <w:bookmarkStart w:id="472" w:name="pg14496_170293"/>
    </w:p>
    <w:p>
      <w:pPr>
        <w:pStyle w:val="BookText"/>
        <w:rPr/>
      </w:pPr>
      <w:bookmarkEnd w:id="472"/>
      <w:r>
        <w:rPr>
          <w:rFonts w:ascii="Amiri" w:hAnsi="Amiri" w:eastAsia="Amiri" w:cs="Amiri"/>
          <w:color w:val="111111"/>
          <w:sz w:val="28"/>
          <w:sz w:val="28"/>
          <w:szCs w:val="28"/>
          <w:rtl w:val="true"/>
          <w:lang w:bidi="ar-SA"/>
        </w:rPr>
        <w:t>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مكة أو المدينة أو مسجد الكوفة أو حائر الحسين عليه السّلام قبل أن ينتظر الجمعة نادته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لا ردّك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حمله جمع على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الدروس </w:t>
      </w:r>
      <w:r>
        <w:rPr>
          <w:rStyle w:val="FootnoteAnchor"/>
          <w:rtl w:val="true"/>
        </w:rPr>
        <w:footnoteReference w:id="1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أدرك الجمعة فلا يخرج قبل الصلاة، و آخرون على يوم الجمعة، و على الاوّل فلا مانع من الخروج يوم الخميس، بل في زمان فقد صلاة الجمعة حتى يوم الجمعة، و على الثاني فالخروج يوم الخميس مكروه، و مقتضى اطلاق الرّواية هو الثاني، و التجربة توافقه، و عليه فلا بأس بالخروج يوم الجمعة قبل الزوال، لصدق دركه بدرك ليلته و جزء من يومه، و اللّه العالم</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876249_996550957"/>
      <w:bookmarkStart w:id="474" w:name="_Toc194"/>
      <w:bookmarkEnd w:id="473"/>
      <w:r>
        <w:rPr>
          <w:rtl w:val="true"/>
        </w:rPr>
        <w:t>الآداب الخاصة بحرم سيد الشهداء عليه السلام</w:t>
      </w:r>
      <w:bookmarkEnd w:id="474"/>
    </w:p>
    <w:p>
      <w:pPr>
        <w:pStyle w:val="BookText"/>
        <w:rPr/>
      </w:pPr>
      <w:r>
        <w:rPr>
          <w:rFonts w:ascii="Amiri" w:hAnsi="Amiri" w:eastAsia="Amiri" w:cs="Amiri"/>
          <w:color w:val="111111"/>
          <w:sz w:val="28"/>
          <w:sz w:val="28"/>
          <w:szCs w:val="28"/>
          <w:rtl w:val="true"/>
          <w:lang w:bidi="ar-SA"/>
        </w:rPr>
        <w:t>هذا هو الكلام في الآداب العامّة مضافا إلى ما يأتي إن شاء اللّه تعالى من آداب السفر و أمّا الآداب التّي اختصّ بها حرم الحسين عليه السّلام عن ساير الحضرات المقدّسة فأمور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الأربعاء و الخميس و الجمعة لمن أراد الخروج إلى زيارته عليه السّلام، لخبر أبي بصير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الخروج إلى أبي عبد اللّه عليه السلام فصم قبل أن تخرج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الأربعاء و يوم الخميس و يوم الجمعة، فإذا أمسيت ليلة الجمعة فصلّ صلاة الليل ثم قم فانظر في نواحي السماء، و اغتسل تلك الليلة قبل المغرب ثم تنام على طهر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الطيب و الكحل و الدهن لمن أراد الخروج إلى زيارته،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عقيب ما ذكر من خبر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المشي إليه فاغتسل و لا تطيّب و لا تدهن و لا تكتحل حتى تأتي القبر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يزار حزينا، كئيبا، مغبرا، جايعا، عطشانا، لقول الصادق عليه السّلام فيما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زرت الحسين عليه السّلام فزره و أنت حزين مكروب أشعث مغبر، جايع عطشان، و اسأله الحوائج و انصرف منه و لا تتخّذه وطنا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انّما خصصنا هذا الأدب بزيارة سيد الشهداء عليه السّلام لاختصاص النصّ بزيارته، و احتمال الخصوصيّة فيها من حيث أن مصيبته عليه السّلام أعظم المصائب، و الأمر بالتطيّب في ساير الزيارات و تركه في زيارته عليه السّلام يرشد إلى كون هذا من خاصة زيارته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آداب 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 خاشعا قلبك، باكية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 السّلام على الحسين عليه السّلام و لعن قاتله، و البراءة ممّن اسس ذلك عليه، ذكره مولانا الصادق عليه السّلام </w:t>
      </w:r>
      <w:r>
        <w:rPr>
          <w:rStyle w:val="FootnoteAnchor"/>
          <w:rtl w:val="true"/>
        </w:rPr>
        <w:footnoteReference w:id="1106"/>
      </w:r>
      <w:r>
        <w:rPr>
          <w:rFonts w:ascii="Amiri" w:hAnsi="Amiri" w:eastAsia="Amiri" w:cs="Amiri"/>
          <w:color w:val="111111"/>
          <w:sz w:val="28"/>
          <w:sz w:val="28"/>
          <w:szCs w:val="28"/>
          <w:rtl w:val="true"/>
          <w:lang w:bidi="ar-SA"/>
        </w:rPr>
        <w:t>في آداب زيارته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ما يستحب في ساير الأسفار من إجادة السفرة </w:t>
      </w:r>
      <w:r>
        <w:rPr>
          <w:rStyle w:val="FootnoteAnchor"/>
          <w:rtl w:val="true"/>
        </w:rPr>
        <w:footnoteReference w:id="1107"/>
      </w:r>
      <w:r>
        <w:rPr>
          <w:rFonts w:ascii="Amiri" w:hAnsi="Amiri" w:eastAsia="Amiri" w:cs="Amiri"/>
          <w:color w:val="111111"/>
          <w:sz w:val="28"/>
          <w:sz w:val="28"/>
          <w:szCs w:val="28"/>
          <w:rtl w:val="true"/>
          <w:lang w:bidi="ar-SA"/>
        </w:rPr>
        <w:t>و اطابتها، فإنّ المستحب في زيارته عليه السّلام الاقتصار على الخبز و اللبن و نحوهما، لما روي عن مولانا الصادق عليه السّلام من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يأتون قبر أبي عبد اللّه عليه السّلام فيتّخذون سفرا، أما أنّهم لو أتوا قبور آبائهم و أمهاتهم لم يفعلوا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يؤكل؟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الخبز و اللبن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 xml:space="preserve">. </w:t>
      </w:r>
      <w:bookmarkStart w:id="475" w:name="pg14496_170295"/>
    </w:p>
    <w:p>
      <w:pPr>
        <w:pStyle w:val="BookText"/>
        <w:rPr/>
      </w:pPr>
      <w:bookmarkEnd w:id="475"/>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إذا زاروا الحسين بن علي عليهما السّلام حملوا معهم السفر فيها الحلاوة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الأخبصة، و أشباهها </w:t>
      </w:r>
      <w:r>
        <w:rPr>
          <w:rStyle w:val="FootnoteAnchor"/>
          <w:rtl w:val="true"/>
        </w:rPr>
        <w:footnoteReference w:id="1109"/>
      </w:r>
      <w:r>
        <w:rPr>
          <w:rFonts w:ascii="Amiri" w:hAnsi="Amiri" w:eastAsia="Amiri" w:cs="Amiri"/>
          <w:color w:val="111111"/>
          <w:sz w:val="28"/>
          <w:sz w:val="28"/>
          <w:szCs w:val="28"/>
          <w:rtl w:val="true"/>
          <w:lang w:bidi="ar-SA"/>
        </w:rPr>
        <w:t xml:space="preserve">، لو أرادوا قبور أحبّائهم ما حملوا ذلك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تزورون خير من أن لا تزورون، و لا تزورون خير من أن تزورون،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ظهري،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 أحدكم يخرج إلى قبر أبيه كئيبا حزينا و تأتونه أنتم بالسفر، كلاّ حتى تأتونه شعثا غبرا </w:t>
      </w:r>
      <w:r>
        <w:rPr>
          <w:rStyle w:val="FootnoteAnchor"/>
          <w:rtl w:val="true"/>
        </w:rPr>
        <w:footnoteReference w:id="111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876251_996550957"/>
      <w:bookmarkStart w:id="477" w:name="_Toc195"/>
      <w:bookmarkEnd w:id="476"/>
      <w:r>
        <w:rPr>
          <w:rtl w:val="true"/>
        </w:rPr>
        <w:t>تذييل</w:t>
      </w:r>
      <w:r>
        <w:rPr>
          <w:rtl w:val="true"/>
        </w:rPr>
        <w:t>:</w:t>
      </w:r>
      <w:bookmarkEnd w:id="477"/>
    </w:p>
    <w:p>
      <w:pPr>
        <w:pStyle w:val="BookText"/>
        <w:rPr/>
      </w:pPr>
      <w:r>
        <w:rPr>
          <w:rFonts w:ascii="Amiri" w:hAnsi="Amiri" w:eastAsia="Amiri" w:cs="Amiri"/>
          <w:color w:val="111111"/>
          <w:sz w:val="28"/>
          <w:sz w:val="28"/>
          <w:szCs w:val="28"/>
          <w:rtl w:val="true"/>
          <w:lang w:bidi="ar-SA"/>
        </w:rPr>
        <w:t>يتضمن مطالب</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القواعد المتداولة على ألسن الفقهاء رضوان اللّه عليهم من حرمة ما كان فيه خوف الضرر على النفس و إن كان هو لزوم ترك الزيارة عند الخوف من الظالم أو من مرض او نحو ذلك، و لذا ترك أغلب الناس زيارة سيّدنا المظلوم أرواحنا فداه منذ سنة و نصف خوفا من الأمراض التي كانت حادثة في كربلا المشرفة، إلاّ أنّ الأخبار قد استفاضت على الأمر بزيارته عليه السّلام حتّى مع الخوف، فروى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زار أباك على خوف؟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يؤمنه اللّه يوم الفزع الأكبر، و تلقاه الملائكة بالبشارة،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و لا تحزن، هذا يومك الذي فيه فوزك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ابن أبي بكير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قلبي ينازعني إلى زيارة قبر أبيك عليه السّلام، و اذا خرجت فقلبي و جل مشفق حتى أرجع خوفا من السلطان، و السعاة، و أصحاب المسالح </w:t>
      </w:r>
      <w:r>
        <w:rPr>
          <w:rStyle w:val="FootnoteAnchor"/>
          <w:rtl w:val="true"/>
        </w:rPr>
        <w:footnoteReference w:id="111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تحبّ أن يراك اللّه فينا خائفا؟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تعلم أنّه من خاف لخوفنا أظلّه اللّه في ظلّ عرشه، و كأن يحدّثه الحسين عليه السّلام تحت العرش، و آمنه اللّه من افزاع يوم القيامة، يفزع الناس و لا يفزع، فإن فزع وقرته الملائكة و سكنت قلبه بالبشارة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مسلم عن أبي عبد اللّه عليه السّلام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تأتي قبر الحسين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خوف و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هذا أشد فالثواب فيه على قدر الخوف، و من خاف في اتيانه آمن اللّه تعالى روعته يوم يقوم الناس لربّ العالمين، و انصرف بالمغفرة، و سلّمت عليه الملائكة، و زاره النّبي صلّى اللّه عليه و آله، و انقلب بنعمة من اللّه و فضل لم يمسسهم سوء، و اتبع رضوان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الأخبار الآمرة بالزيارة في حال التقيّة كثيرة، فيلزم رفع اليد بها عن القاعدة، كما رفعنا اليد عنها في الجهاد و نحوه بالدليل الخاصّ، و كيف يمكن البناء على كون المتشرفين لزيارته عليه السّلام في زمان المتوكل و نحوه عاصين في سفرهم و كان يلزمهم الصلاة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و كلاّ لا يتفوّه به ذو مسكة و دين، كيف، و لو كانوا عاصين لردعهم الأئمّة عليهم السّلام عن ذلك، و لم يصدر منهم ردع، بل صدر منهم البعث الأكيد على ذلك و الامر الشديد به كما عرفت، فينبغي للشيعي أن لا يترك الزيارة خوفا و يحتسب ما يصيبه في سفر الزيارة عند اللّه، </w:t>
      </w:r>
    </w:p>
    <w:p>
      <w:pPr>
        <w:pStyle w:val="BookText"/>
        <w:rPr/>
      </w:pPr>
      <w:r>
        <w:rPr>
          <w:rFonts w:ascii="Amiri" w:hAnsi="Amiri" w:eastAsia="Amiri" w:cs="Amiri"/>
          <w:color w:val="111111"/>
          <w:sz w:val="28"/>
          <w:sz w:val="28"/>
          <w:szCs w:val="28"/>
          <w:rtl w:val="true"/>
          <w:lang w:bidi="ar-SA"/>
        </w:rPr>
        <w:t>فإنّ الخوف إن كان على المال فهو مخلوف عليه بحكم الأخبار المعتبرة، و ان كان على النفس فقد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يَخْرُجْ مِنْ بَيْتِهِ مُهاجِراً إِلَى اَللّهِ وَ رَسُولِهِ ثُمَّ يُدْرِكْهُ اَلْمَوْتُ فَقَدْ وَقَعَ أَجْرُهُ عَلَى اَللّهِ   </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اقول ان زيارة سيد الشهداء و باقي الأئمة المعصومين صلوات اللّه عليهم اجمعين قد تجب وجوبا كفائيا فيما كانت الزيارة بذاتها او زيارة شخص او افراد معينين موجبا لتوطيد التشيع و تركيز دعائم المذهب او اظهار و اثبات ظلم الظالمين و كسر شوكتهم كما في زيارة الملوك و الرؤساء و العلماء و قد تكون الزيارة مستحبة كما اذا لم تكن في زيارة الزائر تلك الآثار التي ذكرناها اما الروايات التي تحث على زيارتهم حتى في حال التقية فهي في تلك الظروف كانت تجب وجوبا كفائيا على كل مسلم و لو لا تقديم تلك النفوس و الايدي و الاموال في سبيل الزيارة و نشر فضائل اهل البيت لما كان الأمويون و العباسيون لعنهم اللّه أبقوا لأئمة الحق و ما جرى عليهم من طواغيت زمانهم ذكرا أبدا و لاندرست معالم جنايات الأمويين و العباسيين و الحق ان زيارتهم في تلك الظروف او المشابهة لها من أظهر مصاديق الجهاد ضد الباطل و أوضح مصاديق إعلاء كلمة الحق و إبطال الباطل و من سبر التاريخ اتضح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الائمة عليهم السّلام في حكم الرسول صلّى اللّه عليه و آله، و لقد كان لي صديق ملازما للعبادات مكثرا من الغيبة و لم يكن ينفعه الوعظ و النصحية في ترك الغيبة، فزار الحسين عليه السّلام منذ سنين و توفّى هناك بمرض الوباء، فرأيته في المنام فرحا مسرورا عليه لباس فاخر حسن، صورته في نهاية البهاء، فسلّم عليّ فقرأت له الآية الشريفة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سيد الشهداء عليه السّلام رسول حكمي و انت بموتك في سفر الزيارة غسلت ذنوبك، فتبسّم و استبشر،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الحمد للّه الذي وفّقني في هذه السنة و ما قبلها للزياره في كلّ شهر مرّة مع وجود الأمراض الشديدة بكربلا و السلب في الطريق، و لم يمنعني الخوف من هذه النعمة العظمى، و ذلك فضل اللّه يؤتيه من يشاء</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اعترض عليّ بعض القاصرين من المعاصرين في ذلك و زعم أنّ </w:t>
      </w:r>
    </w:p>
    <w:p>
      <w:pPr>
        <w:pStyle w:val="BookText"/>
        <w:rPr/>
      </w:pPr>
      <w:r>
        <w:rPr>
          <w:rFonts w:ascii="Amiri" w:hAnsi="Amiri" w:eastAsia="Amiri" w:cs="Amiri"/>
          <w:color w:val="111111"/>
          <w:sz w:val="28"/>
          <w:sz w:val="28"/>
          <w:szCs w:val="28"/>
          <w:rtl w:val="true"/>
          <w:lang w:bidi="ar-SA"/>
        </w:rPr>
        <w:t xml:space="preserve">سفري غير مشروع، و ما ذلك إلاّ لقلّة فهمه، و ضعف ديانته، و وهن محبّته لأهل البيت عليهم السّلام، و ذهوله عن أخبارهم، عصمنا اللّه تعالى و ايّاه من سوء العاقبة، و ضعف العقيدة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الزّيارة تحصل بالحضور و التسليم على المعصوم عليه السّلام بأيّ لسان و أيّ تقرير كان، و لكنّ الفضل في قراءة الزيارات المأثورة الكثيرة المذكورة في الكتب المعدّة لذلك، لأنّ الذي يفهم من الأخبار أن حكم الالفاظ في الأدعية و الأذكار و الزيارات المأثورة حكم معاجين الاطباء لكّم أجزائها و كيفياتها مدخلية في الآثار، و قد مرّ في باب الأذكار بعض ما يفيد ذلك من الأخبار و نبّهنا على مفاده، فلا ينبغي للعاقل تفويت الآثار الخاصة التي في المأثورات بقراءة كلّما وجده في كل كتاب زيارة و لو غير معتبرة مثل مفتاح الجنان </w:t>
      </w:r>
      <w:r>
        <w:rPr>
          <w:rStyle w:val="FootnoteAnchor"/>
          <w:rtl w:val="true"/>
        </w:rPr>
        <w:footnoteReference w:id="1118"/>
      </w:r>
      <w:r>
        <w:rPr>
          <w:rFonts w:ascii="Amiri" w:hAnsi="Amiri" w:eastAsia="Amiri" w:cs="Amiri"/>
          <w:color w:val="111111"/>
          <w:sz w:val="28"/>
          <w:sz w:val="28"/>
          <w:szCs w:val="28"/>
          <w:rtl w:val="true"/>
          <w:lang w:bidi="ar-SA"/>
        </w:rPr>
        <w:t>المتداول الآن كمال التداول بين العوام كالأنعام و جملة من الخواص الذين هم كالعوام مع وجود تحفة الزائر للفاضل المجلسي رحمه اللّه، و الاقبال للسيد ابن طاوس قدس اللّه سرّه، و نخبة الزائر للفاضل المحقق النوري المعاصر قدّس اللّه سرّه و غيرها من المزارات المعتبرة، مضافا إلى مزارات أخرى قديمة كمزار المفيد، و السيد، و الشهيد، و الشيخ المشهدي، و الشيخ خضر شلال،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ذكرنا بان لك لزوم التجنّب عن النقص و الزيادة في الزيارات </w:t>
      </w:r>
    </w:p>
    <w:p>
      <w:pPr>
        <w:pStyle w:val="BookText"/>
        <w:rPr/>
      </w:pPr>
      <w:r>
        <w:rPr>
          <w:rFonts w:ascii="Amiri" w:hAnsi="Amiri" w:eastAsia="Amiri" w:cs="Amiri"/>
          <w:color w:val="111111"/>
          <w:sz w:val="28"/>
          <w:sz w:val="28"/>
          <w:szCs w:val="28"/>
          <w:rtl w:val="true"/>
          <w:lang w:bidi="ar-SA"/>
        </w:rPr>
        <w:t>المأثورة، إلاّ أن لا يقصد الورود و يقرأ الزايد و المزيد عليه جميعا بقصد الانشاء، ضرورة أنّ زيادة شىء في الأثناء يخرجه عمّا هو عليه من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روى صفوان الجمّال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جهّز إلى زيارة الحسين عليه السّلام و لم يخرج لعلّة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يعطيه اللّه بكل درهم أنفقه مثل أحد من الحسنات، و يخلف </w:t>
      </w:r>
      <w:r>
        <w:rPr>
          <w:rStyle w:val="FootnoteAnchor"/>
          <w:rtl w:val="true"/>
        </w:rPr>
        <w:footnoteReference w:id="1119"/>
      </w:r>
      <w:r>
        <w:rPr>
          <w:rFonts w:ascii="Amiri" w:hAnsi="Amiri" w:eastAsia="Amiri" w:cs="Amiri"/>
          <w:color w:val="111111"/>
          <w:sz w:val="28"/>
          <w:sz w:val="28"/>
          <w:szCs w:val="28"/>
          <w:rtl w:val="true"/>
          <w:lang w:bidi="ar-SA"/>
        </w:rPr>
        <w:t xml:space="preserve">عليه أضعاف ما أنفق، و يصرف عنه من البلاء ممّا قد نزل فيدفع و يحفظ في ماله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الأمور المهمة للزائر تحصيل شيء من تربة أبي عبد اللّه الحسين عليه السّلام للاستشفاء بها إن تيسر له، و كذا أخذ مسبحة يسبح بها و طينة يسجد عليها، و لا بأس بالإشارة إلى فضلها و كيفية أخذها و الاستشفاء بها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أنّه مع أنّ اللّه سبحانه حرم على لسان المبلّغين لأحكامه أكل الطين على عباده، و ورد أنّ من أكله فقد شرك في دم نفسه </w:t>
      </w:r>
      <w:r>
        <w:rPr>
          <w:rStyle w:val="FootnoteAnchor"/>
          <w:rtl w:val="true"/>
        </w:rPr>
        <w:footnoteReference w:id="1121"/>
      </w:r>
      <w:r>
        <w:rPr>
          <w:rFonts w:ascii="Amiri" w:hAnsi="Amiri" w:eastAsia="Amiri" w:cs="Amiri"/>
          <w:color w:val="111111"/>
          <w:sz w:val="28"/>
          <w:sz w:val="28"/>
          <w:szCs w:val="28"/>
          <w:rtl w:val="true"/>
          <w:lang w:bidi="ar-SA"/>
        </w:rPr>
        <w:t xml:space="preserve">، و أنّه من مصائد الشيطان الكبار، و أبوابه العظام </w:t>
      </w:r>
      <w:r>
        <w:rPr>
          <w:rStyle w:val="FootnoteAnchor"/>
          <w:rtl w:val="true"/>
        </w:rPr>
        <w:footnoteReference w:id="1122"/>
      </w:r>
      <w:r>
        <w:rPr>
          <w:rFonts w:ascii="Amiri" w:hAnsi="Amiri" w:eastAsia="Amiri" w:cs="Amiri"/>
          <w:color w:val="111111"/>
          <w:sz w:val="28"/>
          <w:sz w:val="28"/>
          <w:szCs w:val="28"/>
          <w:rtl w:val="true"/>
          <w:lang w:bidi="ar-SA"/>
        </w:rPr>
        <w:t xml:space="preserve">، و أنّ أكله يورث الحكّة في الجسد، و البواسير، و يهيّج السوداء، و يذهب بالقوة من الساقين و القدمين </w:t>
      </w:r>
      <w:r>
        <w:rPr>
          <w:rStyle w:val="FootnoteAnchor"/>
          <w:rtl w:val="true"/>
        </w:rPr>
        <w:footnoteReference w:id="1123"/>
      </w:r>
      <w:r>
        <w:rPr>
          <w:rFonts w:ascii="Amiri" w:hAnsi="Amiri" w:eastAsia="Amiri" w:cs="Amiri"/>
          <w:color w:val="111111"/>
          <w:sz w:val="28"/>
          <w:sz w:val="28"/>
          <w:szCs w:val="28"/>
          <w:rtl w:val="true"/>
          <w:lang w:bidi="ar-SA"/>
        </w:rPr>
        <w:t xml:space="preserve">، و ما نقص من عمل الاكل فيما بينه و بين صحته من قبل أن يأكله حوسب عليه و عذّب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1124"/>
      </w:r>
      <w:r>
        <w:rPr>
          <w:rFonts w:ascii="Amiri" w:hAnsi="Amiri" w:eastAsia="Amiri" w:cs="Amiri"/>
          <w:color w:val="111111"/>
          <w:sz w:val="28"/>
          <w:sz w:val="28"/>
          <w:szCs w:val="28"/>
          <w:rtl w:val="true"/>
          <w:lang w:bidi="ar-SA"/>
        </w:rPr>
        <w:t xml:space="preserve">، بل عن النبي صلّى اللّه عليه و آله لعن آكل الطين </w:t>
      </w:r>
      <w:r>
        <w:rPr>
          <w:rStyle w:val="FootnoteAnchor"/>
          <w:rtl w:val="true"/>
        </w:rPr>
        <w:footnoteReference w:id="1125"/>
      </w:r>
      <w:r>
        <w:rPr>
          <w:rStyle w:val="FootnoteAnchor"/>
          <w:rtl w:val="true"/>
        </w:rPr>
        <w:footnoteReference w:id="1126"/>
      </w:r>
      <w:r>
        <w:rPr>
          <w:rFonts w:ascii="Amiri" w:hAnsi="Amiri" w:eastAsia="Amiri" w:cs="Amiri"/>
          <w:color w:val="111111"/>
          <w:sz w:val="28"/>
          <w:sz w:val="28"/>
          <w:szCs w:val="28"/>
          <w:rtl w:val="true"/>
          <w:lang w:bidi="ar-SA"/>
        </w:rPr>
        <w:t xml:space="preserve">، قد أجاز أكل </w:t>
      </w:r>
    </w:p>
    <w:p>
      <w:pPr>
        <w:pStyle w:val="BookText"/>
        <w:rPr/>
      </w:pPr>
      <w:r>
        <w:rPr>
          <w:rFonts w:ascii="Amiri" w:hAnsi="Amiri" w:eastAsia="Amiri" w:cs="Amiri"/>
          <w:color w:val="111111"/>
          <w:sz w:val="28"/>
          <w:sz w:val="28"/>
          <w:szCs w:val="28"/>
          <w:rtl w:val="true"/>
          <w:lang w:bidi="ar-SA"/>
        </w:rPr>
        <w:t xml:space="preserve">هذه الطينة المقدّسة للاستشفاء خاصة و جعلها شفاء من كلّ داء، و أمنا من كلّ خوف </w:t>
      </w:r>
      <w:r>
        <w:rPr>
          <w:rStyle w:val="FootnoteAnchor"/>
          <w:rtl w:val="true"/>
        </w:rPr>
        <w:footnoteReference w:id="1127"/>
      </w:r>
      <w:r>
        <w:rPr>
          <w:rFonts w:ascii="Amiri" w:hAnsi="Amiri" w:eastAsia="Amiri" w:cs="Amiri"/>
          <w:color w:val="111111"/>
          <w:sz w:val="28"/>
          <w:sz w:val="28"/>
          <w:szCs w:val="28"/>
          <w:rtl w:val="true"/>
          <w:lang w:bidi="ar-SA"/>
        </w:rPr>
        <w:t>، و قد استفاضت الأخبار بأنّ اللّه سبحانه جعل الشفاء في تربته، و ورد أنّه سبحانه عوض شهادته عليه السّلام بأربع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الشفاء في تربته، و إجابة الدعاء تحت قبّته، و الأئمة من ذريّته، و أن لا تعدّ أيّام زائريه من أعمارهم </w:t>
      </w: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طين حرام كالميتة و الدم، و ما أهلّ لغير اللّه به، ما خلا طين قبر الحسين عليه السّلام، فإنّه شفاء من كل داء </w:t>
      </w:r>
      <w:r>
        <w:rPr>
          <w:rStyle w:val="FootnoteAnchor"/>
          <w:rtl w:val="true"/>
        </w:rPr>
        <w:footnoteReference w:id="1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مريضا من المؤمنين يعرف حق أبي عبد اللّه عليه السّلام و حرمته و ولايته و أخذ من طين قبره مثل رأس انملة كان له دواء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كيفية أخذها و آدابه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الاغتسال في أواخر الليل بالماء القراح و لبس أطهر الثياب و التطيب بسعد و نحوه و الدخول و الوقوف عند الرأس و صلاة أربع ركعات يقرأ في الأولى الحمد مرّة واحدى عشرة مرة الإخلاص كما في رواية، و الكافرون كما في رواية أخرى، 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مرّة واحدى عشرة مرّة القدر، و يقنت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حقّا حقّا، لا إله إلاّ اللّه عبوديّة و رقّا، لا إله إلاّ اللّه وحده وحده، أنجز وعده، و نصر عبده، و هزم الأحزاب وحده، سبحان اللّه مالك السموات السبع و الأرضين السبع و ما فيهن و ما بينهن، سبحان اللّه ربّ العرش العظيم، و صلّى اللّه على محمّد و آله و سلام على المرسلين و الحمد </w:t>
      </w:r>
    </w:p>
    <w:p>
      <w:pPr>
        <w:pStyle w:val="BookText"/>
        <w:rPr/>
      </w:pPr>
      <w:r>
        <w:rPr>
          <w:rFonts w:ascii="Amiri" w:hAnsi="Amiri" w:eastAsia="Amiri" w:cs="Amiri"/>
          <w:color w:val="111111"/>
          <w:sz w:val="28"/>
          <w:sz w:val="28"/>
          <w:szCs w:val="28"/>
          <w:rtl w:val="true"/>
          <w:lang w:bidi="ar-SA"/>
        </w:rPr>
        <w:t>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يركع و يسجد و يتمّ الصلاة، ثم يبدأ بالثانية و يقرأ في أولاهما الحمد مرة و الاخلاص إحدى عشرة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الثانية الحمد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عشرة مرة، و يقنت كما قنت في الاولى، ثم يتمّ الصلاة و يسجد سجدة الشكر و يقول فيها ألف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شكرا، ثم يرفع رأسه و يتعلّق بالتربة الشريفة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مولاي يا ابن رسول اللّه إنّي آخذ من ترتبك بإذنك، اللهّم فاجعلها شفاء من كل داء، و عزّا من كلّ ذلّ، و أمنا من كلّ خوف، و غنى من كلّ فقر لي و لجميع المؤمنين و المؤمنات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يأخذ بثلاث أصابعه ثلاث مرات و يجعلها في خرقة نظيفة أو قارورة زجاج و يختمها بخاتم فضّة، فصّه عقيق أصفر، نقشه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لا قوة إلاّ باللّه أستغفر اللّه، فاذا علم اللّه من نيّته الصدق لم يصعد معه في الثلاث قبضات إلاّ سبعة مثاقيل لا تزيد و لا تنقص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الثمالي عن الصادق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حمل الطين طين قبر الحسين عليه السّلام فاقرأ فاتحة الكتاب و المعوذّتين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يس، و آية الكرسي،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بحقّ محمد عبدك و حبيبك و نبيّك و رسولك و أمينك صلّى اللّه عليه و آله، و بحقّ أمير المؤمنين علي بن أبي طالب عبدك و أخي رسولك عليه السّلام، و بحق فاطمة بنت نبيّك و زوجة وليّك عليهما السّلام، و بحق الحسن و الحسين عليهما السّلام، و بحق الأئمّة الراشدين عليهم السّلام، و بحقّ هذه التربة، و بحق الملك الموكّل بها، و بحقّ الوصيّ الذّي حلّ فيها </w:t>
      </w:r>
      <w:r>
        <w:rPr>
          <w:rStyle w:val="FootnoteAnchor"/>
          <w:rtl w:val="true"/>
        </w:rPr>
        <w:footnoteReference w:id="1132"/>
      </w:r>
      <w:r>
        <w:rPr>
          <w:rFonts w:ascii="Amiri" w:hAnsi="Amiri" w:eastAsia="Amiri" w:cs="Amiri"/>
          <w:color w:val="111111"/>
          <w:sz w:val="28"/>
          <w:sz w:val="28"/>
          <w:szCs w:val="28"/>
          <w:rtl w:val="true"/>
          <w:lang w:bidi="ar-SA"/>
        </w:rPr>
        <w:t xml:space="preserve">، و بحقّ الجسد التي تضمّنت، و بحقّ السبط الذي ضمنت، و بحقّ جميع ملائكتك و رسلك، صلّ على محمد و آله و اجعل لي </w:t>
      </w:r>
    </w:p>
    <w:p>
      <w:pPr>
        <w:pStyle w:val="BookText"/>
        <w:rPr/>
      </w:pPr>
      <w:r>
        <w:rPr>
          <w:rFonts w:ascii="Amiri" w:hAnsi="Amiri" w:eastAsia="Amiri" w:cs="Amiri"/>
          <w:color w:val="111111"/>
          <w:sz w:val="28"/>
          <w:sz w:val="28"/>
          <w:szCs w:val="28"/>
          <w:rtl w:val="true"/>
          <w:lang w:bidi="ar-SA"/>
        </w:rPr>
        <w:t xml:space="preserve">هذا الطين شفاء من كل داء و لمن </w:t>
      </w:r>
      <w:r>
        <w:rPr>
          <w:rStyle w:val="FootnoteAnchor"/>
          <w:rtl w:val="true"/>
        </w:rPr>
        <w:footnoteReference w:id="1133"/>
      </w:r>
      <w:r>
        <w:rPr>
          <w:rFonts w:ascii="Amiri" w:hAnsi="Amiri" w:eastAsia="Amiri" w:cs="Amiri"/>
          <w:color w:val="111111"/>
          <w:sz w:val="28"/>
          <w:sz w:val="28"/>
          <w:szCs w:val="28"/>
          <w:rtl w:val="true"/>
          <w:lang w:bidi="ar-SA"/>
        </w:rPr>
        <w:t>يستشفي به من كلّ داء و سقم و مرض، و أمانا من كلّ خوف، اللهم بحق محمّد و أهل بيته اجعله علما نافعا، و رزقا واسعا، و شفاء من كلّ داء و سقم و آفة و عاهة، و جميع الأوجاع كلّها،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هذه التربة المباركة الميمونة و الملك الذي هبط بها و الوصيّ الذي هو فيها صلّ على محمد و آل محمد و سلم، و انفعني بها، إنك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مرفوع محمد بن علي أن عند الختم </w:t>
      </w:r>
      <w:r>
        <w:rPr>
          <w:rStyle w:val="FootnoteAnchor"/>
          <w:rtl w:val="true"/>
        </w:rPr>
        <w:footnoteReference w:id="1135"/>
      </w:r>
      <w:r>
        <w:rPr>
          <w:rFonts w:ascii="Amiri" w:hAnsi="Amiri" w:eastAsia="Amiri" w:cs="Amiri"/>
          <w:color w:val="111111"/>
          <w:sz w:val="28"/>
          <w:sz w:val="28"/>
          <w:szCs w:val="28"/>
          <w:rtl w:val="true"/>
          <w:lang w:bidi="ar-SA"/>
        </w:rPr>
        <w:t>على طين قبر الحسين عليه السّلام أن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الاستشفاء بها فكيفيته و أدبه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منها و هو على طهر قدرا يسيرا أقلّ من الحمصة، و يقول عند وضعها في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بحق هذه التربة، و بحق الملك الذي قبضها، و النّبي الذّي حصنّها، و الامام الذي حلّ فيها، أن تصلّي على محمد و آل محمد و أن تجعل لي فيها شفاء نافعا، و رزقا واسعا، و أمانا من كل خوف و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قال ذلك وهب اللّه له العافية و شفاه </w:t>
      </w: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يختصّ الاستشفاء بها بمرض خاص، بل يعمّ جميع الأمراض و الأورام و الآلام و الأوجاع و غيرها، مخوفا كان المرض أو لا، سهل العلاج كان أو عسره، أو غير ممكن العلاج، أمكن مراجعة الطبيب أو لم يمكن، و الهمّ و الغم و التعب و الكسل و نحوها من الآلام النفسانية بحكم المرض إذا بلغت إلى حدّ صدق معها </w:t>
      </w:r>
    </w:p>
    <w:p>
      <w:pPr>
        <w:pStyle w:val="BookText"/>
        <w:rPr/>
      </w:pPr>
      <w:r>
        <w:rPr>
          <w:rFonts w:ascii="Amiri" w:hAnsi="Amiri" w:eastAsia="Amiri" w:cs="Amiri"/>
          <w:color w:val="111111"/>
          <w:sz w:val="28"/>
          <w:sz w:val="28"/>
          <w:szCs w:val="28"/>
          <w:rtl w:val="true"/>
          <w:lang w:bidi="ar-SA"/>
        </w:rPr>
        <w:t>المرض، و طريق العلاج حتى في الأمراض الخارجية هو الاستشفاء بالأكل دون اللطخ، و ان كان اللطخ على العين و نحوه لا أظن به بأسا، و الاظهر اختصاص جواز أكله بصورة الاستشفاء، فلا يجوز للصحيح أكله، سواء كان بشهوة أو بقصد سلامة من المرض، و قد ورد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من طين قبر الحسين عليه السّلام غير مستشف به فكأنّما اكل لحومنا </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خوف عروض المرض لعلّه مجوّز للأكل لصدق الأكل استشفاء، و لا بأس باستصحابها للحفظ و الحرز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المتيقن ممّا يجوز أكله ما يؤخذ من القبر الشريف و ما يليه الى عشرين ذراعا من كل جانب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جواز الاستشفاء بما يؤخذ ممّا بعد ذلك أخبار لا مانع من العمل بها، و هي مختلفة، ففي بعضها التقدير بخمسة و عشرين ذراعا من كل جانب </w:t>
      </w:r>
      <w:r>
        <w:rPr>
          <w:rStyle w:val="FootnoteAnchor"/>
          <w:rtl w:val="true"/>
        </w:rPr>
        <w:footnoteReference w:id="1140"/>
      </w:r>
      <w:r>
        <w:rPr>
          <w:rFonts w:ascii="Amiri" w:hAnsi="Amiri" w:eastAsia="Amiri" w:cs="Amiri"/>
          <w:color w:val="111111"/>
          <w:sz w:val="28"/>
          <w:sz w:val="28"/>
          <w:szCs w:val="28"/>
          <w:rtl w:val="true"/>
          <w:lang w:bidi="ar-SA"/>
        </w:rPr>
        <w:t xml:space="preserve">، و في بعضها التقدير بسبعين ذراعا </w:t>
      </w:r>
      <w:r>
        <w:rPr>
          <w:rStyle w:val="FootnoteAnchor"/>
          <w:rtl w:val="true"/>
        </w:rPr>
        <w:footnoteReference w:id="1141"/>
      </w:r>
      <w:r>
        <w:rPr>
          <w:rFonts w:ascii="Amiri" w:hAnsi="Amiri" w:eastAsia="Amiri" w:cs="Amiri"/>
          <w:color w:val="111111"/>
          <w:sz w:val="28"/>
          <w:sz w:val="28"/>
          <w:szCs w:val="28"/>
          <w:rtl w:val="true"/>
          <w:lang w:bidi="ar-SA"/>
        </w:rPr>
        <w:t xml:space="preserve">، و في بعضها بفرسخ في فرسخ من أربعة جوانب القبر الشريف </w:t>
      </w:r>
      <w:r>
        <w:rPr>
          <w:rStyle w:val="FootnoteAnchor"/>
          <w:rtl w:val="true"/>
        </w:rPr>
        <w:footnoteReference w:id="1142"/>
      </w:r>
      <w:r>
        <w:rPr>
          <w:rFonts w:ascii="Amiri" w:hAnsi="Amiri" w:eastAsia="Amiri" w:cs="Amiri"/>
          <w:color w:val="111111"/>
          <w:sz w:val="28"/>
          <w:sz w:val="28"/>
          <w:szCs w:val="28"/>
          <w:rtl w:val="true"/>
          <w:lang w:bidi="ar-SA"/>
        </w:rPr>
        <w:t xml:space="preserve">، و في بعضها بأربعة أميال من كلّ جانب </w:t>
      </w:r>
      <w:r>
        <w:rPr>
          <w:rStyle w:val="FootnoteAnchor"/>
          <w:rtl w:val="true"/>
        </w:rPr>
        <w:footnoteReference w:id="1143"/>
      </w:r>
      <w:r>
        <w:rPr>
          <w:rFonts w:ascii="Amiri" w:hAnsi="Amiri" w:eastAsia="Amiri" w:cs="Amiri"/>
          <w:color w:val="111111"/>
          <w:sz w:val="28"/>
          <w:sz w:val="28"/>
          <w:szCs w:val="28"/>
          <w:rtl w:val="true"/>
          <w:lang w:bidi="ar-SA"/>
        </w:rPr>
        <w:t xml:space="preserve">، و في بعضها بعشرة </w:t>
      </w:r>
    </w:p>
    <w:p>
      <w:pPr>
        <w:pStyle w:val="BookText"/>
        <w:rPr/>
      </w:pPr>
      <w:r>
        <w:rPr>
          <w:rFonts w:ascii="Amiri" w:hAnsi="Amiri" w:eastAsia="Amiri" w:cs="Amiri"/>
          <w:color w:val="111111"/>
          <w:sz w:val="28"/>
          <w:sz w:val="28"/>
          <w:szCs w:val="28"/>
          <w:rtl w:val="true"/>
          <w:lang w:bidi="ar-SA"/>
        </w:rPr>
        <w:t xml:space="preserve">أميال من كلّ جانب </w:t>
      </w:r>
      <w:r>
        <w:rPr>
          <w:rStyle w:val="FootnoteAnchor"/>
          <w:rtl w:val="true"/>
        </w:rPr>
        <w:footnoteReference w:id="1144"/>
      </w:r>
      <w:r>
        <w:rPr>
          <w:rFonts w:ascii="Amiri" w:hAnsi="Amiri" w:eastAsia="Amiri" w:cs="Amiri"/>
          <w:color w:val="111111"/>
          <w:sz w:val="28"/>
          <w:sz w:val="28"/>
          <w:szCs w:val="28"/>
          <w:rtl w:val="true"/>
          <w:lang w:bidi="ar-SA"/>
        </w:rPr>
        <w:t xml:space="preserve">، و في بعضها بخمسة فراسخ من الجوانب الأربعة </w:t>
      </w:r>
      <w:r>
        <w:rPr>
          <w:rStyle w:val="FootnoteAnchor"/>
          <w:rtl w:val="true"/>
        </w:rPr>
        <w:footnoteReference w:id="1145"/>
      </w:r>
      <w:r>
        <w:rPr>
          <w:rFonts w:ascii="Amiri" w:hAnsi="Amiri" w:eastAsia="Amiri" w:cs="Amiri"/>
          <w:color w:val="111111"/>
          <w:sz w:val="28"/>
          <w:sz w:val="28"/>
          <w:szCs w:val="28"/>
          <w:rtl w:val="true"/>
          <w:lang w:bidi="ar-SA"/>
        </w:rPr>
        <w:t>، و هذا الاختلاف محمول على بيان مراتب الفضل مع الاشتراك في أصل جواز الاستشفاء، و ان كان الاقتصار على خمسة و عشرين ذراعا أحوط، و أحوط منه العشرون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أتى بطين من خارج الحدّ من أرض كربلا المشرفّة فوضع على القبر الشريف ثم أخذه لم يتبدّل حكمه بالوضع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ترك بيع التربة المقدّسة، لانه خلاف الاحترام، و جوّزه الشهيد رحمه اللّه في الدروس </w:t>
      </w:r>
      <w:r>
        <w:rPr>
          <w:rStyle w:val="FootnoteAnchor"/>
          <w:rtl w:val="true"/>
        </w:rPr>
        <w:footnoteReference w:id="1146"/>
      </w:r>
      <w:r>
        <w:rPr>
          <w:rFonts w:ascii="Amiri" w:hAnsi="Amiri" w:eastAsia="Amiri" w:cs="Amiri"/>
          <w:color w:val="111111"/>
          <w:sz w:val="28"/>
          <w:sz w:val="28"/>
          <w:szCs w:val="28"/>
          <w:rtl w:val="true"/>
          <w:lang w:bidi="ar-SA"/>
        </w:rPr>
        <w:t>كيلا و وزنا، و مشاهدة مجرّدة و مشتملة على هيئات الانتفاع، و فيه تأمّل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يثبت كون الطين طين قبره الشريف بالبيّنة الشرعيّة، و هل يثبت بقول ذي اليد الشيعي؟ وجهان، أظهرهما ذلك، و في جواز الاستشفاء بأكل المطبوخ منه وجهان، أشبههما الجواز، و لا يمنع من الاستشفاء به إخبار الطبيب الحاذق بعدم برئه من ذلك المرض، و لا فرق في كيفية الاستشفاء بين أكله وحده و بين خلطه بماء و نحوه، و قد ورد خلطه بعسل و زعفران و ماء مطر و تفريقه على الشيعة ليستشفوا به </w:t>
      </w:r>
      <w:r>
        <w:rPr>
          <w:rStyle w:val="FootnoteAnchor"/>
          <w:rtl w:val="true"/>
        </w:rPr>
        <w:footnoteReference w:id="1147"/>
      </w:r>
      <w:r>
        <w:rPr>
          <w:rFonts w:ascii="Amiri" w:hAnsi="Amiri" w:eastAsia="Amiri" w:cs="Amiri"/>
          <w:color w:val="111111"/>
          <w:sz w:val="28"/>
          <w:sz w:val="28"/>
          <w:szCs w:val="28"/>
          <w:rtl w:val="true"/>
          <w:lang w:bidi="ar-SA"/>
        </w:rPr>
        <w:t xml:space="preserve">، و لا يجوز لغير الشيعي أكله، و هل يعتبر في الاستشفاء به الدعاء </w:t>
      </w:r>
    </w:p>
    <w:p>
      <w:pPr>
        <w:pStyle w:val="BookText"/>
        <w:rPr/>
      </w:pPr>
      <w:r>
        <w:rPr>
          <w:rFonts w:ascii="IRNazanin" w:hAnsi="IRNazanin" w:eastAsia="IRNazanin"/>
          <w:color w:val="111111"/>
          <w:sz w:val="28"/>
          <w:sz w:val="28"/>
          <w:szCs w:val="28"/>
          <w:rtl w:val="true"/>
          <w:lang w:bidi="fa-IR"/>
        </w:rPr>
        <w:t>المزبور أم لا؟ وجهان أظهرهما العدم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يجوز التبرك بتربة قبر غيره عليه السّلام من المعصومين صلوات اللّه عليهم أجمعين بغير الاكل من الاستصحاب للحفظ و اللطخ على العين و الرأس و نحوهما، و أما الاستشفاء بالأكل فلا يجوز بتربة قبر غيره من الأئمة و الانبياء صلوات اللّه عليهم على الاظهر، لما ورد عن أبي الحسن موسى عليه السّلام من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تأخذوا من تربتي شيئا لتتبرّكوا به، فانّ كلّ تربة لنا محرّمة إلاّ تربة جدّي الحسين بن علي عليهما السّلام، فإن اللّه عزّ و جلّ جعلها شفاء لشيعتنا و أوليائنا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يحرم التجاوز في الأكل في كلّ مرّة عن قدر الحمّصة، و الأحوط مراعاة قدر العدسة، فلا يتجاوزها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لا تقدير في طرف القلّة، بل يجزي بمقدار رأس الإبرة، و المدار على قدر الحمّصة صورة لا وزنا، فلا يفرق بين اليابسة و المنقوعة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أخذ المسبحة منها و التسبيح بها فيدلّ على شرعيّته و فضله ما عن الحجّة المنتظر عجّل اللّه تعالى فرجه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به؟ فما من شيء من التسبيح أفضل منه، و من فضله أن المسبّح ينسى التسبيح فيكتب له ذلك التسبيح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الامام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يستغني شيعتنا عن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خمرة يصلي عليها، و خاتم يتختم به، و سواك يستاك به، و سبحة من طين قبر أبي عبد اللّه عليه السّلام فيها ثلاث و ثلاثون حبة، متى قلبها ذاكرا للّه </w:t>
      </w:r>
    </w:p>
    <w:p>
      <w:pPr>
        <w:pStyle w:val="BookText"/>
        <w:rPr/>
      </w:pPr>
      <w:r>
        <w:rPr>
          <w:rFonts w:ascii="Amiri" w:hAnsi="Amiri" w:eastAsia="Amiri" w:cs="Amiri"/>
          <w:color w:val="111111"/>
          <w:sz w:val="28"/>
          <w:sz w:val="28"/>
          <w:szCs w:val="28"/>
          <w:rtl w:val="true"/>
          <w:lang w:bidi="ar-SA"/>
        </w:rPr>
        <w:t xml:space="preserve">كتب </w:t>
      </w:r>
      <w:r>
        <w:rPr>
          <w:rStyle w:val="FootnoteAnchor"/>
          <w:rtl w:val="true"/>
        </w:rPr>
        <w:footnoteReference w:id="1149"/>
      </w:r>
      <w:r>
        <w:rPr>
          <w:rFonts w:ascii="Amiri" w:hAnsi="Amiri" w:eastAsia="Amiri" w:cs="Amiri"/>
          <w:color w:val="111111"/>
          <w:sz w:val="28"/>
          <w:sz w:val="28"/>
          <w:szCs w:val="28"/>
          <w:rtl w:val="true"/>
          <w:lang w:bidi="ar-SA"/>
        </w:rPr>
        <w:t xml:space="preserve">له بكلّ حبّة أربعين حسنة، و اذا قلبها ساهيا يعبث بها كتب له عشرين حسنة أيضا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أنّ من أدار سبحة من تربة الحسين عليه السّلام مرّة واحدة بالاستغفار أو غيره كتب اللّه له سبعين مرّة </w:t>
      </w:r>
      <w:r>
        <w:rPr>
          <w:rStyle w:val="FootnoteAnchor"/>
          <w:rtl w:val="true"/>
        </w:rPr>
        <w:footnoteReference w:id="1151"/>
      </w:r>
      <w:r>
        <w:rPr>
          <w:rFonts w:ascii="Amiri" w:hAnsi="Amiri" w:eastAsia="Amiri" w:cs="Amiri"/>
          <w:color w:val="111111"/>
          <w:sz w:val="28"/>
          <w:sz w:val="28"/>
          <w:szCs w:val="28"/>
          <w:rtl w:val="true"/>
          <w:lang w:bidi="ar-SA"/>
        </w:rPr>
        <w:t xml:space="preserve">، و انّ السبحة التي من طين قبر الحسين عليه السّلام تسبح بيد الرجل من غير أن يسبّح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يكون خيط السبحة ازرق، و يستأنس له بقول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السبح الزرق في أيدي شيعتنا مثل الخيوط الزرق في أكسية بني اسرائيل، بناء على إرادة زرقة خيطها لانفس حباتها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اتّخاذ التربة للسجود عليها فقد روى معاوية بن عمّار أنه كان لأبي عبد اللّه عليه السّلام خريطة ديباج صفراء فيها تربة أبي عبد اللّه عليه السّلام، فكان إذا حضرته الصلاة صبّه على سجادته و سجد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السجود على تربة أبي عبد اللّه عليه السّلام يخرق الحجب السبعة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أنه عليه السّلام كان لا يسجد إلاّ على تربة الحسين عليه السّلام تذلّلا للّه و استكانة إليه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السجود على طين قبر الحسين عليه السّلام ينوّر </w:t>
      </w:r>
      <w:bookmarkStart w:id="478" w:name="pg14496_170307"/>
    </w:p>
    <w:p>
      <w:pPr>
        <w:pStyle w:val="BookText"/>
        <w:rPr/>
      </w:pPr>
      <w:bookmarkEnd w:id="478"/>
      <w:r>
        <w:rPr>
          <w:rFonts w:ascii="Amiri" w:hAnsi="Amiri" w:eastAsia="Amiri" w:cs="Amiri"/>
          <w:color w:val="111111"/>
          <w:sz w:val="28"/>
          <w:sz w:val="28"/>
          <w:szCs w:val="28"/>
          <w:rtl w:val="true"/>
          <w:lang w:bidi="ar-SA"/>
        </w:rPr>
        <w:t xml:space="preserve">إلى الارضين السبع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9" w:name="__RefHeading___Toc876253_996550957"/>
      <w:bookmarkStart w:id="480" w:name="_Toc196"/>
      <w:bookmarkEnd w:id="479"/>
      <w:r>
        <w:rPr>
          <w:rtl w:val="true"/>
        </w:rPr>
        <w:t>فائدة</w:t>
      </w:r>
      <w:r>
        <w:rPr>
          <w:rtl w:val="true"/>
        </w:rPr>
        <w:t>:</w:t>
      </w:r>
      <w:bookmarkEnd w:id="480"/>
    </w:p>
    <w:p>
      <w:pPr>
        <w:pStyle w:val="BookText"/>
        <w:rPr/>
      </w:pPr>
      <w:r>
        <w:rPr>
          <w:rFonts w:ascii="Amiri" w:hAnsi="Amiri" w:eastAsia="Amiri" w:cs="Amiri"/>
          <w:color w:val="111111"/>
          <w:sz w:val="28"/>
          <w:sz w:val="28"/>
          <w:szCs w:val="28"/>
          <w:rtl w:val="true"/>
          <w:lang w:bidi="ar-SA"/>
        </w:rPr>
        <w:t>حكى في مزار البحار عن كتاب دعوات الراوندي انّه روى أنه لما حمل علي بن الحسين عليهما السّلام إلى يزيد لعنه اللّه همّ بضرب عنقه، فوقفه بين يديه و هو يكلمه ليستنطقه بكلمة يوجب بها قتله، و عليّ عليه السّلام يجيبه حسب ما يكلّمه، و في يده سبحة صغيرة يديرها باصابعه و هو يتكلم،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أكلمك و أنت تجيبني و تدير أصابعك بسبحة في يدك، فكيف يجوز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عليه السّلام عن جدي عليه السّلام انه كان إذا صلّى الغداة و انفتل لا يتكلّم حتى يأخذ سبحة بين يديه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اصبحت أسبّحك و أمجدّك و أحمدك و أهلّلك بعدد ما أدير به سبحتي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يأخذ السبحة و يديرها و هو يتكلّم بما يريد من غير أن يتكلم بالتسبيح، و ذكر أن ذلك محتسب له، و هو حرز إلى ان يأوى إلى فراشه، فإذا اوى إلى فراشه قال مثل ذلك القول و وضع سبحته تحت رأسه، و هي محسوبة له من الوقت إلى الوقت، ففعلت هذا اقتداء بجدي عليه السّلام،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أكلم أحدا منكم إلاّ و يجيبني بما يعود به، و عفا عنه و وصله و أمر بإطلاقه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مسبحته عليه السّلام كانت من غير تربة الحسين عليه السّلام لعدم مهلته لصنعها منها بعد وقعة الطف، و الرواية مطلقة، فيجري ذلك في كل سبحة، و اللّه العالم</w:t>
      </w:r>
      <w:r>
        <w:rPr>
          <w:rFonts w:eastAsia="Amiri" w:cs="Amiri" w:ascii="Amiri" w:hAnsi="Amiri"/>
          <w:color w:val="111111"/>
          <w:sz w:val="28"/>
          <w:szCs w:val="28"/>
          <w:rtl w:val="true"/>
          <w:lang w:bidi="ar-SA"/>
        </w:rPr>
        <w:t xml:space="preserve">. </w:t>
      </w:r>
      <w:bookmarkStart w:id="481" w:name="pg14496_170308"/>
    </w:p>
    <w:p>
      <w:pPr>
        <w:pStyle w:val="Heading4"/>
        <w:numPr>
          <w:ilvl w:val="3"/>
          <w:numId w:val="1"/>
        </w:numPr>
        <w:rPr/>
      </w:pPr>
      <w:bookmarkStart w:id="482" w:name="__RefHeading___Toc876255_996550957"/>
      <w:bookmarkStart w:id="483" w:name="_Toc197"/>
      <w:bookmarkEnd w:id="481"/>
      <w:bookmarkEnd w:id="482"/>
      <w:r>
        <w:rPr>
          <w:rtl w:val="true"/>
        </w:rPr>
        <w:t>الجهة التاسعة</w:t>
      </w:r>
      <w:r>
        <w:rPr>
          <w:rtl w:val="true"/>
        </w:rPr>
        <w:t xml:space="preserve">: </w:t>
      </w:r>
      <w:r>
        <w:rPr>
          <w:rtl w:val="true"/>
        </w:rPr>
        <w:t>في زيارة النبي و الأئمة عليهم السّلام من بعيد</w:t>
      </w:r>
      <w:bookmarkEnd w:id="483"/>
    </w:p>
    <w:p>
      <w:pPr>
        <w:pStyle w:val="Heading5"/>
        <w:numPr>
          <w:ilvl w:val="4"/>
          <w:numId w:val="1"/>
        </w:numPr>
        <w:rPr/>
      </w:pPr>
      <w:bookmarkStart w:id="484" w:name="__RefHeading___Toc876257_996550957"/>
      <w:bookmarkStart w:id="485" w:name="_Toc198"/>
      <w:bookmarkEnd w:id="484"/>
      <w:r>
        <w:rPr>
          <w:rtl w:val="true"/>
        </w:rPr>
        <w:t>اشارة</w:t>
      </w:r>
      <w:bookmarkEnd w:id="485"/>
    </w:p>
    <w:p>
      <w:pPr>
        <w:pStyle w:val="BookText"/>
        <w:rPr/>
      </w:pPr>
      <w:r>
        <w:rPr>
          <w:rFonts w:ascii="Amiri" w:hAnsi="Amiri" w:eastAsia="Amiri" w:cs="Amiri"/>
          <w:color w:val="111111"/>
          <w:sz w:val="28"/>
          <w:sz w:val="28"/>
          <w:szCs w:val="28"/>
          <w:rtl w:val="true"/>
          <w:lang w:bidi="ar-SA"/>
        </w:rPr>
        <w:t>في زيارة النبي و الأئمة عليهم السّلام من بعيد</w:t>
      </w:r>
    </w:p>
    <w:p>
      <w:pPr>
        <w:pStyle w:val="BookText"/>
        <w:rPr/>
      </w:pPr>
      <w:r>
        <w:rPr>
          <w:rFonts w:ascii="Amiri" w:hAnsi="Amiri" w:eastAsia="Amiri" w:cs="Amiri"/>
          <w:color w:val="111111"/>
          <w:sz w:val="28"/>
          <w:sz w:val="28"/>
          <w:szCs w:val="28"/>
          <w:rtl w:val="true"/>
          <w:lang w:bidi="ar-SA"/>
        </w:rPr>
        <w:t>قد استفاضت الأخبار برجحان زيارتهم عليهم السّلام من خارج حرمهم المطهّر لمن لم يتيسّر له في حاله تلك الحضور و لو لعذر مختصر، 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قبري بعد موتي كان كمن 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حياتي، فان لم تستطيعوا فابعثوا إليّ السّلام، فإنّه يبلغني </w:t>
      </w:r>
      <w:r>
        <w:rPr>
          <w:rStyle w:val="FootnoteAnchor"/>
          <w:rtl w:val="true"/>
        </w:rPr>
        <w:footnoteReference w:id="1158"/>
      </w:r>
      <w:r>
        <w:rPr>
          <w:rFonts w:ascii="Amiri" w:hAnsi="Amiri" w:eastAsia="Amiri" w:cs="Amiri"/>
          <w:color w:val="111111"/>
          <w:sz w:val="28"/>
          <w:sz w:val="28"/>
          <w:szCs w:val="28"/>
          <w:rtl w:val="true"/>
          <w:lang w:bidi="ar-SA"/>
        </w:rPr>
        <w:t xml:space="preserve">، و ان للّه ملائكة سيّاحين في الارض يبلّغوني عن امّتي السّلام </w:t>
      </w:r>
      <w:r>
        <w:rPr>
          <w:rStyle w:val="FootnoteAnchor"/>
          <w:rtl w:val="true"/>
        </w:rPr>
        <w:footnoteReference w:id="1159"/>
      </w:r>
      <w:r>
        <w:rPr>
          <w:rFonts w:ascii="Amiri" w:hAnsi="Amiri" w:eastAsia="Amiri" w:cs="Amiri"/>
          <w:color w:val="111111"/>
          <w:sz w:val="28"/>
          <w:sz w:val="28"/>
          <w:szCs w:val="28"/>
          <w:rtl w:val="true"/>
          <w:lang w:bidi="ar-SA"/>
        </w:rPr>
        <w:t xml:space="preserve">، و انّ من سلّم عليّ في شيء من الارض ابلغته، و من سلّم عليّ عند القبر سمعته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صلاة المؤمنين و سلامهم تبلغه من بعيد اينما كانوا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يونس بن ظبيان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كثيرا ما اذكر الحسين عليه السّلام فايّ شىء اقول؟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ثلاثا فإنّ السّلام يصل إليه من قريب و من بعيد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 هو عليه السّلام سديرا عن زيارته للحسين عليه السّلام كلّ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جعلت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أجفاكم؟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w:t>
      </w:r>
    </w:p>
    <w:p>
      <w:pPr>
        <w:pStyle w:val="BookText"/>
        <w:rPr/>
      </w:pPr>
      <w:r>
        <w:rPr>
          <w:rFonts w:ascii="Amiri" w:hAnsi="Amiri" w:eastAsia="Amiri" w:cs="Amiri"/>
          <w:color w:val="111111"/>
          <w:sz w:val="28"/>
          <w:sz w:val="28"/>
          <w:szCs w:val="28"/>
          <w:rtl w:val="true"/>
          <w:lang w:bidi="ar-SA"/>
        </w:rPr>
        <w:t>عليك يا سدير ان تزور قبر الحسين عليه السّلام في كلّ جمعة خمس مرّات، و في كلّ يوم مرّة؟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بيننا و بينه فراسخ كثيرة،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فوق سطحك ثم التفت يمنة و يسرة، ثم ترفع رأسك الى السماء، ثم تنحو نحو القبر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 اللّه السّلام عليك و رحمة اللّه و بركاته، تكتب لك زوره، و الزورة حجّة و عمرة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قريب من ذلك ما ورد في شرح زيارة عاشوراء من الامر بزيارته عليه السّلام من بعيد لمن لم يمكنه الحضور يوم العاشر </w:t>
      </w:r>
      <w:r>
        <w:rPr>
          <w:rStyle w:val="FootnoteAnchor"/>
          <w:rtl w:val="true"/>
        </w:rPr>
        <w:footnoteReference w:id="1164"/>
      </w:r>
      <w:r>
        <w:rPr>
          <w:rFonts w:ascii="Amiri" w:hAnsi="Amiri" w:eastAsia="Amiri" w:cs="Amiri"/>
          <w:color w:val="111111"/>
          <w:sz w:val="28"/>
          <w:sz w:val="28"/>
          <w:szCs w:val="28"/>
          <w:rtl w:val="true"/>
          <w:lang w:bidi="ar-SA"/>
        </w:rPr>
        <w:t xml:space="preserve">، بل كلّ يوم بالصعود على السطح و الايماء اليه بالسلام على الوجه المذكور في الرواية </w:t>
      </w:r>
      <w:r>
        <w:rPr>
          <w:rStyle w:val="FootnoteAnchor"/>
          <w:rtl w:val="true"/>
        </w:rPr>
        <w:footnoteReference w:id="1165"/>
      </w:r>
      <w:r>
        <w:rPr>
          <w:rFonts w:ascii="Amiri" w:hAnsi="Amiri" w:eastAsia="Amiri" w:cs="Amiri"/>
          <w:color w:val="111111"/>
          <w:sz w:val="28"/>
          <w:sz w:val="28"/>
          <w:szCs w:val="28"/>
          <w:rtl w:val="true"/>
          <w:lang w:bidi="ar-SA"/>
        </w:rPr>
        <w:t>، و في صحيح هشام تعميم ذلك لقبور جميع الأئمّة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اذا تعذّرت لأحدكم و نأت به الدار فليصعد على منزله فليصلّ ركعتين و ليوم بالسلام الى قبورنا، فانّ ذلك يصل الينا </w:t>
      </w:r>
      <w:r>
        <w:rPr>
          <w:rStyle w:val="FootnoteAnchor"/>
          <w:rtl w:val="true"/>
        </w:rPr>
        <w:footnoteReference w:id="1166"/>
      </w:r>
      <w:r>
        <w:rPr>
          <w:rFonts w:ascii="Amiri" w:hAnsi="Amiri" w:eastAsia="Amiri" w:cs="Amiri"/>
          <w:color w:val="111111"/>
          <w:sz w:val="28"/>
          <w:sz w:val="28"/>
          <w:szCs w:val="28"/>
          <w:rtl w:val="true"/>
          <w:lang w:bidi="ar-SA"/>
        </w:rPr>
        <w:t>و زاد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مرسل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يقرب من ذلك،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تسلّم على الأئمّة عليهم السّلام من بعيد كما تسلّم عليهم عليهم السّلام من قريب، غير انّك لا يصلح 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اتيتك زائرا، بل تقول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قصدتك بقلبي زائرا اذ عجزت عن حضور مشهدك، و وجهت اليك سلامي لعلمي بانه يبلغك صلّى اللّه عليك فاشفع لي عند ربّك عزّ و جلّ، و تدعو بما أحببت </w:t>
      </w:r>
      <w:r>
        <w:rPr>
          <w:rStyle w:val="FootnoteAnchor"/>
          <w:rtl w:val="true"/>
        </w:rPr>
        <w:footnoteReference w:id="1167"/>
      </w:r>
      <w:r>
        <w:rPr>
          <w:rFonts w:ascii="Amiri" w:hAnsi="Amiri" w:eastAsia="Amiri" w:cs="Amiri"/>
          <w:color w:val="111111"/>
          <w:sz w:val="28"/>
          <w:sz w:val="28"/>
          <w:szCs w:val="28"/>
          <w:rtl w:val="true"/>
          <w:lang w:bidi="ar-SA"/>
        </w:rPr>
        <w:t>، و في خبر آخر عنه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ان يزور قبر رسول اللّه صلّى اللّه عليه و آله و سلّم، و قبر أمير المؤمنين عليه السّلام، و قبر فاطمة و الحسن و الحسين عليهم السّلام، و قبور الحجج عليهم السّلام، </w:t>
      </w:r>
    </w:p>
    <w:p>
      <w:pPr>
        <w:pStyle w:val="BookText"/>
        <w:rPr/>
      </w:pPr>
      <w:r>
        <w:rPr>
          <w:rFonts w:ascii="Amiri" w:hAnsi="Amiri" w:eastAsia="Amiri" w:cs="Amiri"/>
          <w:color w:val="111111"/>
          <w:sz w:val="28"/>
          <w:sz w:val="28"/>
          <w:szCs w:val="28"/>
          <w:rtl w:val="true"/>
          <w:lang w:bidi="ar-SA"/>
        </w:rPr>
        <w:t>و هو في بلده فليغتسل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Style w:val="FootnoteAnchor"/>
          <w:rtl w:val="true"/>
        </w:rPr>
        <w:footnoteReference w:id="1168"/>
      </w:r>
      <w:r>
        <w:rPr>
          <w:rFonts w:ascii="Amiri" w:hAnsi="Amiri" w:eastAsia="Amiri" w:cs="Amiri"/>
          <w:color w:val="111111"/>
          <w:sz w:val="28"/>
          <w:sz w:val="28"/>
          <w:szCs w:val="28"/>
          <w:rtl w:val="true"/>
          <w:lang w:bidi="ar-SA"/>
        </w:rPr>
        <w:t xml:space="preserve">، بل ظاهر خبر حنان بن سدير الصيرفي استحباب زيارة غير المعصوم أيضا من بعيد لأمره بعد زيارة أبي عبد اللّه عليه السّلام من بعيد بتحويل الوجه يسيرا الى قبر علي بن الحسين عليهما السّلام عند رجل والده و التسليم عليه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المذكور في الاخبار للزيارة من بعيد آداب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أو 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ثوبين نظيفين من أنظف ثيابه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الصعود الى اعلى الدار، أو الى الصحراء، أو الى فلاة من الارض</w:t>
      </w:r>
      <w:r>
        <w:rPr>
          <w:rFonts w:eastAsia="Amiri" w:cs="Amiri" w:ascii="Amiri" w:hAnsi="Amiri"/>
          <w:color w:val="111111"/>
          <w:sz w:val="28"/>
          <w:szCs w:val="28"/>
          <w:rtl w:val="true"/>
          <w:lang w:bidi="ar-SA"/>
        </w:rPr>
        <w:t xml:space="preserve">. </w:t>
      </w:r>
      <w:bookmarkStart w:id="486" w:name="pg14496_170311"/>
    </w:p>
    <w:p>
      <w:pPr>
        <w:pStyle w:val="BookText"/>
        <w:rPr/>
      </w:pPr>
      <w:bookmarkEnd w:id="486"/>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أربع ركعات اوّلا يقرأ فيهن ما تيسّر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بعدهما الى الجهة التي يعلم بكون قبر من يريد التسليم عليه فيها</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876259_996550957"/>
      <w:bookmarkStart w:id="488" w:name="_Toc199"/>
      <w:bookmarkEnd w:id="487"/>
      <w:r>
        <w:rPr>
          <w:rtl w:val="true"/>
        </w:rPr>
        <w:t>فائدتان</w:t>
      </w:r>
      <w:r>
        <w:rPr>
          <w:rtl w:val="true"/>
        </w:rPr>
        <w:t>:</w:t>
      </w:r>
      <w:bookmarkEnd w:id="488"/>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الزيارة من بعيد لا تختصّ بأمواتهم عليهم السّلام بل يستحب زيارة الحجّة المنتظر عجّل اللّه تعالى فرجه أيضا من بعيد، و حيث انّ مكانه عليه السّلام غير معلوم فينبغي لمن زاره استقبال القبلة، لما ورد من انّ خير المجالس ما استقبل به القبلة، و قد نقل المحقّق الماهر المحدث النوري المعاصر قدّس سرّه كون استقبال القبلة في زيارته ارواحنا فداه مركوزا في اذهان الشيعة كافّة و استمرار سيرتهم عملا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مستند له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احتمل استفادة ذلك من انّ ظاهر ابن طاووس رحمه اللّه في مزاره انّ استقبال القبلة من الآداب العامّة في مطلق زيارته عليه السّلام و وداعه، و انّ ظاهر ما ورد في آداب التوسّل به تضمّن اغلبه الامر بالاستقبال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الوجه في ذلك كلّه ما قلناه من عدم تعيّن مكانه في حال من الأحوال فيترّجح الاستقبال لأنّه خير المجالس</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يستفاد باستقراء اخبار الزيارات انّ وظيفة صلاة الزيارة من بعيد هو تقديمها على السّلام، و وظيفة صلاة الزيارة من قرب هو تاخيرها عن السّلام، و يمكن المناقشة في تقديم صلاة الزيارة عند الزيارة من بعد بعدم تعقّل تقدم المسبّب عن السبب، و كيف يؤمر بصلاة الزّيارة و لمّا يزر بعد، و لكنّها مناقشة ساقطة لا لكونها اجتهادا في قبال النصّ، بل لعدم التصريح في الاخبار بكون الصلاة المقدّمة صلاة زيارة، و لعلّها صلاة هدية فلا يلزم تقدم المسبّب عن السبب، كما لا يخفى</w:t>
      </w:r>
      <w:r>
        <w:rPr>
          <w:rFonts w:eastAsia="Amiri" w:cs="Amiri" w:ascii="Amiri" w:hAnsi="Amiri"/>
          <w:color w:val="111111"/>
          <w:sz w:val="28"/>
          <w:szCs w:val="28"/>
          <w:rtl w:val="true"/>
          <w:lang w:bidi="ar-SA"/>
        </w:rPr>
        <w:t xml:space="preserve">. </w:t>
      </w:r>
      <w:bookmarkStart w:id="489" w:name="pg14496_170312"/>
    </w:p>
    <w:p>
      <w:pPr>
        <w:pStyle w:val="Heading4"/>
        <w:numPr>
          <w:ilvl w:val="3"/>
          <w:numId w:val="1"/>
        </w:numPr>
        <w:rPr/>
      </w:pPr>
      <w:bookmarkStart w:id="490" w:name="__RefHeading___Toc876261_996550957"/>
      <w:bookmarkStart w:id="491" w:name="_Toc200"/>
      <w:bookmarkEnd w:id="489"/>
      <w:bookmarkEnd w:id="490"/>
      <w:r>
        <w:rPr>
          <w:rtl w:val="true"/>
        </w:rPr>
        <w:t>الجهة العاشرة</w:t>
      </w:r>
      <w:r>
        <w:rPr>
          <w:rtl w:val="true"/>
        </w:rPr>
        <w:t xml:space="preserve">: </w:t>
      </w:r>
      <w:r>
        <w:rPr>
          <w:rtl w:val="true"/>
        </w:rPr>
        <w:t>في الاستنابة للزيارة و النيابة فيها</w:t>
      </w:r>
      <w:bookmarkEnd w:id="491"/>
    </w:p>
    <w:p>
      <w:pPr>
        <w:pStyle w:val="BookText"/>
        <w:rPr/>
      </w:pPr>
      <w:r>
        <w:rPr>
          <w:rFonts w:ascii="Amiri" w:hAnsi="Amiri" w:eastAsia="Amiri" w:cs="Amiri"/>
          <w:color w:val="111111"/>
          <w:sz w:val="28"/>
          <w:sz w:val="28"/>
          <w:szCs w:val="28"/>
          <w:rtl w:val="true"/>
          <w:lang w:bidi="ar-SA"/>
        </w:rPr>
        <w:t>في الاستنابة للزيارة و النيابة فيها</w:t>
      </w:r>
    </w:p>
    <w:p>
      <w:pPr>
        <w:pStyle w:val="BookText"/>
        <w:rPr/>
      </w:pPr>
      <w:r>
        <w:rPr>
          <w:rFonts w:ascii="Amiri" w:hAnsi="Amiri" w:eastAsia="Amiri" w:cs="Amiri"/>
          <w:color w:val="111111"/>
          <w:sz w:val="28"/>
          <w:sz w:val="28"/>
          <w:szCs w:val="28"/>
          <w:rtl w:val="true"/>
          <w:lang w:bidi="ar-SA"/>
        </w:rPr>
        <w:t>لا شبهة في جواز الاستنابة في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سأل علي بن ميمون الصائغ ابا عبد اللّه عليه السّلام انّه ان أخرج عنه رجلا فيجوز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خروجه بنفسه اعظم اجرا، و خيرا له عند ربّه يراه ربه ساهر الليل، له تعب النهار، ينظر اللّه اليه نظرة توجب له الفردوس الاعلى مع محمّد صلّى اللّه عليه و آله و اهل بيته عليهم السّلام، فتنافسوا في ذلك و كونوا مع اهله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داود الصرمي انّه قال للهادي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ازور اباك و اجعل ثوابه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من اللّه الاجر و الثواب العظيم، و منّا المحمدة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ان الامام عليا الهادي عليه السّلام ارسل رجلا الى مشهد أبي عبد اللّه الحسين عليه السّلام ليزور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سبحانه بقاعا يحبّ ان يدعى فيها فيجيب، و حائر الحسين عليه السّلام من تلك الأمكنة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صلى ركعتين أو صام يوما أو حجّ أو اعتمر أو زار النبي صلّى اللّه عليه و آله و سلّم أو أحد الأئمّة عليهم السّلام و يجعل ثواب ما يفعل منها لوالديه أو أخيه المؤمن كان مثل ثواب ذلك العمل لمن جعل </w:t>
      </w:r>
    </w:p>
    <w:p>
      <w:pPr>
        <w:pStyle w:val="BookText"/>
        <w:rPr/>
      </w:pPr>
      <w:r>
        <w:rPr>
          <w:rFonts w:ascii="Amiri" w:hAnsi="Amiri" w:eastAsia="Amiri" w:cs="Amiri"/>
          <w:color w:val="111111"/>
          <w:sz w:val="28"/>
          <w:sz w:val="28"/>
          <w:szCs w:val="28"/>
          <w:rtl w:val="true"/>
          <w:lang w:bidi="ar-SA"/>
        </w:rPr>
        <w:t xml:space="preserve">العمل له من دون ان ينقص من ثوابه و اجره شيء </w:t>
      </w:r>
      <w:r>
        <w:rPr>
          <w:rStyle w:val="FootnoteAnchor"/>
          <w:rtl w:val="true"/>
        </w:rPr>
        <w:footnoteReference w:id="1173"/>
      </w:r>
      <w:r>
        <w:rPr>
          <w:rFonts w:ascii="Amiri" w:hAnsi="Amiri" w:eastAsia="Amiri" w:cs="Amiri"/>
          <w:color w:val="111111"/>
          <w:sz w:val="28"/>
          <w:sz w:val="28"/>
          <w:szCs w:val="28"/>
          <w:rtl w:val="true"/>
          <w:lang w:bidi="ar-SA"/>
        </w:rPr>
        <w:t>، و ظاهر ثبوت أجر واحد للنائب، و هو ظاهر أو صريح كثير من الأخبار مثل خبر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فدخل عليه الحارث بن المغيرة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لي أبنة قيّمة لي على كلّ شيء، و هي عاتق فاجعل لها حجّتي،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انّه يكون لها أجرها و يكون لك مثل ذلك و لا ينقص من أجرها شيء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بعض آخر من الأخبار انّه يضاف للنائب إلى أجر الحج و الزيارة أجر الصّلة، مثل خبر عمرو بن الياس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لأبي عبد اللّه عليه السّلام و انا 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ابني هذا صرورة و قد ماتت امّه فاحّب ان يجعل حجّه لها، أ فيجوز ذلك له؟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ذلك له، و لها، و يكتب له أجر البرّ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اسحاق بن عمّار عن أبي ابراهيم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يحج فيجعل حجّته و عمرته أو بعض طوافه لبعض اهله و هو عنه غائب ببلد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فينقص ذلك من اجره؟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 له و لصاحبه، و له اجر ما سوى ذلك بما وصل،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ميت هل يدخل ذلك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يكون مسخوطا عليه فيغفر له، أو يكون مضيّقا عليه فيوسّع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هو في مكانه انّ عمل ذلك لحقه؟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ورد عن النبي صلّى اللّه عليه و آله و سلّم ما نطق بانّ لمن وصل قريبا بحجّة أو عمرة </w:t>
      </w:r>
    </w:p>
    <w:p>
      <w:pPr>
        <w:pStyle w:val="BookText"/>
        <w:rPr/>
      </w:pPr>
      <w:r>
        <w:rPr>
          <w:rFonts w:ascii="Amiri" w:hAnsi="Amiri" w:eastAsia="Amiri" w:cs="Amiri"/>
          <w:color w:val="111111"/>
          <w:sz w:val="28"/>
          <w:sz w:val="28"/>
          <w:szCs w:val="28"/>
          <w:rtl w:val="true"/>
          <w:lang w:bidi="ar-SA"/>
        </w:rPr>
        <w:t xml:space="preserve">كتب اللّه له حجّتين و عمرتين، و كذلك من حمل عن حميم </w:t>
      </w:r>
      <w:r>
        <w:rPr>
          <w:rStyle w:val="FootnoteAnchor"/>
          <w:rtl w:val="true"/>
        </w:rPr>
        <w:footnoteReference w:id="1177"/>
      </w:r>
      <w:r>
        <w:rPr>
          <w:rFonts w:ascii="Amiri" w:hAnsi="Amiri" w:eastAsia="Amiri" w:cs="Amiri"/>
          <w:color w:val="111111"/>
          <w:sz w:val="28"/>
          <w:sz w:val="28"/>
          <w:szCs w:val="28"/>
          <w:rtl w:val="true"/>
          <w:lang w:bidi="ar-SA"/>
        </w:rPr>
        <w:t xml:space="preserve">يضاعف اللّه له الاجر ضعفين </w:t>
      </w:r>
      <w:r>
        <w:rPr>
          <w:rStyle w:val="FootnoteAnchor"/>
          <w:rtl w:val="true"/>
        </w:rPr>
        <w:footnoteReference w:id="1178"/>
      </w:r>
      <w:r>
        <w:rPr>
          <w:rFonts w:ascii="Amiri" w:hAnsi="Amiri" w:eastAsia="Amiri" w:cs="Amiri"/>
          <w:color w:val="111111"/>
          <w:sz w:val="28"/>
          <w:sz w:val="28"/>
          <w:szCs w:val="28"/>
          <w:rtl w:val="true"/>
          <w:lang w:bidi="ar-SA"/>
        </w:rPr>
        <w:t>بل ظاهر ما ورد من استيجار الصادق عليه السّلام من يحج عن اسماعيل انّ للنائب تسعة اجور و للمنوب عنه و أحد، لانه عليه السّلام قال للنائب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 تسع و له واحدة </w:t>
      </w:r>
      <w:r>
        <w:rPr>
          <w:rStyle w:val="FootnoteAnchor"/>
          <w:rtl w:val="true"/>
        </w:rPr>
        <w:footnoteReference w:id="1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اصرح منه قوله عليه السّلام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اذا انت فعلت هذا كان لاسماعيل حجة بما انفق من ماله، و كانت لك تسع بما اتعبت من بدنك </w:t>
      </w:r>
      <w:r>
        <w:rPr>
          <w:rStyle w:val="FootnoteAnchor"/>
          <w:rtl w:val="true"/>
        </w:rPr>
        <w:footnoteReference w:id="1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ورد ما يثبت ازيد من ذلك، فعن الصادق عليه السّلام انه قال للّذي يحجّ عن رجل اجر و ثواب عشر حجج، و يغفر له و لابيه و لامّه و ابنه و لابنته و لاخيه و لاخته و لعمّه و لعمّته و لخاله و لخالته، انّ اللّه واسع كريم </w:t>
      </w:r>
      <w:r>
        <w:rPr>
          <w:rStyle w:val="FootnoteAnchor"/>
          <w:rtl w:val="true"/>
        </w:rPr>
        <w:footnoteReference w:id="1181"/>
      </w:r>
      <w:r>
        <w:rPr>
          <w:rFonts w:ascii="Amiri" w:hAnsi="Amiri" w:eastAsia="Amiri" w:cs="Amiri"/>
          <w:color w:val="111111"/>
          <w:sz w:val="28"/>
          <w:sz w:val="28"/>
          <w:szCs w:val="28"/>
          <w:rtl w:val="true"/>
          <w:lang w:bidi="ar-SA"/>
        </w:rPr>
        <w:t>، و لعلّ التفاوت بالتبرّع و عدمه فيثبت للمتبرّع عشرة و للاجير تسعة، و قد مرّ في طىّ اداب الزيارة ما نطق باستحباب النيابة عن عموم الارحام و الاقارب و اهل البلدة، و نقلنا الرواية الناطقة بذلك، و يدلّ عليه ايضا ما رواه الشيخ محمد بن المشهدي في محكي مزاره عن بعض العلماء عن الصادقين عليهم السّلام انّه سأل عن الرجل يصلي ركعتين، او يصوم يوما، او يحجّ، او يعتمر، او يزور رسول اللّه صلّى اللّه عليه و آله و سلّم او احد الأئمة عليهم السّلام و يجعل ثواب ذلك لوالديه، او لأخ له في الدين، أو يكون له على ذلك ثواب؟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ثواب ذلك يصل الى من جعل له من غير ان ينقص من أجره شيء</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الشيخ رحمه اللّه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زار بالنيابة عن اخيه المؤمن </w:t>
      </w:r>
    </w:p>
    <w:p>
      <w:pPr>
        <w:pStyle w:val="BookText"/>
        <w:rPr/>
      </w:pPr>
      <w:r>
        <w:rPr>
          <w:rFonts w:ascii="Amiri" w:hAnsi="Amiri" w:eastAsia="Amiri" w:cs="Amiri"/>
          <w:color w:val="111111"/>
          <w:sz w:val="28"/>
          <w:sz w:val="28"/>
          <w:szCs w:val="28"/>
          <w:rtl w:val="true"/>
          <w:lang w:bidi="ar-SA"/>
        </w:rPr>
        <w:t xml:space="preserve">باجرة فاذا فرغ من الغسل و الزيارة فليقل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ما اصابني من تعب او نصب او شعث او لغوب فاجر فلان بن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 اجرني في قضائي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سلم على الامام فليقل في آخر التسليم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مولاي من فلان بن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يسمّى المنوب عنه و اباه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اتيتك زائرا عنه فاشفع له عند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يدعو له بما احبّ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للاجير في الزيارة عن شخص ان يزور عن نفسه أو عن الغير بعد الفراغ من الزيارة ام لا؟ وجهان، و الاقوى تبعيّة ذلك لمقدار ما اشترط، فان اشترط كون جميع ما ياتي به من الزيارة في سفره ذلك أو يومه ذلك أو دخوله ذلك الى الحرم الشريف للمنوب عنه لم يجز ان يزور عن نفسه و غير المنوب، و ان كان شرطه ان يزور عنه مرّة أو في كلّ يوم مرّة مثلا جاز له صرف ما زاد عن المقدار المشروط إلى نفسه أو ثالث كما لا يخفى وجهه، و يطلب جملة من فروع النيابة من نيابة حجّ مناهج المتيقّن </w:t>
      </w:r>
      <w:r>
        <w:rPr>
          <w:rStyle w:val="FootnoteAnchor"/>
          <w:rtl w:val="true"/>
        </w:rPr>
        <w:footnoteReference w:id="1183"/>
      </w:r>
      <w:r>
        <w:rPr>
          <w:rFonts w:ascii="Amiri" w:hAnsi="Amiri" w:eastAsia="Amiri" w:cs="Amiri"/>
          <w:color w:val="111111"/>
          <w:sz w:val="28"/>
          <w:sz w:val="28"/>
          <w:szCs w:val="28"/>
          <w:rtl w:val="true"/>
          <w:lang w:bidi="ar-SA"/>
        </w:rPr>
        <w:t>فانّ الحج و الزيارة من واد واحد، و لذا اوردنا روايات حج النيابة هنا</w:t>
      </w:r>
      <w:r>
        <w:rPr>
          <w:rFonts w:eastAsia="Amiri" w:cs="Amiri" w:ascii="Amiri" w:hAnsi="Amiri"/>
          <w:color w:val="111111"/>
          <w:sz w:val="28"/>
          <w:szCs w:val="28"/>
          <w:rtl w:val="true"/>
          <w:lang w:bidi="ar-SA"/>
        </w:rPr>
        <w:t xml:space="preserve">. </w:t>
      </w:r>
      <w:bookmarkStart w:id="492" w:name="pg14496_170316"/>
    </w:p>
    <w:p>
      <w:pPr>
        <w:pStyle w:val="Heading4"/>
        <w:numPr>
          <w:ilvl w:val="3"/>
          <w:numId w:val="1"/>
        </w:numPr>
        <w:rPr/>
      </w:pPr>
      <w:bookmarkStart w:id="493" w:name="__RefHeading___Toc876263_996550957"/>
      <w:bookmarkStart w:id="494" w:name="_Toc201"/>
      <w:bookmarkEnd w:id="492"/>
      <w:bookmarkEnd w:id="493"/>
      <w:r>
        <w:rPr>
          <w:rtl w:val="true"/>
        </w:rPr>
        <w:t>الجهة الحادية عشرة</w:t>
      </w:r>
      <w:r>
        <w:rPr>
          <w:rtl w:val="true"/>
        </w:rPr>
        <w:t xml:space="preserve">: </w:t>
      </w:r>
      <w:r>
        <w:rPr>
          <w:rtl w:val="true"/>
        </w:rPr>
        <w:t>في بيان ما ورد في فضل البقاع المطهّرة و ما ورد في مجاورتها و تعميرها</w:t>
      </w:r>
      <w:bookmarkEnd w:id="494"/>
    </w:p>
    <w:p>
      <w:pPr>
        <w:pStyle w:val="Heading5"/>
        <w:numPr>
          <w:ilvl w:val="4"/>
          <w:numId w:val="1"/>
        </w:numPr>
        <w:rPr/>
      </w:pPr>
      <w:bookmarkStart w:id="495" w:name="__RefHeading___Toc876265_996550957"/>
      <w:bookmarkStart w:id="496" w:name="_Toc202"/>
      <w:bookmarkEnd w:id="495"/>
      <w:r>
        <w:rPr>
          <w:rtl w:val="true"/>
        </w:rPr>
        <w:t>فمما ورد المدح فيه</w:t>
      </w:r>
      <w:r>
        <w:rPr>
          <w:rtl w:val="true"/>
        </w:rPr>
        <w:t xml:space="preserve">: </w:t>
      </w:r>
      <w:r>
        <w:rPr>
          <w:rtl w:val="true"/>
        </w:rPr>
        <w:t>مكّة المعظّمة،</w:t>
      </w:r>
      <w:bookmarkEnd w:id="496"/>
    </w:p>
    <w:p>
      <w:pPr>
        <w:pStyle w:val="BookText"/>
        <w:rPr/>
      </w:pPr>
      <w:r>
        <w:rPr>
          <w:rFonts w:ascii="Amiri" w:hAnsi="Amiri" w:eastAsia="Amiri" w:cs="Amiri"/>
          <w:color w:val="111111"/>
          <w:sz w:val="28"/>
          <w:sz w:val="28"/>
          <w:szCs w:val="28"/>
          <w:rtl w:val="true"/>
          <w:lang w:bidi="ar-SA"/>
        </w:rPr>
        <w:t xml:space="preserve">فقد ورد انّ الدجّال لا يبقى منهل الاّ وطئه الاّ مكّة و المدينة، فانّ على كلّ ثقب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 من انقابها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اثقابها ملكا يحفظها من الطاعون و الدجّال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 مكّة اوّل ارض سبقت الى قبول ولاية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عرضها اللّه عزّ اسمه على الارضين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فزيّنها بالكعبة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 مكّة حرم اللّه و حرم رسوله، الصلاة فيها بمائة ألف صلاة </w:t>
      </w:r>
      <w:r>
        <w:rPr>
          <w:rStyle w:val="FootnoteAnchor"/>
          <w:rtl w:val="true"/>
        </w:rPr>
        <w:footnoteReference w:id="1186"/>
      </w:r>
      <w:r>
        <w:rPr>
          <w:rFonts w:ascii="Amiri" w:hAnsi="Amiri" w:eastAsia="Amiri" w:cs="Amiri"/>
          <w:color w:val="111111"/>
          <w:sz w:val="28"/>
          <w:sz w:val="28"/>
          <w:szCs w:val="28"/>
          <w:rtl w:val="true"/>
          <w:lang w:bidi="ar-SA"/>
        </w:rPr>
        <w:t xml:space="preserve">، و الدرهم بمائة ألف درهم </w:t>
      </w:r>
      <w:r>
        <w:rPr>
          <w:rStyle w:val="FootnoteAnchor"/>
          <w:rtl w:val="true"/>
        </w:rPr>
        <w:footnoteReference w:id="1187"/>
      </w:r>
      <w:r>
        <w:rPr>
          <w:rFonts w:ascii="Amiri" w:hAnsi="Amiri" w:eastAsia="Amiri" w:cs="Amiri"/>
          <w:color w:val="111111"/>
          <w:sz w:val="28"/>
          <w:sz w:val="28"/>
          <w:szCs w:val="28"/>
          <w:rtl w:val="true"/>
          <w:lang w:bidi="ar-SA"/>
        </w:rPr>
        <w:t xml:space="preserve">، و روي بعشرة آلاف </w:t>
      </w:r>
      <w:r>
        <w:rPr>
          <w:rStyle w:val="FootnoteAnchor"/>
          <w:rtl w:val="true"/>
        </w:rPr>
        <w:footnoteReference w:id="1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الطاعم بمكّة كالصائم فيما سواها، و الماشي بمكّة في عبادة اللّه عزّ و جلّ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قد نطقت الاخبار بالمنع من سكناها و مجاورتها، فعن الصادق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احبّ للرجل ان يقيم بمكّة سنة، و كره المجاورة بها </w:t>
      </w:r>
      <w:r>
        <w:rPr>
          <w:rStyle w:val="FootnoteAnchor"/>
          <w:rtl w:val="true"/>
        </w:rPr>
        <w:footnoteReference w:id="1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bookmarkStart w:id="497" w:name="pg14496_170317"/>
    </w:p>
    <w:p>
      <w:pPr>
        <w:pStyle w:val="BookText"/>
        <w:rPr/>
      </w:pPr>
      <w:bookmarkEnd w:id="497"/>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قضى احدكم نسكه فليركب راحلته و ليلحق اهله فان المقام بمكة يقسي القلب </w:t>
      </w:r>
      <w:r>
        <w:rPr>
          <w:rStyle w:val="FootnoteAnchor"/>
          <w:rtl w:val="true"/>
        </w:rPr>
        <w:footnoteReference w:id="1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فرغت من نسكك فارجع فانّه اشوق لك الى الرجوع </w:t>
      </w:r>
      <w:r>
        <w:rPr>
          <w:rStyle w:val="FootnoteAnchor"/>
          <w:rtl w:val="true"/>
        </w:rPr>
        <w:footnoteReference w:id="1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للرجل ان يقيم بمكّة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يتحوّل عنها </w:t>
      </w:r>
      <w:r>
        <w:rPr>
          <w:rStyle w:val="FootnoteAnchor"/>
          <w:rtl w:val="true"/>
        </w:rPr>
        <w:footnoteReference w:id="1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ابو عبد اللّه الصادق عليه السّلام عن قول اللّه عزّ و جلّ وَ مَنْ يُرِدْ فِيهِ بِإِلْحادٍ بِظُلْمٍ نُذِقْهُ مِنْ عَذابٍ أَلِيمٍ  </w:t>
      </w:r>
      <w:r>
        <w:rPr>
          <w:rStyle w:val="FootnoteAnchor"/>
          <w:rtl w:val="true"/>
        </w:rPr>
        <w:footnoteReference w:id="1194"/>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الظلم فيه إلحاد حتى لو ضربت خادمك ظلما خشيت ان يكون إلحادا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كان الفقهاء رضوان اللّه عليهم يكرهون سكنى مكّة </w:t>
      </w:r>
      <w:r>
        <w:rPr>
          <w:rStyle w:val="FootnoteAnchor"/>
          <w:rtl w:val="true"/>
        </w:rPr>
        <w:footnoteReference w:id="1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تضمّن خبر عن ابي جعفر عليه السّلام مدح سكناها، و لكنه مع ذلك جعل الانصراف افضل،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جاور بمكة سنة غفر له ذنوبه و لاهل بيته، و لكلّ من استغفر له، و لعشيرته و لجيرانه ذنوب تسع سنين و قد مضت و عصموا من كل سوء اربعين و مائة سنه، و الانصراف و الرجوع افضل من المجاورة، و النائم في مكّة كالمتهجّد في البلدان، و الساجد بمكّة كالمتشحّط بدمه في سبيل اللّه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8" w:name="__RefHeading___Toc876267_996550957"/>
      <w:bookmarkStart w:id="499" w:name="_Toc203"/>
      <w:bookmarkEnd w:id="498"/>
      <w:r>
        <w:rPr>
          <w:rtl w:val="true"/>
        </w:rPr>
        <w:t>و منها</w:t>
      </w:r>
      <w:r>
        <w:rPr>
          <w:rtl w:val="true"/>
        </w:rPr>
        <w:t xml:space="preserve">: </w:t>
      </w:r>
      <w:r>
        <w:rPr>
          <w:rtl w:val="true"/>
        </w:rPr>
        <w:t>المدينة المشرّفة</w:t>
      </w:r>
      <w:r>
        <w:rPr>
          <w:rtl w:val="true"/>
        </w:rPr>
        <w:t>:</w:t>
      </w:r>
      <w:bookmarkEnd w:id="49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شبهة في رجحان مجاورتها، و قد ورد انّها حرم فمن أحدث فيها حدثا أو آوى محدثا فعليه لعنة اللّه و الملائكة و النّاس اجمعين، و لا يقبل اللّه منه صرفا و لا </w:t>
      </w:r>
    </w:p>
    <w:p>
      <w:pPr>
        <w:pStyle w:val="BookText"/>
        <w:rPr/>
      </w:pPr>
      <w:r>
        <w:rPr>
          <w:rFonts w:ascii="IRNazanin" w:hAnsi="IRNazanin" w:eastAsia="IRNazanin"/>
          <w:color w:val="111111"/>
          <w:sz w:val="28"/>
          <w:sz w:val="28"/>
          <w:szCs w:val="28"/>
          <w:rtl w:val="true"/>
          <w:lang w:bidi="fa-IR"/>
        </w:rPr>
        <w:t xml:space="preserve">عدلا </w:t>
      </w:r>
      <w:r>
        <w:rPr>
          <w:rStyle w:val="FootnoteAnchor"/>
          <w:rtl w:val="true"/>
        </w:rPr>
        <w:footnoteReference w:id="1197"/>
      </w:r>
      <w:r>
        <w:rPr>
          <w:rFonts w:ascii="IRNazanin" w:hAnsi="IRNazanin" w:eastAsia="IRNazanin"/>
          <w:color w:val="111111"/>
          <w:sz w:val="28"/>
          <w:sz w:val="28"/>
          <w:szCs w:val="28"/>
          <w:rtl w:val="true"/>
          <w:lang w:bidi="fa-IR"/>
        </w:rPr>
        <w:t xml:space="preserve">، و الحدث القتل </w:t>
      </w:r>
      <w:r>
        <w:rPr>
          <w:rStyle w:val="FootnoteAnchor"/>
          <w:rtl w:val="true"/>
        </w:rPr>
        <w:footnoteReference w:id="1198"/>
      </w:r>
      <w:r>
        <w:rPr>
          <w:rFonts w:ascii="Amiri" w:hAnsi="Amiri" w:eastAsia="Amiri" w:cs="Amiri"/>
          <w:color w:val="111111"/>
          <w:sz w:val="28"/>
          <w:sz w:val="28"/>
          <w:szCs w:val="28"/>
          <w:rtl w:val="true"/>
          <w:lang w:bidi="ar-SA"/>
        </w:rPr>
        <w:t>، و انّ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انّهم اخرجوني من احبّ البقاع اليّ فاسكني احبّ البقاع اليك، فاسكنه المدينة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 في حقّها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يصبر على لأوائها و شدّتها احد الاّ كنت له شفيعا أو شهيدا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الايمان نازل على المدينة كما تنزل الحيّة على حجرها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المدينة لتنفي خبثها كما ينفي الكير خبث الحديد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طينتنا من المدينة و طينة شيعتنا من الكوفة، و طينة اعداءنا من البصرة، الخبر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جعل الصادق عليه السّلام سكناها افضل من سكنى مكّة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انّ رسول اللّه صلّى اللّه عليه و آله و سلّم لمّا دخلها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حبّب الينا المدينة كما حبّبت الينا مكّة و أشدّ، و بارك في صاعها و مدّها، و انقل حماها و وباها الى الجحفة</w:t>
      </w:r>
      <w:r>
        <w:rPr>
          <w:rFonts w:eastAsia="Amiri" w:cs="Amiri" w:ascii="Amiri" w:hAnsi="Amiri"/>
          <w:color w:val="111111"/>
          <w:sz w:val="28"/>
          <w:szCs w:val="28"/>
          <w:rtl w:val="true"/>
          <w:lang w:bidi="ar-SA"/>
        </w:rPr>
        <w:t xml:space="preserve">. </w:t>
      </w:r>
      <w:bookmarkStart w:id="500" w:name="pg14496_170319"/>
    </w:p>
    <w:p>
      <w:pPr>
        <w:pStyle w:val="Heading5"/>
        <w:numPr>
          <w:ilvl w:val="4"/>
          <w:numId w:val="1"/>
        </w:numPr>
        <w:rPr/>
      </w:pPr>
      <w:bookmarkStart w:id="501" w:name="__RefHeading___Toc876269_996550957"/>
      <w:bookmarkStart w:id="502" w:name="_Toc204"/>
      <w:bookmarkEnd w:id="500"/>
      <w:bookmarkEnd w:id="501"/>
      <w:r>
        <w:rPr>
          <w:rtl w:val="true"/>
        </w:rPr>
        <w:t>و منها</w:t>
      </w:r>
      <w:r>
        <w:rPr>
          <w:rtl w:val="true"/>
        </w:rPr>
        <w:t xml:space="preserve">: </w:t>
      </w:r>
      <w:r>
        <w:rPr>
          <w:rtl w:val="true"/>
        </w:rPr>
        <w:t>الكوفة</w:t>
      </w:r>
      <w:r>
        <w:rPr>
          <w:rtl w:val="true"/>
        </w:rPr>
        <w:t>:</w:t>
      </w:r>
      <w:bookmarkEnd w:id="502"/>
    </w:p>
    <w:p>
      <w:pPr>
        <w:pStyle w:val="BookText"/>
        <w:rPr/>
      </w:pPr>
      <w:r>
        <w:rPr>
          <w:rFonts w:ascii="Amiri" w:hAnsi="Amiri" w:eastAsia="Amiri" w:cs="Amiri"/>
          <w:color w:val="111111"/>
          <w:sz w:val="28"/>
          <w:sz w:val="28"/>
          <w:szCs w:val="28"/>
          <w:rtl w:val="true"/>
          <w:lang w:bidi="ar-SA"/>
        </w:rPr>
        <w:t>فقد ورد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مكّة حرم اللّه، و المدينة حرم محمّد صلّى اللّه عليه و آله و سلّم، و الكوفة حرم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حرّم من الكوفة ما حرّم ابراهيم عليه السّلام من مكّة و ما حرّم محمد صلّى اللّه عليه و آله و سلّم من المدينة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حرم اللّه تعالى، و المدينة حرم رسول اللّه صلّى اللّه عليه و آله و سلّم، و الكوفة حرمي، و لا يريدها جبار بحادثة الاّ قصمه اللّه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في 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بك يا كوفة تمدين مدّ الأديم العكاظي تعركين بالنوازل، و تركبين الزلازل، و اني لأعلم انه ما اراد بك جبار بسوء </w:t>
      </w:r>
      <w:r>
        <w:rPr>
          <w:rStyle w:val="FootnoteAnchor"/>
          <w:rtl w:val="true"/>
        </w:rPr>
        <w:footnoteReference w:id="1206"/>
      </w:r>
      <w:r>
        <w:rPr>
          <w:rFonts w:ascii="IRNazanin" w:hAnsi="IRNazanin" w:eastAsia="IRNazanin"/>
          <w:color w:val="111111"/>
          <w:sz w:val="28"/>
          <w:sz w:val="28"/>
          <w:szCs w:val="28"/>
          <w:rtl w:val="true"/>
          <w:lang w:bidi="fa-IR"/>
        </w:rPr>
        <w:t xml:space="preserve">إلاّ ابتلاه اللّه بشاغل، أو رماه بقاتل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عنده عليه السّلام الكوفة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البلاء عنها كما يدفع عن أخبية النبيّ صلّى اللّه عليه و آله و سلّم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كوفة ما اطيبك و اطيب ريحك و أخبث كثير من اهلك، الخارج منك بذنب، و الداخل فيك برحمة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الكوفه جمجمة العرب </w:t>
      </w:r>
    </w:p>
    <w:p>
      <w:pPr>
        <w:pStyle w:val="BookText"/>
        <w:rPr/>
      </w:pPr>
      <w:r>
        <w:rPr>
          <w:rFonts w:ascii="Amiri" w:hAnsi="Amiri" w:eastAsia="Amiri" w:cs="Amiri"/>
          <w:color w:val="111111"/>
          <w:sz w:val="28"/>
          <w:sz w:val="28"/>
          <w:szCs w:val="28"/>
          <w:rtl w:val="true"/>
          <w:lang w:bidi="ar-SA"/>
        </w:rPr>
        <w:t xml:space="preserve">و رمح اللّه و كنز الايمان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الكوفة بعد حرم اللّه و حرم رسوله افضل البقاع، هي الزكيّة الطاهرة، فيها قبور النبيين و المرسلين، و الاوصياء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اوّل بقعة عبد اللّه عليها ظهر الكوفة، لما امر اللّه الملائكه ان يسجدوا لآدم عليه السّلام سجدوا على ظهر الكوفة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اختار من البلدان أربعة فقال عزّ و جلّ وَ اَلتِّينِ وَ اَلزَّيْتُونِ وَ طُورِ سِينِينَ وَ هذَا اَلْبَلَدِ اَلْأَمِينِ  </w:t>
      </w:r>
      <w:r>
        <w:rPr>
          <w:rStyle w:val="FootnoteAnchor"/>
          <w:rtl w:val="true"/>
        </w:rPr>
        <w:footnoteReference w:id="1213"/>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و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المقدس، و طور سينين الكوفة، و هذا البلد الامين مكّة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احتجّ بالكوفه على ساير البلاد و بالمؤمنين من اهلها على غيرهم </w:t>
      </w:r>
      <w:r>
        <w:rPr>
          <w:rStyle w:val="FootnoteAnchor"/>
          <w:rtl w:val="true"/>
        </w:rPr>
        <w:footnoteReference w:id="1215"/>
      </w:r>
      <w:r>
        <w:rPr>
          <w:rFonts w:ascii="Amiri" w:hAnsi="Amiri" w:eastAsia="Amiri" w:cs="Amiri"/>
          <w:color w:val="111111"/>
          <w:sz w:val="28"/>
          <w:sz w:val="28"/>
          <w:szCs w:val="28"/>
          <w:rtl w:val="true"/>
          <w:lang w:bidi="ar-SA"/>
        </w:rPr>
        <w:t xml:space="preserve">، و انّ اللّه اختار من جميع البلاد الكوفة و قم و تفليس </w:t>
      </w:r>
      <w:r>
        <w:rPr>
          <w:rStyle w:val="FootnoteAnchor"/>
          <w:rtl w:val="true"/>
        </w:rPr>
        <w:footnoteReference w:id="1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اذا عمّت البلايا فالامن في الكوفة و نواحيها من السواد </w:t>
      </w:r>
      <w:r>
        <w:rPr>
          <w:rStyle w:val="FootnoteAnchor"/>
          <w:rtl w:val="true"/>
        </w:rPr>
        <w:footnoteReference w:id="1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اذا فقد امن البلاد و ركب الناس الخيول، و اعتزلوا النساء و الطيب، فالهرب الهرب الى الكوفة و نواحيها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اسحاق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اتى رجل ابا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ضربت على كلّ شىء لي من فضه و ذهب و بعت ضياعى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انّ اهل مكّة يكفرون باللّه جهرة،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حرم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شرّ منهم،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فاين انزل؟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بالعراق الكوفة، فانّ البركة منها على اثني عشر ميلا هكذا و هكذا، و الى جانبها قبر ما اتاه مكروب قطّ و لا ملهوف الاّ فرّج اللّه عنه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بن علي عليهما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لموضع الرجل في الكوفة احبّ الىّ من دار بالمدينة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كان له دار بالكوفة فليتمسّك بها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استفاضت الاخبار بفضل عمارة مشهد امير المؤمنين و مشاهد الأئمة عليه و عليهم السّلام و تعاهدها، و كثرة زيارتها، فقد روى أئمّتنا عليهم السّلام عن رسول اللّه صلّى اللّه عليه و آله و سلّم أنه قال لامير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لتقتلن بارض العراق، و تدفن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لمن زار قبورنا و عمّرها و تعاهدها؟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جعل قبرك و قبر ولدك بقاعا من بقاع الجنّة و عرصة من عرصاتها، و انّ اللّه جعل قلوب نجباء من خلقه و صفوة من عباده تحنّ اليكم و تحتمل الاذى و المذلّة فيكم، فيعمّرون قبوركم و يكثرون زيارتها، تقرّبا منهم الى اللّه، و مودّة منهم لرسوله، أولئك يا عليّ المخصوصون بشفاعتي، و الواردون حوضي، و هم زوّاري غدا في الجنّة، يا </w:t>
      </w:r>
      <w:bookmarkStart w:id="503" w:name="pg14496_170322"/>
    </w:p>
    <w:p>
      <w:pPr>
        <w:pStyle w:val="BookText"/>
        <w:rPr/>
      </w:pPr>
      <w:bookmarkEnd w:id="503"/>
      <w:r>
        <w:rPr>
          <w:rFonts w:ascii="Amiri" w:hAnsi="Amiri" w:eastAsia="Amiri" w:cs="Amiri"/>
          <w:color w:val="111111"/>
          <w:sz w:val="28"/>
          <w:sz w:val="28"/>
          <w:szCs w:val="28"/>
          <w:rtl w:val="true"/>
          <w:lang w:bidi="ar-SA"/>
        </w:rPr>
        <w:t xml:space="preserve">على من عمّر قبوركم، و تعاهدها، فكأنّما اعان سليمان بن داود على بناء بيت المقدس، و من زار قبوركم عدل ذلك له ثواب سبعين حجة بعد حجة الاسلام، و خرج من ذنوبه حتّى يرجع من زيارتكم كيوم ولدته امّه، فابشر و بشّر أولياءك و محبّيك من النعيم و قرّة العين، بما لا عين رأت، و لا أذن سمعت، و لا خطر على قلب بشر، و لكن حثالة من الناس يعيّرون قبوركم كما تعيّر الزانية بزناها، أولئك شرار أمّتي، لا أنالهم اللّه شفاعتي، و لا يردون حوضي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4" w:name="__RefHeading___Toc876271_996550957"/>
      <w:bookmarkStart w:id="505" w:name="_Toc205"/>
      <w:bookmarkEnd w:id="504"/>
      <w:r>
        <w:rPr>
          <w:rtl w:val="true"/>
        </w:rPr>
        <w:t>و منها</w:t>
      </w:r>
      <w:r>
        <w:rPr>
          <w:rtl w:val="true"/>
        </w:rPr>
        <w:t xml:space="preserve">: </w:t>
      </w:r>
      <w:r>
        <w:rPr>
          <w:rtl w:val="true"/>
        </w:rPr>
        <w:t>كربلا المشرفّة</w:t>
      </w:r>
      <w:r>
        <w:rPr>
          <w:rtl w:val="true"/>
        </w:rPr>
        <w:t>:</w:t>
      </w:r>
      <w:bookmarkEnd w:id="505"/>
    </w:p>
    <w:p>
      <w:pPr>
        <w:pStyle w:val="BookText"/>
        <w:rPr/>
      </w:pPr>
      <w:r>
        <w:rPr>
          <w:rFonts w:ascii="Amiri" w:hAnsi="Amiri" w:eastAsia="Amiri" w:cs="Amiri"/>
          <w:color w:val="111111"/>
          <w:sz w:val="28"/>
          <w:sz w:val="28"/>
          <w:szCs w:val="28"/>
          <w:rtl w:val="true"/>
          <w:lang w:bidi="ar-SA"/>
        </w:rPr>
        <w:t>فقد ورد عن الصادق عليه السّلام في حديث ثواب زيارة الحسين عليه السّلام،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انّي حدّثتكم في فضل زيارته عليه السّلام لتركتم الحجّ رأسا، و ما حج احد،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علمت انّ اللّه اتّخذ كربلا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امنا مباركا قبل ان يتّخذ مكّة حرما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عنه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ارض الكعبة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مثلي و قد بني بيت اللّه على ظهرى يأتيني الناس من كلّ فجّ عميق، و جعلت حرم اللّه و أمنه، فاوحى اللّه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 و قرّي ما فضلت به، ما أعطيت ارض كربلا الاّ بمنزلة الإبرة غمست في بحر و حملت من ماء البحر، و لو لا تربة كربلا ما فضّلتك، و لو لا من ضمّته كربلا ما خلقتك، و لا خلقت الذي افتخرت به، فقرّي و استقرّي و كوني ذنبا متواضعا ذليلا مهينا غير مستنكف و لا مستكبر لارض كربلا، و الاّ مسختك و هويت بك في نار جهنّم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ورد انّ اللّه اتّخذ كربلا حرما قبل ان يتّخذ مكّة حرما بأربعة و عشرين الف عام، و انّها لتزهر لاهل الجنّة كالكوكب الدرّي </w:t>
      </w:r>
      <w:r>
        <w:rPr>
          <w:rStyle w:val="FootnoteAnchor"/>
          <w:rtl w:val="true"/>
        </w:rPr>
        <w:footnoteReference w:id="1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اللّه خلق كربلا قبل ان يخلق الكعبة باربعة و عشرين الف عام و قدّسها و بارك عليها، فما زالت قبل ان يخلق اللّه الخلق مقدّسة مباركة، و لا تزال كذلك، حتى جعلها اللّه افضل الارض في الجنّة </w:t>
      </w:r>
      <w:r>
        <w:rPr>
          <w:rStyle w:val="FootnoteAnchor"/>
          <w:rtl w:val="true"/>
        </w:rPr>
        <w:footnoteReference w:id="1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افضل منزل و مسكن يسكن اللّه فيه أولياءه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اللّه فضّل الارضين و المياه بعضها على بعض فمنها ما تفاخرت و منها ما بغت، فما من ارض و لا ماء الاّ و عوقبت لترك التواضع للّه حتّى سلط اللّه على الكعبة المشركين، و ارسل الى زمزم ماء مالحا فاسد طعمه، و إنّ كربلاء و ماء الفرات اوّل ارض و اوّل ماء قدّس اللّه و بارك اللّه عليه، فقال لها تكلّمي ما فضلك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ارض اللّه المقدّسة المباركة، الشفاء في تربتي و مائي و لا فخر، بل خاضعة ذليلة لمن فعل بي ذلك، و لا فخر على من دوني، بل شكرا للّه، فاكرمها و زادها بتواضعها و شكرها للّه بالحسين و اصحابه،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تواضع للّه رفعه اللّه و من تكبّر وضعه اللّه </w:t>
      </w:r>
      <w:r>
        <w:rPr>
          <w:rStyle w:val="FootnoteAnchor"/>
          <w:rtl w:val="true"/>
        </w:rPr>
        <w:footnoteReference w:id="122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غير ذلك من الاخبار الواردة في فضل كربلا، و لكن مع ذلك فقد ورد النهى عن اتخاذها وطنا، فعن مولانا الصادق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زرت الحسين فزره و 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كئيب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حزين مكروب، اشعث، مغبّر، جايع، عطشان،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الحسين قتل حزينا مكروبا شعثا مغبرا جائعا عطشانا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اسأله الحوائج و انصرف عنه و لا تتخّذه وطنا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التجربة تشهد بايراث سكنى كربلا قساوة القلب، و لعلّ ما يظهر منه فضل السكنى بها مختصّ بمن لسكناه مدخل في عمارة القبر، و كان سكناه له </w:t>
      </w:r>
      <w:bookmarkStart w:id="506" w:name="pg14496_170324"/>
    </w:p>
    <w:p>
      <w:pPr>
        <w:pStyle w:val="BookText"/>
        <w:rPr/>
      </w:pPr>
      <w:bookmarkEnd w:id="506"/>
      <w:r>
        <w:rPr>
          <w:rFonts w:ascii="Amiri" w:hAnsi="Amiri" w:eastAsia="Amiri" w:cs="Amiri"/>
          <w:color w:val="111111"/>
          <w:sz w:val="28"/>
          <w:sz w:val="28"/>
          <w:szCs w:val="28"/>
          <w:rtl w:val="true"/>
          <w:lang w:bidi="ar-SA"/>
        </w:rPr>
        <w:t>للزيارة، و كان من اهل التقوى و العبادة دون من اتّخذه وطنا يرتكب فيها ما يرتكب في ساير البلاد من المحرّمات و المكروهات، اعاذنا اللّه تعالى من ذلك، فانّ الذنب في الامكنة الشريفة أشدّ خطرا، و أعظم عقوبة منه في ساير الأمكنة، فاللّه اللّه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ورد في أجر القيام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رواه ابن قولويه مسندا عن أبي عبد اللّه عليه السّلام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أقام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بألف شهر </w:t>
      </w:r>
      <w:r>
        <w:rPr>
          <w:rStyle w:val="FootnoteAnchor"/>
          <w:rtl w:val="true"/>
        </w:rPr>
        <w:footnoteReference w:id="1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ينافي ما قلناه، لأنّ الاقامة غير السكنى و المجاورة، و المكروه هو السكنى و المجاورة دون الاقامة</w:t>
      </w:r>
      <w:r>
        <w:rPr>
          <w:rFonts w:eastAsia="Amiri" w:cs="Amiri" w:ascii="Amiri" w:hAnsi="Amiri"/>
          <w:color w:val="111111"/>
          <w:sz w:val="28"/>
          <w:szCs w:val="28"/>
          <w:rtl w:val="true"/>
          <w:lang w:bidi="ar-SA"/>
        </w:rPr>
        <w:t>.</w:t>
      </w:r>
    </w:p>
    <w:p>
      <w:pPr>
        <w:pStyle w:val="Heading5"/>
        <w:numPr>
          <w:ilvl w:val="4"/>
          <w:numId w:val="1"/>
        </w:numPr>
        <w:rPr/>
      </w:pPr>
      <w:bookmarkStart w:id="507" w:name="__RefHeading___Toc876273_996550957"/>
      <w:bookmarkStart w:id="508" w:name="_Toc206"/>
      <w:bookmarkEnd w:id="507"/>
      <w:r>
        <w:rPr>
          <w:rtl w:val="true"/>
        </w:rPr>
        <w:t>و منها</w:t>
      </w:r>
      <w:r>
        <w:rPr>
          <w:rtl w:val="true"/>
        </w:rPr>
        <w:t xml:space="preserve">: </w:t>
      </w:r>
      <w:r>
        <w:rPr>
          <w:rtl w:val="true"/>
        </w:rPr>
        <w:t>خراسان</w:t>
      </w:r>
      <w:r>
        <w:rPr>
          <w:rtl w:val="true"/>
        </w:rPr>
        <w:t>:</w:t>
      </w:r>
      <w:bookmarkEnd w:id="508"/>
    </w:p>
    <w:p>
      <w:pPr>
        <w:pStyle w:val="BookText"/>
        <w:rPr/>
      </w:pPr>
      <w:r>
        <w:rPr>
          <w:rFonts w:ascii="Amiri" w:hAnsi="Amiri" w:eastAsia="Amiri" w:cs="Amiri"/>
          <w:color w:val="111111"/>
          <w:sz w:val="28"/>
          <w:sz w:val="28"/>
          <w:szCs w:val="28"/>
          <w:rtl w:val="true"/>
          <w:lang w:bidi="ar-SA"/>
        </w:rPr>
        <w:t>فقد ورد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اربع بقاع ضجّت الى اللّه من الغرق ايّام الطوفان، البيت المعمور فرفعه اللّه اليه، و الغريّ، و كربلا، و طوس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9" w:name="__RefHeading___Toc876275_996550957"/>
      <w:bookmarkStart w:id="510" w:name="_Toc207"/>
      <w:bookmarkEnd w:id="509"/>
      <w:r>
        <w:rPr>
          <w:rtl w:val="true"/>
        </w:rPr>
        <w:t>و منها</w:t>
      </w:r>
      <w:r>
        <w:rPr>
          <w:rtl w:val="true"/>
        </w:rPr>
        <w:t xml:space="preserve">: </w:t>
      </w:r>
      <w:r>
        <w:rPr>
          <w:rtl w:val="true"/>
        </w:rPr>
        <w:t>قم</w:t>
      </w:r>
      <w:r>
        <w:rPr>
          <w:rtl w:val="true"/>
        </w:rPr>
        <w:t>:</w:t>
      </w:r>
      <w:bookmarkEnd w:id="51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اختلفت الاخبار في وجه 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فعن 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انّما 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بقم لانه لمّا وصلت السفينة اليه في طوفان نوح عليه السّلام قامت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قطعة من بيت المقدس</w:t>
      </w:r>
      <w:r>
        <w:rPr>
          <w:rFonts w:eastAsia="Amiri" w:cs="Amiri" w:ascii="Amiri" w:hAnsi="Amiri"/>
          <w:color w:val="111111"/>
          <w:sz w:val="28"/>
          <w:szCs w:val="28"/>
          <w:rtl w:val="true"/>
          <w:lang w:bidi="ar-SA"/>
        </w:rPr>
        <w:t xml:space="preserve">- </w:t>
      </w:r>
      <w:r>
        <w:rPr>
          <w:rStyle w:val="FootnoteAnchor"/>
          <w:rtl w:val="true"/>
        </w:rPr>
        <w:footnoteReference w:id="1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و سلّم لمّا أسرى به رأى إبليس باركا بهذه البقعة، فقال صلّى اللّه عليه و آله و سلّم لمّا أسرى به رأى إبليس باركا بهذه البقعة، فقال صلّى اللّه عليه و آله و سلّم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ملعون، فسميت بذلك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أبي الحسن الاول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سمّى قم لانّ اهله يجتمعون مع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و يقومون معه، و يستقيمون عليه، و ينصرونه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الاخبار في فضله كثيرة جدا يكفيك منها ما في البحار عن تاريخ قم مسندا عن ابي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سبقت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الى ولاية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فزيّنها بالعرب، و فتح اليها باب من ابواب الجنّة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الى 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احتجّ ببلدة قم على سائر البلاد، و باهلها على جميع اهل المشرق و المغرب و الجن و الإنس، و لم يدع اللّه قم و اهله مستضعفا بل وفقهم و ايّدهم، و انّ الملائكة لتدفع البلايا عن قم و اهله، و ما قصده جبّار بسوء الاّ قصمه قاصم الجبّارين، و شغله عنهم بداهية او مصيبة أو عدو، و ينسى اللّه الجبارين في دولتهم ذكر قم و اهله كما نسوا ذكر اللّه، و ان تربة قم مقدّسة و اهلها منّا و نحن منهم، لا يريدها جبار بسوء الاّ عجلت عقوبته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قم بلدنا و بلد شيعتنا، مطهّرة، مقدّسة، قبلت ولايتنا اهل البيت عليهم السّلام لا يريدهم أحد بسوء الاّ عجّلت عقوبته ما لم يخونوا اخوانهم، فاذا فعلوا ذلك سلّط اللّه عليهم جبابرة سوء، اما انّهم انصار قائمنا و دعاة حقّنا، و انّه سيأتي زمان تكون بلدة قم و اهلها حجة على الخلايق، و ذلك في زمان غيبة قائمنا عجّل اللّه تعالى فرجه الى ظهوره، و انّه اذا عمّت البلدان الفتن فعليكم بقم و حواليها و نواحيها، فانّ البلاء مرفوع عنها، و انّه ما اراد احد بقم سوء الاّ اذلّه اللّه، و ابعده من رحمته، و انّ لعلى قم ملكا يرفرف عليها بجناحيه لا يريدها جبّار بسوء الاّ أذابه اللّه كذوب الملح في الماء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اشار الى عيسى بن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على اهل قم يسقى اللّه بلادهم الغيث، و ينزل اللّه عليهم البركات، و يبدّل اللّه سيئاتهم حسنات، هم اهل ركوع و سجود و قيام و قعود، هم الفقهاء العلماء </w:t>
      </w:r>
      <w:bookmarkStart w:id="511" w:name="pg14496_170326"/>
    </w:p>
    <w:p>
      <w:pPr>
        <w:pStyle w:val="BookText"/>
        <w:rPr/>
      </w:pPr>
      <w:bookmarkEnd w:id="511"/>
      <w:r>
        <w:rPr>
          <w:rFonts w:ascii="Amiri" w:hAnsi="Amiri" w:eastAsia="Amiri" w:cs="Amiri"/>
          <w:color w:val="111111"/>
          <w:sz w:val="28"/>
          <w:sz w:val="28"/>
          <w:szCs w:val="28"/>
          <w:rtl w:val="true"/>
          <w:lang w:bidi="ar-SA"/>
        </w:rPr>
        <w:t>الفهماء، هم اهل الدراية و الرواية و حسن العبادة، و انّ بها موضع اقدام جبرئيل عليه السّلام، و هو الموضع الذي نبع منه الماء الذي من شرب منه أمن من البلاء، و من ذلك الماء عجن الطين الذي عمل منه كهيئة الطير، و من ذلك الموضع يخرج كبش ابراهيم عليه السّلام، و عصى موسى عليه السّلام، و خاتم سليمان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غير ذلك من الاخبار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2" w:name="__RefHeading___Toc876277_996550957"/>
      <w:bookmarkStart w:id="513" w:name="_Toc208"/>
      <w:bookmarkEnd w:id="512"/>
      <w:r>
        <w:rPr>
          <w:rtl w:val="true"/>
        </w:rPr>
        <w:t>و منها</w:t>
      </w:r>
      <w:r>
        <w:rPr>
          <w:rtl w:val="true"/>
        </w:rPr>
        <w:t xml:space="preserve">: </w:t>
      </w:r>
      <w:r>
        <w:rPr>
          <w:rtl w:val="true"/>
        </w:rPr>
        <w:t>كلّ أرض فيها قبر أحد الأئمة عليهم السّلام كالكاظمية</w:t>
      </w:r>
      <w:bookmarkEnd w:id="51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سرّ من رأى لما مرّ من النبويّ الوارد في عمارة مشهد امير المؤمنين عليه السّلام و مشاهد الأئمة عليهم السّلام، و عن علي بن محمد العسكري عليهما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تربتنا كانت واحدة فلما كان ايام الطوفان افترقت التربة فصارت قبورنا شتّى، و التربة واحدة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 xml:space="preserve">. </w:t>
      </w:r>
      <w:bookmarkStart w:id="514" w:name="pg14496_170327"/>
    </w:p>
    <w:p>
      <w:pPr>
        <w:pStyle w:val="Heading4"/>
        <w:numPr>
          <w:ilvl w:val="3"/>
          <w:numId w:val="1"/>
        </w:numPr>
        <w:rPr/>
      </w:pPr>
      <w:bookmarkStart w:id="515" w:name="__RefHeading___Toc876279_996550957"/>
      <w:bookmarkStart w:id="516" w:name="_Toc209"/>
      <w:bookmarkEnd w:id="514"/>
      <w:bookmarkEnd w:id="515"/>
      <w:r>
        <w:rPr>
          <w:rtl w:val="true"/>
        </w:rPr>
        <w:t>الجهة الثانية عشرة</w:t>
      </w:r>
      <w:r>
        <w:rPr>
          <w:rtl w:val="true"/>
        </w:rPr>
        <w:t xml:space="preserve">: </w:t>
      </w:r>
      <w:r>
        <w:rPr>
          <w:rtl w:val="true"/>
        </w:rPr>
        <w:t>في بيان ايّام مواليد النبيّ و اهل بيته</w:t>
      </w:r>
      <w:bookmarkEnd w:id="516"/>
    </w:p>
    <w:p>
      <w:pPr>
        <w:pStyle w:val="Heading5"/>
        <w:numPr>
          <w:ilvl w:val="4"/>
          <w:numId w:val="1"/>
        </w:numPr>
        <w:rPr/>
      </w:pPr>
      <w:bookmarkStart w:id="517" w:name="__RefHeading___Toc876281_996550957"/>
      <w:bookmarkStart w:id="518" w:name="_Toc210"/>
      <w:bookmarkEnd w:id="517"/>
      <w:r>
        <w:rPr>
          <w:rtl w:val="true"/>
        </w:rPr>
        <w:t>اشارة</w:t>
      </w:r>
      <w:bookmarkEnd w:id="518"/>
    </w:p>
    <w:p>
      <w:pPr>
        <w:pStyle w:val="BookText"/>
        <w:rPr/>
      </w:pPr>
      <w:r>
        <w:rPr>
          <w:rFonts w:ascii="Amiri" w:hAnsi="Amiri" w:eastAsia="Amiri" w:cs="Amiri"/>
          <w:color w:val="111111"/>
          <w:sz w:val="28"/>
          <w:sz w:val="28"/>
          <w:szCs w:val="28"/>
          <w:rtl w:val="true"/>
          <w:lang w:bidi="ar-SA"/>
        </w:rPr>
        <w:t>في بيان ايّام مواليد النبيّ و اهل بيته صلوات اللّه عليه و عليهم أجمعين، و ايّام وفياتهم، لمناسبة زيارتهم في تلك الأيّام، و اقامة تهنيتهم و عزائهم عليهم الصلاة و السّلام</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876283_996550957"/>
      <w:bookmarkStart w:id="520" w:name="_Toc211"/>
      <w:bookmarkEnd w:id="519"/>
      <w:r>
        <w:rPr>
          <w:rtl w:val="true"/>
        </w:rPr>
        <w:t>أمّا النبيّ صلّى اللّه عليه و آله و سلّم</w:t>
      </w:r>
      <w:bookmarkEnd w:id="520"/>
    </w:p>
    <w:p>
      <w:pPr>
        <w:pStyle w:val="BookText"/>
        <w:rPr/>
      </w:pPr>
      <w:r>
        <w:rPr>
          <w:rFonts w:ascii="Amiri" w:hAnsi="Amiri" w:eastAsia="Amiri" w:cs="Amiri"/>
          <w:color w:val="111111"/>
          <w:sz w:val="28"/>
          <w:sz w:val="28"/>
          <w:szCs w:val="28"/>
          <w:rtl w:val="true"/>
          <w:lang w:bidi="ar-SA"/>
        </w:rPr>
        <w:t xml:space="preserve">فقد اتّفقت الاماميّة الاّ من شذّ منهم على انّ ولادته صلّى اللّه عليه و آله و سلّم في سابع عشر ربيع الاوّل من عام الفيل </w:t>
      </w:r>
      <w:r>
        <w:rPr>
          <w:rStyle w:val="FootnoteAnchor"/>
          <w:rtl w:val="true"/>
        </w:rPr>
        <w:footnoteReference w:id="1236"/>
      </w:r>
      <w:r>
        <w:rPr>
          <w:rFonts w:ascii="Amiri" w:hAnsi="Amiri" w:eastAsia="Amiri" w:cs="Amiri"/>
          <w:color w:val="111111"/>
          <w:sz w:val="28"/>
          <w:sz w:val="28"/>
          <w:szCs w:val="28"/>
          <w:rtl w:val="true"/>
          <w:lang w:bidi="ar-SA"/>
        </w:rPr>
        <w:t xml:space="preserve">، و ذهب اكثر المخالفين الى انّها كانت في الثاني عشر منه </w:t>
      </w:r>
      <w:r>
        <w:rPr>
          <w:rStyle w:val="FootnoteAnchor"/>
          <w:rtl w:val="true"/>
        </w:rPr>
        <w:footnoteReference w:id="1237"/>
      </w:r>
      <w:r>
        <w:rPr>
          <w:rFonts w:ascii="Amiri" w:hAnsi="Amiri" w:eastAsia="Amiri" w:cs="Amiri"/>
          <w:color w:val="111111"/>
          <w:sz w:val="28"/>
          <w:sz w:val="28"/>
          <w:szCs w:val="28"/>
          <w:rtl w:val="true"/>
          <w:lang w:bidi="ar-SA"/>
        </w:rPr>
        <w:t xml:space="preserve">، و ذكره الكليني رحمه اللّه اختيارا او تقيّة </w:t>
      </w:r>
      <w:r>
        <w:rPr>
          <w:rStyle w:val="FootnoteAnchor"/>
          <w:rtl w:val="true"/>
        </w:rPr>
        <w:footnoteReference w:id="1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شرذمة منهم الى أنّها كانت في الثامن منه </w:t>
      </w:r>
      <w:r>
        <w:rPr>
          <w:rStyle w:val="FootnoteAnchor"/>
          <w:rtl w:val="true"/>
        </w:rPr>
        <w:footnoteReference w:id="1239"/>
      </w:r>
      <w:r>
        <w:rPr>
          <w:rFonts w:ascii="Amiri" w:hAnsi="Amiri" w:eastAsia="Amiri" w:cs="Amiri"/>
          <w:color w:val="111111"/>
          <w:sz w:val="28"/>
          <w:sz w:val="28"/>
          <w:szCs w:val="28"/>
          <w:rtl w:val="true"/>
          <w:lang w:bidi="ar-SA"/>
        </w:rPr>
        <w:t xml:space="preserve">، و ذهب شاذّ منهم الى انها كانت في الثامن من شهر رمضان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بعثته صلّى اللّه عليه و آله و سلّم ففي السابع و العشرين من رجب باتفاق الاماميّة </w:t>
      </w:r>
      <w:r>
        <w:rPr>
          <w:rStyle w:val="FootnoteAnchor"/>
          <w:rtl w:val="true"/>
        </w:rPr>
        <w:footnoteReference w:id="1241"/>
      </w:r>
      <w:r>
        <w:rPr>
          <w:rFonts w:ascii="Amiri" w:hAnsi="Amiri" w:eastAsia="Amiri" w:cs="Amiri"/>
          <w:color w:val="111111"/>
          <w:sz w:val="28"/>
          <w:sz w:val="28"/>
          <w:szCs w:val="28"/>
          <w:rtl w:val="true"/>
          <w:lang w:bidi="ar-SA"/>
        </w:rPr>
        <w:t xml:space="preserve">، و قد كان عمره الشريف عنده اربعون سنة </w:t>
      </w:r>
      <w:r>
        <w:rPr>
          <w:rStyle w:val="FootnoteAnchor"/>
          <w:rtl w:val="true"/>
        </w:rPr>
        <w:footnoteReference w:id="1242"/>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سابع عشر شهر رمضان </w:t>
      </w:r>
      <w:r>
        <w:rPr>
          <w:rStyle w:val="FootnoteAnchor"/>
          <w:rtl w:val="true"/>
        </w:rPr>
        <w:footnoteReference w:id="1243"/>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لثمان خلون منه </w:t>
      </w:r>
      <w:r>
        <w:rPr>
          <w:rStyle w:val="FootnoteAnchor"/>
          <w:rtl w:val="true"/>
        </w:rPr>
        <w:footnoteReference w:id="1244"/>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للثاني عشر من </w:t>
      </w:r>
    </w:p>
    <w:p>
      <w:pPr>
        <w:pStyle w:val="BookText"/>
        <w:rPr/>
      </w:pPr>
      <w:r>
        <w:rPr>
          <w:rFonts w:ascii="Amiri" w:hAnsi="Amiri" w:eastAsia="Amiri" w:cs="Amiri"/>
          <w:color w:val="111111"/>
          <w:sz w:val="28"/>
          <w:sz w:val="28"/>
          <w:szCs w:val="28"/>
          <w:rtl w:val="true"/>
          <w:lang w:bidi="ar-SA"/>
        </w:rPr>
        <w:t xml:space="preserve">ربيع الاول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مكث صلّى اللّه عليه و آله و سلّم في مكّة ثلاث عشرة سنة ثم هاجر الى المدينة في شهر محرّم الحرام،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اول ليلة من شهر ربيع الاول </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عشر منه كان قدوم النبي صلّى اللّه عليه و آله و سلّم الى المدينة مع زوال الشمس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وفاته صلّى اللّه عليه و آله و سلّم، فذهب اكثر الامامية الى انّه يوم الثامن و العشرين من شهر صفر، سنة عشر من الهجرة، و كان عمره الشريف ثلاثا و ستين سنة </w:t>
      </w:r>
      <w:r>
        <w:rPr>
          <w:rStyle w:val="FootnoteAnchor"/>
          <w:rtl w:val="true"/>
        </w:rPr>
        <w:footnoteReference w:id="1247"/>
      </w:r>
      <w:r>
        <w:rPr>
          <w:rFonts w:ascii="Amiri" w:hAnsi="Amiri" w:eastAsia="Amiri" w:cs="Amiri"/>
          <w:color w:val="111111"/>
          <w:sz w:val="28"/>
          <w:sz w:val="28"/>
          <w:szCs w:val="28"/>
          <w:rtl w:val="true"/>
          <w:lang w:bidi="ar-SA"/>
        </w:rPr>
        <w:t xml:space="preserve">، و ذهب جمهور العامّة الى انّه صلّى اللّه عليه و آله و سلّم توفّى في ثاني عشر ربيع الاول، و هو المشهور بينهم </w:t>
      </w:r>
      <w:r>
        <w:rPr>
          <w:rStyle w:val="FootnoteAnchor"/>
          <w:rtl w:val="true"/>
        </w:rPr>
        <w:footnoteReference w:id="1248"/>
      </w:r>
      <w:r>
        <w:rPr>
          <w:rFonts w:ascii="Amiri" w:hAnsi="Amiri" w:eastAsia="Amiri" w:cs="Amiri"/>
          <w:color w:val="111111"/>
          <w:sz w:val="28"/>
          <w:sz w:val="28"/>
          <w:szCs w:val="28"/>
          <w:rtl w:val="true"/>
          <w:lang w:bidi="ar-SA"/>
        </w:rPr>
        <w:t xml:space="preserve">، و اختاره من اصحابنا تقيّة أو اختيارا الكليني رحمه اللّه في الكافي </w:t>
      </w:r>
      <w:r>
        <w:rPr>
          <w:rStyle w:val="FootnoteAnchor"/>
          <w:rtl w:val="true"/>
        </w:rPr>
        <w:footnoteReference w:id="1249"/>
      </w:r>
      <w:r>
        <w:rPr>
          <w:rFonts w:ascii="Amiri" w:hAnsi="Amiri" w:eastAsia="Amiri" w:cs="Amiri"/>
          <w:color w:val="111111"/>
          <w:sz w:val="28"/>
          <w:sz w:val="28"/>
          <w:szCs w:val="28"/>
          <w:rtl w:val="true"/>
          <w:lang w:bidi="ar-SA"/>
        </w:rPr>
        <w:t xml:space="preserve">، و ابن شهرآشوب في مناقبه </w:t>
      </w:r>
      <w:r>
        <w:rPr>
          <w:rStyle w:val="FootnoteAnchor"/>
          <w:rtl w:val="true"/>
        </w:rPr>
        <w:footnoteReference w:id="1250"/>
      </w:r>
      <w:r>
        <w:rPr>
          <w:rFonts w:ascii="Amiri" w:hAnsi="Amiri" w:eastAsia="Amiri" w:cs="Amiri"/>
          <w:color w:val="111111"/>
          <w:sz w:val="28"/>
          <w:sz w:val="28"/>
          <w:szCs w:val="28"/>
          <w:rtl w:val="true"/>
          <w:lang w:bidi="ar-SA"/>
        </w:rPr>
        <w:t xml:space="preserve">، و لهم في ذلك اقوال اخر، فالخوارزمي على انّه صلّى اللّه عليه و آله و سلّم توفّي في أول ربيع الأوّل </w:t>
      </w:r>
      <w:r>
        <w:rPr>
          <w:rStyle w:val="FootnoteAnchor"/>
          <w:rtl w:val="true"/>
        </w:rPr>
        <w:footnoteReference w:id="1251"/>
      </w:r>
      <w:r>
        <w:rPr>
          <w:rFonts w:ascii="Amiri" w:hAnsi="Amiri" w:eastAsia="Amiri" w:cs="Amiri"/>
          <w:color w:val="111111"/>
          <w:sz w:val="28"/>
          <w:sz w:val="28"/>
          <w:szCs w:val="28"/>
          <w:rtl w:val="true"/>
          <w:lang w:bidi="ar-SA"/>
        </w:rPr>
        <w:t xml:space="preserve">، و الثعلبي و القاضي أبو بكر، على انّه في ثاني ربيع الأول، و حكاه الطبري </w:t>
      </w:r>
      <w:r>
        <w:rPr>
          <w:rStyle w:val="FootnoteAnchor"/>
          <w:rtl w:val="true"/>
        </w:rPr>
        <w:footnoteReference w:id="1252"/>
      </w:r>
      <w:r>
        <w:rPr>
          <w:rFonts w:ascii="Amiri" w:hAnsi="Amiri" w:eastAsia="Amiri" w:cs="Amiri"/>
          <w:color w:val="111111"/>
          <w:sz w:val="28"/>
          <w:sz w:val="28"/>
          <w:szCs w:val="28"/>
          <w:rtl w:val="true"/>
          <w:lang w:bidi="ar-SA"/>
        </w:rPr>
        <w:t xml:space="preserve">عن ابن الكلبي و ابي مخنف، و قيل لثمان عشرة ليله منه </w:t>
      </w:r>
      <w:r>
        <w:rPr>
          <w:rStyle w:val="FootnoteAnchor"/>
          <w:rtl w:val="true"/>
        </w:rPr>
        <w:footnoteReference w:id="1253"/>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bookmarkStart w:id="521" w:name="pg14496_170329"/>
    </w:p>
    <w:p>
      <w:pPr>
        <w:pStyle w:val="BookText"/>
        <w:rPr/>
      </w:pPr>
      <w:bookmarkEnd w:id="521"/>
      <w:r>
        <w:rPr>
          <w:rFonts w:ascii="IRNazanin" w:hAnsi="IRNazanin" w:eastAsia="IRNazanin"/>
          <w:color w:val="111111"/>
          <w:sz w:val="28"/>
          <w:sz w:val="28"/>
          <w:szCs w:val="28"/>
          <w:rtl w:val="true"/>
          <w:lang w:bidi="fa-IR"/>
        </w:rPr>
        <w:t xml:space="preserve">لعشر خلون منه </w:t>
      </w:r>
      <w:r>
        <w:rPr>
          <w:rStyle w:val="FootnoteAnchor"/>
          <w:rtl w:val="true"/>
        </w:rPr>
        <w:footnoteReference w:id="1254"/>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لثمان بقين منه،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لثمان خلون منه </w:t>
      </w:r>
      <w:r>
        <w:rPr>
          <w:rStyle w:val="FootnoteAnchor"/>
          <w:rtl w:val="true"/>
        </w:rPr>
        <w:footnoteReference w:id="1255"/>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الثالث عشر منه </w:t>
      </w:r>
      <w:r>
        <w:rPr>
          <w:rStyle w:val="FootnoteAnchor"/>
          <w:rtl w:val="true"/>
        </w:rPr>
        <w:footnoteReference w:id="1256"/>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الرابع عشر منه </w:t>
      </w:r>
      <w:r>
        <w:rPr>
          <w:rStyle w:val="FootnoteAnchor"/>
          <w:rtl w:val="true"/>
        </w:rPr>
        <w:footnoteReference w:id="1257"/>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الخامس عشر منه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2" w:name="__RefHeading___Toc876285_996550957"/>
      <w:bookmarkStart w:id="523" w:name="_Toc212"/>
      <w:bookmarkEnd w:id="522"/>
      <w:r>
        <w:rPr>
          <w:rtl w:val="true"/>
        </w:rPr>
        <w:t>و اما امير المؤمنين علي بن أبي طالب عليه أفضل الصلاة و السّلام،</w:t>
      </w:r>
      <w:bookmarkEnd w:id="523"/>
    </w:p>
    <w:p>
      <w:pPr>
        <w:pStyle w:val="BookText"/>
        <w:rPr/>
      </w:pPr>
      <w:r>
        <w:rPr>
          <w:rFonts w:ascii="Amiri" w:hAnsi="Amiri" w:eastAsia="Amiri" w:cs="Amiri"/>
          <w:color w:val="111111"/>
          <w:sz w:val="28"/>
          <w:sz w:val="28"/>
          <w:szCs w:val="28"/>
          <w:rtl w:val="true"/>
          <w:lang w:bidi="ar-SA"/>
        </w:rPr>
        <w:t xml:space="preserve">و امّه فاطمة بنت اسد بن هاشم بن عبد مناف، و هو اوّل هاشميّ ولده هاشم مرّتين، فالمشهور بين الاصحاب و اشهر الروايات عندهم أنّه ولد في ثالث عشر رجب قبل النبوّة باثنتي عشرة سنة بمكة في بيت اللّه الحرام </w:t>
      </w:r>
      <w:r>
        <w:rPr>
          <w:rStyle w:val="FootnoteAnchor"/>
          <w:rtl w:val="true"/>
        </w:rPr>
        <w:footnoteReference w:id="1259"/>
      </w:r>
      <w:r>
        <w:rPr>
          <w:rFonts w:ascii="Amiri" w:hAnsi="Amiri" w:eastAsia="Amiri" w:cs="Amiri"/>
          <w:color w:val="111111"/>
          <w:sz w:val="28"/>
          <w:sz w:val="28"/>
          <w:szCs w:val="28"/>
          <w:rtl w:val="true"/>
          <w:lang w:bidi="ar-SA"/>
        </w:rPr>
        <w:t xml:space="preserve">، و روى صفوان الجمّال عن مولانا الصادق عليه السّلام انه ولد في سبع </w:t>
      </w:r>
      <w:r>
        <w:rPr>
          <w:rStyle w:val="FootnoteAnchor"/>
          <w:rtl w:val="true"/>
        </w:rPr>
        <w:footnoteReference w:id="1260"/>
      </w:r>
      <w:r>
        <w:rPr>
          <w:rFonts w:ascii="IRNazanin" w:hAnsi="IRNazanin" w:eastAsia="IRNazanin"/>
          <w:color w:val="111111"/>
          <w:sz w:val="28"/>
          <w:sz w:val="28"/>
          <w:szCs w:val="28"/>
          <w:rtl w:val="true"/>
          <w:lang w:bidi="fa-IR"/>
        </w:rPr>
        <w:t xml:space="preserve">خلون من شعبان </w:t>
      </w:r>
      <w:r>
        <w:rPr>
          <w:rStyle w:val="FootnoteAnchor"/>
          <w:rtl w:val="true"/>
        </w:rPr>
        <w:footnoteReference w:id="1261"/>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قبل النبوّة بعشر سنين </w:t>
      </w:r>
      <w:r>
        <w:rPr>
          <w:rStyle w:val="FootnoteAnchor"/>
          <w:rtl w:val="true"/>
        </w:rPr>
        <w:footnoteReference w:id="1262"/>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عام الفيل بثلاثين سنة </w:t>
      </w:r>
      <w:r>
        <w:rPr>
          <w:rStyle w:val="FootnoteAnchor"/>
          <w:rtl w:val="true"/>
        </w:rPr>
        <w:footnoteReference w:id="1263"/>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 و عشرين 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و عشرين سنة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ضربه ابن ملجم بالسيف في محراب مسجد الكوفة صبيحة ليلة الجمعة لتسع عشرة ليلة مضين من شهر رمضان </w:t>
      </w:r>
      <w:r>
        <w:rPr>
          <w:rStyle w:val="FootnoteAnchor"/>
          <w:rtl w:val="true"/>
        </w:rPr>
        <w:footnoteReference w:id="1264"/>
      </w:r>
      <w:r>
        <w:rPr>
          <w:rFonts w:ascii="Amiri" w:hAnsi="Amiri" w:eastAsia="Amiri" w:cs="Amiri"/>
          <w:color w:val="111111"/>
          <w:sz w:val="28"/>
          <w:sz w:val="28"/>
          <w:szCs w:val="28"/>
          <w:rtl w:val="true"/>
          <w:lang w:bidi="ar-SA"/>
        </w:rPr>
        <w:t xml:space="preserve">، و توفّي سلام اللّه عليه ليلة إحدى </w:t>
      </w:r>
      <w:bookmarkStart w:id="524" w:name="pg14496_170330"/>
    </w:p>
    <w:p>
      <w:pPr>
        <w:pStyle w:val="BookText"/>
        <w:rPr/>
      </w:pPr>
      <w:bookmarkEnd w:id="524"/>
      <w:r>
        <w:rPr>
          <w:rFonts w:ascii="Amiri" w:hAnsi="Amiri" w:eastAsia="Amiri" w:cs="Amiri"/>
          <w:color w:val="111111"/>
          <w:sz w:val="28"/>
          <w:sz w:val="28"/>
          <w:szCs w:val="28"/>
          <w:rtl w:val="true"/>
          <w:lang w:bidi="ar-SA"/>
        </w:rPr>
        <w:t xml:space="preserve">و عشرين منه </w:t>
      </w:r>
      <w:r>
        <w:rPr>
          <w:rStyle w:val="FootnoteAnchor"/>
          <w:rtl w:val="true"/>
        </w:rPr>
        <w:footnoteReference w:id="1265"/>
      </w:r>
      <w:r>
        <w:rPr>
          <w:rFonts w:ascii="Amiri" w:hAnsi="Amiri" w:eastAsia="Amiri" w:cs="Amiri"/>
          <w:color w:val="111111"/>
          <w:sz w:val="28"/>
          <w:sz w:val="28"/>
          <w:szCs w:val="28"/>
          <w:rtl w:val="true"/>
          <w:lang w:bidi="ar-SA"/>
        </w:rPr>
        <w:t xml:space="preserve">، و قد مضى حينئذ من عمره الشريف خمس و ستون سنة </w:t>
      </w:r>
      <w:r>
        <w:rPr>
          <w:rStyle w:val="FootnoteAnchor"/>
          <w:rtl w:val="true"/>
        </w:rPr>
        <w:footnoteReference w:id="1266"/>
      </w:r>
      <w:r>
        <w:rPr>
          <w:rFonts w:ascii="Amiri" w:hAnsi="Amiri" w:eastAsia="Amiri" w:cs="Amiri"/>
          <w:color w:val="111111"/>
          <w:sz w:val="28"/>
          <w:sz w:val="28"/>
          <w:szCs w:val="28"/>
          <w:rtl w:val="true"/>
          <w:lang w:bidi="ar-SA"/>
        </w:rPr>
        <w:t>، فيكون بعد الهجرة بأربعين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العامّة و بعض الخاصّة انّه توفّي و عمره ثلاث و ستون سنة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5" w:name="__RefHeading___Toc876287_996550957"/>
      <w:bookmarkStart w:id="526" w:name="_Toc213"/>
      <w:bookmarkEnd w:id="525"/>
      <w:r>
        <w:rPr>
          <w:rtl w:val="true"/>
        </w:rPr>
        <w:t>و أما جدّتي لأمّي و سيّدتي الصدّيقة الكبرى سلام اللّه عليها</w:t>
      </w:r>
      <w:bookmarkEnd w:id="52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68"/>
      </w:r>
      <w:r>
        <w:rPr>
          <w:rFonts w:ascii="Amiri" w:hAnsi="Amiri" w:eastAsia="Amiri" w:cs="Amiri"/>
          <w:color w:val="111111"/>
          <w:sz w:val="28"/>
          <w:sz w:val="28"/>
          <w:szCs w:val="28"/>
          <w:rtl w:val="true"/>
          <w:lang w:bidi="ar-SA"/>
        </w:rPr>
        <w:t xml:space="preserve">، فقد ولدت بمكّة بعد النبوّة بخمس سنين في العشرين من جمادى الاخرى يوم الجمعة </w:t>
      </w:r>
      <w:r>
        <w:rPr>
          <w:rStyle w:val="FootnoteAnchor"/>
          <w:rtl w:val="true"/>
        </w:rPr>
        <w:footnoteReference w:id="1269"/>
      </w:r>
      <w:r>
        <w:rPr>
          <w:rFonts w:ascii="Amiri" w:hAnsi="Amiri" w:eastAsia="Amiri" w:cs="Amiri"/>
          <w:color w:val="111111"/>
          <w:sz w:val="28"/>
          <w:sz w:val="28"/>
          <w:szCs w:val="28"/>
          <w:rtl w:val="true"/>
          <w:lang w:bidi="ar-SA"/>
        </w:rPr>
        <w:t xml:space="preserve">، و قيل ولدت بعد البعثة بسنتين </w:t>
      </w:r>
      <w:r>
        <w:rPr>
          <w:rStyle w:val="FootnoteAnchor"/>
          <w:rtl w:val="true"/>
        </w:rPr>
        <w:footnoteReference w:id="1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روت العامّة انّ مولدها قبل البعثة بخمس سنين </w:t>
      </w:r>
      <w:r>
        <w:rPr>
          <w:rStyle w:val="FootnoteAnchor"/>
          <w:rtl w:val="true"/>
        </w:rPr>
        <w:footnoteReference w:id="1271"/>
      </w:r>
      <w:r>
        <w:rPr>
          <w:rFonts w:ascii="Amiri" w:hAnsi="Amiri" w:eastAsia="Amiri" w:cs="Amiri"/>
          <w:color w:val="111111"/>
          <w:sz w:val="28"/>
          <w:sz w:val="28"/>
          <w:szCs w:val="28"/>
          <w:rtl w:val="true"/>
          <w:lang w:bidi="ar-SA"/>
        </w:rPr>
        <w:t>، و الأوّل أظهر، لتسالمهم على أنّها كانت عند الهجرة بنت ثمان سنين، و انّ النّبي صلّى اللّه عليه و آله و سلّم هاجر بعد النبوة بثلاث عشرة سنة، فلو كانت ولادتها قبل النبوة بخمس سنين للزم ان تكون عند الهجرة بنت ثمان عشرة سنة، و هو مقطوع البطلان، و لو كانت ولادتها بعد النبّوة بسنتين للزم كونها عند الهجرة بنت احدى عشرة سنة، و هو أيضا مبيّن العدم، فتعيّن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زوّجها النبي صلّى اللّه عليه و آله و سلّم من أمير المؤمنين عليه السّلام </w:t>
      </w:r>
    </w:p>
    <w:p>
      <w:pPr>
        <w:pStyle w:val="BookText"/>
        <w:rPr/>
      </w:pPr>
      <w:r>
        <w:rPr>
          <w:rFonts w:ascii="Amiri" w:hAnsi="Amiri" w:eastAsia="Amiri" w:cs="Amiri"/>
          <w:color w:val="111111"/>
          <w:sz w:val="28"/>
          <w:sz w:val="28"/>
          <w:szCs w:val="28"/>
          <w:rtl w:val="true"/>
          <w:lang w:bidi="ar-SA"/>
        </w:rPr>
        <w:t xml:space="preserve">أوّل يوم من ذي الحجة </w:t>
      </w:r>
      <w:r>
        <w:rPr>
          <w:rStyle w:val="FootnoteAnchor"/>
          <w:rtl w:val="true"/>
        </w:rPr>
        <w:footnoteReference w:id="1272"/>
      </w:r>
      <w:r>
        <w:rPr>
          <w:rFonts w:ascii="Amiri" w:hAnsi="Amiri" w:eastAsia="Amiri" w:cs="Amiri"/>
          <w:color w:val="111111"/>
          <w:sz w:val="28"/>
          <w:sz w:val="28"/>
          <w:szCs w:val="28"/>
          <w:rtl w:val="true"/>
          <w:lang w:bidi="ar-SA"/>
        </w:rPr>
        <w:t>، و زفافها يوم الثلاثاء لست خلون من ذي الحجة بعد غزوة بدر، و هي قد دخلت حينئذ في السنة العاشرة من ولادتها، و الرواية الناطقة بإنّ تزويجها يوم السادس من ذي الحجة يراد بها الزفاف، فتجتمع الأخبار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وفاتها سلام اللّه عليها فالاقوال و الاخبار فيها مختلفة جّدا في أنفسها و لا تلايم أخبار الولادة، و لا أخبار مدّة عمرها، و لا أخبار مدّة مكثها بعد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ولادتها فقد سمعت ما ورد فيها، و اما وفاتها ففي المناقب لابن شهر اشوب </w:t>
      </w:r>
      <w:r>
        <w:rPr>
          <w:rStyle w:val="FootnoteAnchor"/>
          <w:rtl w:val="true"/>
        </w:rPr>
        <w:footnoteReference w:id="1273"/>
      </w:r>
      <w:r>
        <w:rPr>
          <w:rFonts w:ascii="Amiri" w:hAnsi="Amiri" w:eastAsia="Amiri" w:cs="Amiri"/>
          <w:color w:val="111111"/>
          <w:sz w:val="28"/>
          <w:sz w:val="28"/>
          <w:szCs w:val="28"/>
          <w:rtl w:val="true"/>
          <w:lang w:bidi="ar-SA"/>
        </w:rPr>
        <w:t xml:space="preserve">انّها لثلاث عشرة ليلة خلت من ربيع الآخر سنة احدى عشرة من الهجرة، فيكون وفاتها على رواية الخاصة في وفاة أبيها بخمس و أربعين يوما ان كانت كلمة خلت بمعنى مضت، و بواحد و خمسين يوما ان كانت بمعنى بقيت، و عن دلائل الإمامة لمحمد بن جرير الطبري الامّامي </w:t>
      </w:r>
      <w:r>
        <w:rPr>
          <w:rStyle w:val="FootnoteAnchor"/>
          <w:rtl w:val="true"/>
        </w:rPr>
        <w:footnoteReference w:id="1274"/>
      </w:r>
      <w:r>
        <w:rPr>
          <w:rFonts w:ascii="Amiri" w:hAnsi="Amiri" w:eastAsia="Amiri" w:cs="Amiri"/>
          <w:color w:val="111111"/>
          <w:sz w:val="28"/>
          <w:sz w:val="28"/>
          <w:szCs w:val="28"/>
          <w:rtl w:val="true"/>
          <w:lang w:bidi="ar-SA"/>
        </w:rPr>
        <w:t xml:space="preserve">مسندا بسند قويّ عن أبي بصير، عن أبي عبد اللّه عليه السّلام انّها قبضت في جمادى الآخرة يوم الثلاثاء، لثلاث خلون منه، سنة احدى عشرة من الهجرة، و يوافقه ما عن مصباح الكفعمي </w:t>
      </w:r>
      <w:r>
        <w:rPr>
          <w:rStyle w:val="FootnoteAnchor"/>
          <w:rtl w:val="true"/>
        </w:rPr>
        <w:footnoteReference w:id="1275"/>
      </w:r>
      <w:r>
        <w:rPr>
          <w:rFonts w:ascii="Amiri" w:hAnsi="Amiri" w:eastAsia="Amiri" w:cs="Amiri"/>
          <w:color w:val="111111"/>
          <w:sz w:val="28"/>
          <w:sz w:val="28"/>
          <w:szCs w:val="28"/>
          <w:rtl w:val="true"/>
          <w:lang w:bidi="ar-SA"/>
        </w:rPr>
        <w:t xml:space="preserve">بل المصباحين </w:t>
      </w:r>
      <w:r>
        <w:rPr>
          <w:rStyle w:val="FootnoteAnchor"/>
          <w:rtl w:val="true"/>
        </w:rPr>
        <w:footnoteReference w:id="1276"/>
      </w:r>
      <w:r>
        <w:rPr>
          <w:rFonts w:ascii="Amiri" w:hAnsi="Amiri" w:eastAsia="Amiri" w:cs="Amiri"/>
          <w:color w:val="111111"/>
          <w:sz w:val="28"/>
          <w:sz w:val="28"/>
          <w:szCs w:val="28"/>
          <w:rtl w:val="true"/>
          <w:lang w:bidi="ar-SA"/>
        </w:rPr>
        <w:t xml:space="preserve">من انها توفيت في ثالث جمادى الآخرة، بل في البحار انّه المشهور، و عن ابن عباس أنها قبضت في الحادي و العشرين من رجب </w:t>
      </w:r>
      <w:r>
        <w:rPr>
          <w:rStyle w:val="FootnoteAnchor"/>
          <w:rtl w:val="true"/>
        </w:rPr>
        <w:footnoteReference w:id="1277"/>
      </w:r>
      <w:r>
        <w:rPr>
          <w:rFonts w:ascii="Amiri" w:hAnsi="Amiri" w:eastAsia="Amiri" w:cs="Amiri"/>
          <w:color w:val="111111"/>
          <w:sz w:val="28"/>
          <w:sz w:val="28"/>
          <w:szCs w:val="28"/>
          <w:rtl w:val="true"/>
          <w:lang w:bidi="ar-SA"/>
        </w:rPr>
        <w:t xml:space="preserve">، و عن العاصمي بإسناده عن محمد بن عمر انّها توفيت لثلاث ليال خلون من شهر رمضان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أمّا مدّة عمرها، ففي موضع من الكافي انه ثمان عشرة سنة </w:t>
      </w:r>
      <w:r>
        <w:rPr>
          <w:rStyle w:val="FootnoteAnchor"/>
          <w:rtl w:val="true"/>
        </w:rPr>
        <w:footnoteReference w:id="1279"/>
      </w:r>
      <w:r>
        <w:rPr>
          <w:rFonts w:ascii="Amiri" w:hAnsi="Amiri" w:eastAsia="Amiri" w:cs="Amiri"/>
          <w:color w:val="111111"/>
          <w:sz w:val="28"/>
          <w:sz w:val="28"/>
          <w:szCs w:val="28"/>
          <w:rtl w:val="true"/>
          <w:lang w:bidi="ar-SA"/>
        </w:rPr>
        <w:t xml:space="preserve">، و في كشف الغمّة </w:t>
      </w:r>
      <w:r>
        <w:rPr>
          <w:rStyle w:val="FootnoteAnchor"/>
          <w:rtl w:val="true"/>
        </w:rPr>
        <w:footnoteReference w:id="1280"/>
      </w:r>
      <w:r>
        <w:rPr>
          <w:rFonts w:ascii="Amiri" w:hAnsi="Amiri" w:eastAsia="Amiri" w:cs="Amiri"/>
          <w:color w:val="111111"/>
          <w:sz w:val="28"/>
          <w:sz w:val="28"/>
          <w:szCs w:val="28"/>
          <w:rtl w:val="true"/>
          <w:lang w:bidi="ar-SA"/>
        </w:rPr>
        <w:t>عن الذارع انه ثمان عشرة سنة و شهر و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السيد المرتضى رحمه اللّه في عيون المعجزات انه ثمان عشرة سنة و شهران، و عن موضع آخر من الكافي </w:t>
      </w:r>
      <w:r>
        <w:rPr>
          <w:rStyle w:val="FootnoteAnchor"/>
          <w:rtl w:val="true"/>
        </w:rPr>
        <w:footnoteReference w:id="1281"/>
      </w:r>
      <w:r>
        <w:rPr>
          <w:rFonts w:ascii="Amiri" w:hAnsi="Amiri" w:eastAsia="Amiri" w:cs="Amiri"/>
          <w:color w:val="111111"/>
          <w:sz w:val="28"/>
          <w:sz w:val="28"/>
          <w:szCs w:val="28"/>
          <w:rtl w:val="true"/>
          <w:lang w:bidi="ar-SA"/>
        </w:rPr>
        <w:t xml:space="preserve">انه ثمان عشرة سنة و خمسة و سبعون يوما </w:t>
      </w:r>
      <w:r>
        <w:rPr>
          <w:rStyle w:val="FootnoteAnchor"/>
          <w:rtl w:val="true"/>
        </w:rPr>
        <w:footnoteReference w:id="1282"/>
      </w:r>
      <w:r>
        <w:rPr>
          <w:rFonts w:ascii="Amiri" w:hAnsi="Amiri" w:eastAsia="Amiri" w:cs="Amiri"/>
          <w:color w:val="111111"/>
          <w:sz w:val="28"/>
          <w:sz w:val="28"/>
          <w:szCs w:val="28"/>
          <w:rtl w:val="true"/>
          <w:lang w:bidi="ar-SA"/>
        </w:rPr>
        <w:t xml:space="preserve">، و عن محمد بن اسحاق انه ثمان و عشرون سنة </w:t>
      </w:r>
      <w:r>
        <w:rPr>
          <w:rStyle w:val="FootnoteAnchor"/>
          <w:rtl w:val="true"/>
        </w:rPr>
        <w:footnoteReference w:id="12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سبع و عشرون سنة، و في رواية ثلاث و عشرون سنة </w:t>
      </w:r>
      <w:r>
        <w:rPr>
          <w:rStyle w:val="FootnoteAnchor"/>
          <w:rtl w:val="true"/>
        </w:rPr>
        <w:footnoteReference w:id="1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الأكثر على أنها بنت تسع و عشرين أو ثلاثين </w:t>
      </w:r>
      <w:r>
        <w:rPr>
          <w:rStyle w:val="FootnoteAnchor"/>
          <w:rtl w:val="true"/>
        </w:rPr>
        <w:footnoteReference w:id="1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العاصمي بإسناده عن ابن عمر أنّها بنت تسع و عشرين سنة أو نحوها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مدّة مكثها بعد أبيها ففي كشف الغمّة انّها اربعون يوما </w:t>
      </w:r>
      <w:r>
        <w:rPr>
          <w:rStyle w:val="FootnoteAnchor"/>
          <w:rtl w:val="true"/>
        </w:rPr>
        <w:footnoteReference w:id="1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رواها في محكي روضة الواعظين </w:t>
      </w:r>
      <w:r>
        <w:rPr>
          <w:rStyle w:val="FootnoteAnchor"/>
          <w:rtl w:val="true"/>
        </w:rPr>
        <w:footnoteReference w:id="1288"/>
      </w:r>
      <w:r>
        <w:rPr>
          <w:rFonts w:ascii="Amiri" w:hAnsi="Amiri" w:eastAsia="Amiri" w:cs="Amiri"/>
          <w:color w:val="111111"/>
          <w:sz w:val="28"/>
          <w:sz w:val="28"/>
          <w:szCs w:val="28"/>
          <w:rtl w:val="true"/>
          <w:lang w:bidi="ar-SA"/>
        </w:rPr>
        <w:t xml:space="preserve">و جعله القرماني اصح </w:t>
      </w:r>
      <w:r>
        <w:rPr>
          <w:rStyle w:val="FootnoteAnchor"/>
          <w:rtl w:val="true"/>
        </w:rPr>
        <w:footnoteReference w:id="1289"/>
      </w:r>
      <w:r>
        <w:rPr>
          <w:rFonts w:ascii="Amiri" w:hAnsi="Amiri" w:eastAsia="Amiri" w:cs="Amiri"/>
          <w:color w:val="111111"/>
          <w:sz w:val="28"/>
          <w:sz w:val="28"/>
          <w:szCs w:val="28"/>
          <w:rtl w:val="true"/>
          <w:lang w:bidi="ar-SA"/>
        </w:rPr>
        <w:t xml:space="preserve">، و رواه وهب بن منبه عن ابن عبّاس و عن الكافي </w:t>
      </w:r>
      <w:r>
        <w:rPr>
          <w:rStyle w:val="FootnoteAnchor"/>
          <w:rtl w:val="true"/>
        </w:rPr>
        <w:footnoteReference w:id="1290"/>
      </w:r>
      <w:r>
        <w:rPr>
          <w:rFonts w:ascii="Amiri" w:hAnsi="Amiri" w:eastAsia="Amiri" w:cs="Amiri"/>
          <w:color w:val="111111"/>
          <w:sz w:val="28"/>
          <w:sz w:val="28"/>
          <w:szCs w:val="28"/>
          <w:rtl w:val="true"/>
          <w:lang w:bidi="ar-SA"/>
        </w:rPr>
        <w:t>انّها اثنان و سبعون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كشف </w:t>
      </w:r>
    </w:p>
    <w:p>
      <w:pPr>
        <w:pStyle w:val="BookText"/>
        <w:rPr/>
      </w:pPr>
      <w:r>
        <w:rPr>
          <w:rFonts w:ascii="Amiri" w:hAnsi="Amiri" w:eastAsia="Amiri" w:cs="Amiri"/>
          <w:color w:val="111111"/>
          <w:sz w:val="28"/>
          <w:sz w:val="28"/>
          <w:szCs w:val="28"/>
          <w:rtl w:val="true"/>
          <w:lang w:bidi="ar-SA"/>
        </w:rPr>
        <w:t xml:space="preserve">الغمّة </w:t>
      </w:r>
      <w:r>
        <w:rPr>
          <w:rStyle w:val="FootnoteAnchor"/>
          <w:rtl w:val="true"/>
        </w:rPr>
        <w:footnoteReference w:id="1291"/>
      </w:r>
      <w:r>
        <w:rPr>
          <w:rFonts w:ascii="Amiri" w:hAnsi="Amiri" w:eastAsia="Amiri" w:cs="Amiri"/>
          <w:color w:val="111111"/>
          <w:sz w:val="28"/>
          <w:sz w:val="28"/>
          <w:szCs w:val="28"/>
          <w:rtl w:val="true"/>
          <w:lang w:bidi="ar-SA"/>
        </w:rPr>
        <w:t xml:space="preserve">، و دلائل الامامة للطبري </w:t>
      </w:r>
      <w:r>
        <w:rPr>
          <w:rStyle w:val="FootnoteAnchor"/>
          <w:rtl w:val="true"/>
        </w:rPr>
        <w:footnoteReference w:id="1292"/>
      </w:r>
      <w:r>
        <w:rPr>
          <w:rFonts w:ascii="Amiri" w:hAnsi="Amiri" w:eastAsia="Amiri" w:cs="Amiri"/>
          <w:color w:val="111111"/>
          <w:sz w:val="28"/>
          <w:sz w:val="28"/>
          <w:szCs w:val="28"/>
          <w:rtl w:val="true"/>
          <w:lang w:bidi="ar-SA"/>
        </w:rPr>
        <w:t xml:space="preserve">، و عيون المعجزات للسيّد المرتضى انّها خمسة و سبعون يوما، و يوافق ذلك ما رواه في الكافي </w:t>
      </w:r>
      <w:r>
        <w:rPr>
          <w:rStyle w:val="FootnoteAnchor"/>
          <w:rtl w:val="true"/>
        </w:rPr>
        <w:footnoteReference w:id="1293"/>
      </w:r>
      <w:r>
        <w:rPr>
          <w:rFonts w:ascii="Amiri" w:hAnsi="Amiri" w:eastAsia="Amiri" w:cs="Amiri"/>
          <w:color w:val="111111"/>
          <w:sz w:val="28"/>
          <w:sz w:val="28"/>
          <w:szCs w:val="28"/>
          <w:rtl w:val="true"/>
          <w:lang w:bidi="ar-SA"/>
        </w:rPr>
        <w:t xml:space="preserve">صحيحا عن هشام بن سالم عن مولانا الصادق عليه السّلام، و في رواية أبي الفرج عن الباقر عليه السّلام انّها ثلاثة اشهر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في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المناقب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اربعة اشهر، و في رواية عاميّة انّها ستة اشهر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عن أبي الفرج في مقاتل الطالبيين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انّها ثمانية اشهر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ايّها النيقد البصير إلى اختلاف هذه الاقوال و الاخبار في كلّ مرتبة، و اختلاف بعضها مع بعض</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اخبار مدّة عمرها فلا تكاد تلتئم مع اخبار وفاتها بوجه، لانّه اذا كانت ولادتها في العشرين من جمادى الآخرة لزم ان يكون وفاتها على رواية الكافي المزبورة في مدة عمرها في العشرين من جمادى الآخرة و لا قائل به، و على رواية كشف الغمة عن الذارع في آخر رجب و لا قائل به أيضا، و على رواية علم الهدى في العشرين من شعبان و لا قائل به ايضا، و على رواية موضع آخر من </w:t>
      </w:r>
    </w:p>
    <w:p>
      <w:pPr>
        <w:pStyle w:val="BookText"/>
        <w:rPr/>
      </w:pPr>
      <w:r>
        <w:rPr>
          <w:rFonts w:ascii="Amiri" w:hAnsi="Amiri" w:eastAsia="Amiri" w:cs="Amiri"/>
          <w:color w:val="111111"/>
          <w:sz w:val="28"/>
          <w:sz w:val="28"/>
          <w:szCs w:val="28"/>
          <w:rtl w:val="true"/>
          <w:lang w:bidi="ar-SA"/>
        </w:rPr>
        <w:t xml:space="preserve">الكافي في خامس شهر رمضان و لا قائل به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 من الاقوال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اخبار مدّة مكثها بعد ابيها صلّى اللّه عليه و آله فعلى رواية الاربعين يلزم ان يكون وفاتها على رواية الخاصة في وفاة النبيّ صلّى اللّه عليه و آله في سابع أو ثامن من ربيع الثاني، و على رواية الجمهور في الثاني و العشرين منه، و على هذا الحساب باقي رواياتهم في وفاته صلّى اللّه عليه و آله، و على رواية مكثها اثنين و سبعين يوما بعده، فعلى رواية الخاصّة في وفاته صلّى اللّه عليه و آله، يصادف وفاتها عاشر جمادى الأولى، و على رواية مكثها خمسة و سبعين بعد وفاته صلّى اللّه عليه و آله و سلم يصادف وفاتها ثالث عشر جمادى الاولى، و على رواية أبي الفرج في مدّة المكث يصادف وفاتها الثامن و العشرين من جمادى الاولى، و على القول المحكي في المناقب يصادف الثامن و العشرين من جمادى الاخرى، و على الرواية العاميّة يصادف الثامن و العشرين من شعبان، و يوافق ذلك ما مرّ من رواية العاصمي في تاريخ وفاتها ان كانت الشهور كلّها ناقصة، و يقرب منها ان كان بعضها ناقصا، و على رواية اخرى لابي الفرج في مدّة المكث يصادف وفاتها الثامن و العشرين من شوال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غير ذلك من الاختلافات بين الاقوال و الاخبار و الاضطراب فيها، بل قد وقع الاضطراب في كلام شخص واحد بين صدره و ذيله، مثل قول ابن شهر اشوب في محكي المناقب </w:t>
      </w:r>
      <w:r>
        <w:rPr>
          <w:rStyle w:val="FootnoteAnchor"/>
          <w:rtl w:val="true"/>
        </w:rPr>
        <w:footnoteReference w:id="1294"/>
      </w:r>
      <w:r>
        <w:rPr>
          <w:rFonts w:ascii="Amiri" w:hAnsi="Amiri" w:eastAsia="Amiri" w:cs="Amiri"/>
          <w:color w:val="111111"/>
          <w:sz w:val="28"/>
          <w:sz w:val="28"/>
          <w:szCs w:val="28"/>
          <w:rtl w:val="true"/>
          <w:lang w:bidi="ar-SA"/>
        </w:rPr>
        <w:t>قبض النبي صلّى اللّه عليه و آله و سلّم و لها يومئذ ثمان عشرة سنة و سبعة أشهر، و عاشت بعده اثنين و سبعين يوما،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سبعين يوما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توفيت ليلة الأحد لثلاث عشرة ليلة خلت من ربيع الآخر سنة إحدى عشرة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لازم كونها عند وفاة النبي صلّى اللّه عليه و آله و سلّم بنت ثمان عشرة سنة و سبعة أشهر هو كون ولادتها في أواخر رجب أو أوائل شعبان و لا </w:t>
      </w:r>
      <w:bookmarkStart w:id="527" w:name="pg14496_170335"/>
    </w:p>
    <w:p>
      <w:pPr>
        <w:pStyle w:val="BookText"/>
        <w:rPr/>
      </w:pPr>
      <w:bookmarkEnd w:id="527"/>
      <w:r>
        <w:rPr>
          <w:rFonts w:ascii="Amiri" w:hAnsi="Amiri" w:eastAsia="Amiri" w:cs="Amiri"/>
          <w:color w:val="111111"/>
          <w:sz w:val="28"/>
          <w:sz w:val="28"/>
          <w:szCs w:val="28"/>
          <w:rtl w:val="true"/>
          <w:lang w:bidi="ar-SA"/>
        </w:rPr>
        <w:t>قائل به، و أيضا لازم مكثها عليها السّلام بعده صلّى اللّه عليه و آله و سلّم اثنين أو خمسة و سبعين يوما على رواية الخاصّة في وفاته صلّى اللّه عليه و آله و سلّم هو كون وفاتها عليها السّلام في عاشر ربيع الثاني، أو ثالث عشرة، و على رواية الجمهور في الرابع و العشرين من جمادى الأولى، أو السابع و العشرين منه، و كلاهما مناف لما ذكره من كون وفاتها عليها السّلام في ثالث عشر ربيع الآخر إلاّ انّ يكون قد اشتبه قلمه الشريف فاثبت ربيع الآخر بدل جمادى الأولى،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يترجّح في النظر القاصر انّ وفاتها سلاّم اللّه عليها في الثالث من جمادى الآخرة لرواية أبي بصير المتقدّمة الناصّة بيوم الوفاة من دون إبهام و لا تعليق على مدّة مكثها بعد أبيها صلّى اللّه عليه و آله و سلّم، و خلّو باقي الأقوال عن مستند معتمد، و عدم صحّة باقي الأخبار لكونها عاميّة إلاّ صحيحي هشام و أبي عبيدة، و لا ينبغي التأمّل في انّ قوي أبي بصير أرجح منهما لاعتضاده بالشهرة التي حكاها في البحار، و رواية مصباح الكفعمي، و المصباحين، و نصوصيّته و ابهامهما من جهة عدم التعرّض لنقص الشهور الثلاثة كلا أو بعضا أو تمامهما مع احتمالهما كون السبعين محرّف التسعين لتقارب الكلمتين كتبا، سيّما في الخط الكوفي المرسوم سابقا، و عليه فتوافق الصحيحتان القّوي،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مدفنها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بين القبر الشريف و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دارها خلف قبر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جزمت به عند تشرّفي لزيارتها هو الثالث، و اللّه العالم</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876289_996550957"/>
      <w:bookmarkStart w:id="529" w:name="_Toc214"/>
      <w:bookmarkEnd w:id="528"/>
      <w:r>
        <w:rPr>
          <w:rtl w:val="true"/>
        </w:rPr>
        <w:t>و اما الإمام المجتبى الحسن بن أمير المؤمنين عليهما السّلام</w:t>
      </w:r>
      <w:r>
        <w:rPr>
          <w:rtl w:val="true"/>
        </w:rPr>
        <w:t>.</w:t>
      </w:r>
      <w:bookmarkEnd w:id="52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ولد في يوم الثلاثاء في منتصف شهر رمضان سنة اثنتين من الهجرة </w:t>
      </w:r>
    </w:p>
    <w:p>
      <w:pPr>
        <w:pStyle w:val="BookText"/>
        <w:rPr/>
      </w:pPr>
      <w:r>
        <w:rPr>
          <w:rFonts w:ascii="Amiri" w:hAnsi="Amiri" w:eastAsia="Amiri" w:cs="Amiri"/>
          <w:color w:val="111111"/>
          <w:sz w:val="28"/>
          <w:sz w:val="28"/>
          <w:szCs w:val="28"/>
          <w:rtl w:val="true"/>
          <w:lang w:bidi="ar-SA"/>
        </w:rPr>
        <w:t xml:space="preserve">على ما أفاده الكليني رحمه اللّه في الكافي </w:t>
      </w:r>
      <w:r>
        <w:rPr>
          <w:rStyle w:val="FootnoteAnchor"/>
          <w:rtl w:val="true"/>
        </w:rPr>
        <w:footnoteReference w:id="1295"/>
      </w:r>
      <w:r>
        <w:rPr>
          <w:rFonts w:ascii="Amiri" w:hAnsi="Amiri" w:eastAsia="Amiri" w:cs="Amiri"/>
          <w:color w:val="111111"/>
          <w:sz w:val="28"/>
          <w:sz w:val="28"/>
          <w:szCs w:val="28"/>
          <w:rtl w:val="true"/>
          <w:lang w:bidi="ar-SA"/>
        </w:rPr>
        <w:t xml:space="preserve">، و الشيخ رحمه اللّه في التهذيب </w:t>
      </w:r>
      <w:r>
        <w:rPr>
          <w:rStyle w:val="FootnoteAnchor"/>
          <w:rtl w:val="true"/>
        </w:rPr>
        <w:footnoteReference w:id="1296"/>
      </w:r>
      <w:r>
        <w:rPr>
          <w:rFonts w:ascii="Amiri" w:hAnsi="Amiri" w:eastAsia="Amiri" w:cs="Amiri"/>
          <w:color w:val="111111"/>
          <w:sz w:val="28"/>
          <w:sz w:val="28"/>
          <w:szCs w:val="28"/>
          <w:rtl w:val="true"/>
          <w:lang w:bidi="ar-SA"/>
        </w:rPr>
        <w:t xml:space="preserve">، و الشهيد رحمه اللّه في الدروس </w:t>
      </w:r>
      <w:r>
        <w:rPr>
          <w:rStyle w:val="FootnoteAnchor"/>
          <w:rtl w:val="true"/>
        </w:rPr>
        <w:footnoteReference w:id="1297"/>
      </w:r>
      <w:r>
        <w:rPr>
          <w:rFonts w:ascii="Amiri" w:hAnsi="Amiri" w:eastAsia="Amiri" w:cs="Amiri"/>
          <w:color w:val="111111"/>
          <w:sz w:val="28"/>
          <w:sz w:val="28"/>
          <w:szCs w:val="28"/>
          <w:rtl w:val="true"/>
          <w:lang w:bidi="ar-SA"/>
        </w:rPr>
        <w:t xml:space="preserve">، أو سنة ثلاث من الهجرة على ما أفاده المفيد في الأرشاد </w:t>
      </w:r>
      <w:r>
        <w:rPr>
          <w:rStyle w:val="FootnoteAnchor"/>
          <w:rtl w:val="true"/>
        </w:rPr>
        <w:footnoteReference w:id="1298"/>
      </w:r>
      <w:r>
        <w:rPr>
          <w:rFonts w:ascii="Amiri" w:hAnsi="Amiri" w:eastAsia="Amiri" w:cs="Amiri"/>
          <w:color w:val="111111"/>
          <w:sz w:val="28"/>
          <w:sz w:val="28"/>
          <w:szCs w:val="28"/>
          <w:rtl w:val="true"/>
          <w:lang w:bidi="ar-SA"/>
        </w:rPr>
        <w:t xml:space="preserve">، و الكفعمي في مصباحه </w:t>
      </w:r>
      <w:r>
        <w:rPr>
          <w:rStyle w:val="FootnoteAnchor"/>
          <w:rtl w:val="true"/>
        </w:rPr>
        <w:footnoteReference w:id="1299"/>
      </w:r>
      <w:r>
        <w:rPr>
          <w:rFonts w:ascii="Amiri" w:hAnsi="Amiri" w:eastAsia="Amiri" w:cs="Amiri"/>
          <w:color w:val="111111"/>
          <w:sz w:val="28"/>
          <w:sz w:val="28"/>
          <w:szCs w:val="28"/>
          <w:rtl w:val="true"/>
          <w:lang w:bidi="ar-SA"/>
        </w:rPr>
        <w:t xml:space="preserve">، و ابن شهرآشوب في محكى المناقب </w:t>
      </w:r>
      <w:r>
        <w:rPr>
          <w:rStyle w:val="FootnoteAnchor"/>
          <w:rtl w:val="true"/>
        </w:rPr>
        <w:footnoteReference w:id="1300"/>
      </w:r>
      <w:r>
        <w:rPr>
          <w:rFonts w:ascii="Amiri" w:hAnsi="Amiri" w:eastAsia="Amiri" w:cs="Amiri"/>
          <w:color w:val="111111"/>
          <w:sz w:val="28"/>
          <w:sz w:val="28"/>
          <w:szCs w:val="28"/>
          <w:rtl w:val="true"/>
          <w:lang w:bidi="ar-SA"/>
        </w:rPr>
        <w:t xml:space="preserve">، و هو المحكي عن كشف الغمة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توفي مسموما يوم الخميس من شهر صفر سنة تسع و أربعين من الهجرة </w:t>
      </w:r>
      <w:r>
        <w:rPr>
          <w:rStyle w:val="FootnoteAnchor"/>
          <w:rtl w:val="true"/>
        </w:rPr>
        <w:footnoteReference w:id="1302"/>
      </w:r>
      <w:r>
        <w:rPr>
          <w:rFonts w:ascii="Amiri" w:hAnsi="Amiri" w:eastAsia="Amiri" w:cs="Amiri"/>
          <w:color w:val="111111"/>
          <w:sz w:val="28"/>
          <w:sz w:val="28"/>
          <w:szCs w:val="28"/>
          <w:rtl w:val="true"/>
          <w:lang w:bidi="ar-SA"/>
        </w:rPr>
        <w:t xml:space="preserve">، و مضى و هو ابن سبع و أربعين سنة كما في الكافي </w:t>
      </w:r>
      <w:r>
        <w:rPr>
          <w:rStyle w:val="FootnoteAnchor"/>
          <w:rtl w:val="true"/>
        </w:rPr>
        <w:footnoteReference w:id="1303"/>
      </w:r>
      <w:r>
        <w:rPr>
          <w:rFonts w:ascii="Amiri" w:hAnsi="Amiri" w:eastAsia="Amiri" w:cs="Amiri"/>
          <w:color w:val="111111"/>
          <w:sz w:val="28"/>
          <w:sz w:val="28"/>
          <w:szCs w:val="28"/>
          <w:rtl w:val="true"/>
          <w:lang w:bidi="ar-SA"/>
        </w:rPr>
        <w:t xml:space="preserve">، و التهذيب </w:t>
      </w:r>
      <w:r>
        <w:rPr>
          <w:rStyle w:val="FootnoteAnchor"/>
          <w:rtl w:val="true"/>
        </w:rPr>
        <w:footnoteReference w:id="1304"/>
      </w:r>
      <w:r>
        <w:rPr>
          <w:rFonts w:ascii="Amiri" w:hAnsi="Amiri" w:eastAsia="Amiri" w:cs="Amiri"/>
          <w:color w:val="111111"/>
          <w:sz w:val="28"/>
          <w:sz w:val="28"/>
          <w:szCs w:val="28"/>
          <w:rtl w:val="true"/>
          <w:lang w:bidi="ar-SA"/>
        </w:rPr>
        <w:t xml:space="preserve">، و كذا ارشاد المفيد </w:t>
      </w:r>
      <w:r>
        <w:rPr>
          <w:rStyle w:val="FootnoteAnchor"/>
          <w:rtl w:val="true"/>
        </w:rPr>
        <w:footnoteReference w:id="1305"/>
      </w:r>
      <w:r>
        <w:rPr>
          <w:rFonts w:ascii="Amiri" w:hAnsi="Amiri" w:eastAsia="Amiri" w:cs="Amiri"/>
          <w:color w:val="111111"/>
          <w:sz w:val="28"/>
          <w:sz w:val="28"/>
          <w:szCs w:val="28"/>
          <w:rtl w:val="true"/>
          <w:lang w:bidi="ar-SA"/>
        </w:rPr>
        <w:t>، مع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سنة خمسين من الهجرة عن سبع و أربعين أو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أقتصر الكفعمي على ذكر سنة الخمسين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يوم وفاته من شهر صفر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ارشاد المفيد و عن الكفعمي </w:t>
      </w:r>
      <w:r>
        <w:rPr>
          <w:rStyle w:val="FootnoteAnchor"/>
          <w:rtl w:val="true"/>
        </w:rPr>
        <w:footnoteReference w:id="1306"/>
      </w:r>
      <w:r>
        <w:rPr>
          <w:rFonts w:ascii="Amiri" w:hAnsi="Amiri" w:eastAsia="Amiri" w:cs="Amiri"/>
          <w:color w:val="111111"/>
          <w:sz w:val="28"/>
          <w:sz w:val="28"/>
          <w:szCs w:val="28"/>
          <w:rtl w:val="true"/>
          <w:lang w:bidi="ar-SA"/>
        </w:rPr>
        <w:t xml:space="preserve">انه سابع صفر و في الكافي </w:t>
      </w:r>
      <w:r>
        <w:rPr>
          <w:rStyle w:val="FootnoteAnchor"/>
          <w:rtl w:val="true"/>
        </w:rPr>
        <w:footnoteReference w:id="1307"/>
      </w:r>
      <w:r>
        <w:rPr>
          <w:rFonts w:ascii="Amiri" w:hAnsi="Amiri" w:eastAsia="Amiri" w:cs="Amiri"/>
          <w:color w:val="111111"/>
          <w:sz w:val="28"/>
          <w:sz w:val="28"/>
          <w:szCs w:val="28"/>
          <w:rtl w:val="true"/>
          <w:lang w:bidi="ar-SA"/>
        </w:rPr>
        <w:t xml:space="preserve">، و محكي كشف الغمّة </w:t>
      </w:r>
      <w:r>
        <w:rPr>
          <w:rStyle w:val="FootnoteAnchor"/>
          <w:rtl w:val="true"/>
        </w:rPr>
        <w:footnoteReference w:id="1308"/>
      </w:r>
      <w:r>
        <w:rPr>
          <w:rFonts w:ascii="Amiri" w:hAnsi="Amiri" w:eastAsia="Amiri" w:cs="Amiri"/>
          <w:color w:val="111111"/>
          <w:sz w:val="28"/>
          <w:sz w:val="28"/>
          <w:szCs w:val="28"/>
          <w:rtl w:val="true"/>
          <w:lang w:bidi="ar-SA"/>
        </w:rPr>
        <w:t xml:space="preserve">انه آخره، و زاد في الثاني </w:t>
      </w:r>
      <w:bookmarkStart w:id="530" w:name="pg14496_170337"/>
    </w:p>
    <w:p>
      <w:pPr>
        <w:pStyle w:val="BookText"/>
        <w:rPr/>
      </w:pPr>
      <w:bookmarkEnd w:id="530"/>
      <w:r>
        <w:rPr>
          <w:rFonts w:ascii="Amiri" w:hAnsi="Amiri" w:eastAsia="Amiri" w:cs="Amiri"/>
          <w:color w:val="111111"/>
          <w:sz w:val="28"/>
          <w:sz w:val="28"/>
          <w:szCs w:val="28"/>
          <w:rtl w:val="true"/>
          <w:lang w:bidi="ar-SA"/>
        </w:rPr>
        <w:t xml:space="preserve">انّه يوم الخميس، و عن المناقب انه لليلتين بقيتا من شهر صفر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قاتلته زوجته جعدة بنت محمد بن الأشعث لعنها اللّه تعالى، سمّته بسمّ دفعه إليها معاوية مع عشرة آلاف دينار، و أقطاع عشر ضياع من سقي سور أو سواد الكوفة ففعلت، لعنة اللّه عليه و عليها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1" w:name="__RefHeading___Toc876291_996550957"/>
      <w:bookmarkStart w:id="532" w:name="_Toc215"/>
      <w:bookmarkEnd w:id="531"/>
      <w:r>
        <w:rPr>
          <w:rtl w:val="true"/>
        </w:rPr>
        <w:t>و اما سيد الشهداء سلام اللّه عليه</w:t>
      </w:r>
      <w:r>
        <w:rPr>
          <w:rtl w:val="true"/>
        </w:rPr>
        <w:t>.</w:t>
      </w:r>
      <w:bookmarkEnd w:id="53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فالأشهر انّه ولد يوم الخميس،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و عليهما فعن اعلام الورى </w:t>
      </w:r>
      <w:r>
        <w:rPr>
          <w:rStyle w:val="FootnoteAnchor"/>
          <w:rtl w:val="true"/>
        </w:rPr>
        <w:footnoteReference w:id="1311"/>
      </w:r>
      <w:r>
        <w:rPr>
          <w:rFonts w:ascii="Amiri" w:hAnsi="Amiri" w:eastAsia="Amiri" w:cs="Amiri"/>
          <w:color w:val="111111"/>
          <w:sz w:val="28"/>
          <w:sz w:val="28"/>
          <w:szCs w:val="28"/>
          <w:rtl w:val="true"/>
          <w:lang w:bidi="ar-SA"/>
        </w:rPr>
        <w:t xml:space="preserve">، و مصباح الكفعمي </w:t>
      </w:r>
      <w:r>
        <w:rPr>
          <w:rStyle w:val="FootnoteAnchor"/>
          <w:rtl w:val="true"/>
        </w:rPr>
        <w:footnoteReference w:id="1312"/>
      </w:r>
      <w:r>
        <w:rPr>
          <w:rFonts w:ascii="Amiri" w:hAnsi="Amiri" w:eastAsia="Amiri" w:cs="Amiri"/>
          <w:color w:val="111111"/>
          <w:sz w:val="28"/>
          <w:sz w:val="28"/>
          <w:szCs w:val="28"/>
          <w:rtl w:val="true"/>
          <w:lang w:bidi="ar-SA"/>
        </w:rPr>
        <w:t xml:space="preserve">، و غيرهما انّه ثالث شعبان، بل في البحار </w:t>
      </w:r>
      <w:r>
        <w:rPr>
          <w:rStyle w:val="FootnoteAnchor"/>
          <w:rtl w:val="true"/>
        </w:rPr>
        <w:footnoteReference w:id="1313"/>
      </w:r>
      <w:r>
        <w:rPr>
          <w:rFonts w:ascii="Amiri" w:hAnsi="Amiri" w:eastAsia="Amiri" w:cs="Amiri"/>
          <w:color w:val="111111"/>
          <w:sz w:val="28"/>
          <w:sz w:val="28"/>
          <w:szCs w:val="28"/>
          <w:rtl w:val="true"/>
          <w:lang w:bidi="ar-SA"/>
        </w:rPr>
        <w:t>انه الأشهر، و وردت به روايتان احداهما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ارشاد المفيد </w:t>
      </w:r>
      <w:r>
        <w:rPr>
          <w:rStyle w:val="FootnoteAnchor"/>
          <w:rtl w:val="true"/>
        </w:rPr>
        <w:footnoteReference w:id="1314"/>
      </w:r>
      <w:r>
        <w:rPr>
          <w:rFonts w:ascii="Amiri" w:hAnsi="Amiri" w:eastAsia="Amiri" w:cs="Amiri"/>
          <w:color w:val="111111"/>
          <w:sz w:val="28"/>
          <w:sz w:val="28"/>
          <w:szCs w:val="28"/>
          <w:rtl w:val="true"/>
          <w:lang w:bidi="ar-SA"/>
        </w:rPr>
        <w:t xml:space="preserve">، و المناقب، و كشف الغّمة </w:t>
      </w:r>
      <w:r>
        <w:rPr>
          <w:rStyle w:val="FootnoteAnchor"/>
          <w:rtl w:val="true"/>
        </w:rPr>
        <w:footnoteReference w:id="1315"/>
      </w:r>
      <w:r>
        <w:rPr>
          <w:rFonts w:ascii="Amiri" w:hAnsi="Amiri" w:eastAsia="Amiri" w:cs="Amiri"/>
          <w:color w:val="111111"/>
          <w:sz w:val="28"/>
          <w:sz w:val="28"/>
          <w:szCs w:val="28"/>
          <w:rtl w:val="true"/>
          <w:lang w:bidi="ar-SA"/>
        </w:rPr>
        <w:t xml:space="preserve">و مصباح الشيخ </w:t>
      </w:r>
      <w:r>
        <w:rPr>
          <w:rStyle w:val="FootnoteAnchor"/>
          <w:rtl w:val="true"/>
        </w:rPr>
        <w:footnoteReference w:id="1316"/>
      </w:r>
      <w:r>
        <w:rPr>
          <w:rFonts w:ascii="Amiri" w:hAnsi="Amiri" w:eastAsia="Amiri" w:cs="Amiri"/>
          <w:color w:val="111111"/>
          <w:sz w:val="28"/>
          <w:sz w:val="28"/>
          <w:szCs w:val="28"/>
          <w:rtl w:val="true"/>
          <w:lang w:bidi="ar-SA"/>
        </w:rPr>
        <w:t xml:space="preserve">، انه خامس شعبان، و هو المحكي عن ابن نما رحمه اللّه </w:t>
      </w:r>
      <w:r>
        <w:rPr>
          <w:rStyle w:val="FootnoteAnchor"/>
          <w:rtl w:val="true"/>
        </w:rPr>
        <w:footnoteReference w:id="1317"/>
      </w:r>
      <w:r>
        <w:rPr>
          <w:rFonts w:ascii="Amiri" w:hAnsi="Amiri" w:eastAsia="Amiri" w:cs="Amiri"/>
          <w:color w:val="111111"/>
          <w:sz w:val="28"/>
          <w:sz w:val="28"/>
          <w:szCs w:val="28"/>
          <w:rtl w:val="true"/>
          <w:lang w:bidi="ar-SA"/>
        </w:rPr>
        <w:t xml:space="preserve">، و عن التهذيب </w:t>
      </w:r>
      <w:r>
        <w:rPr>
          <w:rStyle w:val="FootnoteAnchor"/>
          <w:rtl w:val="true"/>
        </w:rPr>
        <w:footnoteReference w:id="1318"/>
      </w:r>
      <w:r>
        <w:rPr>
          <w:rFonts w:ascii="Amiri" w:hAnsi="Amiri" w:eastAsia="Amiri" w:cs="Amiri"/>
          <w:color w:val="111111"/>
          <w:sz w:val="28"/>
          <w:sz w:val="28"/>
          <w:szCs w:val="28"/>
          <w:rtl w:val="true"/>
          <w:lang w:bidi="ar-SA"/>
        </w:rPr>
        <w:t xml:space="preserve">، و الدروس، انّه آخر ربيع الأوّل، و مستند هذا القول ما ثبت و أشتهر بين الفريقين من كون ولادة </w:t>
      </w:r>
    </w:p>
    <w:p>
      <w:pPr>
        <w:pStyle w:val="BookText"/>
        <w:rPr/>
      </w:pPr>
      <w:r>
        <w:rPr>
          <w:rFonts w:ascii="Amiri" w:hAnsi="Amiri" w:eastAsia="Amiri" w:cs="Amiri"/>
          <w:color w:val="111111"/>
          <w:sz w:val="28"/>
          <w:sz w:val="28"/>
          <w:szCs w:val="28"/>
          <w:rtl w:val="true"/>
          <w:lang w:bidi="ar-SA"/>
        </w:rPr>
        <w:t>الحسن عليه السّلام في منتصف شهر رمضان، بضميمة ما ورد صحيحا من ان بين ولادتيهما لم يكن إلاّ ستة أشهر و عشرة أيام، لكن ذلك معارض بما ورد من ان بين ولادتيهما عشرة أشهر و عشرون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في سنة ولادته أيضا خلافا، فعن المناقب </w:t>
      </w:r>
      <w:r>
        <w:rPr>
          <w:rStyle w:val="FootnoteAnchor"/>
          <w:rtl w:val="true"/>
        </w:rPr>
        <w:footnoteReference w:id="1319"/>
      </w:r>
      <w:r>
        <w:rPr>
          <w:rFonts w:ascii="IRNazanin" w:hAnsi="IRNazanin" w:eastAsia="IRNazanin"/>
          <w:color w:val="111111"/>
          <w:sz w:val="28"/>
          <w:sz w:val="28"/>
          <w:szCs w:val="28"/>
          <w:rtl w:val="true"/>
          <w:lang w:bidi="fa-IR"/>
        </w:rPr>
        <w:t xml:space="preserve">و اعلام الورى </w:t>
      </w:r>
      <w:r>
        <w:rPr>
          <w:rStyle w:val="FootnoteAnchor"/>
          <w:rtl w:val="true"/>
        </w:rPr>
        <w:footnoteReference w:id="1320"/>
      </w:r>
      <w:r>
        <w:rPr>
          <w:rFonts w:ascii="Amiri" w:hAnsi="Amiri" w:eastAsia="Amiri" w:cs="Amiri"/>
          <w:color w:val="111111"/>
          <w:sz w:val="28"/>
          <w:sz w:val="28"/>
          <w:szCs w:val="28"/>
          <w:rtl w:val="true"/>
          <w:lang w:bidi="ar-SA"/>
        </w:rPr>
        <w:t xml:space="preserve">و كشف الغمة </w:t>
      </w:r>
      <w:r>
        <w:rPr>
          <w:rStyle w:val="FootnoteAnchor"/>
          <w:rtl w:val="true"/>
        </w:rPr>
        <w:footnoteReference w:id="1321"/>
      </w:r>
      <w:r>
        <w:rPr>
          <w:rFonts w:ascii="IRNazanin" w:hAnsi="IRNazanin" w:eastAsia="IRNazanin"/>
          <w:color w:val="111111"/>
          <w:sz w:val="28"/>
          <w:sz w:val="28"/>
          <w:szCs w:val="28"/>
          <w:rtl w:val="true"/>
          <w:lang w:bidi="fa-IR"/>
        </w:rPr>
        <w:t xml:space="preserve">و الارشاد </w:t>
      </w:r>
      <w:r>
        <w:rPr>
          <w:rStyle w:val="FootnoteAnchor"/>
          <w:rtl w:val="true"/>
        </w:rPr>
        <w:footnoteReference w:id="1322"/>
      </w:r>
      <w:r>
        <w:rPr>
          <w:rFonts w:ascii="Amiri" w:hAnsi="Amiri" w:eastAsia="Amiri" w:cs="Amiri"/>
          <w:color w:val="111111"/>
          <w:sz w:val="28"/>
          <w:sz w:val="28"/>
          <w:szCs w:val="28"/>
          <w:rtl w:val="true"/>
          <w:lang w:bidi="ar-SA"/>
        </w:rPr>
        <w:t xml:space="preserve">و الشيخ رحمه اللّه في المصباح </w:t>
      </w:r>
      <w:r>
        <w:rPr>
          <w:rStyle w:val="FootnoteAnchor"/>
          <w:rtl w:val="true"/>
        </w:rPr>
        <w:footnoteReference w:id="1323"/>
      </w:r>
      <w:r>
        <w:rPr>
          <w:rFonts w:ascii="IRNazanin" w:hAnsi="IRNazanin" w:eastAsia="IRNazanin"/>
          <w:color w:val="111111"/>
          <w:sz w:val="28"/>
          <w:sz w:val="28"/>
          <w:szCs w:val="28"/>
          <w:rtl w:val="true"/>
          <w:lang w:bidi="fa-IR"/>
        </w:rPr>
        <w:t xml:space="preserve">و ابن نما </w:t>
      </w:r>
      <w:r>
        <w:rPr>
          <w:rStyle w:val="FootnoteAnchor"/>
          <w:rtl w:val="true"/>
        </w:rPr>
        <w:footnoteReference w:id="1324"/>
      </w:r>
      <w:r>
        <w:rPr>
          <w:rFonts w:ascii="Amiri" w:hAnsi="Amiri" w:eastAsia="Amiri" w:cs="Amiri"/>
          <w:color w:val="111111"/>
          <w:sz w:val="28"/>
          <w:sz w:val="28"/>
          <w:szCs w:val="28"/>
          <w:rtl w:val="true"/>
          <w:lang w:bidi="ar-SA"/>
        </w:rPr>
        <w:t>انّه سنة اربع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التهذيب </w:t>
      </w:r>
      <w:r>
        <w:rPr>
          <w:rStyle w:val="FootnoteAnchor"/>
          <w:rtl w:val="true"/>
        </w:rPr>
        <w:footnoteReference w:id="1325"/>
      </w:r>
      <w:r>
        <w:rPr>
          <w:rFonts w:ascii="Amiri" w:hAnsi="Amiri" w:eastAsia="Amiri" w:cs="Amiri"/>
          <w:color w:val="111111"/>
          <w:sz w:val="28"/>
          <w:sz w:val="28"/>
          <w:szCs w:val="28"/>
          <w:rtl w:val="true"/>
          <w:lang w:bidi="ar-SA"/>
        </w:rPr>
        <w:t xml:space="preserve">و الكافي </w:t>
      </w:r>
      <w:r>
        <w:rPr>
          <w:rStyle w:val="FootnoteAnchor"/>
          <w:rtl w:val="true"/>
        </w:rPr>
        <w:footnoteReference w:id="1326"/>
      </w:r>
      <w:r>
        <w:rPr>
          <w:rFonts w:ascii="Amiri" w:hAnsi="Amiri" w:eastAsia="Amiri" w:cs="Amiri"/>
          <w:color w:val="111111"/>
          <w:sz w:val="28"/>
          <w:sz w:val="28"/>
          <w:szCs w:val="28"/>
          <w:rtl w:val="true"/>
          <w:lang w:bidi="ar-SA"/>
        </w:rPr>
        <w:t xml:space="preserve">و الدروس انّه سنة ثلاث من الهجرة، و نقل ابن نما رحمه اللّه </w:t>
      </w:r>
      <w:r>
        <w:rPr>
          <w:rStyle w:val="FootnoteAnchor"/>
          <w:rtl w:val="true"/>
        </w:rPr>
        <w:footnoteReference w:id="1327"/>
      </w:r>
      <w:r>
        <w:rPr>
          <w:rFonts w:ascii="Amiri" w:hAnsi="Amiri" w:eastAsia="Amiri" w:cs="Amiri"/>
          <w:color w:val="111111"/>
          <w:sz w:val="28"/>
          <w:sz w:val="28"/>
          <w:szCs w:val="28"/>
          <w:rtl w:val="true"/>
          <w:lang w:bidi="ar-SA"/>
        </w:rPr>
        <w:t>قولا بان مولده عليه السّلام لخمس خلون من جمادى الاولى سنة اربع من الهجرة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مضى قتيلا يوم عاشوراء عاشر محرم، و هو يوم الجمعة </w:t>
      </w:r>
      <w:r>
        <w:rPr>
          <w:rStyle w:val="FootnoteAnchor"/>
          <w:rtl w:val="true"/>
        </w:rPr>
        <w:footnoteReference w:id="1328"/>
      </w:r>
      <w:r>
        <w:rPr>
          <w:rFonts w:ascii="IRNazanin" w:hAnsi="IRNazanin" w:eastAsia="IRNazanin"/>
          <w:color w:val="111111"/>
          <w:sz w:val="28"/>
          <w:sz w:val="28"/>
          <w:szCs w:val="28"/>
          <w:rtl w:val="true"/>
          <w:lang w:bidi="fa-IR"/>
        </w:rPr>
        <w:t xml:space="preserve">، أو السبت </w:t>
      </w:r>
      <w:r>
        <w:rPr>
          <w:rStyle w:val="FootnoteAnchor"/>
          <w:rtl w:val="true"/>
        </w:rPr>
        <w:footnoteReference w:id="1329"/>
      </w:r>
      <w:r>
        <w:rPr>
          <w:rFonts w:ascii="IRNazanin" w:hAnsi="IRNazanin" w:eastAsia="IRNazanin"/>
          <w:color w:val="111111"/>
          <w:sz w:val="28"/>
          <w:sz w:val="28"/>
          <w:szCs w:val="28"/>
          <w:rtl w:val="true"/>
          <w:lang w:bidi="fa-IR"/>
        </w:rPr>
        <w:t xml:space="preserve">، </w:t>
      </w:r>
      <w:bookmarkStart w:id="533" w:name="pg14496_170339"/>
    </w:p>
    <w:p>
      <w:pPr>
        <w:pStyle w:val="BookText"/>
        <w:rPr/>
      </w:pPr>
      <w:bookmarkEnd w:id="533"/>
      <w:r>
        <w:rPr>
          <w:rFonts w:ascii="Amiri" w:hAnsi="Amiri" w:eastAsia="Amiri" w:cs="Amiri"/>
          <w:color w:val="111111"/>
          <w:sz w:val="28"/>
          <w:sz w:val="28"/>
          <w:szCs w:val="28"/>
          <w:rtl w:val="true"/>
          <w:lang w:bidi="ar-SA"/>
        </w:rPr>
        <w:t xml:space="preserve">أو الاثنين </w:t>
      </w:r>
      <w:r>
        <w:rPr>
          <w:rStyle w:val="FootnoteAnchor"/>
          <w:rtl w:val="true"/>
        </w:rPr>
        <w:footnoteReference w:id="1330"/>
      </w:r>
      <w:r>
        <w:rPr>
          <w:rFonts w:ascii="Amiri" w:hAnsi="Amiri" w:eastAsia="Amiri" w:cs="Amiri"/>
          <w:color w:val="111111"/>
          <w:sz w:val="28"/>
          <w:sz w:val="28"/>
          <w:szCs w:val="28"/>
          <w:rtl w:val="true"/>
          <w:lang w:bidi="ar-SA"/>
        </w:rPr>
        <w:t xml:space="preserve">بعد صلاة الظهر بطف كربلا سنة ستّين من الهجرة </w:t>
      </w:r>
      <w:r>
        <w:rPr>
          <w:rStyle w:val="FootnoteAnchor"/>
          <w:rtl w:val="true"/>
        </w:rPr>
        <w:footnoteReference w:id="1331"/>
      </w:r>
      <w:r>
        <w:rPr>
          <w:rFonts w:ascii="Amiri" w:hAnsi="Amiri" w:eastAsia="Amiri" w:cs="Amiri"/>
          <w:color w:val="111111"/>
          <w:sz w:val="28"/>
          <w:sz w:val="28"/>
          <w:szCs w:val="28"/>
          <w:rtl w:val="true"/>
          <w:lang w:bidi="ar-SA"/>
        </w:rPr>
        <w:t xml:space="preserve">، و يقال سنة احدى و ستين </w:t>
      </w:r>
      <w:r>
        <w:rPr>
          <w:rStyle w:val="FootnoteAnchor"/>
          <w:rtl w:val="true"/>
        </w:rPr>
        <w:footnoteReference w:id="1332"/>
      </w:r>
      <w:r>
        <w:rPr>
          <w:rFonts w:ascii="Amiri" w:hAnsi="Amiri" w:eastAsia="Amiri" w:cs="Amiri"/>
          <w:color w:val="111111"/>
          <w:sz w:val="28"/>
          <w:sz w:val="28"/>
          <w:szCs w:val="28"/>
          <w:rtl w:val="true"/>
          <w:lang w:bidi="ar-SA"/>
        </w:rPr>
        <w:t xml:space="preserve">، و على هذا فعمره الشريف سته و خمسون سنة و خمسة أشهر كما هو أحد الاقوال </w:t>
      </w:r>
      <w:r>
        <w:rPr>
          <w:rStyle w:val="FootnoteAnchor"/>
          <w:rtl w:val="true"/>
        </w:rPr>
        <w:footnoteReference w:id="1333"/>
      </w:r>
      <w:r>
        <w:rPr>
          <w:rFonts w:ascii="Amiri" w:hAnsi="Amiri" w:eastAsia="Amiri" w:cs="Amiri"/>
          <w:color w:val="111111"/>
          <w:sz w:val="28"/>
          <w:sz w:val="28"/>
          <w:szCs w:val="28"/>
          <w:rtl w:val="true"/>
          <w:lang w:bidi="ar-SA"/>
        </w:rPr>
        <w:t xml:space="preserve">، و قيل ثمان و خمسون </w:t>
      </w:r>
      <w:r>
        <w:rPr>
          <w:rStyle w:val="FootnoteAnchor"/>
          <w:rtl w:val="true"/>
        </w:rPr>
        <w:footnoteReference w:id="1334"/>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و خمسون و خمسة أشهر </w:t>
      </w:r>
      <w:r>
        <w:rPr>
          <w:rStyle w:val="FootnoteAnchor"/>
          <w:rtl w:val="true"/>
        </w:rPr>
        <w:footnoteReference w:id="1335"/>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خمسون كملا </w:t>
      </w:r>
      <w:r>
        <w:rPr>
          <w:rStyle w:val="FootnoteAnchor"/>
          <w:rtl w:val="true"/>
        </w:rPr>
        <w:footnoteReference w:id="1336"/>
      </w:r>
      <w:r>
        <w:rPr>
          <w:rFonts w:ascii="Amiri" w:hAnsi="Amiri" w:eastAsia="Amiri" w:cs="Amiri"/>
          <w:color w:val="111111"/>
          <w:sz w:val="28"/>
          <w:sz w:val="28"/>
          <w:szCs w:val="28"/>
          <w:rtl w:val="true"/>
          <w:lang w:bidi="ar-SA"/>
        </w:rPr>
        <w:t xml:space="preserve">، و مدّة امامته احدى عشرة سنة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4" w:name="__RefHeading___Toc876293_996550957"/>
      <w:bookmarkStart w:id="535" w:name="_Toc216"/>
      <w:bookmarkEnd w:id="534"/>
      <w:r>
        <w:rPr>
          <w:rtl w:val="true"/>
        </w:rPr>
        <w:t>و امّا سيّد الساجدين عليه السّلام</w:t>
      </w:r>
      <w:r>
        <w:rPr>
          <w:rtl w:val="true"/>
        </w:rPr>
        <w:t>.</w:t>
      </w:r>
      <w:bookmarkEnd w:id="53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امّه شهربانو شاه زنان بنت يزدجر شهريار كسرى، فقد ولد في خلافة جدّه أمير المؤمنين عليه السّلام بالمدينة يوم الخميس كما عن كشف الغمّة </w:t>
      </w:r>
      <w:r>
        <w:rPr>
          <w:rStyle w:val="FootnoteAnchor"/>
          <w:rtl w:val="true"/>
        </w:rPr>
        <w:footnoteReference w:id="1338"/>
      </w:r>
      <w:r>
        <w:rPr>
          <w:rFonts w:ascii="IRNazanin" w:hAnsi="IRNazanin" w:eastAsia="IRNazanin"/>
          <w:color w:val="111111"/>
          <w:sz w:val="28"/>
          <w:sz w:val="28"/>
          <w:szCs w:val="28"/>
          <w:rtl w:val="true"/>
          <w:lang w:bidi="fa-IR"/>
        </w:rPr>
        <w:t xml:space="preserve">، و المناقب </w:t>
      </w:r>
      <w:r>
        <w:rPr>
          <w:rStyle w:val="FootnoteAnchor"/>
          <w:rtl w:val="true"/>
        </w:rPr>
        <w:footnoteReference w:id="1339"/>
      </w:r>
      <w:r>
        <w:rPr>
          <w:rFonts w:ascii="Amiri" w:hAnsi="Amiri" w:eastAsia="Amiri" w:cs="Amiri"/>
          <w:color w:val="111111"/>
          <w:sz w:val="28"/>
          <w:sz w:val="28"/>
          <w:szCs w:val="28"/>
          <w:rtl w:val="true"/>
          <w:lang w:bidi="ar-SA"/>
        </w:rPr>
        <w:t xml:space="preserve">و الفصول المهمّة </w:t>
      </w:r>
      <w:r>
        <w:rPr>
          <w:rStyle w:val="FootnoteAnchor"/>
          <w:rtl w:val="true"/>
        </w:rPr>
        <w:footnoteReference w:id="1340"/>
      </w:r>
      <w:r>
        <w:rPr>
          <w:rFonts w:ascii="Amiri" w:hAnsi="Amiri" w:eastAsia="Amiri" w:cs="Amiri"/>
          <w:color w:val="111111"/>
          <w:sz w:val="28"/>
          <w:sz w:val="28"/>
          <w:szCs w:val="28"/>
          <w:rtl w:val="true"/>
          <w:lang w:bidi="ar-SA"/>
        </w:rPr>
        <w:t xml:space="preserve">أو يوم الجمعة كما عن روضة الواعظين </w:t>
      </w:r>
      <w:r>
        <w:rPr>
          <w:rStyle w:val="FootnoteAnchor"/>
          <w:rtl w:val="true"/>
        </w:rPr>
        <w:footnoteReference w:id="1341"/>
      </w:r>
      <w:r>
        <w:rPr>
          <w:rFonts w:ascii="IRNazanin" w:hAnsi="IRNazanin" w:eastAsia="IRNazanin"/>
          <w:color w:val="111111"/>
          <w:sz w:val="28"/>
          <w:sz w:val="28"/>
          <w:szCs w:val="28"/>
          <w:rtl w:val="true"/>
          <w:lang w:bidi="fa-IR"/>
        </w:rPr>
        <w:t xml:space="preserve">و اعلام الورى </w:t>
      </w:r>
      <w:r>
        <w:rPr>
          <w:rStyle w:val="FootnoteAnchor"/>
          <w:rtl w:val="true"/>
        </w:rPr>
        <w:footnoteReference w:id="1342"/>
      </w:r>
      <w:r>
        <w:rPr>
          <w:rFonts w:ascii="Amiri" w:hAnsi="Amiri" w:eastAsia="Amiri" w:cs="Amiri"/>
          <w:color w:val="111111"/>
          <w:sz w:val="28"/>
          <w:sz w:val="28"/>
          <w:szCs w:val="28"/>
          <w:rtl w:val="true"/>
          <w:lang w:bidi="ar-SA"/>
        </w:rPr>
        <w:t xml:space="preserve">، أو يوم الأحد كما عن الدروس </w:t>
      </w:r>
      <w:r>
        <w:rPr>
          <w:rStyle w:val="FootnoteAnchor"/>
          <w:rtl w:val="true"/>
        </w:rPr>
        <w:footnoteReference w:id="1343"/>
      </w:r>
      <w:r>
        <w:rPr>
          <w:rFonts w:ascii="Amiri" w:hAnsi="Amiri" w:eastAsia="Amiri" w:cs="Amiri"/>
          <w:color w:val="111111"/>
          <w:sz w:val="28"/>
          <w:sz w:val="28"/>
          <w:szCs w:val="28"/>
          <w:rtl w:val="true"/>
          <w:lang w:bidi="ar-SA"/>
        </w:rPr>
        <w:t xml:space="preserve">خامس شعبان كما عن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الغمّة </w:t>
      </w:r>
      <w:r>
        <w:rPr>
          <w:rStyle w:val="FootnoteAnchor"/>
          <w:rtl w:val="true"/>
        </w:rPr>
        <w:footnoteReference w:id="1344"/>
      </w:r>
      <w:r>
        <w:rPr>
          <w:rFonts w:ascii="IRNazanin" w:hAnsi="IRNazanin" w:eastAsia="IRNazanin"/>
          <w:color w:val="111111"/>
          <w:sz w:val="28"/>
          <w:sz w:val="28"/>
          <w:szCs w:val="28"/>
          <w:rtl w:val="true"/>
          <w:lang w:bidi="fa-IR"/>
        </w:rPr>
        <w:t xml:space="preserve">و الفصول </w:t>
      </w:r>
      <w:r>
        <w:rPr>
          <w:rStyle w:val="FootnoteAnchor"/>
          <w:rtl w:val="true"/>
        </w:rPr>
        <w:footnoteReference w:id="1345"/>
      </w:r>
      <w:r>
        <w:rPr>
          <w:rFonts w:ascii="IRNazanin" w:hAnsi="IRNazanin" w:eastAsia="IRNazanin"/>
          <w:color w:val="111111"/>
          <w:sz w:val="28"/>
          <w:sz w:val="28"/>
          <w:szCs w:val="28"/>
          <w:rtl w:val="true"/>
          <w:lang w:bidi="fa-IR"/>
        </w:rPr>
        <w:t xml:space="preserve">و الدروس </w:t>
      </w:r>
      <w:r>
        <w:rPr>
          <w:rStyle w:val="FootnoteAnchor"/>
          <w:rtl w:val="true"/>
        </w:rPr>
        <w:footnoteReference w:id="1346"/>
      </w:r>
      <w:r>
        <w:rPr>
          <w:rFonts w:ascii="Amiri" w:hAnsi="Amiri" w:eastAsia="Amiri" w:cs="Amiri"/>
          <w:color w:val="111111"/>
          <w:sz w:val="28"/>
          <w:sz w:val="28"/>
          <w:szCs w:val="28"/>
          <w:rtl w:val="true"/>
          <w:lang w:bidi="ar-SA"/>
        </w:rPr>
        <w:t xml:space="preserve">، أو تاسعه كما عن الروضة </w:t>
      </w:r>
      <w:r>
        <w:rPr>
          <w:rStyle w:val="FootnoteAnchor"/>
          <w:rtl w:val="true"/>
        </w:rPr>
        <w:footnoteReference w:id="1347"/>
      </w:r>
      <w:r>
        <w:rPr>
          <w:rFonts w:ascii="IRNazanin" w:hAnsi="IRNazanin" w:eastAsia="IRNazanin"/>
          <w:color w:val="111111"/>
          <w:sz w:val="28"/>
          <w:sz w:val="28"/>
          <w:szCs w:val="28"/>
          <w:rtl w:val="true"/>
          <w:lang w:bidi="fa-IR"/>
        </w:rPr>
        <w:t xml:space="preserve">و المناقب </w:t>
      </w:r>
      <w:r>
        <w:rPr>
          <w:rStyle w:val="FootnoteAnchor"/>
          <w:rtl w:val="true"/>
        </w:rPr>
        <w:footnoteReference w:id="1348"/>
      </w:r>
      <w:r>
        <w:rPr>
          <w:rFonts w:ascii="IRNazanin" w:hAnsi="IRNazanin" w:eastAsia="IRNazanin"/>
          <w:color w:val="111111"/>
          <w:sz w:val="28"/>
          <w:sz w:val="28"/>
          <w:szCs w:val="28"/>
          <w:rtl w:val="true"/>
          <w:lang w:bidi="fa-IR"/>
        </w:rPr>
        <w:t xml:space="preserve">، أو سابعه على قول، أو ثامنه على قول آخر، و عن اعلام الورى </w:t>
      </w:r>
      <w:r>
        <w:rPr>
          <w:rStyle w:val="FootnoteAnchor"/>
          <w:rtl w:val="true"/>
        </w:rPr>
        <w:footnoteReference w:id="1349"/>
      </w:r>
      <w:r>
        <w:rPr>
          <w:rFonts w:ascii="Amiri" w:hAnsi="Amiri" w:eastAsia="Amiri" w:cs="Amiri"/>
          <w:color w:val="111111"/>
          <w:sz w:val="28"/>
          <w:sz w:val="28"/>
          <w:szCs w:val="28"/>
          <w:rtl w:val="true"/>
          <w:lang w:bidi="ar-SA"/>
        </w:rPr>
        <w:t xml:space="preserve">انّه في منتصف جمادى الآخرة </w:t>
      </w:r>
      <w:r>
        <w:rPr>
          <w:rStyle w:val="FootnoteAnchor"/>
          <w:rtl w:val="true"/>
        </w:rPr>
        <w:footnoteReference w:id="1350"/>
      </w:r>
      <w:r>
        <w:rPr>
          <w:rFonts w:ascii="Amiri" w:hAnsi="Amiri" w:eastAsia="Amiri" w:cs="Amiri"/>
          <w:color w:val="111111"/>
          <w:sz w:val="28"/>
          <w:sz w:val="28"/>
          <w:szCs w:val="28"/>
          <w:rtl w:val="true"/>
          <w:lang w:bidi="ar-SA"/>
        </w:rPr>
        <w:t xml:space="preserve">، و عن المصباحين </w:t>
      </w:r>
      <w:r>
        <w:rPr>
          <w:rStyle w:val="FootnoteAnchor"/>
          <w:rtl w:val="true"/>
        </w:rPr>
        <w:footnoteReference w:id="1351"/>
      </w:r>
      <w:r>
        <w:rPr>
          <w:rFonts w:ascii="Amiri" w:hAnsi="Amiri" w:eastAsia="Amiri" w:cs="Amiri"/>
          <w:color w:val="111111"/>
          <w:sz w:val="28"/>
          <w:sz w:val="28"/>
          <w:szCs w:val="28"/>
          <w:rtl w:val="true"/>
          <w:lang w:bidi="ar-SA"/>
        </w:rPr>
        <w:t xml:space="preserve">و مصباح الكفعمي </w:t>
      </w:r>
      <w:r>
        <w:rPr>
          <w:rStyle w:val="FootnoteAnchor"/>
          <w:rtl w:val="true"/>
        </w:rPr>
        <w:footnoteReference w:id="1352"/>
      </w:r>
      <w:r>
        <w:rPr>
          <w:rFonts w:ascii="IRNazanin" w:hAnsi="IRNazanin" w:eastAsia="IRNazanin"/>
          <w:color w:val="111111"/>
          <w:sz w:val="28"/>
          <w:sz w:val="28"/>
          <w:szCs w:val="28"/>
          <w:rtl w:val="true"/>
          <w:lang w:bidi="fa-IR"/>
        </w:rPr>
        <w:t xml:space="preserve">و اقبال الاعمال </w:t>
      </w:r>
      <w:r>
        <w:rPr>
          <w:rStyle w:val="FootnoteAnchor"/>
          <w:rtl w:val="true"/>
        </w:rPr>
        <w:footnoteReference w:id="1353"/>
      </w:r>
      <w:r>
        <w:rPr>
          <w:rFonts w:ascii="Amiri" w:hAnsi="Amiri" w:eastAsia="Amiri" w:cs="Amiri"/>
          <w:color w:val="111111"/>
          <w:sz w:val="28"/>
          <w:sz w:val="28"/>
          <w:szCs w:val="28"/>
          <w:rtl w:val="true"/>
          <w:lang w:bidi="ar-SA"/>
        </w:rPr>
        <w:t xml:space="preserve">انّه في منتصف جمادى الاولى، و سنته سنة ثمان و ثلاثين من الهجرة كما عن ارشاد المفيد </w:t>
      </w:r>
      <w:r>
        <w:rPr>
          <w:rStyle w:val="FootnoteAnchor"/>
          <w:rtl w:val="true"/>
        </w:rPr>
        <w:footnoteReference w:id="1354"/>
      </w:r>
      <w:r>
        <w:rPr>
          <w:rFonts w:ascii="Amiri" w:hAnsi="Amiri" w:eastAsia="Amiri" w:cs="Amiri"/>
          <w:color w:val="111111"/>
          <w:sz w:val="28"/>
          <w:sz w:val="28"/>
          <w:szCs w:val="28"/>
          <w:rtl w:val="true"/>
          <w:lang w:bidi="ar-SA"/>
        </w:rPr>
        <w:t xml:space="preserve">و الكافي </w:t>
      </w:r>
      <w:r>
        <w:rPr>
          <w:rStyle w:val="FootnoteAnchor"/>
          <w:rtl w:val="true"/>
        </w:rPr>
        <w:footnoteReference w:id="1355"/>
      </w:r>
      <w:r>
        <w:rPr>
          <w:rFonts w:ascii="Amiri" w:hAnsi="Amiri" w:eastAsia="Amiri" w:cs="Amiri"/>
          <w:color w:val="111111"/>
          <w:sz w:val="28"/>
          <w:sz w:val="28"/>
          <w:szCs w:val="28"/>
          <w:rtl w:val="true"/>
          <w:lang w:bidi="ar-SA"/>
        </w:rPr>
        <w:t xml:space="preserve">و كشف الغمّة </w:t>
      </w:r>
      <w:r>
        <w:rPr>
          <w:rStyle w:val="FootnoteAnchor"/>
          <w:rtl w:val="true"/>
        </w:rPr>
        <w:footnoteReference w:id="1356"/>
      </w:r>
      <w:r>
        <w:rPr>
          <w:rFonts w:ascii="IRNazanin" w:hAnsi="IRNazanin" w:eastAsia="IRNazanin"/>
          <w:color w:val="111111"/>
          <w:sz w:val="28"/>
          <w:sz w:val="28"/>
          <w:szCs w:val="28"/>
          <w:rtl w:val="true"/>
          <w:lang w:bidi="fa-IR"/>
        </w:rPr>
        <w:t xml:space="preserve">و المناقب </w:t>
      </w:r>
      <w:r>
        <w:rPr>
          <w:rStyle w:val="FootnoteAnchor"/>
          <w:rtl w:val="true"/>
        </w:rPr>
        <w:footnoteReference w:id="1357"/>
      </w:r>
      <w:r>
        <w:rPr>
          <w:rFonts w:ascii="Amiri" w:hAnsi="Amiri" w:eastAsia="Amiri" w:cs="Amiri"/>
          <w:color w:val="111111"/>
          <w:sz w:val="28"/>
          <w:sz w:val="28"/>
          <w:szCs w:val="28"/>
          <w:rtl w:val="true"/>
          <w:lang w:bidi="ar-SA"/>
        </w:rPr>
        <w:t xml:space="preserve">و مصباح الكفعمي </w:t>
      </w:r>
      <w:r>
        <w:rPr>
          <w:rStyle w:val="FootnoteAnchor"/>
          <w:rtl w:val="true"/>
        </w:rPr>
        <w:footnoteReference w:id="1358"/>
      </w:r>
      <w:r>
        <w:rPr>
          <w:rFonts w:ascii="Amiri" w:hAnsi="Amiri" w:eastAsia="Amiri" w:cs="Amiri"/>
          <w:color w:val="111111"/>
          <w:sz w:val="28"/>
          <w:sz w:val="28"/>
          <w:szCs w:val="28"/>
          <w:rtl w:val="true"/>
          <w:lang w:bidi="ar-SA"/>
        </w:rPr>
        <w:t xml:space="preserve">و روضة الواعظين </w:t>
      </w:r>
      <w:r>
        <w:rPr>
          <w:rStyle w:val="FootnoteAnchor"/>
          <w:rtl w:val="true"/>
        </w:rPr>
        <w:footnoteReference w:id="1359"/>
      </w:r>
      <w:r>
        <w:rPr>
          <w:rFonts w:ascii="Amiri" w:hAnsi="Amiri" w:eastAsia="Amiri" w:cs="Amiri"/>
          <w:color w:val="111111"/>
          <w:sz w:val="28"/>
          <w:sz w:val="28"/>
          <w:szCs w:val="28"/>
          <w:rtl w:val="true"/>
          <w:lang w:bidi="ar-SA"/>
        </w:rPr>
        <w:t xml:space="preserve">و التذكرة </w:t>
      </w:r>
      <w:r>
        <w:rPr>
          <w:rStyle w:val="FootnoteAnchor"/>
          <w:rtl w:val="true"/>
        </w:rPr>
        <w:footnoteReference w:id="1360"/>
      </w:r>
    </w:p>
    <w:p>
      <w:pPr>
        <w:pStyle w:val="BookText"/>
        <w:rPr/>
      </w:pPr>
      <w:r>
        <w:rPr>
          <w:rFonts w:ascii="IRNazanin" w:hAnsi="IRNazanin" w:eastAsia="IRNazanin"/>
          <w:color w:val="111111"/>
          <w:sz w:val="28"/>
          <w:sz w:val="28"/>
          <w:szCs w:val="28"/>
          <w:rtl w:val="true"/>
          <w:lang w:bidi="fa-IR"/>
        </w:rPr>
        <w:t xml:space="preserve">و الدروس </w:t>
      </w:r>
      <w:r>
        <w:rPr>
          <w:rStyle w:val="FootnoteAnchor"/>
          <w:rtl w:val="true"/>
        </w:rPr>
        <w:footnoteReference w:id="1361"/>
      </w:r>
      <w:r>
        <w:rPr>
          <w:rFonts w:ascii="Amiri" w:hAnsi="Amiri" w:eastAsia="Amiri" w:cs="Amiri"/>
          <w:color w:val="111111"/>
          <w:sz w:val="28"/>
          <w:sz w:val="28"/>
          <w:szCs w:val="28"/>
          <w:rtl w:val="true"/>
          <w:lang w:bidi="ar-SA"/>
        </w:rPr>
        <w:t xml:space="preserve">و الفصول المهمّة </w:t>
      </w:r>
      <w:r>
        <w:rPr>
          <w:rStyle w:val="FootnoteAnchor"/>
          <w:rtl w:val="true"/>
        </w:rPr>
        <w:footnoteReference w:id="1362"/>
      </w:r>
      <w:r>
        <w:rPr>
          <w:rFonts w:ascii="Amiri" w:hAnsi="Amiri" w:eastAsia="Amiri" w:cs="Amiri"/>
          <w:color w:val="111111"/>
          <w:sz w:val="28"/>
          <w:sz w:val="28"/>
          <w:szCs w:val="28"/>
          <w:rtl w:val="true"/>
          <w:lang w:bidi="ar-SA"/>
        </w:rPr>
        <w:t xml:space="preserve">و الدرر و الذخيرة </w:t>
      </w:r>
      <w:r>
        <w:rPr>
          <w:rStyle w:val="FootnoteAnchor"/>
          <w:rtl w:val="true"/>
        </w:rPr>
        <w:footnoteReference w:id="1363"/>
      </w:r>
      <w:r>
        <w:rPr>
          <w:rFonts w:ascii="Amiri" w:hAnsi="Amiri" w:eastAsia="Amiri" w:cs="Amiri"/>
          <w:color w:val="111111"/>
          <w:sz w:val="28"/>
          <w:sz w:val="28"/>
          <w:szCs w:val="28"/>
          <w:rtl w:val="true"/>
          <w:lang w:bidi="ar-SA"/>
        </w:rPr>
        <w:t xml:space="preserve">و غيرها قبل وفاة أمير المؤمنين عليه السّلام بسنتين كما عن الارشاد </w:t>
      </w:r>
      <w:r>
        <w:rPr>
          <w:rStyle w:val="FootnoteAnchor"/>
          <w:rtl w:val="true"/>
        </w:rPr>
        <w:footnoteReference w:id="1364"/>
      </w:r>
      <w:r>
        <w:rPr>
          <w:rFonts w:ascii="Amiri" w:hAnsi="Amiri" w:eastAsia="Amiri" w:cs="Amiri"/>
          <w:color w:val="111111"/>
          <w:sz w:val="28"/>
          <w:sz w:val="28"/>
          <w:szCs w:val="28"/>
          <w:rtl w:val="true"/>
          <w:lang w:bidi="ar-SA"/>
        </w:rPr>
        <w:t xml:space="preserve">، و كشف الغمّة </w:t>
      </w:r>
      <w:r>
        <w:rPr>
          <w:rStyle w:val="FootnoteAnchor"/>
          <w:rtl w:val="true"/>
        </w:rPr>
        <w:footnoteReference w:id="1365"/>
      </w:r>
      <w:r>
        <w:rPr>
          <w:rFonts w:ascii="IRNazanin" w:hAnsi="IRNazanin" w:eastAsia="IRNazanin"/>
          <w:color w:val="111111"/>
          <w:sz w:val="28"/>
          <w:sz w:val="28"/>
          <w:szCs w:val="28"/>
          <w:rtl w:val="true"/>
          <w:lang w:bidi="fa-IR"/>
        </w:rPr>
        <w:t xml:space="preserve">و المناقب </w:t>
      </w:r>
      <w:r>
        <w:rPr>
          <w:rStyle w:val="FootnoteAnchor"/>
          <w:rtl w:val="true"/>
        </w:rPr>
        <w:footnoteReference w:id="1366"/>
      </w:r>
      <w:r>
        <w:rPr>
          <w:rFonts w:ascii="Amiri" w:hAnsi="Amiri" w:eastAsia="Amiri" w:cs="Amiri"/>
          <w:color w:val="111111"/>
          <w:sz w:val="28"/>
          <w:sz w:val="28"/>
          <w:szCs w:val="28"/>
          <w:rtl w:val="true"/>
          <w:lang w:bidi="ar-SA"/>
        </w:rPr>
        <w:t xml:space="preserve">و غيرها، و في رواية انّ وفاته في سنة سبع و ثلاثين </w:t>
      </w:r>
      <w:r>
        <w:rPr>
          <w:rStyle w:val="FootnoteAnchor"/>
          <w:rtl w:val="true"/>
        </w:rPr>
        <w:footnoteReference w:id="1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المصباحين </w:t>
      </w:r>
      <w:r>
        <w:rPr>
          <w:rStyle w:val="FootnoteAnchor"/>
          <w:rtl w:val="true"/>
        </w:rPr>
        <w:footnoteReference w:id="1368"/>
      </w:r>
      <w:r>
        <w:rPr>
          <w:rFonts w:ascii="Amiri" w:hAnsi="Amiri" w:eastAsia="Amiri" w:cs="Amiri"/>
          <w:color w:val="111111"/>
          <w:sz w:val="28"/>
          <w:sz w:val="28"/>
          <w:szCs w:val="28"/>
          <w:rtl w:val="true"/>
          <w:lang w:bidi="ar-SA"/>
        </w:rPr>
        <w:t>انّها سنة ست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بقى سلام اللّه عليه بعد ابيه ثلاثا و ثلاثين سنة على ما عن كشف الغمّة </w:t>
      </w:r>
      <w:r>
        <w:rPr>
          <w:rStyle w:val="FootnoteAnchor"/>
          <w:rtl w:val="true"/>
        </w:rPr>
        <w:footnoteReference w:id="1369"/>
      </w:r>
      <w:r>
        <w:rPr>
          <w:rFonts w:ascii="Amiri" w:hAnsi="Amiri" w:eastAsia="Amiri" w:cs="Amiri"/>
          <w:color w:val="111111"/>
          <w:sz w:val="28"/>
          <w:sz w:val="28"/>
          <w:szCs w:val="28"/>
          <w:rtl w:val="true"/>
          <w:lang w:bidi="ar-SA"/>
        </w:rPr>
        <w:t xml:space="preserve">، أو أربعا و ثلاثين سنة على ما عن الارشاد </w:t>
      </w:r>
      <w:r>
        <w:rPr>
          <w:rStyle w:val="FootnoteAnchor"/>
          <w:rtl w:val="true"/>
        </w:rPr>
        <w:footnoteReference w:id="1370"/>
      </w:r>
      <w:r>
        <w:rPr>
          <w:rFonts w:ascii="IRNazanin" w:hAnsi="IRNazanin" w:eastAsia="IRNazanin"/>
          <w:color w:val="111111"/>
          <w:sz w:val="28"/>
          <w:sz w:val="28"/>
          <w:szCs w:val="28"/>
          <w:rtl w:val="true"/>
          <w:lang w:bidi="fa-IR"/>
        </w:rPr>
        <w:t xml:space="preserve">، و المناقب </w:t>
      </w:r>
      <w:r>
        <w:rPr>
          <w:rStyle w:val="FootnoteAnchor"/>
          <w:rtl w:val="true"/>
        </w:rPr>
        <w:footnoteReference w:id="1371"/>
      </w:r>
      <w:r>
        <w:rPr>
          <w:rFonts w:ascii="Amiri" w:hAnsi="Amiri" w:eastAsia="Amiri" w:cs="Amiri"/>
          <w:color w:val="111111"/>
          <w:sz w:val="28"/>
          <w:sz w:val="28"/>
          <w:szCs w:val="28"/>
          <w:rtl w:val="true"/>
          <w:lang w:bidi="ar-SA"/>
        </w:rPr>
        <w:t xml:space="preserve">، أو خمسا و ثلاثين سنة على ما عن الكافي </w:t>
      </w:r>
      <w:r>
        <w:rPr>
          <w:rStyle w:val="FootnoteAnchor"/>
          <w:rtl w:val="true"/>
        </w:rPr>
        <w:footnoteReference w:id="1372"/>
      </w:r>
      <w:r>
        <w:rPr>
          <w:rFonts w:ascii="IRNazanin" w:hAnsi="IRNazanin" w:eastAsia="IRNazanin"/>
          <w:color w:val="111111"/>
          <w:sz w:val="28"/>
          <w:sz w:val="28"/>
          <w:szCs w:val="28"/>
          <w:rtl w:val="true"/>
          <w:lang w:bidi="fa-IR"/>
        </w:rPr>
        <w:t xml:space="preserve">و اعلام الورى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قضى سلام اللّه عليه مسموما يوم السبت كما عن المناقب </w:t>
      </w:r>
      <w:r>
        <w:rPr>
          <w:rStyle w:val="FootnoteAnchor"/>
          <w:rtl w:val="true"/>
        </w:rPr>
        <w:footnoteReference w:id="1374"/>
      </w:r>
      <w:r>
        <w:rPr>
          <w:rFonts w:ascii="Amiri" w:hAnsi="Amiri" w:eastAsia="Amiri" w:cs="Amiri"/>
          <w:color w:val="111111"/>
          <w:sz w:val="28"/>
          <w:sz w:val="28"/>
          <w:szCs w:val="28"/>
          <w:rtl w:val="true"/>
          <w:lang w:bidi="ar-SA"/>
        </w:rPr>
        <w:t xml:space="preserve">و روضة </w:t>
      </w:r>
    </w:p>
    <w:p>
      <w:pPr>
        <w:pStyle w:val="BookText"/>
        <w:rPr/>
      </w:pPr>
      <w:r>
        <w:rPr>
          <w:rFonts w:ascii="Amiri" w:hAnsi="Amiri" w:eastAsia="Amiri" w:cs="Amiri"/>
          <w:color w:val="111111"/>
          <w:sz w:val="28"/>
          <w:sz w:val="28"/>
          <w:szCs w:val="28"/>
          <w:rtl w:val="true"/>
          <w:lang w:bidi="ar-SA"/>
        </w:rPr>
        <w:t xml:space="preserve">الواعظين </w:t>
      </w:r>
      <w:r>
        <w:rPr>
          <w:rStyle w:val="FootnoteAnchor"/>
          <w:rtl w:val="true"/>
        </w:rPr>
        <w:footnoteReference w:id="1375"/>
      </w:r>
      <w:r>
        <w:rPr>
          <w:rFonts w:ascii="IRNazanin" w:hAnsi="IRNazanin" w:eastAsia="IRNazanin"/>
          <w:color w:val="111111"/>
          <w:sz w:val="28"/>
          <w:sz w:val="28"/>
          <w:szCs w:val="28"/>
          <w:rtl w:val="true"/>
          <w:lang w:bidi="fa-IR"/>
        </w:rPr>
        <w:t xml:space="preserve">و الدروس </w:t>
      </w:r>
      <w:r>
        <w:rPr>
          <w:rStyle w:val="FootnoteAnchor"/>
          <w:rtl w:val="true"/>
        </w:rPr>
        <w:footnoteReference w:id="1376"/>
      </w:r>
      <w:r>
        <w:rPr>
          <w:rFonts w:ascii="IRNazanin" w:hAnsi="IRNazanin" w:eastAsia="IRNazanin"/>
          <w:color w:val="111111"/>
          <w:sz w:val="28"/>
          <w:sz w:val="28"/>
          <w:szCs w:val="28"/>
          <w:rtl w:val="true"/>
          <w:lang w:bidi="fa-IR"/>
        </w:rPr>
        <w:t xml:space="preserve">و اعلام الورى </w:t>
      </w:r>
      <w:r>
        <w:rPr>
          <w:rStyle w:val="FootnoteAnchor"/>
          <w:rtl w:val="true"/>
        </w:rPr>
        <w:footnoteReference w:id="1377"/>
      </w:r>
      <w:r>
        <w:rPr>
          <w:rFonts w:ascii="Amiri" w:hAnsi="Amiri" w:eastAsia="Amiri" w:cs="Amiri"/>
          <w:color w:val="111111"/>
          <w:sz w:val="28"/>
          <w:sz w:val="28"/>
          <w:szCs w:val="28"/>
          <w:rtl w:val="true"/>
          <w:lang w:bidi="ar-SA"/>
        </w:rPr>
        <w:t xml:space="preserve">ثامن عشر محرّم الحرام كما عن كشف الغمّة </w:t>
      </w:r>
      <w:r>
        <w:rPr>
          <w:rStyle w:val="FootnoteAnchor"/>
          <w:rtl w:val="true"/>
        </w:rPr>
        <w:footnoteReference w:id="1378"/>
      </w:r>
      <w:r>
        <w:rPr>
          <w:rFonts w:ascii="Amiri" w:hAnsi="Amiri" w:eastAsia="Amiri" w:cs="Amiri"/>
          <w:color w:val="111111"/>
          <w:sz w:val="28"/>
          <w:sz w:val="28"/>
          <w:szCs w:val="28"/>
          <w:rtl w:val="true"/>
          <w:lang w:bidi="ar-SA"/>
        </w:rPr>
        <w:t xml:space="preserve">و كفاية الطالب </w:t>
      </w:r>
      <w:r>
        <w:rPr>
          <w:rStyle w:val="FootnoteAnchor"/>
          <w:rtl w:val="true"/>
        </w:rPr>
        <w:footnoteReference w:id="1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يوافقه ما عن المناقب </w:t>
      </w:r>
      <w:r>
        <w:rPr>
          <w:rStyle w:val="FootnoteAnchor"/>
          <w:rtl w:val="true"/>
        </w:rPr>
        <w:footnoteReference w:id="1380"/>
      </w:r>
      <w:r>
        <w:rPr>
          <w:rFonts w:ascii="Amiri" w:hAnsi="Amiri" w:eastAsia="Amiri" w:cs="Amiri"/>
          <w:color w:val="111111"/>
          <w:sz w:val="28"/>
          <w:sz w:val="28"/>
          <w:szCs w:val="28"/>
          <w:rtl w:val="true"/>
          <w:lang w:bidi="ar-SA"/>
        </w:rPr>
        <w:t>من انّه لاحدى عشرة ليلة بقيت من المحرم أو لاثنتي عشرة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الدروس انّه قبض في ثاني عشر محرّم </w:t>
      </w:r>
      <w:r>
        <w:rPr>
          <w:rStyle w:val="FootnoteAnchor"/>
          <w:rtl w:val="true"/>
        </w:rPr>
        <w:footnoteReference w:id="1381"/>
      </w:r>
      <w:r>
        <w:rPr>
          <w:rFonts w:ascii="Amiri" w:hAnsi="Amiri" w:eastAsia="Amiri" w:cs="Amiri"/>
          <w:color w:val="111111"/>
          <w:sz w:val="28"/>
          <w:sz w:val="28"/>
          <w:szCs w:val="28"/>
          <w:rtl w:val="true"/>
          <w:lang w:bidi="ar-SA"/>
        </w:rPr>
        <w:t xml:space="preserve">، و عن مصباح الشيخ رحمه اللّه </w:t>
      </w:r>
      <w:r>
        <w:rPr>
          <w:rStyle w:val="FootnoteAnchor"/>
          <w:rtl w:val="true"/>
        </w:rPr>
        <w:footnoteReference w:id="1382"/>
      </w:r>
      <w:r>
        <w:rPr>
          <w:rFonts w:ascii="Amiri" w:hAnsi="Amiri" w:eastAsia="Amiri" w:cs="Amiri"/>
          <w:color w:val="111111"/>
          <w:sz w:val="28"/>
          <w:sz w:val="28"/>
          <w:szCs w:val="28"/>
          <w:rtl w:val="true"/>
          <w:lang w:bidi="ar-SA"/>
        </w:rPr>
        <w:t xml:space="preserve">و تاريخ المفيد </w:t>
      </w:r>
      <w:r>
        <w:rPr>
          <w:rStyle w:val="FootnoteAnchor"/>
          <w:rtl w:val="true"/>
        </w:rPr>
        <w:footnoteReference w:id="1383"/>
      </w:r>
      <w:r>
        <w:rPr>
          <w:rFonts w:ascii="Amiri" w:hAnsi="Amiri" w:eastAsia="Amiri" w:cs="Amiri"/>
          <w:color w:val="111111"/>
          <w:sz w:val="28"/>
          <w:sz w:val="28"/>
          <w:szCs w:val="28"/>
          <w:rtl w:val="true"/>
          <w:lang w:bidi="ar-SA"/>
        </w:rPr>
        <w:t xml:space="preserve">و الكفعمي </w:t>
      </w:r>
      <w:r>
        <w:rPr>
          <w:rStyle w:val="FootnoteAnchor"/>
          <w:rtl w:val="true"/>
        </w:rPr>
        <w:footnoteReference w:id="1384"/>
      </w:r>
      <w:r>
        <w:rPr>
          <w:rFonts w:ascii="Amiri" w:hAnsi="Amiri" w:eastAsia="Amiri" w:cs="Amiri"/>
          <w:color w:val="111111"/>
          <w:sz w:val="28"/>
          <w:sz w:val="28"/>
          <w:szCs w:val="28"/>
          <w:rtl w:val="true"/>
          <w:lang w:bidi="ar-SA"/>
        </w:rPr>
        <w:t xml:space="preserve">انّه في الخامس و العشرين من المحرم، و عن الجدول انّه في الثاني عشر منه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دفن بالبقيع عند عمّه الحسن، و كان عمره الشريف سبعا و خمسين سنة كما عن الكافي </w:t>
      </w:r>
      <w:r>
        <w:rPr>
          <w:rStyle w:val="FootnoteAnchor"/>
          <w:rtl w:val="true"/>
        </w:rPr>
        <w:footnoteReference w:id="1386"/>
      </w:r>
      <w:r>
        <w:rPr>
          <w:rFonts w:ascii="IRNazanin" w:hAnsi="IRNazanin" w:eastAsia="IRNazanin"/>
          <w:color w:val="111111"/>
          <w:sz w:val="28"/>
          <w:sz w:val="28"/>
          <w:szCs w:val="28"/>
          <w:rtl w:val="true"/>
          <w:lang w:bidi="fa-IR"/>
        </w:rPr>
        <w:t xml:space="preserve">و الارشاد </w:t>
      </w:r>
      <w:r>
        <w:rPr>
          <w:rStyle w:val="FootnoteAnchor"/>
          <w:rtl w:val="true"/>
        </w:rPr>
        <w:footnoteReference w:id="1387"/>
      </w:r>
      <w:r>
        <w:rPr>
          <w:rFonts w:ascii="Amiri" w:hAnsi="Amiri" w:eastAsia="Amiri" w:cs="Amiri"/>
          <w:color w:val="111111"/>
          <w:sz w:val="28"/>
          <w:sz w:val="28"/>
          <w:szCs w:val="28"/>
          <w:rtl w:val="true"/>
          <w:lang w:bidi="ar-SA"/>
        </w:rPr>
        <w:t xml:space="preserve">و الكشف </w:t>
      </w:r>
      <w:r>
        <w:rPr>
          <w:rStyle w:val="FootnoteAnchor"/>
          <w:rtl w:val="true"/>
        </w:rPr>
        <w:footnoteReference w:id="1388"/>
      </w:r>
      <w:r>
        <w:rPr>
          <w:rFonts w:ascii="IRNazanin" w:hAnsi="IRNazanin" w:eastAsia="IRNazanin"/>
          <w:color w:val="111111"/>
          <w:sz w:val="28"/>
          <w:sz w:val="28"/>
          <w:szCs w:val="28"/>
          <w:rtl w:val="true"/>
          <w:lang w:bidi="fa-IR"/>
        </w:rPr>
        <w:t xml:space="preserve">و اعلام الورى </w:t>
      </w:r>
      <w:r>
        <w:rPr>
          <w:rStyle w:val="FootnoteAnchor"/>
          <w:rtl w:val="true"/>
        </w:rPr>
        <w:footnoteReference w:id="1389"/>
      </w:r>
      <w:r>
        <w:rPr>
          <w:rFonts w:ascii="Amiri" w:hAnsi="Amiri" w:eastAsia="Amiri" w:cs="Amiri"/>
          <w:color w:val="111111"/>
          <w:sz w:val="28"/>
          <w:sz w:val="28"/>
          <w:szCs w:val="28"/>
          <w:rtl w:val="true"/>
          <w:lang w:bidi="ar-SA"/>
        </w:rPr>
        <w:t xml:space="preserve">و روضة الواعظين </w:t>
      </w:r>
      <w:r>
        <w:rPr>
          <w:rStyle w:val="FootnoteAnchor"/>
          <w:rtl w:val="true"/>
        </w:rPr>
        <w:footnoteReference w:id="1390"/>
      </w:r>
      <w:bookmarkStart w:id="536" w:name="pg14496_170343"/>
    </w:p>
    <w:p>
      <w:pPr>
        <w:pStyle w:val="BookText"/>
        <w:rPr/>
      </w:pPr>
      <w:bookmarkEnd w:id="536"/>
      <w:r>
        <w:rPr>
          <w:rFonts w:ascii="IRNazanin" w:hAnsi="IRNazanin" w:eastAsia="IRNazanin"/>
          <w:color w:val="111111"/>
          <w:sz w:val="28"/>
          <w:sz w:val="28"/>
          <w:szCs w:val="28"/>
          <w:rtl w:val="true"/>
          <w:lang w:bidi="fa-IR"/>
        </w:rPr>
        <w:t xml:space="preserve">و الدروس </w:t>
      </w:r>
      <w:r>
        <w:rPr>
          <w:rStyle w:val="FootnoteAnchor"/>
          <w:rtl w:val="true"/>
        </w:rPr>
        <w:footnoteReference w:id="1391"/>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و خمسون سنة و اربعة اشهر و ايام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مدّة امامته ثلاث و ثلاثون سنة كما عن الكشف </w:t>
      </w:r>
      <w:r>
        <w:rPr>
          <w:rStyle w:val="FootnoteAnchor"/>
          <w:rtl w:val="true"/>
        </w:rPr>
        <w:footnoteReference w:id="1393"/>
      </w:r>
      <w:r>
        <w:rPr>
          <w:rFonts w:ascii="Amiri" w:hAnsi="Amiri" w:eastAsia="Amiri" w:cs="Amiri"/>
          <w:color w:val="111111"/>
          <w:sz w:val="28"/>
          <w:sz w:val="28"/>
          <w:szCs w:val="28"/>
          <w:rtl w:val="true"/>
          <w:lang w:bidi="ar-SA"/>
        </w:rPr>
        <w:t xml:space="preserve">، أو أربع و ثلاثون كما عن الارشاد </w:t>
      </w:r>
      <w:r>
        <w:rPr>
          <w:rStyle w:val="FootnoteAnchor"/>
          <w:rtl w:val="true"/>
        </w:rPr>
        <w:footnoteReference w:id="1394"/>
      </w:r>
      <w:r>
        <w:rPr>
          <w:rFonts w:ascii="IRNazanin" w:hAnsi="IRNazanin" w:eastAsia="IRNazanin"/>
          <w:color w:val="111111"/>
          <w:sz w:val="28"/>
          <w:sz w:val="28"/>
          <w:szCs w:val="28"/>
          <w:rtl w:val="true"/>
          <w:lang w:bidi="fa-IR"/>
        </w:rPr>
        <w:t xml:space="preserve">و المناقب </w:t>
      </w:r>
      <w:r>
        <w:rPr>
          <w:rStyle w:val="FootnoteAnchor"/>
          <w:rtl w:val="true"/>
        </w:rPr>
        <w:footnoteReference w:id="1395"/>
      </w:r>
      <w:r>
        <w:rPr>
          <w:rFonts w:ascii="Amiri" w:hAnsi="Amiri" w:eastAsia="Amiri" w:cs="Amiri"/>
          <w:color w:val="111111"/>
          <w:sz w:val="28"/>
          <w:sz w:val="28"/>
          <w:szCs w:val="28"/>
          <w:rtl w:val="true"/>
          <w:lang w:bidi="ar-SA"/>
        </w:rPr>
        <w:t xml:space="preserve">، أو خمس و ثلاثون كما عن الكافي </w:t>
      </w:r>
      <w:r>
        <w:rPr>
          <w:rStyle w:val="FootnoteAnchor"/>
          <w:rtl w:val="true"/>
        </w:rPr>
        <w:footnoteReference w:id="1396"/>
      </w:r>
      <w:r>
        <w:rPr>
          <w:rFonts w:ascii="IRNazanin" w:hAnsi="IRNazanin" w:eastAsia="IRNazanin"/>
          <w:color w:val="111111"/>
          <w:sz w:val="28"/>
          <w:sz w:val="28"/>
          <w:szCs w:val="28"/>
          <w:rtl w:val="true"/>
          <w:lang w:bidi="fa-IR"/>
        </w:rPr>
        <w:t xml:space="preserve">و اعلام الورى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7" w:name="__RefHeading___Toc876295_996550957"/>
      <w:bookmarkStart w:id="538" w:name="_Toc217"/>
      <w:bookmarkEnd w:id="537"/>
      <w:r>
        <w:rPr>
          <w:rtl w:val="true"/>
        </w:rPr>
        <w:t>و امّا الامام أبو جعفر محمّد بن عليّ الباقر عليهما السّلام</w:t>
      </w:r>
      <w:r>
        <w:rPr>
          <w:rtl w:val="true"/>
        </w:rPr>
        <w:t>.</w:t>
      </w:r>
      <w:bookmarkEnd w:id="53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امّه ام عبد اللّه فاطمة بنت الحسن، و قيل ام عبدة </w:t>
      </w:r>
      <w:r>
        <w:rPr>
          <w:rStyle w:val="FootnoteAnchor"/>
          <w:rtl w:val="true"/>
        </w:rPr>
        <w:footnoteReference w:id="1398"/>
      </w:r>
      <w:r>
        <w:rPr>
          <w:rFonts w:ascii="Amiri" w:hAnsi="Amiri" w:eastAsia="Amiri" w:cs="Amiri"/>
          <w:color w:val="111111"/>
          <w:sz w:val="28"/>
          <w:sz w:val="28"/>
          <w:szCs w:val="28"/>
          <w:rtl w:val="true"/>
          <w:lang w:bidi="ar-SA"/>
        </w:rPr>
        <w:t xml:space="preserve">، فهو علويّ بين علويّين، ولد عليه السّلام بالمدينة يوم الجمعة كما عن اعلام الورى </w:t>
      </w:r>
      <w:r>
        <w:rPr>
          <w:rStyle w:val="FootnoteAnchor"/>
          <w:rtl w:val="true"/>
        </w:rPr>
        <w:footnoteReference w:id="1399"/>
      </w:r>
      <w:r>
        <w:rPr>
          <w:rFonts w:ascii="Amiri" w:hAnsi="Amiri" w:eastAsia="Amiri" w:cs="Amiri"/>
          <w:color w:val="111111"/>
          <w:sz w:val="28"/>
          <w:sz w:val="28"/>
          <w:szCs w:val="28"/>
          <w:rtl w:val="true"/>
          <w:lang w:bidi="ar-SA"/>
        </w:rPr>
        <w:t xml:space="preserve">و المصباحين </w:t>
      </w:r>
      <w:r>
        <w:rPr>
          <w:rStyle w:val="FootnoteAnchor"/>
          <w:rtl w:val="true"/>
        </w:rPr>
        <w:footnoteReference w:id="1400"/>
      </w:r>
      <w:r>
        <w:rPr>
          <w:rFonts w:ascii="Amiri" w:hAnsi="Amiri" w:eastAsia="Amiri" w:cs="Amiri"/>
          <w:color w:val="111111"/>
          <w:sz w:val="28"/>
          <w:sz w:val="28"/>
          <w:szCs w:val="28"/>
          <w:rtl w:val="true"/>
          <w:lang w:bidi="ar-SA"/>
        </w:rPr>
        <w:t xml:space="preserve">و شواهد النبوة و تاريخ الغفاري، و نطقت به رواية جابر الجعفي </w:t>
      </w:r>
      <w:r>
        <w:rPr>
          <w:rStyle w:val="FootnoteAnchor"/>
          <w:rtl w:val="true"/>
        </w:rPr>
        <w:footnoteReference w:id="1401"/>
      </w:r>
      <w:r>
        <w:rPr>
          <w:rFonts w:ascii="Amiri" w:hAnsi="Amiri" w:eastAsia="Amiri" w:cs="Amiri"/>
          <w:color w:val="111111"/>
          <w:sz w:val="28"/>
          <w:sz w:val="28"/>
          <w:szCs w:val="28"/>
          <w:rtl w:val="true"/>
          <w:lang w:bidi="ar-SA"/>
        </w:rPr>
        <w:t xml:space="preserve">، بل هو الاشهر، أو يوم الثلاثاء كما عن المناقب </w:t>
      </w:r>
      <w:r>
        <w:rPr>
          <w:rStyle w:val="FootnoteAnchor"/>
          <w:rtl w:val="true"/>
        </w:rPr>
        <w:footnoteReference w:id="1402"/>
      </w:r>
      <w:r>
        <w:rPr>
          <w:rFonts w:ascii="Amiri" w:hAnsi="Amiri" w:eastAsia="Amiri" w:cs="Amiri"/>
          <w:color w:val="111111"/>
          <w:sz w:val="28"/>
          <w:sz w:val="28"/>
          <w:szCs w:val="28"/>
          <w:rtl w:val="true"/>
          <w:lang w:bidi="ar-SA"/>
        </w:rPr>
        <w:t xml:space="preserve">و روضة </w:t>
      </w:r>
    </w:p>
    <w:p>
      <w:pPr>
        <w:pStyle w:val="BookText"/>
        <w:rPr/>
      </w:pPr>
      <w:r>
        <w:rPr>
          <w:rFonts w:ascii="Amiri" w:hAnsi="Amiri" w:eastAsia="Amiri" w:cs="Amiri"/>
          <w:color w:val="111111"/>
          <w:sz w:val="28"/>
          <w:sz w:val="28"/>
          <w:szCs w:val="28"/>
          <w:rtl w:val="true"/>
          <w:lang w:bidi="ar-SA"/>
        </w:rPr>
        <w:t xml:space="preserve">الواعظين </w:t>
      </w:r>
      <w:r>
        <w:rPr>
          <w:rStyle w:val="FootnoteAnchor"/>
          <w:rtl w:val="true"/>
        </w:rPr>
        <w:footnoteReference w:id="1403"/>
      </w:r>
      <w:r>
        <w:rPr>
          <w:rFonts w:ascii="Amiri" w:hAnsi="Amiri" w:eastAsia="Amiri" w:cs="Amiri"/>
          <w:color w:val="111111"/>
          <w:sz w:val="28"/>
          <w:sz w:val="28"/>
          <w:szCs w:val="28"/>
          <w:rtl w:val="true"/>
          <w:lang w:bidi="ar-SA"/>
        </w:rPr>
        <w:t xml:space="preserve">، أو يوم الاثنين كما عن الكفعمي </w:t>
      </w:r>
      <w:r>
        <w:rPr>
          <w:rStyle w:val="FootnoteAnchor"/>
          <w:rtl w:val="true"/>
        </w:rPr>
        <w:footnoteReference w:id="1404"/>
      </w:r>
      <w:r>
        <w:rPr>
          <w:rFonts w:ascii="Amiri" w:hAnsi="Amiri" w:eastAsia="Amiri" w:cs="Amiri"/>
          <w:color w:val="111111"/>
          <w:sz w:val="28"/>
          <w:sz w:val="28"/>
          <w:szCs w:val="28"/>
          <w:rtl w:val="true"/>
          <w:lang w:bidi="ar-SA"/>
        </w:rPr>
        <w:t xml:space="preserve">و الشهيد في الدروس </w:t>
      </w:r>
      <w:r>
        <w:rPr>
          <w:rStyle w:val="FootnoteAnchor"/>
          <w:rtl w:val="true"/>
        </w:rPr>
        <w:footnoteReference w:id="1405"/>
      </w:r>
      <w:r>
        <w:rPr>
          <w:rFonts w:ascii="Amiri" w:hAnsi="Amiri" w:eastAsia="Amiri" w:cs="Amiri"/>
          <w:color w:val="111111"/>
          <w:sz w:val="28"/>
          <w:sz w:val="28"/>
          <w:szCs w:val="28"/>
          <w:rtl w:val="true"/>
          <w:lang w:bidi="ar-SA"/>
        </w:rPr>
        <w:t xml:space="preserve">، ثالث صفر كما عن الكفعمي </w:t>
      </w:r>
      <w:r>
        <w:rPr>
          <w:rStyle w:val="FootnoteAnchor"/>
          <w:rtl w:val="true"/>
        </w:rPr>
        <w:footnoteReference w:id="1406"/>
      </w:r>
      <w:r>
        <w:rPr>
          <w:rFonts w:ascii="Amiri" w:hAnsi="Amiri" w:eastAsia="Amiri" w:cs="Amiri"/>
          <w:color w:val="111111"/>
          <w:sz w:val="28"/>
          <w:sz w:val="28"/>
          <w:szCs w:val="28"/>
          <w:rtl w:val="true"/>
          <w:lang w:bidi="ar-SA"/>
        </w:rPr>
        <w:t xml:space="preserve">و الفصول المهمّة </w:t>
      </w:r>
      <w:r>
        <w:rPr>
          <w:rStyle w:val="FootnoteAnchor"/>
          <w:rtl w:val="true"/>
        </w:rPr>
        <w:footnoteReference w:id="1407"/>
      </w:r>
      <w:r>
        <w:rPr>
          <w:rFonts w:ascii="Amiri" w:hAnsi="Amiri" w:eastAsia="Amiri" w:cs="Amiri"/>
          <w:color w:val="111111"/>
          <w:sz w:val="28"/>
          <w:sz w:val="28"/>
          <w:szCs w:val="28"/>
          <w:rtl w:val="true"/>
          <w:lang w:bidi="ar-SA"/>
        </w:rPr>
        <w:t xml:space="preserve">، و شواهد النبوّة، سنة سبع و خمسين كما عن اعلام الورى </w:t>
      </w:r>
      <w:r>
        <w:rPr>
          <w:rStyle w:val="FootnoteAnchor"/>
          <w:rtl w:val="true"/>
        </w:rPr>
        <w:footnoteReference w:id="1408"/>
      </w:r>
      <w:r>
        <w:rPr>
          <w:rFonts w:ascii="Amiri" w:hAnsi="Amiri" w:eastAsia="Amiri" w:cs="Amiri"/>
          <w:color w:val="111111"/>
          <w:sz w:val="28"/>
          <w:sz w:val="28"/>
          <w:szCs w:val="28"/>
          <w:rtl w:val="true"/>
          <w:lang w:bidi="ar-SA"/>
        </w:rPr>
        <w:t xml:space="preserve">و المصباحين </w:t>
      </w:r>
      <w:r>
        <w:rPr>
          <w:rStyle w:val="FootnoteAnchor"/>
          <w:rtl w:val="true"/>
        </w:rPr>
        <w:footnoteReference w:id="1409"/>
      </w:r>
      <w:r>
        <w:rPr>
          <w:rFonts w:ascii="IRNazanin" w:hAnsi="IRNazanin" w:eastAsia="IRNazanin"/>
          <w:color w:val="111111"/>
          <w:sz w:val="28"/>
          <w:sz w:val="28"/>
          <w:szCs w:val="28"/>
          <w:rtl w:val="true"/>
          <w:lang w:bidi="fa-IR"/>
        </w:rPr>
        <w:t xml:space="preserve">و الارشاد </w:t>
      </w:r>
      <w:r>
        <w:rPr>
          <w:rStyle w:val="FootnoteAnchor"/>
          <w:rtl w:val="true"/>
        </w:rPr>
        <w:footnoteReference w:id="1410"/>
      </w:r>
      <w:r>
        <w:rPr>
          <w:rFonts w:ascii="Amiri" w:hAnsi="Amiri" w:eastAsia="Amiri" w:cs="Amiri"/>
          <w:color w:val="111111"/>
          <w:sz w:val="28"/>
          <w:sz w:val="28"/>
          <w:szCs w:val="28"/>
          <w:rtl w:val="true"/>
          <w:lang w:bidi="ar-SA"/>
        </w:rPr>
        <w:t xml:space="preserve">و الكافي </w:t>
      </w:r>
      <w:r>
        <w:rPr>
          <w:rStyle w:val="FootnoteAnchor"/>
          <w:rtl w:val="true"/>
        </w:rPr>
        <w:footnoteReference w:id="1411"/>
      </w:r>
      <w:r>
        <w:rPr>
          <w:rFonts w:ascii="Amiri" w:hAnsi="Amiri" w:eastAsia="Amiri" w:cs="Amiri"/>
          <w:color w:val="111111"/>
          <w:sz w:val="28"/>
          <w:sz w:val="28"/>
          <w:szCs w:val="28"/>
          <w:rtl w:val="true"/>
          <w:lang w:bidi="ar-SA"/>
        </w:rPr>
        <w:t xml:space="preserve">و روضة الواعظين </w:t>
      </w:r>
      <w:r>
        <w:rPr>
          <w:rStyle w:val="FootnoteAnchor"/>
          <w:rtl w:val="true"/>
        </w:rPr>
        <w:footnoteReference w:id="1412"/>
      </w:r>
      <w:r>
        <w:rPr>
          <w:rFonts w:ascii="IRNazanin" w:hAnsi="IRNazanin" w:eastAsia="IRNazanin"/>
          <w:color w:val="111111"/>
          <w:sz w:val="28"/>
          <w:sz w:val="28"/>
          <w:szCs w:val="28"/>
          <w:rtl w:val="true"/>
          <w:lang w:bidi="fa-IR"/>
        </w:rPr>
        <w:t xml:space="preserve">و المناقب </w:t>
      </w:r>
      <w:r>
        <w:rPr>
          <w:rStyle w:val="FootnoteAnchor"/>
          <w:rtl w:val="true"/>
        </w:rPr>
        <w:footnoteReference w:id="1413"/>
      </w:r>
      <w:r>
        <w:rPr>
          <w:rFonts w:ascii="Amiri" w:hAnsi="Amiri" w:eastAsia="Amiri" w:cs="Amiri"/>
          <w:color w:val="111111"/>
          <w:sz w:val="28"/>
          <w:sz w:val="28"/>
          <w:szCs w:val="28"/>
          <w:rtl w:val="true"/>
          <w:lang w:bidi="ar-SA"/>
        </w:rPr>
        <w:t xml:space="preserve">و كشف الغمّة </w:t>
      </w:r>
      <w:r>
        <w:rPr>
          <w:rStyle w:val="FootnoteAnchor"/>
          <w:rtl w:val="true"/>
        </w:rPr>
        <w:footnoteReference w:id="1414"/>
      </w:r>
      <w:r>
        <w:rPr>
          <w:rFonts w:ascii="Amiri" w:hAnsi="Amiri" w:eastAsia="Amiri" w:cs="Amiri"/>
          <w:color w:val="111111"/>
          <w:sz w:val="28"/>
          <w:sz w:val="28"/>
          <w:szCs w:val="28"/>
          <w:rtl w:val="true"/>
          <w:lang w:bidi="ar-SA"/>
        </w:rPr>
        <w:t xml:space="preserve">و الفصول المهمّة </w:t>
      </w:r>
      <w:r>
        <w:rPr>
          <w:rStyle w:val="FootnoteAnchor"/>
          <w:rtl w:val="true"/>
        </w:rPr>
        <w:footnoteReference w:id="1415"/>
      </w:r>
      <w:r>
        <w:rPr>
          <w:rFonts w:ascii="Amiri" w:hAnsi="Amiri" w:eastAsia="Amiri" w:cs="Amiri"/>
          <w:color w:val="111111"/>
          <w:sz w:val="28"/>
          <w:sz w:val="28"/>
          <w:szCs w:val="28"/>
          <w:rtl w:val="true"/>
          <w:lang w:bidi="ar-SA"/>
        </w:rPr>
        <w:t>و شواهد النبوّة، و به نطقت رواية جابر، و عن الكفعمي انّه ولد سنة تسع و خمسين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قبض سلام اللّه عليه مسموما يوم الاثنين كما عن الكفعمي </w:t>
      </w:r>
      <w:r>
        <w:rPr>
          <w:rStyle w:val="FootnoteAnchor"/>
          <w:rtl w:val="true"/>
        </w:rPr>
        <w:footnoteReference w:id="1416"/>
      </w:r>
      <w:r>
        <w:rPr>
          <w:rFonts w:ascii="IRNazanin" w:hAnsi="IRNazanin" w:eastAsia="IRNazanin"/>
          <w:color w:val="111111"/>
          <w:sz w:val="28"/>
          <w:sz w:val="28"/>
          <w:szCs w:val="28"/>
          <w:rtl w:val="true"/>
          <w:lang w:bidi="fa-IR"/>
        </w:rPr>
        <w:t xml:space="preserve">و الدروس </w:t>
      </w:r>
      <w:r>
        <w:rPr>
          <w:rStyle w:val="FootnoteAnchor"/>
          <w:rtl w:val="true"/>
        </w:rPr>
        <w:footnoteReference w:id="1417"/>
      </w:r>
      <w:r>
        <w:rPr>
          <w:rFonts w:ascii="Amiri" w:hAnsi="Amiri" w:eastAsia="Amiri" w:cs="Amiri"/>
          <w:color w:val="111111"/>
          <w:sz w:val="28"/>
          <w:sz w:val="28"/>
          <w:szCs w:val="28"/>
          <w:rtl w:val="true"/>
          <w:lang w:bidi="ar-SA"/>
        </w:rPr>
        <w:t xml:space="preserve">في ذي الحجة كما عن المناقب </w:t>
      </w:r>
      <w:r>
        <w:rPr>
          <w:rStyle w:val="FootnoteAnchor"/>
          <w:rtl w:val="true"/>
        </w:rPr>
        <w:footnoteReference w:id="1418"/>
      </w:r>
      <w:r>
        <w:rPr>
          <w:rFonts w:ascii="IRNazanin" w:hAnsi="IRNazanin" w:eastAsia="IRNazanin"/>
          <w:color w:val="111111"/>
          <w:sz w:val="28"/>
          <w:sz w:val="28"/>
          <w:szCs w:val="28"/>
          <w:rtl w:val="true"/>
          <w:lang w:bidi="fa-IR"/>
        </w:rPr>
        <w:t xml:space="preserve">و اعلام الورى </w:t>
      </w:r>
      <w:r>
        <w:rPr>
          <w:rStyle w:val="FootnoteAnchor"/>
          <w:rtl w:val="true"/>
        </w:rPr>
        <w:footnoteReference w:id="1419"/>
      </w:r>
      <w:r>
        <w:rPr>
          <w:rFonts w:ascii="Amiri" w:hAnsi="Amiri" w:eastAsia="Amiri" w:cs="Amiri"/>
          <w:color w:val="111111"/>
          <w:sz w:val="28"/>
          <w:sz w:val="28"/>
          <w:szCs w:val="28"/>
          <w:rtl w:val="true"/>
          <w:lang w:bidi="ar-SA"/>
        </w:rPr>
        <w:t xml:space="preserve">و روضة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الواعظين </w:t>
      </w:r>
      <w:r>
        <w:rPr>
          <w:rStyle w:val="FootnoteAnchor"/>
          <w:rtl w:val="true"/>
        </w:rPr>
        <w:footnoteReference w:id="1420"/>
      </w:r>
      <w:r>
        <w:rPr>
          <w:rFonts w:ascii="Amiri" w:hAnsi="Amiri" w:eastAsia="Amiri" w:cs="Amiri"/>
          <w:color w:val="111111"/>
          <w:sz w:val="28"/>
          <w:sz w:val="28"/>
          <w:szCs w:val="28"/>
          <w:rtl w:val="true"/>
          <w:lang w:bidi="ar-SA"/>
        </w:rPr>
        <w:t xml:space="preserve">، في السابع منه كما عن الكفعمي و الدروس </w:t>
      </w:r>
      <w:r>
        <w:rPr>
          <w:rStyle w:val="FootnoteAnchor"/>
          <w:rtl w:val="true"/>
        </w:rPr>
        <w:footnoteReference w:id="1421"/>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ربيع الأوّل،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ربيع الثاني </w:t>
      </w:r>
      <w:r>
        <w:rPr>
          <w:rStyle w:val="FootnoteAnchor"/>
          <w:rtl w:val="true"/>
        </w:rPr>
        <w:footnoteReference w:id="1422"/>
      </w:r>
      <w:r>
        <w:rPr>
          <w:rFonts w:ascii="Amiri" w:hAnsi="Amiri" w:eastAsia="Amiri" w:cs="Amiri"/>
          <w:color w:val="111111"/>
          <w:sz w:val="28"/>
          <w:sz w:val="28"/>
          <w:szCs w:val="28"/>
          <w:rtl w:val="true"/>
          <w:lang w:bidi="ar-SA"/>
        </w:rPr>
        <w:t xml:space="preserve">، سنة مائة و اربع عشرة كما عن الارشاد </w:t>
      </w:r>
      <w:r>
        <w:rPr>
          <w:rStyle w:val="FootnoteAnchor"/>
          <w:rtl w:val="true"/>
        </w:rPr>
        <w:footnoteReference w:id="1423"/>
      </w:r>
      <w:r>
        <w:rPr>
          <w:rFonts w:ascii="Amiri" w:hAnsi="Amiri" w:eastAsia="Amiri" w:cs="Amiri"/>
          <w:color w:val="111111"/>
          <w:sz w:val="28"/>
          <w:sz w:val="28"/>
          <w:szCs w:val="28"/>
          <w:rtl w:val="true"/>
          <w:lang w:bidi="ar-SA"/>
        </w:rPr>
        <w:t xml:space="preserve">و الكافي </w:t>
      </w:r>
      <w:r>
        <w:rPr>
          <w:rStyle w:val="FootnoteAnchor"/>
          <w:rtl w:val="true"/>
        </w:rPr>
        <w:footnoteReference w:id="1424"/>
      </w:r>
      <w:r>
        <w:rPr>
          <w:rFonts w:ascii="IRNazanin" w:hAnsi="IRNazanin" w:eastAsia="IRNazanin"/>
          <w:color w:val="111111"/>
          <w:sz w:val="28"/>
          <w:sz w:val="28"/>
          <w:szCs w:val="28"/>
          <w:rtl w:val="true"/>
          <w:lang w:bidi="fa-IR"/>
        </w:rPr>
        <w:t xml:space="preserve">و المناقب </w:t>
      </w:r>
      <w:r>
        <w:rPr>
          <w:rStyle w:val="FootnoteAnchor"/>
          <w:rtl w:val="true"/>
        </w:rPr>
        <w:footnoteReference w:id="1425"/>
      </w:r>
      <w:r>
        <w:rPr>
          <w:rFonts w:ascii="IRNazanin" w:hAnsi="IRNazanin" w:eastAsia="IRNazanin"/>
          <w:color w:val="111111"/>
          <w:sz w:val="28"/>
          <w:sz w:val="28"/>
          <w:szCs w:val="28"/>
          <w:rtl w:val="true"/>
          <w:lang w:bidi="fa-IR"/>
        </w:rPr>
        <w:t xml:space="preserve">و اعلام الورى </w:t>
      </w:r>
      <w:r>
        <w:rPr>
          <w:rStyle w:val="FootnoteAnchor"/>
          <w:rtl w:val="true"/>
        </w:rPr>
        <w:footnoteReference w:id="1426"/>
      </w:r>
      <w:r>
        <w:rPr>
          <w:rFonts w:ascii="Amiri" w:hAnsi="Amiri" w:eastAsia="Amiri" w:cs="Amiri"/>
          <w:color w:val="111111"/>
          <w:sz w:val="28"/>
          <w:sz w:val="28"/>
          <w:szCs w:val="28"/>
          <w:rtl w:val="true"/>
          <w:lang w:bidi="ar-SA"/>
        </w:rPr>
        <w:t xml:space="preserve">و روضة الواعظين </w:t>
      </w:r>
      <w:r>
        <w:rPr>
          <w:rStyle w:val="FootnoteAnchor"/>
          <w:rtl w:val="true"/>
        </w:rPr>
        <w:footnoteReference w:id="1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مائة و ست عشرة كما عن الكفعمي </w:t>
      </w:r>
      <w:r>
        <w:rPr>
          <w:rStyle w:val="FootnoteAnchor"/>
          <w:rtl w:val="true"/>
        </w:rPr>
        <w:footnoteReference w:id="1428"/>
      </w:r>
      <w:r>
        <w:rPr>
          <w:rFonts w:ascii="Amiri" w:hAnsi="Amiri" w:eastAsia="Amiri" w:cs="Amiri"/>
          <w:color w:val="111111"/>
          <w:sz w:val="28"/>
          <w:sz w:val="28"/>
          <w:szCs w:val="28"/>
          <w:rtl w:val="true"/>
          <w:lang w:bidi="ar-SA"/>
        </w:rPr>
        <w:t xml:space="preserve">، أو سنة مائة و سبع عشرة كما عن كشف الغمّة </w:t>
      </w:r>
      <w:r>
        <w:rPr>
          <w:rStyle w:val="FootnoteAnchor"/>
          <w:rtl w:val="true"/>
        </w:rPr>
        <w:footnoteReference w:id="1429"/>
      </w:r>
      <w:r>
        <w:rPr>
          <w:rFonts w:ascii="Amiri" w:hAnsi="Amiri" w:eastAsia="Amiri" w:cs="Amiri"/>
          <w:color w:val="111111"/>
          <w:sz w:val="28"/>
          <w:sz w:val="28"/>
          <w:szCs w:val="28"/>
          <w:rtl w:val="true"/>
          <w:lang w:bidi="ar-SA"/>
        </w:rPr>
        <w:t xml:space="preserve">و الفصول المهمّة </w:t>
      </w:r>
      <w:r>
        <w:rPr>
          <w:rStyle w:val="FootnoteAnchor"/>
          <w:rtl w:val="true"/>
        </w:rPr>
        <w:footnoteReference w:id="1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عمره الشريف سبع و خمسون كما عن الكافي </w:t>
      </w:r>
      <w:r>
        <w:rPr>
          <w:rStyle w:val="FootnoteAnchor"/>
          <w:rtl w:val="true"/>
        </w:rPr>
        <w:footnoteReference w:id="1431"/>
      </w:r>
      <w:r>
        <w:rPr>
          <w:rFonts w:ascii="IRNazanin" w:hAnsi="IRNazanin" w:eastAsia="IRNazanin"/>
          <w:color w:val="111111"/>
          <w:sz w:val="28"/>
          <w:sz w:val="28"/>
          <w:szCs w:val="28"/>
          <w:rtl w:val="true"/>
          <w:lang w:bidi="fa-IR"/>
        </w:rPr>
        <w:t xml:space="preserve">و اعلام الورى </w:t>
      </w:r>
      <w:r>
        <w:rPr>
          <w:rStyle w:val="FootnoteAnchor"/>
          <w:rtl w:val="true"/>
        </w:rPr>
        <w:footnoteReference w:id="1432"/>
      </w:r>
      <w:r>
        <w:rPr>
          <w:rFonts w:ascii="IRNazanin" w:hAnsi="IRNazanin" w:eastAsia="IRNazanin"/>
          <w:color w:val="111111"/>
          <w:sz w:val="28"/>
          <w:sz w:val="28"/>
          <w:szCs w:val="28"/>
          <w:rtl w:val="true"/>
          <w:lang w:bidi="fa-IR"/>
        </w:rPr>
        <w:t xml:space="preserve">و المناقب </w:t>
      </w:r>
      <w:r>
        <w:rPr>
          <w:rStyle w:val="FootnoteAnchor"/>
          <w:rtl w:val="true"/>
        </w:rPr>
        <w:footnoteReference w:id="1433"/>
      </w:r>
      <w:r>
        <w:rPr>
          <w:rFonts w:ascii="Amiri" w:hAnsi="Amiri" w:eastAsia="Amiri" w:cs="Amiri"/>
          <w:color w:val="111111"/>
          <w:sz w:val="28"/>
          <w:sz w:val="28"/>
          <w:szCs w:val="28"/>
          <w:rtl w:val="true"/>
          <w:lang w:bidi="ar-SA"/>
        </w:rPr>
        <w:t xml:space="preserve">و روضة الواعظين </w:t>
      </w:r>
      <w:r>
        <w:rPr>
          <w:rStyle w:val="FootnoteAnchor"/>
          <w:rtl w:val="true"/>
        </w:rPr>
        <w:footnoteReference w:id="1434"/>
      </w:r>
      <w:r>
        <w:rPr>
          <w:rFonts w:ascii="Amiri" w:hAnsi="Amiri" w:eastAsia="Amiri" w:cs="Amiri"/>
          <w:color w:val="111111"/>
          <w:sz w:val="28"/>
          <w:sz w:val="28"/>
          <w:szCs w:val="28"/>
          <w:rtl w:val="true"/>
          <w:lang w:bidi="ar-SA"/>
        </w:rPr>
        <w:t xml:space="preserve">و الكفعمي </w:t>
      </w:r>
      <w:r>
        <w:rPr>
          <w:rStyle w:val="FootnoteAnchor"/>
          <w:rtl w:val="true"/>
        </w:rPr>
        <w:footnoteReference w:id="1435"/>
      </w:r>
      <w:r>
        <w:rPr>
          <w:rFonts w:ascii="Amiri" w:hAnsi="Amiri" w:eastAsia="Amiri" w:cs="Amiri"/>
          <w:color w:val="111111"/>
          <w:sz w:val="28"/>
          <w:sz w:val="28"/>
          <w:szCs w:val="28"/>
          <w:rtl w:val="true"/>
          <w:lang w:bidi="ar-SA"/>
        </w:rPr>
        <w:t xml:space="preserve">، أو ثمان و خمسون كما عن الفصول المهمّة </w:t>
      </w:r>
      <w:r>
        <w:rPr>
          <w:rStyle w:val="FootnoteAnchor"/>
          <w:rtl w:val="true"/>
        </w:rPr>
        <w:footnoteReference w:id="1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ستون </w:t>
      </w:r>
      <w:r>
        <w:rPr>
          <w:rStyle w:val="FootnoteAnchor"/>
          <w:rtl w:val="true"/>
        </w:rPr>
        <w:footnoteReference w:id="1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w:t>
      </w:r>
      <w:bookmarkStart w:id="539" w:name="pg14496_170346"/>
    </w:p>
    <w:p>
      <w:pPr>
        <w:pStyle w:val="BookText"/>
        <w:rPr/>
      </w:pPr>
      <w:bookmarkEnd w:id="539"/>
      <w:r>
        <w:rPr>
          <w:rFonts w:ascii="IRNazanin" w:hAnsi="IRNazanin" w:eastAsia="IRNazanin"/>
          <w:color w:val="111111"/>
          <w:sz w:val="28"/>
          <w:sz w:val="28"/>
          <w:szCs w:val="28"/>
          <w:rtl w:val="true"/>
          <w:lang w:bidi="fa-IR"/>
        </w:rPr>
        <w:t>و ستون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مدّة امامته عليه السّلام ثمان عشرة سنة كما عن المناقب </w:t>
      </w:r>
      <w:r>
        <w:rPr>
          <w:rStyle w:val="FootnoteAnchor"/>
          <w:rtl w:val="true"/>
        </w:rPr>
        <w:footnoteReference w:id="1438"/>
      </w:r>
      <w:r>
        <w:rPr>
          <w:rFonts w:ascii="IRNazanin" w:hAnsi="IRNazanin" w:eastAsia="IRNazanin"/>
          <w:color w:val="111111"/>
          <w:sz w:val="28"/>
          <w:sz w:val="28"/>
          <w:szCs w:val="28"/>
          <w:rtl w:val="true"/>
          <w:lang w:bidi="fa-IR"/>
        </w:rPr>
        <w:t xml:space="preserve">و اعلام الورى </w:t>
      </w:r>
      <w:r>
        <w:rPr>
          <w:rStyle w:val="FootnoteAnchor"/>
          <w:rtl w:val="true"/>
        </w:rPr>
        <w:footnoteReference w:id="1439"/>
      </w:r>
      <w:r>
        <w:rPr>
          <w:rFonts w:ascii="Amiri" w:hAnsi="Amiri" w:eastAsia="Amiri" w:cs="Amiri"/>
          <w:color w:val="111111"/>
          <w:sz w:val="28"/>
          <w:sz w:val="28"/>
          <w:szCs w:val="28"/>
          <w:rtl w:val="true"/>
          <w:lang w:bidi="ar-SA"/>
        </w:rPr>
        <w:t xml:space="preserve">، و في خبر أبي بصير عن الصادق عليه السّلام انّ مدّة امامته تسع عشرة سنة و شهران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سمّه هشام عليه لعائن اللّه، و دفن عليه السّلام بالبقيع</w:t>
      </w:r>
      <w:r>
        <w:rPr>
          <w:rFonts w:eastAsia="Amiri" w:cs="Amiri" w:ascii="Amiri" w:hAnsi="Amiri"/>
          <w:color w:val="111111"/>
          <w:sz w:val="28"/>
          <w:szCs w:val="28"/>
          <w:rtl w:val="true"/>
          <w:lang w:bidi="ar-SA"/>
        </w:rPr>
        <w:t>.</w:t>
      </w:r>
    </w:p>
    <w:p>
      <w:pPr>
        <w:pStyle w:val="Heading5"/>
        <w:numPr>
          <w:ilvl w:val="4"/>
          <w:numId w:val="1"/>
        </w:numPr>
        <w:rPr/>
      </w:pPr>
      <w:bookmarkStart w:id="540" w:name="__RefHeading___Toc876297_996550957"/>
      <w:bookmarkStart w:id="541" w:name="_Toc218"/>
      <w:bookmarkEnd w:id="540"/>
      <w:r>
        <w:rPr>
          <w:rtl w:val="true"/>
        </w:rPr>
        <w:t>و امّا الامام أبو عبد اللّه جعفر بن محمّد الصادق عليه السّلام</w:t>
      </w:r>
      <w:r>
        <w:rPr>
          <w:rtl w:val="true"/>
        </w:rPr>
        <w:t>.</w:t>
      </w:r>
      <w:bookmarkEnd w:id="54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امّه فاطمة امّ فروة ابنة القاسم بن محمد، فقد ولد بالمدينة يوم الاثنين كما عن الكفعمي </w:t>
      </w:r>
      <w:r>
        <w:rPr>
          <w:rStyle w:val="FootnoteAnchor"/>
          <w:rtl w:val="true"/>
        </w:rPr>
        <w:footnoteReference w:id="1441"/>
      </w:r>
      <w:r>
        <w:rPr>
          <w:rFonts w:ascii="IRNazanin" w:hAnsi="IRNazanin" w:eastAsia="IRNazanin"/>
          <w:color w:val="111111"/>
          <w:sz w:val="28"/>
          <w:sz w:val="28"/>
          <w:szCs w:val="28"/>
          <w:rtl w:val="true"/>
          <w:lang w:bidi="fa-IR"/>
        </w:rPr>
        <w:t xml:space="preserve">و الدروس </w:t>
      </w:r>
      <w:r>
        <w:rPr>
          <w:rStyle w:val="FootnoteAnchor"/>
          <w:rtl w:val="true"/>
        </w:rPr>
        <w:footnoteReference w:id="1442"/>
      </w:r>
      <w:r>
        <w:rPr>
          <w:rFonts w:ascii="Amiri" w:hAnsi="Amiri" w:eastAsia="Amiri" w:cs="Amiri"/>
          <w:color w:val="111111"/>
          <w:sz w:val="28"/>
          <w:sz w:val="28"/>
          <w:szCs w:val="28"/>
          <w:rtl w:val="true"/>
          <w:lang w:bidi="ar-SA"/>
        </w:rPr>
        <w:t xml:space="preserve">، أو يوم الجمعة عند طلوع الفجر كما عن المناقب </w:t>
      </w:r>
      <w:r>
        <w:rPr>
          <w:rStyle w:val="FootnoteAnchor"/>
          <w:rtl w:val="true"/>
        </w:rPr>
        <w:footnoteReference w:id="1443"/>
      </w:r>
      <w:r>
        <w:rPr>
          <w:rFonts w:ascii="Amiri" w:hAnsi="Amiri" w:eastAsia="Amiri" w:cs="Amiri"/>
          <w:color w:val="111111"/>
          <w:sz w:val="28"/>
          <w:sz w:val="28"/>
          <w:szCs w:val="28"/>
          <w:rtl w:val="true"/>
          <w:lang w:bidi="ar-SA"/>
        </w:rPr>
        <w:t xml:space="preserve">، و روضة الواعظين </w:t>
      </w:r>
      <w:r>
        <w:rPr>
          <w:rStyle w:val="FootnoteAnchor"/>
          <w:rtl w:val="true"/>
        </w:rPr>
        <w:footnoteReference w:id="1444"/>
      </w:r>
      <w:r>
        <w:rPr>
          <w:rFonts w:ascii="Amiri" w:hAnsi="Amiri" w:eastAsia="Amiri" w:cs="Amiri"/>
          <w:color w:val="111111"/>
          <w:sz w:val="28"/>
          <w:sz w:val="28"/>
          <w:szCs w:val="28"/>
          <w:rtl w:val="true"/>
          <w:lang w:bidi="ar-SA"/>
        </w:rPr>
        <w:t xml:space="preserve">سابع عشر ربيع الأول كما عن كشف الغمّة </w:t>
      </w:r>
      <w:r>
        <w:rPr>
          <w:rStyle w:val="FootnoteAnchor"/>
          <w:rtl w:val="true"/>
        </w:rPr>
        <w:footnoteReference w:id="1445"/>
      </w:r>
      <w:r>
        <w:rPr>
          <w:rFonts w:ascii="Amiri" w:hAnsi="Amiri" w:eastAsia="Amiri" w:cs="Amiri"/>
          <w:color w:val="111111"/>
          <w:sz w:val="28"/>
          <w:sz w:val="28"/>
          <w:szCs w:val="28"/>
          <w:rtl w:val="true"/>
          <w:lang w:bidi="ar-SA"/>
        </w:rPr>
        <w:t xml:space="preserve">و روضة الواعظين </w:t>
      </w:r>
      <w:r>
        <w:rPr>
          <w:rStyle w:val="FootnoteAnchor"/>
          <w:rtl w:val="true"/>
        </w:rPr>
        <w:footnoteReference w:id="1446"/>
      </w:r>
      <w:r>
        <w:rPr>
          <w:rFonts w:ascii="IRNazanin" w:hAnsi="IRNazanin" w:eastAsia="IRNazanin"/>
          <w:color w:val="111111"/>
          <w:sz w:val="28"/>
          <w:sz w:val="28"/>
          <w:szCs w:val="28"/>
          <w:rtl w:val="true"/>
          <w:lang w:bidi="fa-IR"/>
        </w:rPr>
        <w:t xml:space="preserve">المناقب </w:t>
      </w:r>
      <w:r>
        <w:rPr>
          <w:rStyle w:val="FootnoteAnchor"/>
          <w:rtl w:val="true"/>
        </w:rPr>
        <w:footnoteReference w:id="1447"/>
      </w:r>
      <w:r>
        <w:rPr>
          <w:rFonts w:ascii="IRNazanin" w:hAnsi="IRNazanin" w:eastAsia="IRNazanin"/>
          <w:color w:val="111111"/>
          <w:sz w:val="28"/>
          <w:sz w:val="28"/>
          <w:szCs w:val="28"/>
          <w:rtl w:val="true"/>
          <w:lang w:bidi="fa-IR"/>
        </w:rPr>
        <w:t xml:space="preserve">و اعلام الورى </w:t>
      </w:r>
      <w:r>
        <w:rPr>
          <w:rStyle w:val="FootnoteAnchor"/>
          <w:rtl w:val="true"/>
        </w:rPr>
        <w:footnoteReference w:id="1448"/>
      </w:r>
      <w:r>
        <w:rPr>
          <w:rFonts w:ascii="IRNazanin" w:hAnsi="IRNazanin" w:eastAsia="IRNazanin"/>
          <w:color w:val="111111"/>
          <w:sz w:val="28"/>
          <w:sz w:val="28"/>
          <w:szCs w:val="28"/>
          <w:rtl w:val="true"/>
          <w:lang w:bidi="fa-IR"/>
        </w:rPr>
        <w:t xml:space="preserve">، و الدروس </w:t>
      </w:r>
      <w:r>
        <w:rPr>
          <w:rStyle w:val="FootnoteAnchor"/>
          <w:rtl w:val="true"/>
        </w:rPr>
        <w:footnoteReference w:id="1449"/>
      </w:r>
      <w:r>
        <w:rPr>
          <w:rFonts w:ascii="Amiri" w:hAnsi="Amiri" w:eastAsia="Amiri" w:cs="Amiri"/>
          <w:color w:val="111111"/>
          <w:sz w:val="28"/>
          <w:sz w:val="28"/>
          <w:szCs w:val="28"/>
          <w:rtl w:val="true"/>
          <w:lang w:bidi="ar-SA"/>
        </w:rPr>
        <w:t xml:space="preserve">، أو في غرّة رجب كما عن </w:t>
      </w:r>
    </w:p>
    <w:p>
      <w:pPr>
        <w:pStyle w:val="BookText"/>
        <w:rPr/>
      </w:pPr>
      <w:r>
        <w:rPr>
          <w:rFonts w:ascii="Amiri" w:hAnsi="Amiri" w:eastAsia="Amiri" w:cs="Amiri"/>
          <w:color w:val="111111"/>
          <w:sz w:val="28"/>
          <w:sz w:val="28"/>
          <w:szCs w:val="28"/>
          <w:rtl w:val="true"/>
          <w:lang w:bidi="ar-SA"/>
        </w:rPr>
        <w:t xml:space="preserve">الكفعمي </w:t>
      </w:r>
      <w:r>
        <w:rPr>
          <w:rStyle w:val="FootnoteAnchor"/>
          <w:rtl w:val="true"/>
        </w:rPr>
        <w:footnoteReference w:id="1450"/>
      </w:r>
      <w:r>
        <w:rPr>
          <w:rFonts w:ascii="Amiri" w:hAnsi="Amiri" w:eastAsia="Amiri" w:cs="Amiri"/>
          <w:color w:val="111111"/>
          <w:sz w:val="28"/>
          <w:sz w:val="28"/>
          <w:szCs w:val="28"/>
          <w:rtl w:val="true"/>
          <w:lang w:bidi="ar-SA"/>
        </w:rPr>
        <w:t xml:space="preserve">في موضع آخر، سنة ثلاث و ثمانين كما عن الكافي </w:t>
      </w:r>
      <w:r>
        <w:rPr>
          <w:rStyle w:val="FootnoteAnchor"/>
          <w:rtl w:val="true"/>
        </w:rPr>
        <w:footnoteReference w:id="1451"/>
      </w:r>
      <w:r>
        <w:rPr>
          <w:rFonts w:ascii="IRNazanin" w:hAnsi="IRNazanin" w:eastAsia="IRNazanin"/>
          <w:color w:val="111111"/>
          <w:sz w:val="28"/>
          <w:sz w:val="28"/>
          <w:szCs w:val="28"/>
          <w:rtl w:val="true"/>
          <w:lang w:bidi="fa-IR"/>
        </w:rPr>
        <w:t xml:space="preserve">، و الارشاد </w:t>
      </w:r>
      <w:r>
        <w:rPr>
          <w:rStyle w:val="FootnoteAnchor"/>
          <w:rtl w:val="true"/>
        </w:rPr>
        <w:footnoteReference w:id="1452"/>
      </w:r>
      <w:r>
        <w:rPr>
          <w:rFonts w:ascii="IRNazanin" w:hAnsi="IRNazanin" w:eastAsia="IRNazanin"/>
          <w:color w:val="111111"/>
          <w:sz w:val="28"/>
          <w:sz w:val="28"/>
          <w:szCs w:val="28"/>
          <w:rtl w:val="true"/>
          <w:lang w:bidi="fa-IR"/>
        </w:rPr>
        <w:t xml:space="preserve">، و المناقب </w:t>
      </w:r>
      <w:r>
        <w:rPr>
          <w:rStyle w:val="FootnoteAnchor"/>
          <w:rtl w:val="true"/>
        </w:rPr>
        <w:footnoteReference w:id="1453"/>
      </w:r>
      <w:r>
        <w:rPr>
          <w:rFonts w:ascii="Amiri" w:hAnsi="Amiri" w:eastAsia="Amiri" w:cs="Amiri"/>
          <w:color w:val="111111"/>
          <w:sz w:val="28"/>
          <w:sz w:val="28"/>
          <w:szCs w:val="28"/>
          <w:rtl w:val="true"/>
          <w:lang w:bidi="ar-SA"/>
        </w:rPr>
        <w:t xml:space="preserve">، و روضة الواعظين </w:t>
      </w:r>
      <w:r>
        <w:rPr>
          <w:rStyle w:val="FootnoteAnchor"/>
          <w:rtl w:val="true"/>
        </w:rPr>
        <w:footnoteReference w:id="1454"/>
      </w:r>
      <w:r>
        <w:rPr>
          <w:rFonts w:ascii="IRNazanin" w:hAnsi="IRNazanin" w:eastAsia="IRNazanin"/>
          <w:color w:val="111111"/>
          <w:sz w:val="28"/>
          <w:sz w:val="28"/>
          <w:szCs w:val="28"/>
          <w:rtl w:val="true"/>
          <w:lang w:bidi="fa-IR"/>
        </w:rPr>
        <w:t xml:space="preserve">و اعلام الورى </w:t>
      </w:r>
      <w:r>
        <w:rPr>
          <w:rStyle w:val="FootnoteAnchor"/>
          <w:rtl w:val="true"/>
        </w:rPr>
        <w:footnoteReference w:id="1455"/>
      </w:r>
      <w:r>
        <w:rPr>
          <w:rFonts w:ascii="IRNazanin" w:hAnsi="IRNazanin" w:eastAsia="IRNazanin"/>
          <w:color w:val="111111"/>
          <w:sz w:val="28"/>
          <w:sz w:val="28"/>
          <w:szCs w:val="28"/>
          <w:rtl w:val="true"/>
          <w:lang w:bidi="fa-IR"/>
        </w:rPr>
        <w:t xml:space="preserve">، و الدروس </w:t>
      </w:r>
      <w:r>
        <w:rPr>
          <w:rStyle w:val="FootnoteAnchor"/>
          <w:rtl w:val="true"/>
        </w:rPr>
        <w:footnoteReference w:id="1456"/>
      </w:r>
      <w:r>
        <w:rPr>
          <w:rFonts w:ascii="Amiri" w:hAnsi="Amiri" w:eastAsia="Amiri" w:cs="Amiri"/>
          <w:color w:val="111111"/>
          <w:sz w:val="28"/>
          <w:sz w:val="28"/>
          <w:szCs w:val="28"/>
          <w:rtl w:val="true"/>
          <w:lang w:bidi="ar-SA"/>
        </w:rPr>
        <w:t xml:space="preserve">، و الكفعمي </w:t>
      </w:r>
      <w:r>
        <w:rPr>
          <w:rStyle w:val="FootnoteAnchor"/>
          <w:rtl w:val="true"/>
        </w:rPr>
        <w:footnoteReference w:id="1457"/>
      </w:r>
      <w:r>
        <w:rPr>
          <w:rFonts w:ascii="IRNazanin" w:hAnsi="IRNazanin" w:eastAsia="IRNazanin"/>
          <w:color w:val="111111"/>
          <w:sz w:val="28"/>
          <w:sz w:val="28"/>
          <w:szCs w:val="28"/>
          <w:rtl w:val="true"/>
          <w:lang w:bidi="fa-IR"/>
        </w:rPr>
        <w:t xml:space="preserve">و ابن الخشاب </w:t>
      </w:r>
      <w:r>
        <w:rPr>
          <w:rStyle w:val="FootnoteAnchor"/>
          <w:rtl w:val="true"/>
        </w:rPr>
        <w:footnoteReference w:id="1458"/>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ثمانين </w:t>
      </w:r>
      <w:r>
        <w:rPr>
          <w:rStyle w:val="FootnoteAnchor"/>
          <w:rtl w:val="true"/>
        </w:rPr>
        <w:footnoteReference w:id="1459"/>
      </w:r>
      <w:r>
        <w:rPr>
          <w:rFonts w:ascii="Amiri" w:hAnsi="Amiri" w:eastAsia="Amiri" w:cs="Amiri"/>
          <w:color w:val="111111"/>
          <w:sz w:val="28"/>
          <w:sz w:val="28"/>
          <w:szCs w:val="28"/>
          <w:rtl w:val="true"/>
          <w:lang w:bidi="ar-SA"/>
        </w:rPr>
        <w:t xml:space="preserve">، و عن محمد بن طلحة، و الحافظ عبد العزيز </w:t>
      </w:r>
      <w:r>
        <w:rPr>
          <w:rStyle w:val="FootnoteAnchor"/>
          <w:rtl w:val="true"/>
        </w:rPr>
        <w:footnoteReference w:id="1460"/>
      </w:r>
      <w:r>
        <w:rPr>
          <w:rFonts w:ascii="Amiri" w:hAnsi="Amiri" w:eastAsia="Amiri" w:cs="Amiri"/>
          <w:color w:val="111111"/>
          <w:sz w:val="28"/>
          <w:sz w:val="28"/>
          <w:szCs w:val="28"/>
          <w:rtl w:val="true"/>
          <w:lang w:bidi="ar-SA"/>
        </w:rPr>
        <w:t>سنة الثمانين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قبض مسموما يوم الاثنين كما عن الكفعمي </w:t>
      </w:r>
      <w:r>
        <w:rPr>
          <w:rStyle w:val="FootnoteAnchor"/>
          <w:rtl w:val="true"/>
        </w:rPr>
        <w:footnoteReference w:id="1461"/>
      </w:r>
      <w:r>
        <w:rPr>
          <w:rFonts w:ascii="Amiri" w:hAnsi="Amiri" w:eastAsia="Amiri" w:cs="Amiri"/>
          <w:color w:val="111111"/>
          <w:sz w:val="28"/>
          <w:sz w:val="28"/>
          <w:szCs w:val="28"/>
          <w:rtl w:val="true"/>
          <w:lang w:bidi="ar-SA"/>
        </w:rPr>
        <w:t xml:space="preserve">و الشهيد في الدروس </w:t>
      </w:r>
      <w:r>
        <w:rPr>
          <w:rStyle w:val="FootnoteAnchor"/>
          <w:rtl w:val="true"/>
        </w:rPr>
        <w:footnoteReference w:id="1462"/>
      </w:r>
      <w:r>
        <w:rPr>
          <w:rFonts w:ascii="Amiri" w:hAnsi="Amiri" w:eastAsia="Amiri" w:cs="Amiri"/>
          <w:color w:val="111111"/>
          <w:sz w:val="28"/>
          <w:sz w:val="28"/>
          <w:szCs w:val="28"/>
          <w:rtl w:val="true"/>
          <w:lang w:bidi="ar-SA"/>
        </w:rPr>
        <w:t xml:space="preserve">، منتصف رجب كما عن اعلام الورى </w:t>
      </w:r>
      <w:r>
        <w:rPr>
          <w:rStyle w:val="FootnoteAnchor"/>
          <w:rtl w:val="true"/>
        </w:rPr>
        <w:footnoteReference w:id="1463"/>
      </w:r>
      <w:r>
        <w:rPr>
          <w:rFonts w:ascii="Amiri" w:hAnsi="Amiri" w:eastAsia="Amiri" w:cs="Amiri"/>
          <w:color w:val="111111"/>
          <w:sz w:val="28"/>
          <w:sz w:val="28"/>
          <w:szCs w:val="28"/>
          <w:rtl w:val="true"/>
          <w:lang w:bidi="ar-SA"/>
        </w:rPr>
        <w:t xml:space="preserve">و الكفعمي </w:t>
      </w:r>
      <w:r>
        <w:rPr>
          <w:rStyle w:val="FootnoteAnchor"/>
          <w:rtl w:val="true"/>
        </w:rPr>
        <w:footnoteReference w:id="1464"/>
      </w:r>
      <w:r>
        <w:rPr>
          <w:rFonts w:ascii="Amiri" w:hAnsi="Amiri" w:eastAsia="Amiri" w:cs="Amiri"/>
          <w:color w:val="111111"/>
          <w:sz w:val="28"/>
          <w:sz w:val="28"/>
          <w:szCs w:val="28"/>
          <w:rtl w:val="true"/>
          <w:lang w:bidi="ar-SA"/>
        </w:rPr>
        <w:t xml:space="preserve">، أو في شهر شوال كما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الكافي </w:t>
      </w:r>
      <w:r>
        <w:rPr>
          <w:rStyle w:val="FootnoteAnchor"/>
          <w:rtl w:val="true"/>
        </w:rPr>
        <w:footnoteReference w:id="1465"/>
      </w:r>
      <w:r>
        <w:rPr>
          <w:rFonts w:ascii="IRNazanin" w:hAnsi="IRNazanin" w:eastAsia="IRNazanin"/>
          <w:color w:val="111111"/>
          <w:sz w:val="28"/>
          <w:sz w:val="28"/>
          <w:szCs w:val="28"/>
          <w:rtl w:val="true"/>
          <w:lang w:bidi="fa-IR"/>
        </w:rPr>
        <w:t xml:space="preserve">و الارشاد </w:t>
      </w:r>
      <w:r>
        <w:rPr>
          <w:rStyle w:val="FootnoteAnchor"/>
          <w:rtl w:val="true"/>
        </w:rPr>
        <w:footnoteReference w:id="1466"/>
      </w:r>
      <w:r>
        <w:rPr>
          <w:rFonts w:ascii="IRNazanin" w:hAnsi="IRNazanin" w:eastAsia="IRNazanin"/>
          <w:color w:val="111111"/>
          <w:sz w:val="28"/>
          <w:sz w:val="28"/>
          <w:szCs w:val="28"/>
          <w:rtl w:val="true"/>
          <w:lang w:bidi="fa-IR"/>
        </w:rPr>
        <w:t xml:space="preserve">، و المناقب </w:t>
      </w:r>
      <w:r>
        <w:rPr>
          <w:rStyle w:val="FootnoteAnchor"/>
          <w:rtl w:val="true"/>
        </w:rPr>
        <w:footnoteReference w:id="1467"/>
      </w:r>
      <w:r>
        <w:rPr>
          <w:rFonts w:ascii="Amiri" w:hAnsi="Amiri" w:eastAsia="Amiri" w:cs="Amiri"/>
          <w:color w:val="111111"/>
          <w:sz w:val="28"/>
          <w:sz w:val="28"/>
          <w:szCs w:val="28"/>
          <w:rtl w:val="true"/>
          <w:lang w:bidi="ar-SA"/>
        </w:rPr>
        <w:t xml:space="preserve">، و روضة الواعظين </w:t>
      </w:r>
      <w:r>
        <w:rPr>
          <w:rStyle w:val="FootnoteAnchor"/>
          <w:rtl w:val="true"/>
        </w:rPr>
        <w:footnoteReference w:id="1468"/>
      </w:r>
      <w:r>
        <w:rPr>
          <w:rFonts w:ascii="Amiri" w:hAnsi="Amiri" w:eastAsia="Amiri" w:cs="Amiri"/>
          <w:color w:val="111111"/>
          <w:sz w:val="28"/>
          <w:sz w:val="28"/>
          <w:szCs w:val="28"/>
          <w:rtl w:val="true"/>
          <w:lang w:bidi="ar-SA"/>
        </w:rPr>
        <w:t xml:space="preserve">، سنة مائة و ثمان و أربعين كما عن الكافي </w:t>
      </w:r>
      <w:r>
        <w:rPr>
          <w:rStyle w:val="FootnoteAnchor"/>
          <w:rtl w:val="true"/>
        </w:rPr>
        <w:footnoteReference w:id="1469"/>
      </w:r>
      <w:r>
        <w:rPr>
          <w:rFonts w:ascii="IRNazanin" w:hAnsi="IRNazanin" w:eastAsia="IRNazanin"/>
          <w:color w:val="111111"/>
          <w:sz w:val="28"/>
          <w:sz w:val="28"/>
          <w:szCs w:val="28"/>
          <w:rtl w:val="true"/>
          <w:lang w:bidi="fa-IR"/>
        </w:rPr>
        <w:t xml:space="preserve">، و الارشاد </w:t>
      </w:r>
      <w:r>
        <w:rPr>
          <w:rStyle w:val="FootnoteAnchor"/>
          <w:rtl w:val="true"/>
        </w:rPr>
        <w:footnoteReference w:id="1470"/>
      </w:r>
      <w:r>
        <w:rPr>
          <w:rFonts w:ascii="Amiri" w:hAnsi="Amiri" w:eastAsia="Amiri" w:cs="Amiri"/>
          <w:color w:val="111111"/>
          <w:sz w:val="28"/>
          <w:sz w:val="28"/>
          <w:szCs w:val="28"/>
          <w:rtl w:val="true"/>
          <w:lang w:bidi="ar-SA"/>
        </w:rPr>
        <w:t xml:space="preserve">، و روضة الواعظين </w:t>
      </w:r>
      <w:r>
        <w:rPr>
          <w:rStyle w:val="FootnoteAnchor"/>
          <w:rtl w:val="true"/>
        </w:rPr>
        <w:footnoteReference w:id="1471"/>
      </w:r>
      <w:r>
        <w:rPr>
          <w:rFonts w:ascii="IRNazanin" w:hAnsi="IRNazanin" w:eastAsia="IRNazanin"/>
          <w:color w:val="111111"/>
          <w:sz w:val="28"/>
          <w:sz w:val="28"/>
          <w:szCs w:val="28"/>
          <w:rtl w:val="true"/>
          <w:lang w:bidi="fa-IR"/>
        </w:rPr>
        <w:t xml:space="preserve">و المناقب </w:t>
      </w:r>
      <w:r>
        <w:rPr>
          <w:rStyle w:val="FootnoteAnchor"/>
          <w:rtl w:val="true"/>
        </w:rPr>
        <w:footnoteReference w:id="1472"/>
      </w:r>
      <w:r>
        <w:rPr>
          <w:rFonts w:ascii="IRNazanin" w:hAnsi="IRNazanin" w:eastAsia="IRNazanin"/>
          <w:color w:val="111111"/>
          <w:sz w:val="28"/>
          <w:sz w:val="28"/>
          <w:szCs w:val="28"/>
          <w:rtl w:val="true"/>
          <w:lang w:bidi="fa-IR"/>
        </w:rPr>
        <w:t xml:space="preserve">و اعلام الورى </w:t>
      </w:r>
      <w:r>
        <w:rPr>
          <w:rStyle w:val="FootnoteAnchor"/>
          <w:rtl w:val="true"/>
        </w:rPr>
        <w:footnoteReference w:id="1473"/>
      </w:r>
      <w:r>
        <w:rPr>
          <w:rFonts w:ascii="IRNazanin" w:hAnsi="IRNazanin" w:eastAsia="IRNazanin"/>
          <w:color w:val="111111"/>
          <w:sz w:val="28"/>
          <w:sz w:val="28"/>
          <w:szCs w:val="28"/>
          <w:rtl w:val="true"/>
          <w:lang w:bidi="fa-IR"/>
        </w:rPr>
        <w:t xml:space="preserve">و الدروس </w:t>
      </w:r>
      <w:r>
        <w:rPr>
          <w:rStyle w:val="FootnoteAnchor"/>
          <w:rtl w:val="true"/>
        </w:rPr>
        <w:footnoteReference w:id="1474"/>
      </w:r>
      <w:r>
        <w:rPr>
          <w:rFonts w:ascii="Amiri" w:hAnsi="Amiri" w:eastAsia="Amiri" w:cs="Amiri"/>
          <w:color w:val="111111"/>
          <w:sz w:val="28"/>
          <w:sz w:val="28"/>
          <w:szCs w:val="28"/>
          <w:rtl w:val="true"/>
          <w:lang w:bidi="ar-SA"/>
        </w:rPr>
        <w:t xml:space="preserve">، و الكفعمي </w:t>
      </w:r>
      <w:r>
        <w:rPr>
          <w:rStyle w:val="FootnoteAnchor"/>
          <w:rtl w:val="true"/>
        </w:rPr>
        <w:footnoteReference w:id="1475"/>
      </w:r>
      <w:r>
        <w:rPr>
          <w:rFonts w:ascii="IRNazanin" w:hAnsi="IRNazanin" w:eastAsia="IRNazanin"/>
          <w:color w:val="111111"/>
          <w:sz w:val="28"/>
          <w:sz w:val="28"/>
          <w:szCs w:val="28"/>
          <w:rtl w:val="true"/>
          <w:lang w:bidi="fa-IR"/>
        </w:rPr>
        <w:t xml:space="preserve">و ابن الخشاب </w:t>
      </w:r>
      <w:r>
        <w:rPr>
          <w:rStyle w:val="FootnoteAnchor"/>
          <w:rtl w:val="true"/>
        </w:rPr>
        <w:footnoteReference w:id="1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بالبقيع و عمره الشريف خمس و ستون سنة كما عن الارشاد </w:t>
      </w:r>
      <w:r>
        <w:rPr>
          <w:rStyle w:val="FootnoteAnchor"/>
          <w:rtl w:val="true"/>
        </w:rPr>
        <w:footnoteReference w:id="1477"/>
      </w:r>
      <w:r>
        <w:rPr>
          <w:rFonts w:ascii="IRNazanin" w:hAnsi="IRNazanin" w:eastAsia="IRNazanin"/>
          <w:color w:val="111111"/>
          <w:sz w:val="28"/>
          <w:sz w:val="28"/>
          <w:szCs w:val="28"/>
          <w:rtl w:val="true"/>
          <w:lang w:bidi="fa-IR"/>
        </w:rPr>
        <w:t xml:space="preserve">، و المناقب </w:t>
      </w:r>
      <w:r>
        <w:rPr>
          <w:rStyle w:val="FootnoteAnchor"/>
          <w:rtl w:val="true"/>
        </w:rPr>
        <w:footnoteReference w:id="1478"/>
      </w:r>
      <w:r>
        <w:rPr>
          <w:rFonts w:ascii="IRNazanin" w:hAnsi="IRNazanin" w:eastAsia="IRNazanin"/>
          <w:color w:val="111111"/>
          <w:sz w:val="28"/>
          <w:sz w:val="28"/>
          <w:szCs w:val="28"/>
          <w:rtl w:val="true"/>
          <w:lang w:bidi="fa-IR"/>
        </w:rPr>
        <w:t xml:space="preserve">، و اعلام الورى </w:t>
      </w:r>
      <w:r>
        <w:rPr>
          <w:rStyle w:val="FootnoteAnchor"/>
          <w:rtl w:val="true"/>
        </w:rPr>
        <w:footnoteReference w:id="1479"/>
      </w:r>
      <w:r>
        <w:rPr>
          <w:rFonts w:ascii="IRNazanin" w:hAnsi="IRNazanin" w:eastAsia="IRNazanin"/>
          <w:color w:val="111111"/>
          <w:sz w:val="28"/>
          <w:sz w:val="28"/>
          <w:szCs w:val="28"/>
          <w:rtl w:val="true"/>
          <w:lang w:bidi="fa-IR"/>
        </w:rPr>
        <w:t xml:space="preserve">و الدروس </w:t>
      </w:r>
      <w:r>
        <w:rPr>
          <w:rStyle w:val="FootnoteAnchor"/>
          <w:rtl w:val="true"/>
        </w:rPr>
        <w:footnoteReference w:id="1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الخشاب </w:t>
      </w:r>
      <w:r>
        <w:rPr>
          <w:rStyle w:val="FootnoteAnchor"/>
          <w:rtl w:val="true"/>
        </w:rPr>
        <w:footnoteReference w:id="1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و ستون حكي ذلك عن الفصول </w:t>
      </w:r>
      <w:bookmarkStart w:id="542" w:name="pg14496_170349"/>
    </w:p>
    <w:p>
      <w:pPr>
        <w:pStyle w:val="BookText"/>
        <w:rPr/>
      </w:pPr>
      <w:bookmarkEnd w:id="542"/>
      <w:r>
        <w:rPr>
          <w:rFonts w:ascii="Amiri" w:hAnsi="Amiri" w:eastAsia="Amiri" w:cs="Amiri"/>
          <w:color w:val="111111"/>
          <w:sz w:val="28"/>
          <w:sz w:val="28"/>
          <w:szCs w:val="28"/>
          <w:rtl w:val="true"/>
          <w:lang w:bidi="ar-SA"/>
        </w:rPr>
        <w:t xml:space="preserve">المهمة </w:t>
      </w:r>
      <w:r>
        <w:rPr>
          <w:rStyle w:val="FootnoteAnchor"/>
          <w:rtl w:val="true"/>
        </w:rPr>
        <w:footnoteReference w:id="1482"/>
      </w:r>
      <w:r>
        <w:rPr>
          <w:rFonts w:ascii="Amiri" w:hAnsi="Amiri" w:eastAsia="Amiri" w:cs="Amiri"/>
          <w:color w:val="111111"/>
          <w:sz w:val="28"/>
          <w:sz w:val="28"/>
          <w:szCs w:val="28"/>
          <w:rtl w:val="true"/>
          <w:lang w:bidi="ar-SA"/>
        </w:rPr>
        <w:t>و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خمسون سنة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مدّة امامته عليه السّلام أربع و ثلاثون كما عن الارشاد </w:t>
      </w:r>
      <w:r>
        <w:rPr>
          <w:rStyle w:val="FootnoteAnchor"/>
          <w:rtl w:val="true"/>
        </w:rPr>
        <w:footnoteReference w:id="1484"/>
      </w:r>
      <w:r>
        <w:rPr>
          <w:rFonts w:ascii="IRNazanin" w:hAnsi="IRNazanin" w:eastAsia="IRNazanin"/>
          <w:color w:val="111111"/>
          <w:sz w:val="28"/>
          <w:sz w:val="28"/>
          <w:szCs w:val="28"/>
          <w:rtl w:val="true"/>
          <w:lang w:bidi="fa-IR"/>
        </w:rPr>
        <w:t xml:space="preserve">و المناقب </w:t>
      </w:r>
      <w:r>
        <w:rPr>
          <w:rStyle w:val="FootnoteAnchor"/>
          <w:rtl w:val="true"/>
        </w:rPr>
        <w:footnoteReference w:id="1485"/>
      </w:r>
      <w:r>
        <w:rPr>
          <w:rFonts w:ascii="Amiri" w:hAnsi="Amiri" w:eastAsia="Amiri" w:cs="Amiri"/>
          <w:color w:val="111111"/>
          <w:sz w:val="28"/>
          <w:sz w:val="28"/>
          <w:szCs w:val="28"/>
          <w:rtl w:val="true"/>
          <w:lang w:bidi="ar-SA"/>
        </w:rPr>
        <w:t>و قد سمّه المنصور عليه اللعنة و العذاب</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876299_996550957"/>
      <w:bookmarkStart w:id="544" w:name="_Toc219"/>
      <w:bookmarkEnd w:id="543"/>
      <w:r>
        <w:rPr>
          <w:rtl w:val="true"/>
        </w:rPr>
        <w:t>و أمّا الإمام أبو إبراهيم موسى بن جعفر الكاظم عليهما السّلام</w:t>
      </w:r>
      <w:r>
        <w:rPr>
          <w:rtl w:val="true"/>
        </w:rPr>
        <w:t>.</w:t>
      </w:r>
      <w:bookmarkEnd w:id="54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امّه حميدة البربريّة المصفّاة، فالمشهور انّه ولد بالأبواء منزل بين مكّة و المدينة </w:t>
      </w:r>
      <w:r>
        <w:rPr>
          <w:rStyle w:val="FootnoteAnchor"/>
          <w:rtl w:val="true"/>
        </w:rPr>
        <w:footnoteReference w:id="1486"/>
      </w:r>
      <w:r>
        <w:rPr>
          <w:rFonts w:ascii="Amiri" w:hAnsi="Amiri" w:eastAsia="Amiri" w:cs="Amiri"/>
          <w:color w:val="111111"/>
          <w:sz w:val="28"/>
          <w:sz w:val="28"/>
          <w:szCs w:val="28"/>
          <w:rtl w:val="true"/>
          <w:lang w:bidi="ar-SA"/>
        </w:rPr>
        <w:t xml:space="preserve">، و قال الحافظ عبد العزيز انّه ولد بالمدينة </w:t>
      </w:r>
      <w:r>
        <w:rPr>
          <w:rStyle w:val="FootnoteAnchor"/>
          <w:rtl w:val="true"/>
        </w:rPr>
        <w:footnoteReference w:id="1487"/>
      </w:r>
      <w:r>
        <w:rPr>
          <w:rFonts w:ascii="Amiri" w:hAnsi="Amiri" w:eastAsia="Amiri" w:cs="Amiri"/>
          <w:color w:val="111111"/>
          <w:sz w:val="28"/>
          <w:sz w:val="28"/>
          <w:szCs w:val="28"/>
          <w:rtl w:val="true"/>
          <w:lang w:bidi="ar-SA"/>
        </w:rPr>
        <w:t xml:space="preserve">، و الأوّل أصحّ، و قد ولد يوم الأحد كما عن الكافي </w:t>
      </w:r>
      <w:r>
        <w:rPr>
          <w:rStyle w:val="FootnoteAnchor"/>
          <w:rtl w:val="true"/>
        </w:rPr>
        <w:footnoteReference w:id="1488"/>
      </w:r>
      <w:r>
        <w:rPr>
          <w:rFonts w:ascii="IRNazanin" w:hAnsi="IRNazanin" w:eastAsia="IRNazanin"/>
          <w:color w:val="111111"/>
          <w:sz w:val="28"/>
          <w:sz w:val="28"/>
          <w:szCs w:val="28"/>
          <w:rtl w:val="true"/>
          <w:lang w:bidi="fa-IR"/>
        </w:rPr>
        <w:t xml:space="preserve">و المناقب </w:t>
      </w:r>
      <w:r>
        <w:rPr>
          <w:rStyle w:val="FootnoteAnchor"/>
          <w:rtl w:val="true"/>
        </w:rPr>
        <w:footnoteReference w:id="1489"/>
      </w:r>
      <w:r>
        <w:rPr>
          <w:rFonts w:ascii="IRNazanin" w:hAnsi="IRNazanin" w:eastAsia="IRNazanin"/>
          <w:color w:val="111111"/>
          <w:sz w:val="28"/>
          <w:sz w:val="28"/>
          <w:szCs w:val="28"/>
          <w:rtl w:val="true"/>
          <w:lang w:bidi="fa-IR"/>
        </w:rPr>
        <w:t xml:space="preserve">و الدروس </w:t>
      </w:r>
      <w:r>
        <w:rPr>
          <w:rStyle w:val="FootnoteAnchor"/>
          <w:rtl w:val="true"/>
        </w:rPr>
        <w:footnoteReference w:id="1490"/>
      </w:r>
      <w:r>
        <w:rPr>
          <w:rFonts w:ascii="Amiri" w:hAnsi="Amiri" w:eastAsia="Amiri" w:cs="Amiri"/>
          <w:color w:val="111111"/>
          <w:sz w:val="28"/>
          <w:sz w:val="28"/>
          <w:szCs w:val="28"/>
          <w:rtl w:val="true"/>
          <w:lang w:bidi="ar-SA"/>
        </w:rPr>
        <w:t xml:space="preserve">، سابع عشر شهر صفر كما عن الكافي </w:t>
      </w:r>
      <w:r>
        <w:rPr>
          <w:rStyle w:val="FootnoteAnchor"/>
          <w:rtl w:val="true"/>
        </w:rPr>
        <w:footnoteReference w:id="1491"/>
      </w:r>
      <w:r>
        <w:rPr>
          <w:rFonts w:ascii="IRNazanin" w:hAnsi="IRNazanin" w:eastAsia="IRNazanin"/>
          <w:color w:val="111111"/>
          <w:sz w:val="28"/>
          <w:sz w:val="28"/>
          <w:szCs w:val="28"/>
          <w:rtl w:val="true"/>
          <w:lang w:bidi="fa-IR"/>
        </w:rPr>
        <w:t xml:space="preserve">و الدروس </w:t>
      </w:r>
      <w:r>
        <w:rPr>
          <w:rStyle w:val="FootnoteAnchor"/>
          <w:rtl w:val="true"/>
        </w:rPr>
        <w:footnoteReference w:id="1492"/>
      </w:r>
      <w:r>
        <w:rPr>
          <w:rFonts w:ascii="Amiri" w:hAnsi="Amiri" w:eastAsia="Amiri" w:cs="Amiri"/>
          <w:color w:val="111111"/>
          <w:sz w:val="28"/>
          <w:sz w:val="28"/>
          <w:szCs w:val="28"/>
          <w:rtl w:val="true"/>
          <w:lang w:bidi="ar-SA"/>
        </w:rPr>
        <w:t xml:space="preserve">، سنة مائة و ثمان و عشرين كما عن الكافي </w:t>
      </w:r>
      <w:r>
        <w:rPr>
          <w:rStyle w:val="FootnoteAnchor"/>
          <w:rtl w:val="true"/>
        </w:rPr>
        <w:footnoteReference w:id="1493"/>
      </w:r>
    </w:p>
    <w:p>
      <w:pPr>
        <w:pStyle w:val="BookText"/>
        <w:rPr/>
      </w:pPr>
      <w:r>
        <w:rPr>
          <w:rFonts w:ascii="Amiri" w:hAnsi="Amiri" w:eastAsia="Amiri" w:cs="Amiri"/>
          <w:color w:val="111111"/>
          <w:sz w:val="28"/>
          <w:sz w:val="28"/>
          <w:szCs w:val="28"/>
          <w:rtl w:val="true"/>
          <w:lang w:bidi="ar-SA"/>
        </w:rPr>
        <w:t xml:space="preserve">و كشف الغّمة </w:t>
      </w:r>
      <w:r>
        <w:rPr>
          <w:rStyle w:val="FootnoteAnchor"/>
          <w:rtl w:val="true"/>
        </w:rPr>
        <w:footnoteReference w:id="1494"/>
      </w:r>
      <w:r>
        <w:rPr>
          <w:rFonts w:ascii="IRNazanin" w:hAnsi="IRNazanin" w:eastAsia="IRNazanin"/>
          <w:color w:val="111111"/>
          <w:sz w:val="28"/>
          <w:sz w:val="28"/>
          <w:szCs w:val="28"/>
          <w:rtl w:val="true"/>
          <w:lang w:bidi="fa-IR"/>
        </w:rPr>
        <w:t xml:space="preserve">و المناقب </w:t>
      </w:r>
      <w:r>
        <w:rPr>
          <w:rStyle w:val="FootnoteAnchor"/>
          <w:rtl w:val="true"/>
        </w:rPr>
        <w:footnoteReference w:id="1495"/>
      </w:r>
      <w:r>
        <w:rPr>
          <w:rFonts w:ascii="IRNazanin" w:hAnsi="IRNazanin" w:eastAsia="IRNazanin"/>
          <w:color w:val="111111"/>
          <w:sz w:val="28"/>
          <w:sz w:val="28"/>
          <w:szCs w:val="28"/>
          <w:rtl w:val="true"/>
          <w:lang w:bidi="fa-IR"/>
        </w:rPr>
        <w:t xml:space="preserve">و اعلام الورى </w:t>
      </w:r>
      <w:r>
        <w:rPr>
          <w:rStyle w:val="FootnoteAnchor"/>
          <w:rtl w:val="true"/>
        </w:rPr>
        <w:footnoteReference w:id="1496"/>
      </w:r>
      <w:r>
        <w:rPr>
          <w:rFonts w:ascii="IRNazanin" w:hAnsi="IRNazanin" w:eastAsia="IRNazanin"/>
          <w:color w:val="111111"/>
          <w:sz w:val="28"/>
          <w:sz w:val="28"/>
          <w:szCs w:val="28"/>
          <w:rtl w:val="true"/>
          <w:lang w:bidi="fa-IR"/>
        </w:rPr>
        <w:t xml:space="preserve">و الدروس </w:t>
      </w:r>
      <w:r>
        <w:rPr>
          <w:rStyle w:val="FootnoteAnchor"/>
          <w:rtl w:val="true"/>
        </w:rPr>
        <w:footnoteReference w:id="1497"/>
      </w:r>
      <w:r>
        <w:rPr>
          <w:rFonts w:ascii="Amiri" w:hAnsi="Amiri" w:eastAsia="Amiri" w:cs="Amiri"/>
          <w:color w:val="111111"/>
          <w:sz w:val="28"/>
          <w:sz w:val="28"/>
          <w:szCs w:val="28"/>
          <w:rtl w:val="true"/>
          <w:lang w:bidi="ar-SA"/>
        </w:rPr>
        <w:t xml:space="preserve">، و قيل سنة مائة و تسع و عشرين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قبض مسموما يوم الجمعة كما عن روضة الواعظين </w:t>
      </w:r>
      <w:r>
        <w:rPr>
          <w:rStyle w:val="FootnoteAnchor"/>
          <w:rtl w:val="true"/>
        </w:rPr>
        <w:footnoteReference w:id="1499"/>
      </w:r>
      <w:r>
        <w:rPr>
          <w:rFonts w:ascii="Amiri" w:hAnsi="Amiri" w:eastAsia="Amiri" w:cs="Amiri"/>
          <w:color w:val="111111"/>
          <w:sz w:val="28"/>
          <w:sz w:val="28"/>
          <w:szCs w:val="28"/>
          <w:rtl w:val="true"/>
          <w:lang w:bidi="ar-SA"/>
        </w:rPr>
        <w:t xml:space="preserve">، الخامس و العشرين من رجب كما هو ظاهر ما في العيون </w:t>
      </w:r>
      <w:r>
        <w:rPr>
          <w:rStyle w:val="FootnoteAnchor"/>
          <w:rtl w:val="true"/>
        </w:rPr>
        <w:footnoteReference w:id="1500"/>
      </w:r>
      <w:r>
        <w:rPr>
          <w:rFonts w:ascii="Amiri" w:hAnsi="Amiri" w:eastAsia="Amiri" w:cs="Amiri"/>
          <w:color w:val="111111"/>
          <w:sz w:val="28"/>
          <w:sz w:val="28"/>
          <w:szCs w:val="28"/>
          <w:rtl w:val="true"/>
          <w:lang w:bidi="ar-SA"/>
        </w:rPr>
        <w:t xml:space="preserve">من رواية سليمان بن حفص الناصّة بأنّه عليه السّلام قبض لخمس ليال بقين من رجب، و ما عن كشف الغمّة </w:t>
      </w:r>
      <w:r>
        <w:rPr>
          <w:rStyle w:val="FootnoteAnchor"/>
          <w:rtl w:val="true"/>
        </w:rPr>
        <w:footnoteReference w:id="1501"/>
      </w:r>
      <w:r>
        <w:rPr>
          <w:rFonts w:ascii="IRNazanin" w:hAnsi="IRNazanin" w:eastAsia="IRNazanin"/>
          <w:color w:val="111111"/>
          <w:sz w:val="28"/>
          <w:sz w:val="28"/>
          <w:szCs w:val="28"/>
          <w:rtl w:val="true"/>
          <w:lang w:bidi="fa-IR"/>
        </w:rPr>
        <w:t xml:space="preserve">، و اعلام الورى </w:t>
      </w:r>
      <w:r>
        <w:rPr>
          <w:rStyle w:val="FootnoteAnchor"/>
          <w:rtl w:val="true"/>
        </w:rPr>
        <w:footnoteReference w:id="1502"/>
      </w:r>
      <w:r>
        <w:rPr>
          <w:rFonts w:ascii="Amiri" w:hAnsi="Amiri" w:eastAsia="Amiri" w:cs="Amiri"/>
          <w:color w:val="111111"/>
          <w:sz w:val="28"/>
          <w:sz w:val="28"/>
          <w:szCs w:val="28"/>
          <w:rtl w:val="true"/>
          <w:lang w:bidi="ar-SA"/>
        </w:rPr>
        <w:t xml:space="preserve">و الحافظ عبد العزيز </w:t>
      </w:r>
      <w:r>
        <w:rPr>
          <w:rStyle w:val="FootnoteAnchor"/>
          <w:rtl w:val="true"/>
        </w:rPr>
        <w:footnoteReference w:id="1503"/>
      </w:r>
      <w:r>
        <w:rPr>
          <w:rFonts w:ascii="Amiri" w:hAnsi="Amiri" w:eastAsia="Amiri" w:cs="Amiri"/>
          <w:color w:val="111111"/>
          <w:sz w:val="28"/>
          <w:sz w:val="28"/>
          <w:szCs w:val="28"/>
          <w:rtl w:val="true"/>
          <w:lang w:bidi="ar-SA"/>
        </w:rPr>
        <w:t xml:space="preserve">، من انه قبض لخمس بقين من رجب بناء على إرادة الليالي، و إليه يرجع ما في المناقب </w:t>
      </w:r>
      <w:r>
        <w:rPr>
          <w:rStyle w:val="FootnoteAnchor"/>
          <w:rtl w:val="true"/>
        </w:rPr>
        <w:footnoteReference w:id="1504"/>
      </w:r>
      <w:r>
        <w:rPr>
          <w:rFonts w:ascii="IRNazanin" w:hAnsi="IRNazanin" w:eastAsia="IRNazanin"/>
          <w:color w:val="111111"/>
          <w:sz w:val="28"/>
          <w:sz w:val="28"/>
          <w:szCs w:val="28"/>
          <w:rtl w:val="true"/>
          <w:lang w:bidi="fa-IR"/>
        </w:rPr>
        <w:t xml:space="preserve">و الدروس </w:t>
      </w:r>
      <w:r>
        <w:rPr>
          <w:rStyle w:val="FootnoteAnchor"/>
          <w:rtl w:val="true"/>
        </w:rPr>
        <w:footnoteReference w:id="1505"/>
      </w:r>
      <w:r>
        <w:rPr>
          <w:rFonts w:ascii="Amiri" w:hAnsi="Amiri" w:eastAsia="Amiri" w:cs="Amiri"/>
          <w:color w:val="111111"/>
          <w:sz w:val="28"/>
          <w:sz w:val="28"/>
          <w:szCs w:val="28"/>
          <w:rtl w:val="true"/>
          <w:lang w:bidi="ar-SA"/>
        </w:rPr>
        <w:t xml:space="preserve">و الروضة </w:t>
      </w:r>
      <w:r>
        <w:rPr>
          <w:rStyle w:val="FootnoteAnchor"/>
          <w:rtl w:val="true"/>
        </w:rPr>
        <w:footnoteReference w:id="1506"/>
      </w:r>
      <w:r>
        <w:rPr>
          <w:rFonts w:ascii="Amiri" w:hAnsi="Amiri" w:eastAsia="Amiri" w:cs="Amiri"/>
          <w:color w:val="111111"/>
          <w:sz w:val="28"/>
          <w:sz w:val="28"/>
          <w:szCs w:val="28"/>
          <w:rtl w:val="true"/>
          <w:lang w:bidi="ar-SA"/>
        </w:rPr>
        <w:t>من انّه لست بقين من رجب بناء على احتساب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ارجاع ما في الكافي و الارشاد من انّه لست خلون من رجب إليه، بناء على كون خلون بمعنى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بقين و إلاّ كان سادس رجب، كما انّه بناء عليه يكون على ما في العيون </w:t>
      </w:r>
      <w:r>
        <w:rPr>
          <w:rStyle w:val="FootnoteAnchor"/>
          <w:rtl w:val="true"/>
        </w:rPr>
        <w:footnoteReference w:id="1507"/>
      </w:r>
      <w:r>
        <w:rPr>
          <w:rFonts w:ascii="Amiri" w:hAnsi="Amiri" w:eastAsia="Amiri" w:cs="Amiri"/>
          <w:color w:val="111111"/>
          <w:sz w:val="28"/>
          <w:sz w:val="28"/>
          <w:szCs w:val="28"/>
          <w:rtl w:val="true"/>
          <w:lang w:bidi="ar-SA"/>
        </w:rPr>
        <w:t xml:space="preserve">أيضا من انه لخمس خلون من رجب في خامس رجب، سنة مائة و ثلاث و ثمانين كما عن الكافي </w:t>
      </w:r>
      <w:r>
        <w:rPr>
          <w:rStyle w:val="FootnoteAnchor"/>
          <w:rtl w:val="true"/>
        </w:rPr>
        <w:footnoteReference w:id="1508"/>
      </w:r>
      <w:r>
        <w:rPr>
          <w:rFonts w:ascii="Amiri" w:hAnsi="Amiri" w:eastAsia="Amiri" w:cs="Amiri"/>
          <w:color w:val="111111"/>
          <w:sz w:val="28"/>
          <w:sz w:val="28"/>
          <w:szCs w:val="28"/>
          <w:rtl w:val="true"/>
          <w:lang w:bidi="ar-SA"/>
        </w:rPr>
        <w:t xml:space="preserve">، و روضة الواعظين </w:t>
      </w:r>
      <w:r>
        <w:rPr>
          <w:rStyle w:val="FootnoteAnchor"/>
          <w:rtl w:val="true"/>
        </w:rPr>
        <w:footnoteReference w:id="1509"/>
      </w:r>
      <w:r>
        <w:rPr>
          <w:rFonts w:ascii="IRNazanin" w:hAnsi="IRNazanin" w:eastAsia="IRNazanin"/>
          <w:color w:val="111111"/>
          <w:sz w:val="28"/>
          <w:sz w:val="28"/>
          <w:szCs w:val="28"/>
          <w:rtl w:val="true"/>
          <w:lang w:bidi="fa-IR"/>
        </w:rPr>
        <w:t xml:space="preserve">، و الدروس </w:t>
      </w:r>
      <w:r>
        <w:rPr>
          <w:rStyle w:val="FootnoteAnchor"/>
          <w:rtl w:val="true"/>
        </w:rPr>
        <w:footnoteReference w:id="1510"/>
      </w:r>
      <w:r>
        <w:rPr>
          <w:rFonts w:ascii="IRNazanin" w:hAnsi="IRNazanin" w:eastAsia="IRNazanin"/>
          <w:color w:val="111111"/>
          <w:sz w:val="28"/>
          <w:sz w:val="28"/>
          <w:szCs w:val="28"/>
          <w:rtl w:val="true"/>
          <w:lang w:bidi="fa-IR"/>
        </w:rPr>
        <w:t xml:space="preserve">و المناقب </w:t>
      </w:r>
      <w:r>
        <w:rPr>
          <w:rStyle w:val="FootnoteAnchor"/>
          <w:rtl w:val="true"/>
        </w:rPr>
        <w:footnoteReference w:id="1511"/>
      </w:r>
      <w:r>
        <w:rPr>
          <w:rFonts w:ascii="Amiri" w:hAnsi="Amiri" w:eastAsia="Amiri" w:cs="Amiri"/>
          <w:color w:val="111111"/>
          <w:sz w:val="28"/>
          <w:sz w:val="28"/>
          <w:szCs w:val="28"/>
          <w:rtl w:val="true"/>
          <w:lang w:bidi="ar-SA"/>
        </w:rPr>
        <w:t xml:space="preserve">و كشف الغمة </w:t>
      </w:r>
      <w:r>
        <w:rPr>
          <w:rStyle w:val="FootnoteAnchor"/>
          <w:rtl w:val="true"/>
        </w:rPr>
        <w:footnoteReference w:id="1512"/>
      </w:r>
      <w:r>
        <w:rPr>
          <w:rFonts w:ascii="IRNazanin" w:hAnsi="IRNazanin" w:eastAsia="IRNazanin"/>
          <w:color w:val="111111"/>
          <w:sz w:val="28"/>
          <w:sz w:val="28"/>
          <w:szCs w:val="28"/>
          <w:rtl w:val="true"/>
          <w:lang w:bidi="fa-IR"/>
        </w:rPr>
        <w:t xml:space="preserve">و اعلام الورى </w:t>
      </w:r>
      <w:r>
        <w:rPr>
          <w:rStyle w:val="FootnoteAnchor"/>
          <w:rtl w:val="true"/>
        </w:rPr>
        <w:footnoteReference w:id="1513"/>
      </w:r>
      <w:r>
        <w:rPr>
          <w:rFonts w:ascii="Amiri" w:hAnsi="Amiri" w:eastAsia="Amiri" w:cs="Amiri"/>
          <w:color w:val="111111"/>
          <w:sz w:val="28"/>
          <w:sz w:val="28"/>
          <w:szCs w:val="28"/>
          <w:rtl w:val="true"/>
          <w:lang w:bidi="ar-SA"/>
        </w:rPr>
        <w:t xml:space="preserve">، و الحافظ عبد العزيز </w:t>
      </w:r>
      <w:r>
        <w:rPr>
          <w:rStyle w:val="FootnoteAnchor"/>
          <w:rtl w:val="true"/>
        </w:rPr>
        <w:footnoteReference w:id="1514"/>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مائة و ست و ثمانين </w:t>
      </w:r>
      <w:r>
        <w:rPr>
          <w:rStyle w:val="FootnoteAnchor"/>
          <w:rtl w:val="true"/>
        </w:rPr>
        <w:footnoteReference w:id="1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اقبال الاعمال </w:t>
      </w:r>
      <w:r>
        <w:rPr>
          <w:rStyle w:val="FootnoteAnchor"/>
          <w:rtl w:val="true"/>
        </w:rPr>
        <w:footnoteReference w:id="1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 ثمانين و مائة، و قد سمّه الرشيد لعنه اللّه على يد السندي بن شاهك في حبسه، و دفن بمقابر قريش في جنب بغداد، و عمره الشريف خمس و خمسون سنة كما عن اعلام الورى </w:t>
      </w:r>
      <w:r>
        <w:rPr>
          <w:rStyle w:val="FootnoteAnchor"/>
          <w:rtl w:val="true"/>
        </w:rPr>
        <w:footnoteReference w:id="1517"/>
      </w:r>
      <w:r>
        <w:rPr>
          <w:rFonts w:ascii="Amiri" w:hAnsi="Amiri" w:eastAsia="Amiri" w:cs="Amiri"/>
          <w:color w:val="111111"/>
          <w:sz w:val="28"/>
          <w:sz w:val="28"/>
          <w:szCs w:val="28"/>
          <w:rtl w:val="true"/>
          <w:lang w:bidi="ar-SA"/>
        </w:rPr>
        <w:t xml:space="preserve">و كشف الغمة </w:t>
      </w:r>
      <w:r>
        <w:rPr>
          <w:rStyle w:val="FootnoteAnchor"/>
          <w:rtl w:val="true"/>
        </w:rPr>
        <w:footnoteReference w:id="1518"/>
      </w:r>
      <w:r>
        <w:rPr>
          <w:rFonts w:ascii="Amiri" w:hAnsi="Amiri" w:eastAsia="Amiri" w:cs="Amiri"/>
          <w:color w:val="111111"/>
          <w:sz w:val="28"/>
          <w:sz w:val="28"/>
          <w:szCs w:val="28"/>
          <w:rtl w:val="true"/>
          <w:lang w:bidi="ar-SA"/>
        </w:rPr>
        <w:t xml:space="preserve">، و عن الكافي </w:t>
      </w:r>
      <w:r>
        <w:rPr>
          <w:rStyle w:val="FootnoteAnchor"/>
          <w:rtl w:val="true"/>
        </w:rPr>
        <w:footnoteReference w:id="1519"/>
      </w:r>
      <w:r>
        <w:rPr>
          <w:rFonts w:ascii="IRNazanin" w:hAnsi="IRNazanin" w:eastAsia="IRNazanin"/>
          <w:color w:val="111111"/>
          <w:sz w:val="28"/>
          <w:sz w:val="28"/>
          <w:szCs w:val="28"/>
          <w:rtl w:val="true"/>
          <w:lang w:bidi="fa-IR"/>
        </w:rPr>
        <w:t xml:space="preserve">و المناقب </w:t>
      </w:r>
      <w:r>
        <w:rPr>
          <w:rStyle w:val="FootnoteAnchor"/>
          <w:rtl w:val="true"/>
        </w:rPr>
        <w:footnoteReference w:id="1520"/>
      </w:r>
      <w:r>
        <w:rPr>
          <w:rFonts w:ascii="Amiri" w:hAnsi="Amiri" w:eastAsia="Amiri" w:cs="Amiri"/>
          <w:color w:val="111111"/>
          <w:sz w:val="28"/>
          <w:sz w:val="28"/>
          <w:szCs w:val="28"/>
          <w:rtl w:val="true"/>
          <w:lang w:bidi="ar-SA"/>
        </w:rPr>
        <w:t xml:space="preserve">أربع و خمسون سنة، و مدّة امامته خمس و ثلاثون سنة كما </w:t>
      </w:r>
      <w:bookmarkStart w:id="545" w:name="pg14496_170352"/>
    </w:p>
    <w:p>
      <w:pPr>
        <w:pStyle w:val="BookText"/>
        <w:rPr/>
      </w:pPr>
      <w:bookmarkEnd w:id="545"/>
      <w:r>
        <w:rPr>
          <w:rFonts w:ascii="Amiri" w:hAnsi="Amiri" w:eastAsia="Amiri" w:cs="Amiri"/>
          <w:color w:val="111111"/>
          <w:sz w:val="28"/>
          <w:sz w:val="28"/>
          <w:szCs w:val="28"/>
          <w:rtl w:val="true"/>
          <w:lang w:bidi="ar-SA"/>
        </w:rPr>
        <w:t xml:space="preserve">عن الكافي </w:t>
      </w:r>
      <w:r>
        <w:rPr>
          <w:rStyle w:val="FootnoteAnchor"/>
          <w:rtl w:val="true"/>
        </w:rPr>
        <w:footnoteReference w:id="1521"/>
      </w:r>
      <w:r>
        <w:rPr>
          <w:rFonts w:ascii="IRNazanin" w:hAnsi="IRNazanin" w:eastAsia="IRNazanin"/>
          <w:color w:val="111111"/>
          <w:sz w:val="28"/>
          <w:sz w:val="28"/>
          <w:szCs w:val="28"/>
          <w:rtl w:val="true"/>
          <w:lang w:bidi="fa-IR"/>
        </w:rPr>
        <w:t xml:space="preserve">و المناقب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6" w:name="__RefHeading___Toc876301_996550957"/>
      <w:bookmarkStart w:id="547" w:name="_Toc220"/>
      <w:bookmarkEnd w:id="546"/>
      <w:r>
        <w:rPr>
          <w:rtl w:val="true"/>
        </w:rPr>
        <w:t>و أمّا الإمام أبو الحسن علي بن موسى الرضا عليهما السّلام</w:t>
      </w:r>
      <w:r>
        <w:rPr>
          <w:rtl w:val="true"/>
        </w:rPr>
        <w:t>.</w:t>
      </w:r>
      <w:bookmarkEnd w:id="54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امّه أمّ البنين، و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الخيزران المرسية، أو سكينة أو سكنة أو نجمة أو شقراء النوبية، فقد ولد عليه السّلام بالمدينة يوم الجمعة كما عن المناقب </w:t>
      </w:r>
      <w:r>
        <w:rPr>
          <w:rStyle w:val="FootnoteAnchor"/>
          <w:rtl w:val="true"/>
        </w:rPr>
        <w:footnoteReference w:id="1523"/>
      </w:r>
      <w:r>
        <w:rPr>
          <w:rFonts w:ascii="IRNazanin" w:hAnsi="IRNazanin" w:eastAsia="IRNazanin"/>
          <w:color w:val="111111"/>
          <w:sz w:val="28"/>
          <w:sz w:val="28"/>
          <w:szCs w:val="28"/>
          <w:rtl w:val="true"/>
          <w:lang w:bidi="fa-IR"/>
        </w:rPr>
        <w:t xml:space="preserve">، و اعلام الورى </w:t>
      </w:r>
      <w:r>
        <w:rPr>
          <w:rStyle w:val="FootnoteAnchor"/>
          <w:rtl w:val="true"/>
        </w:rPr>
        <w:footnoteReference w:id="1524"/>
      </w:r>
      <w:r>
        <w:rPr>
          <w:rFonts w:ascii="Amiri" w:hAnsi="Amiri" w:eastAsia="Amiri" w:cs="Amiri"/>
          <w:color w:val="111111"/>
          <w:sz w:val="28"/>
          <w:sz w:val="28"/>
          <w:szCs w:val="28"/>
          <w:rtl w:val="true"/>
          <w:lang w:bidi="ar-SA"/>
        </w:rPr>
        <w:t xml:space="preserve">، و روضة الواعظين </w:t>
      </w:r>
      <w:r>
        <w:rPr>
          <w:rStyle w:val="FootnoteAnchor"/>
          <w:rtl w:val="true"/>
        </w:rPr>
        <w:footnoteReference w:id="1525"/>
      </w:r>
      <w:r>
        <w:rPr>
          <w:rFonts w:ascii="Amiri" w:hAnsi="Amiri" w:eastAsia="Amiri" w:cs="Amiri"/>
          <w:color w:val="111111"/>
          <w:sz w:val="28"/>
          <w:sz w:val="28"/>
          <w:szCs w:val="28"/>
          <w:rtl w:val="true"/>
          <w:lang w:bidi="ar-SA"/>
        </w:rPr>
        <w:t xml:space="preserve">و الحافظ عبد العزيز </w:t>
      </w:r>
      <w:r>
        <w:rPr>
          <w:rStyle w:val="FootnoteAnchor"/>
          <w:rtl w:val="true"/>
        </w:rPr>
        <w:footnoteReference w:id="1526"/>
      </w:r>
      <w:r>
        <w:rPr>
          <w:rFonts w:ascii="Amiri" w:hAnsi="Amiri" w:eastAsia="Amiri" w:cs="Amiri"/>
          <w:color w:val="111111"/>
          <w:sz w:val="28"/>
          <w:sz w:val="28"/>
          <w:szCs w:val="28"/>
          <w:rtl w:val="true"/>
          <w:lang w:bidi="ar-SA"/>
        </w:rPr>
        <w:t xml:space="preserve">، أو يوم الخميس كما عن الكفعمي </w:t>
      </w:r>
      <w:r>
        <w:rPr>
          <w:rStyle w:val="FootnoteAnchor"/>
          <w:rtl w:val="true"/>
        </w:rPr>
        <w:footnoteReference w:id="1527"/>
      </w:r>
      <w:r>
        <w:rPr>
          <w:rFonts w:ascii="Amiri" w:hAnsi="Amiri" w:eastAsia="Amiri" w:cs="Amiri"/>
          <w:color w:val="111111"/>
          <w:sz w:val="28"/>
          <w:sz w:val="28"/>
          <w:szCs w:val="28"/>
          <w:rtl w:val="true"/>
          <w:lang w:bidi="ar-SA"/>
        </w:rPr>
        <w:t xml:space="preserve">، و العيون </w:t>
      </w:r>
      <w:r>
        <w:rPr>
          <w:rStyle w:val="FootnoteAnchor"/>
          <w:rtl w:val="true"/>
        </w:rPr>
        <w:footnoteReference w:id="1528"/>
      </w:r>
      <w:r>
        <w:rPr>
          <w:rFonts w:ascii="Amiri" w:hAnsi="Amiri" w:eastAsia="Amiri" w:cs="Amiri"/>
          <w:color w:val="111111"/>
          <w:sz w:val="28"/>
          <w:sz w:val="28"/>
          <w:szCs w:val="28"/>
          <w:rtl w:val="true"/>
          <w:lang w:bidi="ar-SA"/>
        </w:rPr>
        <w:t xml:space="preserve">نقلا عن جمع من أهل المدينة، حادي عشر ذي القعدة الحرام كما عن الكفعمي </w:t>
      </w:r>
      <w:r>
        <w:rPr>
          <w:rStyle w:val="FootnoteAnchor"/>
          <w:rtl w:val="true"/>
        </w:rPr>
        <w:footnoteReference w:id="1529"/>
      </w:r>
      <w:r>
        <w:rPr>
          <w:rFonts w:ascii="Amiri" w:hAnsi="Amiri" w:eastAsia="Amiri" w:cs="Amiri"/>
          <w:color w:val="111111"/>
          <w:sz w:val="28"/>
          <w:sz w:val="28"/>
          <w:szCs w:val="28"/>
          <w:rtl w:val="true"/>
          <w:lang w:bidi="ar-SA"/>
        </w:rPr>
        <w:t xml:space="preserve">و روضة الواعظين </w:t>
      </w:r>
      <w:r>
        <w:rPr>
          <w:rStyle w:val="FootnoteAnchor"/>
          <w:rtl w:val="true"/>
        </w:rPr>
        <w:footnoteReference w:id="1530"/>
      </w:r>
      <w:r>
        <w:rPr>
          <w:rFonts w:ascii="IRNazanin" w:hAnsi="IRNazanin" w:eastAsia="IRNazanin"/>
          <w:color w:val="111111"/>
          <w:sz w:val="28"/>
          <w:sz w:val="28"/>
          <w:szCs w:val="28"/>
          <w:rtl w:val="true"/>
          <w:lang w:bidi="fa-IR"/>
        </w:rPr>
        <w:t xml:space="preserve">و اعلام الورى </w:t>
      </w:r>
      <w:r>
        <w:rPr>
          <w:rStyle w:val="FootnoteAnchor"/>
          <w:rtl w:val="true"/>
        </w:rPr>
        <w:footnoteReference w:id="1531"/>
      </w:r>
      <w:r>
        <w:rPr>
          <w:rFonts w:ascii="Amiri" w:hAnsi="Amiri" w:eastAsia="Amiri" w:cs="Amiri"/>
          <w:color w:val="111111"/>
          <w:sz w:val="28"/>
          <w:sz w:val="28"/>
          <w:szCs w:val="28"/>
          <w:rtl w:val="true"/>
          <w:lang w:bidi="ar-SA"/>
        </w:rPr>
        <w:t xml:space="preserve">و الحافظ عبد العزيز </w:t>
      </w:r>
      <w:r>
        <w:rPr>
          <w:rStyle w:val="FootnoteAnchor"/>
          <w:rtl w:val="true"/>
        </w:rPr>
        <w:footnoteReference w:id="1532"/>
      </w:r>
      <w:r>
        <w:rPr>
          <w:rFonts w:ascii="Amiri" w:hAnsi="Amiri" w:eastAsia="Amiri" w:cs="Amiri"/>
          <w:color w:val="111111"/>
          <w:sz w:val="28"/>
          <w:sz w:val="28"/>
          <w:szCs w:val="28"/>
          <w:rtl w:val="true"/>
          <w:lang w:bidi="ar-SA"/>
        </w:rPr>
        <w:t xml:space="preserve">، أو حادي عشر ذي الحجة كما عن كشف الغّمة </w:t>
      </w:r>
      <w:r>
        <w:rPr>
          <w:rStyle w:val="FootnoteAnchor"/>
          <w:rtl w:val="true"/>
        </w:rPr>
        <w:footnoteReference w:id="1533"/>
      </w:r>
      <w:r>
        <w:rPr>
          <w:rFonts w:ascii="Amiri" w:hAnsi="Amiri" w:eastAsia="Amiri" w:cs="Amiri"/>
          <w:color w:val="111111"/>
          <w:sz w:val="28"/>
          <w:sz w:val="28"/>
          <w:szCs w:val="28"/>
          <w:rtl w:val="true"/>
          <w:lang w:bidi="ar-SA"/>
        </w:rPr>
        <w:t xml:space="preserve">، أو حادي عشر ربيع الأول كما عن المناقب </w:t>
      </w:r>
      <w:r>
        <w:rPr>
          <w:rStyle w:val="FootnoteAnchor"/>
          <w:rtl w:val="true"/>
        </w:rPr>
        <w:footnoteReference w:id="1534"/>
      </w:r>
      <w:r>
        <w:rPr>
          <w:rFonts w:ascii="Amiri" w:hAnsi="Amiri" w:eastAsia="Amiri" w:cs="Amiri"/>
          <w:color w:val="111111"/>
          <w:sz w:val="28"/>
          <w:sz w:val="28"/>
          <w:szCs w:val="28"/>
          <w:rtl w:val="true"/>
          <w:lang w:bidi="ar-SA"/>
        </w:rPr>
        <w:t xml:space="preserve">، سنة مائة و ثمان </w:t>
      </w:r>
    </w:p>
    <w:p>
      <w:pPr>
        <w:pStyle w:val="BookText"/>
        <w:rPr/>
      </w:pPr>
      <w:r>
        <w:rPr>
          <w:rFonts w:ascii="Amiri" w:hAnsi="Amiri" w:eastAsia="Amiri" w:cs="Amiri"/>
          <w:color w:val="111111"/>
          <w:sz w:val="28"/>
          <w:sz w:val="28"/>
          <w:szCs w:val="28"/>
          <w:rtl w:val="true"/>
          <w:lang w:bidi="ar-SA"/>
        </w:rPr>
        <w:t xml:space="preserve">و أربعين كما عن الكافي </w:t>
      </w:r>
      <w:r>
        <w:rPr>
          <w:rStyle w:val="FootnoteAnchor"/>
          <w:rtl w:val="true"/>
        </w:rPr>
        <w:footnoteReference w:id="1535"/>
      </w:r>
      <w:r>
        <w:rPr>
          <w:rFonts w:ascii="IRNazanin" w:hAnsi="IRNazanin" w:eastAsia="IRNazanin"/>
          <w:color w:val="111111"/>
          <w:sz w:val="28"/>
          <w:sz w:val="28"/>
          <w:szCs w:val="28"/>
          <w:rtl w:val="true"/>
          <w:lang w:bidi="fa-IR"/>
        </w:rPr>
        <w:t xml:space="preserve">و الارشاد </w:t>
      </w:r>
      <w:r>
        <w:rPr>
          <w:rStyle w:val="FootnoteAnchor"/>
          <w:rtl w:val="true"/>
        </w:rPr>
        <w:footnoteReference w:id="1536"/>
      </w:r>
      <w:r>
        <w:rPr>
          <w:rFonts w:ascii="IRNazanin" w:hAnsi="IRNazanin" w:eastAsia="IRNazanin"/>
          <w:color w:val="111111"/>
          <w:sz w:val="28"/>
          <w:sz w:val="28"/>
          <w:szCs w:val="28"/>
          <w:rtl w:val="true"/>
          <w:lang w:bidi="fa-IR"/>
        </w:rPr>
        <w:t xml:space="preserve">و اعلام الورى </w:t>
      </w:r>
      <w:r>
        <w:rPr>
          <w:rStyle w:val="FootnoteAnchor"/>
          <w:rtl w:val="true"/>
        </w:rPr>
        <w:footnoteReference w:id="1537"/>
      </w:r>
      <w:r>
        <w:rPr>
          <w:rFonts w:ascii="Amiri" w:hAnsi="Amiri" w:eastAsia="Amiri" w:cs="Amiri"/>
          <w:color w:val="111111"/>
          <w:sz w:val="28"/>
          <w:sz w:val="28"/>
          <w:szCs w:val="28"/>
          <w:rtl w:val="true"/>
          <w:lang w:bidi="ar-SA"/>
        </w:rPr>
        <w:t xml:space="preserve">و روضة الواعظين </w:t>
      </w:r>
      <w:r>
        <w:rPr>
          <w:rStyle w:val="FootnoteAnchor"/>
          <w:rtl w:val="true"/>
        </w:rPr>
        <w:footnoteReference w:id="1538"/>
      </w:r>
      <w:r>
        <w:rPr>
          <w:rFonts w:ascii="IRNazanin" w:hAnsi="IRNazanin" w:eastAsia="IRNazanin"/>
          <w:color w:val="111111"/>
          <w:sz w:val="28"/>
          <w:sz w:val="28"/>
          <w:szCs w:val="28"/>
          <w:rtl w:val="true"/>
          <w:lang w:bidi="fa-IR"/>
        </w:rPr>
        <w:t xml:space="preserve">و الدروس </w:t>
      </w:r>
      <w:r>
        <w:rPr>
          <w:rStyle w:val="FootnoteAnchor"/>
          <w:rtl w:val="true"/>
        </w:rPr>
        <w:footnoteReference w:id="1539"/>
      </w:r>
      <w:r>
        <w:rPr>
          <w:rFonts w:ascii="Amiri" w:hAnsi="Amiri" w:eastAsia="Amiri" w:cs="Amiri"/>
          <w:color w:val="111111"/>
          <w:sz w:val="28"/>
          <w:sz w:val="28"/>
          <w:szCs w:val="28"/>
          <w:rtl w:val="true"/>
          <w:lang w:bidi="ar-SA"/>
        </w:rPr>
        <w:t xml:space="preserve">و الكفعمي </w:t>
      </w:r>
      <w:r>
        <w:rPr>
          <w:rStyle w:val="FootnoteAnchor"/>
          <w:rtl w:val="true"/>
        </w:rPr>
        <w:footnoteReference w:id="1540"/>
      </w:r>
      <w:r>
        <w:rPr>
          <w:rFonts w:ascii="Amiri" w:hAnsi="Amiri" w:eastAsia="Amiri" w:cs="Amiri"/>
          <w:color w:val="111111"/>
          <w:sz w:val="28"/>
          <w:sz w:val="28"/>
          <w:szCs w:val="28"/>
          <w:rtl w:val="true"/>
          <w:lang w:bidi="ar-SA"/>
        </w:rPr>
        <w:t xml:space="preserve">، أو سنة مائة و ثلاث و خمسين كما عن كشف الغمّة </w:t>
      </w:r>
      <w:r>
        <w:rPr>
          <w:rStyle w:val="FootnoteAnchor"/>
          <w:rtl w:val="true"/>
        </w:rPr>
        <w:footnoteReference w:id="1541"/>
      </w:r>
      <w:r>
        <w:rPr>
          <w:rFonts w:ascii="IRNazanin" w:hAnsi="IRNazanin" w:eastAsia="IRNazanin"/>
          <w:color w:val="111111"/>
          <w:sz w:val="28"/>
          <w:sz w:val="28"/>
          <w:szCs w:val="28"/>
          <w:rtl w:val="true"/>
          <w:lang w:bidi="fa-IR"/>
        </w:rPr>
        <w:t xml:space="preserve">و المناقب </w:t>
      </w:r>
      <w:r>
        <w:rPr>
          <w:rStyle w:val="FootnoteAnchor"/>
          <w:rtl w:val="true"/>
        </w:rPr>
        <w:footnoteReference w:id="1542"/>
      </w:r>
      <w:r>
        <w:rPr>
          <w:rFonts w:ascii="Amiri" w:hAnsi="Amiri" w:eastAsia="Amiri" w:cs="Amiri"/>
          <w:color w:val="111111"/>
          <w:sz w:val="28"/>
          <w:sz w:val="28"/>
          <w:szCs w:val="28"/>
          <w:rtl w:val="true"/>
          <w:lang w:bidi="ar-SA"/>
        </w:rPr>
        <w:t xml:space="preserve">و الحافظ عبد العزيز </w:t>
      </w:r>
      <w:r>
        <w:rPr>
          <w:rStyle w:val="FootnoteAnchor"/>
          <w:rtl w:val="true"/>
        </w:rPr>
        <w:footnoteReference w:id="1543"/>
      </w:r>
      <w:r>
        <w:rPr>
          <w:rFonts w:ascii="Amiri" w:hAnsi="Amiri" w:eastAsia="Amiri" w:cs="Amiri"/>
          <w:color w:val="111111"/>
          <w:sz w:val="28"/>
          <w:sz w:val="28"/>
          <w:szCs w:val="28"/>
          <w:rtl w:val="true"/>
          <w:lang w:bidi="ar-SA"/>
        </w:rPr>
        <w:t xml:space="preserve">، أو سنة مائة واحدى و خمسين على قول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قبض عليه السّلام مسموما يوم الجمعة كما عن روضة الواعظين </w:t>
      </w:r>
      <w:r>
        <w:rPr>
          <w:rStyle w:val="FootnoteAnchor"/>
          <w:rtl w:val="true"/>
        </w:rPr>
        <w:footnoteReference w:id="1545"/>
      </w:r>
      <w:r>
        <w:rPr>
          <w:rFonts w:ascii="IRNazanin" w:hAnsi="IRNazanin" w:eastAsia="IRNazanin"/>
          <w:color w:val="111111"/>
          <w:sz w:val="28"/>
          <w:sz w:val="28"/>
          <w:szCs w:val="28"/>
          <w:rtl w:val="true"/>
          <w:lang w:bidi="fa-IR"/>
        </w:rPr>
        <w:t xml:space="preserve">و المناقب </w:t>
      </w:r>
      <w:r>
        <w:rPr>
          <w:rStyle w:val="FootnoteAnchor"/>
          <w:rtl w:val="true"/>
        </w:rPr>
        <w:footnoteReference w:id="1546"/>
      </w:r>
      <w:r>
        <w:rPr>
          <w:rFonts w:ascii="Amiri" w:hAnsi="Amiri" w:eastAsia="Amiri" w:cs="Amiri"/>
          <w:color w:val="111111"/>
          <w:sz w:val="28"/>
          <w:sz w:val="28"/>
          <w:szCs w:val="28"/>
          <w:rtl w:val="true"/>
          <w:lang w:bidi="ar-SA"/>
        </w:rPr>
        <w:t xml:space="preserve">و الذخيرة </w:t>
      </w:r>
      <w:r>
        <w:rPr>
          <w:rStyle w:val="FootnoteAnchor"/>
          <w:rtl w:val="true"/>
        </w:rPr>
        <w:footnoteReference w:id="1547"/>
      </w:r>
      <w:r>
        <w:rPr>
          <w:rFonts w:ascii="Amiri" w:hAnsi="Amiri" w:eastAsia="Amiri" w:cs="Amiri"/>
          <w:color w:val="111111"/>
          <w:sz w:val="28"/>
          <w:sz w:val="28"/>
          <w:szCs w:val="28"/>
          <w:rtl w:val="true"/>
          <w:lang w:bidi="ar-SA"/>
        </w:rPr>
        <w:t xml:space="preserve">، أو يوم الثلاثاء كما عن الكفعمي </w:t>
      </w:r>
      <w:r>
        <w:rPr>
          <w:rStyle w:val="FootnoteAnchor"/>
          <w:rtl w:val="true"/>
        </w:rPr>
        <w:footnoteReference w:id="1548"/>
      </w:r>
      <w:r>
        <w:rPr>
          <w:rFonts w:ascii="Amiri" w:hAnsi="Amiri" w:eastAsia="Amiri" w:cs="Amiri"/>
          <w:color w:val="111111"/>
          <w:sz w:val="28"/>
          <w:sz w:val="28"/>
          <w:szCs w:val="28"/>
          <w:rtl w:val="true"/>
          <w:lang w:bidi="ar-SA"/>
        </w:rPr>
        <w:t xml:space="preserve">، أو يوم الاثنين كما قيل في شهر صفر كما عن الكافي </w:t>
      </w:r>
      <w:r>
        <w:rPr>
          <w:rStyle w:val="FootnoteAnchor"/>
          <w:rtl w:val="true"/>
        </w:rPr>
        <w:footnoteReference w:id="1549"/>
      </w:r>
      <w:r>
        <w:rPr>
          <w:rFonts w:ascii="IRNazanin" w:hAnsi="IRNazanin" w:eastAsia="IRNazanin"/>
          <w:color w:val="111111"/>
          <w:sz w:val="28"/>
          <w:sz w:val="28"/>
          <w:szCs w:val="28"/>
          <w:rtl w:val="true"/>
          <w:lang w:bidi="fa-IR"/>
        </w:rPr>
        <w:t xml:space="preserve">و الارشاد </w:t>
      </w:r>
      <w:r>
        <w:rPr>
          <w:rStyle w:val="FootnoteAnchor"/>
          <w:rtl w:val="true"/>
        </w:rPr>
        <w:footnoteReference w:id="1550"/>
      </w:r>
      <w:r>
        <w:rPr>
          <w:rFonts w:ascii="IRNazanin" w:hAnsi="IRNazanin" w:eastAsia="IRNazanin"/>
          <w:color w:val="111111"/>
          <w:sz w:val="28"/>
          <w:sz w:val="28"/>
          <w:szCs w:val="28"/>
          <w:rtl w:val="true"/>
          <w:lang w:bidi="fa-IR"/>
        </w:rPr>
        <w:t xml:space="preserve">و الدروس </w:t>
      </w:r>
      <w:r>
        <w:rPr>
          <w:rStyle w:val="FootnoteAnchor"/>
          <w:rtl w:val="true"/>
        </w:rPr>
        <w:footnoteReference w:id="1551"/>
      </w:r>
      <w:r>
        <w:rPr>
          <w:rFonts w:ascii="Amiri" w:hAnsi="Amiri" w:eastAsia="Amiri" w:cs="Amiri"/>
          <w:color w:val="111111"/>
          <w:sz w:val="28"/>
          <w:sz w:val="28"/>
          <w:szCs w:val="28"/>
          <w:rtl w:val="true"/>
          <w:lang w:bidi="ar-SA"/>
        </w:rPr>
        <w:t xml:space="preserve">، في السابع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عشر منه كما عن الكفعمي </w:t>
      </w:r>
      <w:r>
        <w:rPr>
          <w:rStyle w:val="FootnoteAnchor"/>
          <w:rtl w:val="true"/>
        </w:rPr>
        <w:footnoteReference w:id="1552"/>
      </w:r>
      <w:r>
        <w:rPr>
          <w:rFonts w:ascii="IRNazanin" w:hAnsi="IRNazanin" w:eastAsia="IRNazanin"/>
          <w:color w:val="111111"/>
          <w:sz w:val="28"/>
          <w:sz w:val="28"/>
          <w:szCs w:val="28"/>
          <w:rtl w:val="true"/>
          <w:lang w:bidi="fa-IR"/>
        </w:rPr>
        <w:t xml:space="preserve">و المناقب </w:t>
      </w:r>
      <w:r>
        <w:rPr>
          <w:rStyle w:val="FootnoteAnchor"/>
          <w:rtl w:val="true"/>
        </w:rPr>
        <w:footnoteReference w:id="1553"/>
      </w:r>
      <w:r>
        <w:rPr>
          <w:rFonts w:ascii="Amiri" w:hAnsi="Amiri" w:eastAsia="Amiri" w:cs="Amiri"/>
          <w:color w:val="111111"/>
          <w:sz w:val="28"/>
          <w:sz w:val="28"/>
          <w:szCs w:val="28"/>
          <w:rtl w:val="true"/>
          <w:lang w:bidi="ar-SA"/>
        </w:rPr>
        <w:t xml:space="preserve">و الذخيرة </w:t>
      </w:r>
      <w:r>
        <w:rPr>
          <w:rStyle w:val="FootnoteAnchor"/>
          <w:rtl w:val="true"/>
        </w:rPr>
        <w:footnoteReference w:id="1554"/>
      </w:r>
      <w:r>
        <w:rPr>
          <w:rFonts w:ascii="Amiri" w:hAnsi="Amiri" w:eastAsia="Amiri" w:cs="Amiri"/>
          <w:color w:val="111111"/>
          <w:sz w:val="28"/>
          <w:sz w:val="28"/>
          <w:szCs w:val="28"/>
          <w:rtl w:val="true"/>
          <w:lang w:bidi="ar-SA"/>
        </w:rPr>
        <w:t xml:space="preserve">، أو لسبع بقين من شهر رمضان كما عن بعضهم </w:t>
      </w:r>
      <w:r>
        <w:rPr>
          <w:rStyle w:val="FootnoteAnchor"/>
          <w:rtl w:val="true"/>
        </w:rPr>
        <w:footnoteReference w:id="1555"/>
      </w:r>
      <w:r>
        <w:rPr>
          <w:rFonts w:ascii="Amiri" w:hAnsi="Amiri" w:eastAsia="Amiri" w:cs="Amiri"/>
          <w:color w:val="111111"/>
          <w:sz w:val="28"/>
          <w:sz w:val="28"/>
          <w:szCs w:val="28"/>
          <w:rtl w:val="true"/>
          <w:lang w:bidi="ar-SA"/>
        </w:rPr>
        <w:t xml:space="preserve">أو لتسع بقين منه كما حكاه في العيون </w:t>
      </w:r>
      <w:r>
        <w:rPr>
          <w:rStyle w:val="FootnoteAnchor"/>
          <w:rtl w:val="true"/>
        </w:rPr>
        <w:footnoteReference w:id="1556"/>
      </w:r>
      <w:r>
        <w:rPr>
          <w:rFonts w:ascii="Amiri" w:hAnsi="Amiri" w:eastAsia="Amiri" w:cs="Amiri"/>
          <w:color w:val="111111"/>
          <w:sz w:val="28"/>
          <w:sz w:val="28"/>
          <w:szCs w:val="28"/>
          <w:rtl w:val="true"/>
          <w:lang w:bidi="ar-SA"/>
        </w:rPr>
        <w:t xml:space="preserve">عن جمع من أهل المدينة، أو غرتّه كما عن المناقب و الذخيرة سنة ثلاث و مائتين كما عن الكافي </w:t>
      </w:r>
      <w:r>
        <w:rPr>
          <w:rStyle w:val="FootnoteAnchor"/>
          <w:rtl w:val="true"/>
        </w:rPr>
        <w:footnoteReference w:id="1557"/>
      </w:r>
      <w:r>
        <w:rPr>
          <w:rFonts w:ascii="IRNazanin" w:hAnsi="IRNazanin" w:eastAsia="IRNazanin"/>
          <w:color w:val="111111"/>
          <w:sz w:val="28"/>
          <w:sz w:val="28"/>
          <w:szCs w:val="28"/>
          <w:rtl w:val="true"/>
          <w:lang w:bidi="fa-IR"/>
        </w:rPr>
        <w:t xml:space="preserve">، و الارشاد </w:t>
      </w:r>
      <w:r>
        <w:rPr>
          <w:rStyle w:val="FootnoteAnchor"/>
          <w:rtl w:val="true"/>
        </w:rPr>
        <w:footnoteReference w:id="1558"/>
      </w:r>
      <w:r>
        <w:rPr>
          <w:rFonts w:ascii="Amiri" w:hAnsi="Amiri" w:eastAsia="Amiri" w:cs="Amiri"/>
          <w:color w:val="111111"/>
          <w:sz w:val="28"/>
          <w:sz w:val="28"/>
          <w:szCs w:val="28"/>
          <w:rtl w:val="true"/>
          <w:lang w:bidi="ar-SA"/>
        </w:rPr>
        <w:t xml:space="preserve">، و روضة الواعظين </w:t>
      </w:r>
      <w:r>
        <w:rPr>
          <w:rStyle w:val="FootnoteAnchor"/>
          <w:rtl w:val="true"/>
        </w:rPr>
        <w:footnoteReference w:id="1559"/>
      </w:r>
      <w:r>
        <w:rPr>
          <w:rFonts w:ascii="IRNazanin" w:hAnsi="IRNazanin" w:eastAsia="IRNazanin"/>
          <w:color w:val="111111"/>
          <w:sz w:val="28"/>
          <w:sz w:val="28"/>
          <w:szCs w:val="28"/>
          <w:rtl w:val="true"/>
          <w:lang w:bidi="fa-IR"/>
        </w:rPr>
        <w:t xml:space="preserve">، و الدروس </w:t>
      </w:r>
      <w:r>
        <w:rPr>
          <w:rStyle w:val="FootnoteAnchor"/>
          <w:rtl w:val="true"/>
        </w:rPr>
        <w:footnoteReference w:id="1560"/>
      </w:r>
      <w:r>
        <w:rPr>
          <w:rFonts w:ascii="Amiri" w:hAnsi="Amiri" w:eastAsia="Amiri" w:cs="Amiri"/>
          <w:color w:val="111111"/>
          <w:sz w:val="28"/>
          <w:sz w:val="28"/>
          <w:szCs w:val="28"/>
          <w:rtl w:val="true"/>
          <w:lang w:bidi="ar-SA"/>
        </w:rPr>
        <w:t xml:space="preserve">، و الكفعمي </w:t>
      </w:r>
      <w:r>
        <w:rPr>
          <w:rStyle w:val="FootnoteAnchor"/>
          <w:rtl w:val="true"/>
        </w:rPr>
        <w:footnoteReference w:id="1561"/>
      </w:r>
      <w:r>
        <w:rPr>
          <w:rFonts w:ascii="Amiri" w:hAnsi="Amiri" w:eastAsia="Amiri" w:cs="Amiri"/>
          <w:color w:val="111111"/>
          <w:sz w:val="28"/>
          <w:sz w:val="28"/>
          <w:szCs w:val="28"/>
          <w:rtl w:val="true"/>
          <w:lang w:bidi="ar-SA"/>
        </w:rPr>
        <w:t xml:space="preserve">، و الطبرسي </w:t>
      </w:r>
      <w:r>
        <w:rPr>
          <w:rStyle w:val="FootnoteAnchor"/>
          <w:rtl w:val="true"/>
        </w:rPr>
        <w:footnoteReference w:id="1562"/>
      </w:r>
      <w:r>
        <w:rPr>
          <w:rFonts w:ascii="Amiri" w:hAnsi="Amiri" w:eastAsia="Amiri" w:cs="Amiri"/>
          <w:color w:val="111111"/>
          <w:sz w:val="28"/>
          <w:sz w:val="28"/>
          <w:szCs w:val="28"/>
          <w:rtl w:val="true"/>
          <w:lang w:bidi="ar-SA"/>
        </w:rPr>
        <w:t xml:space="preserve">، أو سنه مائتين و ست كما عن كشف الغّمة </w:t>
      </w:r>
      <w:r>
        <w:rPr>
          <w:rStyle w:val="FootnoteAnchor"/>
          <w:rtl w:val="true"/>
        </w:rPr>
        <w:footnoteReference w:id="1563"/>
      </w:r>
      <w:r>
        <w:rPr>
          <w:rFonts w:ascii="Amiri" w:hAnsi="Amiri" w:eastAsia="Amiri" w:cs="Amiri"/>
          <w:color w:val="111111"/>
          <w:sz w:val="28"/>
          <w:sz w:val="28"/>
          <w:szCs w:val="28"/>
          <w:rtl w:val="true"/>
          <w:lang w:bidi="ar-SA"/>
        </w:rPr>
        <w:t xml:space="preserve">و الحافظ عبد العزيز </w:t>
      </w:r>
      <w:r>
        <w:rPr>
          <w:rStyle w:val="FootnoteAnchor"/>
          <w:rtl w:val="true"/>
        </w:rPr>
        <w:footnoteReference w:id="1564"/>
      </w:r>
      <w:r>
        <w:rPr>
          <w:rFonts w:ascii="Amiri" w:hAnsi="Amiri" w:eastAsia="Amiri" w:cs="Amiri"/>
          <w:color w:val="111111"/>
          <w:sz w:val="28"/>
          <w:sz w:val="28"/>
          <w:szCs w:val="28"/>
          <w:rtl w:val="true"/>
          <w:lang w:bidi="ar-SA"/>
        </w:rPr>
        <w:t xml:space="preserve">، أو سنة اثنتين بعد المائتين كما عن كتاب مواليد الأئمة </w:t>
      </w:r>
      <w:r>
        <w:rPr>
          <w:rStyle w:val="FootnoteAnchor"/>
          <w:rtl w:val="true"/>
        </w:rPr>
        <w:footnoteReference w:id="1565"/>
      </w:r>
      <w:r>
        <w:rPr>
          <w:rFonts w:ascii="IRNazanin" w:hAnsi="IRNazanin" w:eastAsia="IRNazanin"/>
          <w:color w:val="111111"/>
          <w:sz w:val="28"/>
          <w:sz w:val="28"/>
          <w:szCs w:val="28"/>
          <w:rtl w:val="true"/>
          <w:lang w:bidi="fa-IR"/>
        </w:rPr>
        <w:t xml:space="preserve">، و المناقب </w:t>
      </w:r>
      <w:r>
        <w:rPr>
          <w:rStyle w:val="FootnoteAnchor"/>
          <w:rtl w:val="true"/>
        </w:rPr>
        <w:footnoteReference w:id="1566"/>
      </w:r>
      <w:r>
        <w:rPr>
          <w:rFonts w:ascii="Amiri" w:hAnsi="Amiri" w:eastAsia="Amiri" w:cs="Amiri"/>
          <w:color w:val="111111"/>
          <w:sz w:val="28"/>
          <w:sz w:val="28"/>
          <w:szCs w:val="28"/>
          <w:rtl w:val="true"/>
          <w:lang w:bidi="ar-SA"/>
        </w:rPr>
        <w:t xml:space="preserve">، و الذخيرة </w:t>
      </w:r>
      <w:r>
        <w:rPr>
          <w:rStyle w:val="FootnoteAnchor"/>
          <w:rtl w:val="true"/>
        </w:rPr>
        <w:footnoteReference w:id="1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عمره الشريف خمسا و خمسين سنة كما عن الكافي </w:t>
      </w:r>
      <w:r>
        <w:rPr>
          <w:rStyle w:val="FootnoteAnchor"/>
          <w:rtl w:val="true"/>
        </w:rPr>
        <w:footnoteReference w:id="1568"/>
      </w:r>
      <w:r>
        <w:rPr>
          <w:rFonts w:ascii="IRNazanin" w:hAnsi="IRNazanin" w:eastAsia="IRNazanin"/>
          <w:color w:val="111111"/>
          <w:sz w:val="28"/>
          <w:sz w:val="28"/>
          <w:szCs w:val="28"/>
          <w:rtl w:val="true"/>
          <w:lang w:bidi="fa-IR"/>
        </w:rPr>
        <w:t xml:space="preserve">، </w:t>
      </w:r>
      <w:bookmarkStart w:id="548" w:name="pg14496_170355"/>
    </w:p>
    <w:p>
      <w:pPr>
        <w:pStyle w:val="BookText"/>
        <w:rPr/>
      </w:pPr>
      <w:bookmarkEnd w:id="548"/>
      <w:r>
        <w:rPr>
          <w:rFonts w:ascii="IRNazanin" w:hAnsi="IRNazanin" w:eastAsia="IRNazanin"/>
          <w:color w:val="111111"/>
          <w:sz w:val="28"/>
          <w:sz w:val="28"/>
          <w:szCs w:val="28"/>
          <w:rtl w:val="true"/>
          <w:lang w:bidi="fa-IR"/>
        </w:rPr>
        <w:t xml:space="preserve">و الارشاد </w:t>
      </w:r>
      <w:r>
        <w:rPr>
          <w:rStyle w:val="FootnoteAnchor"/>
          <w:rtl w:val="true"/>
        </w:rPr>
        <w:footnoteReference w:id="1569"/>
      </w:r>
      <w:r>
        <w:rPr>
          <w:rFonts w:ascii="Amiri" w:hAnsi="Amiri" w:eastAsia="Amiri" w:cs="Amiri"/>
          <w:color w:val="111111"/>
          <w:sz w:val="28"/>
          <w:sz w:val="28"/>
          <w:szCs w:val="28"/>
          <w:rtl w:val="true"/>
          <w:lang w:bidi="ar-SA"/>
        </w:rPr>
        <w:t xml:space="preserve">، و روضة الواعظين </w:t>
      </w:r>
      <w:r>
        <w:rPr>
          <w:rStyle w:val="FootnoteAnchor"/>
          <w:rtl w:val="true"/>
        </w:rPr>
        <w:footnoteReference w:id="1570"/>
      </w:r>
      <w:r>
        <w:rPr>
          <w:rFonts w:ascii="Amiri" w:hAnsi="Amiri" w:eastAsia="Amiri" w:cs="Amiri"/>
          <w:color w:val="111111"/>
          <w:sz w:val="28"/>
          <w:sz w:val="28"/>
          <w:szCs w:val="28"/>
          <w:rtl w:val="true"/>
          <w:lang w:bidi="ar-SA"/>
        </w:rPr>
        <w:t xml:space="preserve">، و الطبرسي </w:t>
      </w:r>
      <w:r>
        <w:rPr>
          <w:rStyle w:val="FootnoteAnchor"/>
          <w:rtl w:val="true"/>
        </w:rPr>
        <w:footnoteReference w:id="1571"/>
      </w:r>
      <w:r>
        <w:rPr>
          <w:rFonts w:ascii="Amiri" w:hAnsi="Amiri" w:eastAsia="Amiri" w:cs="Amiri"/>
          <w:color w:val="111111"/>
          <w:sz w:val="28"/>
          <w:sz w:val="28"/>
          <w:szCs w:val="28"/>
          <w:rtl w:val="true"/>
          <w:lang w:bidi="ar-SA"/>
        </w:rPr>
        <w:t xml:space="preserve">، او احد و خمسين سنة كما عن الكفعمي </w:t>
      </w:r>
      <w:r>
        <w:rPr>
          <w:rStyle w:val="FootnoteAnchor"/>
          <w:rtl w:val="true"/>
        </w:rPr>
        <w:footnoteReference w:id="1572"/>
      </w:r>
      <w:r>
        <w:rPr>
          <w:rFonts w:ascii="Amiri" w:hAnsi="Amiri" w:eastAsia="Amiri" w:cs="Amiri"/>
          <w:color w:val="111111"/>
          <w:sz w:val="28"/>
          <w:sz w:val="28"/>
          <w:szCs w:val="28"/>
          <w:rtl w:val="true"/>
          <w:lang w:bidi="ar-SA"/>
        </w:rPr>
        <w:t xml:space="preserve">، أو تسعا و أربعين سنة و أشهرا كما عن كشف الغمّة </w:t>
      </w:r>
      <w:r>
        <w:rPr>
          <w:rStyle w:val="FootnoteAnchor"/>
          <w:rtl w:val="true"/>
        </w:rPr>
        <w:footnoteReference w:id="1573"/>
      </w:r>
      <w:r>
        <w:rPr>
          <w:rFonts w:ascii="Amiri" w:hAnsi="Amiri" w:eastAsia="Amiri" w:cs="Amiri"/>
          <w:color w:val="111111"/>
          <w:sz w:val="28"/>
          <w:sz w:val="28"/>
          <w:szCs w:val="28"/>
          <w:rtl w:val="true"/>
          <w:lang w:bidi="ar-SA"/>
        </w:rPr>
        <w:t xml:space="preserve">، و موضع آخر من الكافي </w:t>
      </w:r>
      <w:r>
        <w:rPr>
          <w:rStyle w:val="FootnoteAnchor"/>
          <w:rtl w:val="true"/>
        </w:rPr>
        <w:footnoteReference w:id="1574"/>
      </w:r>
      <w:r>
        <w:rPr>
          <w:rFonts w:ascii="Amiri" w:hAnsi="Amiri" w:eastAsia="Amiri" w:cs="Amiri"/>
          <w:color w:val="111111"/>
          <w:sz w:val="28"/>
          <w:sz w:val="28"/>
          <w:szCs w:val="28"/>
          <w:rtl w:val="true"/>
          <w:lang w:bidi="ar-SA"/>
        </w:rPr>
        <w:t xml:space="preserve">، و مدّة امامته عشرون سنة كما عن المناقب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سمّه المأمون عليه لعائن اللّه تعالى، و دفن بطوس و خراسان في القّبة التي فيها هارون إلى جانبه ممّا يلي القبلة و هي دار حميد بن قحطبه الطائيّ في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سناباد من رستاق نوقان</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876303_996550957"/>
      <w:bookmarkStart w:id="550" w:name="_Toc221"/>
      <w:bookmarkEnd w:id="549"/>
      <w:r>
        <w:rPr>
          <w:rtl w:val="true"/>
        </w:rPr>
        <w:t>و اما الإمام أبو جعفر الثاني محمد بن علي التقي الجواد عليهما السّلام</w:t>
      </w:r>
      <w:r>
        <w:rPr>
          <w:rtl w:val="true"/>
        </w:rPr>
        <w:t>.</w:t>
      </w:r>
      <w:bookmarkEnd w:id="550"/>
    </w:p>
    <w:p>
      <w:pPr>
        <w:pStyle w:val="BookText"/>
        <w:rPr/>
      </w:pPr>
      <w:r>
        <w:rPr>
          <w:rFonts w:ascii="Amiri" w:hAnsi="Amiri" w:eastAsia="Amiri" w:cs="Amiri"/>
          <w:color w:val="111111"/>
          <w:sz w:val="28"/>
          <w:sz w:val="28"/>
          <w:szCs w:val="28"/>
          <w:rtl w:val="true"/>
          <w:lang w:bidi="ar-SA"/>
        </w:rPr>
        <w:t>و امّه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سبيكة النوّبية أو درّه، و كانت مريسيه، و كانت من أهل بيت مارية القبطيّة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بالمدينة ليلة الجمعة كما عن المناقب </w:t>
      </w:r>
      <w:r>
        <w:rPr>
          <w:rStyle w:val="FootnoteAnchor"/>
          <w:rtl w:val="true"/>
        </w:rPr>
        <w:footnoteReference w:id="1576"/>
      </w:r>
      <w:r>
        <w:rPr>
          <w:rFonts w:ascii="Amiri" w:hAnsi="Amiri" w:eastAsia="Amiri" w:cs="Amiri"/>
          <w:color w:val="111111"/>
          <w:sz w:val="28"/>
          <w:sz w:val="28"/>
          <w:szCs w:val="28"/>
          <w:rtl w:val="true"/>
          <w:lang w:bidi="ar-SA"/>
        </w:rPr>
        <w:t xml:space="preserve">، و كشف الغّمة </w:t>
      </w:r>
      <w:r>
        <w:rPr>
          <w:rStyle w:val="FootnoteAnchor"/>
          <w:rtl w:val="true"/>
        </w:rPr>
        <w:footnoteReference w:id="1577"/>
      </w:r>
      <w:r>
        <w:rPr>
          <w:rFonts w:ascii="Amiri" w:hAnsi="Amiri" w:eastAsia="Amiri" w:cs="Amiri"/>
          <w:color w:val="111111"/>
          <w:sz w:val="28"/>
          <w:sz w:val="28"/>
          <w:szCs w:val="28"/>
          <w:rtl w:val="true"/>
          <w:lang w:bidi="ar-SA"/>
        </w:rPr>
        <w:t xml:space="preserve">، و روضة الواعظين </w:t>
      </w:r>
      <w:r>
        <w:rPr>
          <w:rStyle w:val="FootnoteAnchor"/>
          <w:rtl w:val="true"/>
        </w:rPr>
        <w:footnoteReference w:id="1578"/>
      </w:r>
      <w:r>
        <w:rPr>
          <w:rFonts w:ascii="Amiri" w:hAnsi="Amiri" w:eastAsia="Amiri" w:cs="Amiri"/>
          <w:color w:val="111111"/>
          <w:sz w:val="28"/>
          <w:sz w:val="28"/>
          <w:szCs w:val="28"/>
          <w:rtl w:val="true"/>
          <w:lang w:bidi="ar-SA"/>
        </w:rPr>
        <w:t xml:space="preserve">، و تاريخ الغفاري، و ابن عياش </w:t>
      </w:r>
      <w:r>
        <w:rPr>
          <w:rStyle w:val="FootnoteAnchor"/>
          <w:rtl w:val="true"/>
        </w:rPr>
        <w:footnoteReference w:id="1579"/>
      </w:r>
      <w:r>
        <w:rPr>
          <w:rFonts w:ascii="Amiri" w:hAnsi="Amiri" w:eastAsia="Amiri" w:cs="Amiri"/>
          <w:color w:val="111111"/>
          <w:sz w:val="28"/>
          <w:sz w:val="28"/>
          <w:szCs w:val="28"/>
          <w:rtl w:val="true"/>
          <w:lang w:bidi="ar-SA"/>
        </w:rPr>
        <w:t xml:space="preserve">، في شهر رمضان كما عن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Style w:val="FootnoteAnchor"/>
          <w:rtl w:val="true"/>
        </w:rPr>
        <w:footnoteReference w:id="1580"/>
      </w:r>
      <w:r>
        <w:rPr>
          <w:rFonts w:ascii="IRNazanin" w:hAnsi="IRNazanin" w:eastAsia="IRNazanin"/>
          <w:color w:val="111111"/>
          <w:sz w:val="28"/>
          <w:sz w:val="28"/>
          <w:szCs w:val="28"/>
          <w:rtl w:val="true"/>
          <w:lang w:bidi="fa-IR"/>
        </w:rPr>
        <w:t xml:space="preserve">، و اعلام الورى </w:t>
      </w:r>
      <w:r>
        <w:rPr>
          <w:rStyle w:val="FootnoteAnchor"/>
          <w:rtl w:val="true"/>
        </w:rPr>
        <w:footnoteReference w:id="1581"/>
      </w:r>
      <w:r>
        <w:rPr>
          <w:rFonts w:ascii="IRNazanin" w:hAnsi="IRNazanin" w:eastAsia="IRNazanin"/>
          <w:color w:val="111111"/>
          <w:sz w:val="28"/>
          <w:sz w:val="28"/>
          <w:szCs w:val="28"/>
          <w:rtl w:val="true"/>
          <w:lang w:bidi="fa-IR"/>
        </w:rPr>
        <w:t xml:space="preserve">، و الدروس </w:t>
      </w:r>
      <w:r>
        <w:rPr>
          <w:rStyle w:val="FootnoteAnchor"/>
          <w:rtl w:val="true"/>
        </w:rPr>
        <w:footnoteReference w:id="1582"/>
      </w:r>
      <w:r>
        <w:rPr>
          <w:rFonts w:ascii="Amiri" w:hAnsi="Amiri" w:eastAsia="Amiri" w:cs="Amiri"/>
          <w:color w:val="111111"/>
          <w:sz w:val="28"/>
          <w:sz w:val="28"/>
          <w:szCs w:val="28"/>
          <w:rtl w:val="true"/>
          <w:lang w:bidi="ar-SA"/>
        </w:rPr>
        <w:t xml:space="preserve">، في التاسع عشر منه كما عن الارشاد </w:t>
      </w:r>
      <w:r>
        <w:rPr>
          <w:rStyle w:val="FootnoteAnchor"/>
          <w:rtl w:val="true"/>
        </w:rPr>
        <w:footnoteReference w:id="1583"/>
      </w:r>
      <w:r>
        <w:rPr>
          <w:rFonts w:ascii="Amiri" w:hAnsi="Amiri" w:eastAsia="Amiri" w:cs="Amiri"/>
          <w:color w:val="111111"/>
          <w:sz w:val="28"/>
          <w:sz w:val="28"/>
          <w:szCs w:val="28"/>
          <w:rtl w:val="true"/>
          <w:lang w:bidi="ar-SA"/>
        </w:rPr>
        <w:t xml:space="preserve">و كشف الغّمة </w:t>
      </w:r>
      <w:r>
        <w:rPr>
          <w:rStyle w:val="FootnoteAnchor"/>
          <w:rtl w:val="true"/>
        </w:rPr>
        <w:footnoteReference w:id="1584"/>
      </w:r>
      <w:r>
        <w:rPr>
          <w:rFonts w:ascii="IRNazanin" w:hAnsi="IRNazanin" w:eastAsia="IRNazanin"/>
          <w:color w:val="111111"/>
          <w:sz w:val="28"/>
          <w:sz w:val="28"/>
          <w:szCs w:val="28"/>
          <w:rtl w:val="true"/>
          <w:lang w:bidi="fa-IR"/>
        </w:rPr>
        <w:t xml:space="preserve">و المناقب </w:t>
      </w:r>
      <w:r>
        <w:rPr>
          <w:rStyle w:val="FootnoteAnchor"/>
          <w:rtl w:val="true"/>
        </w:rPr>
        <w:footnoteReference w:id="1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تاريخ الغفاري في النصف منه، أو في السابع عشر منه كما عن اعلام الورى </w:t>
      </w:r>
      <w:r>
        <w:rPr>
          <w:rStyle w:val="FootnoteAnchor"/>
          <w:rtl w:val="true"/>
        </w:rPr>
        <w:footnoteReference w:id="1586"/>
      </w:r>
      <w:r>
        <w:rPr>
          <w:rFonts w:ascii="Amiri" w:hAnsi="Amiri" w:eastAsia="Amiri" w:cs="Amiri"/>
          <w:color w:val="111111"/>
          <w:sz w:val="28"/>
          <w:sz w:val="28"/>
          <w:szCs w:val="28"/>
          <w:rtl w:val="true"/>
          <w:lang w:bidi="ar-SA"/>
        </w:rPr>
        <w:t xml:space="preserve">، أو لعشر خلون من رجب كما عن ابن عياش </w:t>
      </w:r>
      <w:r>
        <w:rPr>
          <w:rStyle w:val="FootnoteAnchor"/>
          <w:rtl w:val="true"/>
        </w:rPr>
        <w:footnoteReference w:id="1587"/>
      </w:r>
      <w:r>
        <w:rPr>
          <w:rFonts w:ascii="Amiri" w:hAnsi="Amiri" w:eastAsia="Amiri" w:cs="Amiri"/>
          <w:color w:val="111111"/>
          <w:sz w:val="28"/>
          <w:sz w:val="28"/>
          <w:szCs w:val="28"/>
          <w:rtl w:val="true"/>
          <w:lang w:bidi="ar-SA"/>
        </w:rPr>
        <w:t xml:space="preserve">، أو عاشر رجب كما قيل </w:t>
      </w:r>
      <w:r>
        <w:rPr>
          <w:rStyle w:val="FootnoteAnchor"/>
          <w:rtl w:val="true"/>
        </w:rPr>
        <w:footnoteReference w:id="1588"/>
      </w:r>
      <w:r>
        <w:rPr>
          <w:rFonts w:ascii="Amiri" w:hAnsi="Amiri" w:eastAsia="Amiri" w:cs="Amiri"/>
          <w:color w:val="111111"/>
          <w:sz w:val="28"/>
          <w:sz w:val="28"/>
          <w:szCs w:val="28"/>
          <w:rtl w:val="true"/>
          <w:lang w:bidi="ar-SA"/>
        </w:rPr>
        <w:t xml:space="preserve">، سنة مائة و خمس و تسعين كما عن الكافي </w:t>
      </w:r>
      <w:r>
        <w:rPr>
          <w:rStyle w:val="FootnoteAnchor"/>
          <w:rtl w:val="true"/>
        </w:rPr>
        <w:footnoteReference w:id="1589"/>
      </w:r>
      <w:r>
        <w:rPr>
          <w:rFonts w:ascii="IRNazanin" w:hAnsi="IRNazanin" w:eastAsia="IRNazanin"/>
          <w:color w:val="111111"/>
          <w:sz w:val="28"/>
          <w:sz w:val="28"/>
          <w:szCs w:val="28"/>
          <w:rtl w:val="true"/>
          <w:lang w:bidi="fa-IR"/>
        </w:rPr>
        <w:t xml:space="preserve">، و الارشاد </w:t>
      </w:r>
      <w:r>
        <w:rPr>
          <w:rStyle w:val="FootnoteAnchor"/>
          <w:rtl w:val="true"/>
        </w:rPr>
        <w:footnoteReference w:id="1590"/>
      </w:r>
      <w:r>
        <w:rPr>
          <w:rFonts w:ascii="IRNazanin" w:hAnsi="IRNazanin" w:eastAsia="IRNazanin"/>
          <w:color w:val="111111"/>
          <w:sz w:val="28"/>
          <w:sz w:val="28"/>
          <w:szCs w:val="28"/>
          <w:rtl w:val="true"/>
          <w:lang w:bidi="fa-IR"/>
        </w:rPr>
        <w:t xml:space="preserve">، و المناقب </w:t>
      </w:r>
      <w:r>
        <w:rPr>
          <w:rStyle w:val="FootnoteAnchor"/>
          <w:rtl w:val="true"/>
        </w:rPr>
        <w:footnoteReference w:id="1591"/>
      </w:r>
      <w:r>
        <w:rPr>
          <w:rFonts w:ascii="Amiri" w:hAnsi="Amiri" w:eastAsia="Amiri" w:cs="Amiri"/>
          <w:color w:val="111111"/>
          <w:sz w:val="28"/>
          <w:sz w:val="28"/>
          <w:szCs w:val="28"/>
          <w:rtl w:val="true"/>
          <w:lang w:bidi="ar-SA"/>
        </w:rPr>
        <w:t xml:space="preserve">، و كشف الغمة </w:t>
      </w:r>
      <w:r>
        <w:rPr>
          <w:rStyle w:val="FootnoteAnchor"/>
          <w:rtl w:val="true"/>
        </w:rPr>
        <w:footnoteReference w:id="1592"/>
      </w:r>
      <w:r>
        <w:rPr>
          <w:rFonts w:ascii="Amiri" w:hAnsi="Amiri" w:eastAsia="Amiri" w:cs="Amiri"/>
          <w:color w:val="111111"/>
          <w:sz w:val="28"/>
          <w:sz w:val="28"/>
          <w:szCs w:val="28"/>
          <w:rtl w:val="true"/>
          <w:lang w:bidi="ar-SA"/>
        </w:rPr>
        <w:t xml:space="preserve">، و روضة الواعظين </w:t>
      </w:r>
      <w:r>
        <w:rPr>
          <w:rStyle w:val="FootnoteAnchor"/>
          <w:rtl w:val="true"/>
        </w:rPr>
        <w:footnoteReference w:id="1593"/>
      </w:r>
      <w:r>
        <w:rPr>
          <w:rFonts w:ascii="IRNazanin" w:hAnsi="IRNazanin" w:eastAsia="IRNazanin"/>
          <w:color w:val="111111"/>
          <w:sz w:val="28"/>
          <w:sz w:val="28"/>
          <w:szCs w:val="28"/>
          <w:rtl w:val="true"/>
          <w:lang w:bidi="fa-IR"/>
        </w:rPr>
        <w:t xml:space="preserve">و الدروس </w:t>
      </w:r>
      <w:r>
        <w:rPr>
          <w:rStyle w:val="FootnoteAnchor"/>
          <w:rtl w:val="true"/>
        </w:rPr>
        <w:footnoteReference w:id="1594"/>
      </w:r>
      <w:r>
        <w:rPr>
          <w:rFonts w:ascii="IRNazanin" w:hAnsi="IRNazanin" w:eastAsia="IRNazanin"/>
          <w:color w:val="111111"/>
          <w:sz w:val="28"/>
          <w:sz w:val="28"/>
          <w:szCs w:val="28"/>
          <w:rtl w:val="true"/>
          <w:lang w:bidi="fa-IR"/>
        </w:rPr>
        <w:t xml:space="preserve">و اعلام الورى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قبض مسموما يوم السبت على قول </w:t>
      </w:r>
      <w:r>
        <w:rPr>
          <w:rStyle w:val="FootnoteAnchor"/>
          <w:rtl w:val="true"/>
        </w:rPr>
        <w:footnoteReference w:id="1596"/>
      </w:r>
      <w:r>
        <w:rPr>
          <w:rFonts w:ascii="Amiri" w:hAnsi="Amiri" w:eastAsia="Amiri" w:cs="Amiri"/>
          <w:color w:val="111111"/>
          <w:sz w:val="28"/>
          <w:sz w:val="28"/>
          <w:szCs w:val="28"/>
          <w:rtl w:val="true"/>
          <w:lang w:bidi="ar-SA"/>
        </w:rPr>
        <w:t xml:space="preserve">، أو يوم الثلاثاء كما عن دلائل الحميري </w:t>
      </w:r>
      <w:r>
        <w:rPr>
          <w:rStyle w:val="FootnoteAnchor"/>
          <w:rtl w:val="true"/>
        </w:rPr>
        <w:footnoteReference w:id="1597"/>
      </w:r>
      <w:r>
        <w:rPr>
          <w:rFonts w:ascii="Amiri" w:hAnsi="Amiri" w:eastAsia="Amiri" w:cs="Amiri"/>
          <w:color w:val="111111"/>
          <w:sz w:val="28"/>
          <w:sz w:val="28"/>
          <w:szCs w:val="28"/>
          <w:rtl w:val="true"/>
          <w:lang w:bidi="ar-SA"/>
        </w:rPr>
        <w:t xml:space="preserve">، و محمد بن سعيد </w:t>
      </w:r>
      <w:r>
        <w:rPr>
          <w:rStyle w:val="FootnoteAnchor"/>
          <w:rtl w:val="true"/>
        </w:rPr>
        <w:footnoteReference w:id="1598"/>
      </w:r>
      <w:r>
        <w:rPr>
          <w:rFonts w:ascii="IRNazanin" w:hAnsi="IRNazanin" w:eastAsia="IRNazanin"/>
          <w:color w:val="111111"/>
          <w:sz w:val="28"/>
          <w:sz w:val="28"/>
          <w:szCs w:val="28"/>
          <w:rtl w:val="true"/>
          <w:lang w:bidi="fa-IR"/>
        </w:rPr>
        <w:t xml:space="preserve">، و ابن الخشّاب </w:t>
      </w:r>
      <w:r>
        <w:rPr>
          <w:rStyle w:val="FootnoteAnchor"/>
          <w:rtl w:val="true"/>
        </w:rPr>
        <w:footnoteReference w:id="1599"/>
      </w:r>
      <w:r>
        <w:rPr>
          <w:rFonts w:ascii="Amiri" w:hAnsi="Amiri" w:eastAsia="Amiri" w:cs="Amiri"/>
          <w:color w:val="111111"/>
          <w:sz w:val="28"/>
          <w:sz w:val="28"/>
          <w:szCs w:val="28"/>
          <w:rtl w:val="true"/>
          <w:lang w:bidi="ar-SA"/>
        </w:rPr>
        <w:t xml:space="preserve">، في ذي القعدة كما عن الارشاد </w:t>
      </w:r>
      <w:r>
        <w:rPr>
          <w:rStyle w:val="FootnoteAnchor"/>
          <w:rtl w:val="true"/>
        </w:rPr>
        <w:footnoteReference w:id="1600"/>
      </w:r>
      <w:r>
        <w:rPr>
          <w:rFonts w:ascii="Amiri" w:hAnsi="Amiri" w:eastAsia="Amiri" w:cs="Amiri"/>
          <w:color w:val="111111"/>
          <w:sz w:val="28"/>
          <w:sz w:val="28"/>
          <w:szCs w:val="28"/>
          <w:rtl w:val="true"/>
          <w:lang w:bidi="ar-SA"/>
        </w:rPr>
        <w:t xml:space="preserve">، أو في آخره كما عن الكافي </w:t>
      </w:r>
      <w:r>
        <w:rPr>
          <w:rStyle w:val="FootnoteAnchor"/>
          <w:rtl w:val="true"/>
        </w:rPr>
        <w:footnoteReference w:id="1601"/>
      </w:r>
      <w:r>
        <w:rPr>
          <w:rFonts w:ascii="IRNazanin" w:hAnsi="IRNazanin" w:eastAsia="IRNazanin"/>
          <w:color w:val="111111"/>
          <w:sz w:val="28"/>
          <w:sz w:val="28"/>
          <w:szCs w:val="28"/>
          <w:rtl w:val="true"/>
          <w:lang w:bidi="fa-IR"/>
        </w:rPr>
        <w:t xml:space="preserve">، و المناقب </w:t>
      </w:r>
      <w:r>
        <w:rPr>
          <w:rStyle w:val="FootnoteAnchor"/>
          <w:rtl w:val="true"/>
        </w:rPr>
        <w:footnoteReference w:id="1602"/>
      </w:r>
      <w:r>
        <w:rPr>
          <w:rFonts w:ascii="Amiri" w:hAnsi="Amiri" w:eastAsia="Amiri" w:cs="Amiri"/>
          <w:color w:val="111111"/>
          <w:sz w:val="28"/>
          <w:sz w:val="28"/>
          <w:szCs w:val="28"/>
          <w:rtl w:val="true"/>
          <w:lang w:bidi="ar-SA"/>
        </w:rPr>
        <w:t xml:space="preserve">، و الروضة </w:t>
      </w:r>
      <w:r>
        <w:rPr>
          <w:rStyle w:val="FootnoteAnchor"/>
          <w:rtl w:val="true"/>
        </w:rPr>
        <w:footnoteReference w:id="1603"/>
      </w:r>
      <w:r>
        <w:rPr>
          <w:rFonts w:ascii="IRNazanin" w:hAnsi="IRNazanin" w:eastAsia="IRNazanin"/>
          <w:color w:val="111111"/>
          <w:sz w:val="28"/>
          <w:sz w:val="28"/>
          <w:szCs w:val="28"/>
          <w:rtl w:val="true"/>
          <w:lang w:bidi="fa-IR"/>
        </w:rPr>
        <w:t xml:space="preserve">و اعلام الورى </w:t>
      </w:r>
      <w:r>
        <w:rPr>
          <w:rStyle w:val="FootnoteAnchor"/>
          <w:rtl w:val="true"/>
        </w:rPr>
        <w:footnoteReference w:id="1604"/>
      </w:r>
      <w:r>
        <w:rPr>
          <w:rFonts w:ascii="IRNazanin" w:hAnsi="IRNazanin" w:eastAsia="IRNazanin"/>
          <w:color w:val="111111"/>
          <w:sz w:val="28"/>
          <w:sz w:val="28"/>
          <w:szCs w:val="28"/>
          <w:rtl w:val="true"/>
          <w:lang w:bidi="fa-IR"/>
        </w:rPr>
        <w:t xml:space="preserve">، و الدروس </w:t>
      </w:r>
      <w:r>
        <w:rPr>
          <w:rStyle w:val="FootnoteAnchor"/>
          <w:rtl w:val="true"/>
        </w:rPr>
        <w:footnoteReference w:id="1605"/>
      </w:r>
      <w:r>
        <w:rPr>
          <w:rFonts w:ascii="Amiri" w:hAnsi="Amiri" w:eastAsia="Amiri" w:cs="Amiri"/>
          <w:color w:val="111111"/>
          <w:sz w:val="28"/>
          <w:sz w:val="28"/>
          <w:szCs w:val="28"/>
          <w:rtl w:val="true"/>
          <w:lang w:bidi="ar-SA"/>
        </w:rPr>
        <w:t xml:space="preserve">، أو حادي عشر على قول، أو خامسه على قول آخر </w:t>
      </w:r>
      <w:r>
        <w:rPr>
          <w:rStyle w:val="FootnoteAnchor"/>
          <w:rtl w:val="true"/>
        </w:rPr>
        <w:footnoteReference w:id="1606"/>
      </w:r>
      <w:r>
        <w:rPr>
          <w:rFonts w:ascii="Amiri" w:hAnsi="Amiri" w:eastAsia="Amiri" w:cs="Amiri"/>
          <w:color w:val="111111"/>
          <w:sz w:val="28"/>
          <w:sz w:val="28"/>
          <w:szCs w:val="28"/>
          <w:rtl w:val="true"/>
          <w:lang w:bidi="ar-SA"/>
        </w:rPr>
        <w:t xml:space="preserve">، أو في ذي الحجة كما عن كشف الغّمة </w:t>
      </w:r>
      <w:r>
        <w:rPr>
          <w:rStyle w:val="FootnoteAnchor"/>
          <w:rtl w:val="true"/>
        </w:rPr>
        <w:footnoteReference w:id="1607"/>
      </w:r>
      <w:r>
        <w:rPr>
          <w:rFonts w:ascii="IRNazanin" w:hAnsi="IRNazanin" w:eastAsia="IRNazanin"/>
          <w:color w:val="111111"/>
          <w:sz w:val="28"/>
          <w:sz w:val="28"/>
          <w:szCs w:val="28"/>
          <w:rtl w:val="true"/>
          <w:lang w:bidi="fa-IR"/>
        </w:rPr>
        <w:t xml:space="preserve">، و ابن الخشاب </w:t>
      </w:r>
      <w:r>
        <w:rPr>
          <w:rStyle w:val="FootnoteAnchor"/>
          <w:rtl w:val="true"/>
        </w:rPr>
        <w:footnoteReference w:id="1608"/>
      </w:r>
      <w:r>
        <w:rPr>
          <w:rFonts w:ascii="Amiri" w:hAnsi="Amiri" w:eastAsia="Amiri" w:cs="Amiri"/>
          <w:color w:val="111111"/>
          <w:sz w:val="28"/>
          <w:sz w:val="28"/>
          <w:szCs w:val="28"/>
          <w:rtl w:val="true"/>
          <w:lang w:bidi="ar-SA"/>
        </w:rPr>
        <w:t xml:space="preserve">، أو لست خلون من ذي الحجة كما عن دلائل الحميري </w:t>
      </w:r>
      <w:r>
        <w:rPr>
          <w:rStyle w:val="FootnoteAnchor"/>
          <w:rtl w:val="true"/>
        </w:rPr>
        <w:footnoteReference w:id="1609"/>
      </w:r>
      <w:r>
        <w:rPr>
          <w:rFonts w:ascii="Amiri" w:hAnsi="Amiri" w:eastAsia="Amiri" w:cs="Amiri"/>
          <w:color w:val="111111"/>
          <w:sz w:val="28"/>
          <w:sz w:val="28"/>
          <w:szCs w:val="28"/>
          <w:rtl w:val="true"/>
          <w:lang w:bidi="ar-SA"/>
        </w:rPr>
        <w:t xml:space="preserve">، سنة مأتين و عشرين </w:t>
      </w:r>
    </w:p>
    <w:p>
      <w:pPr>
        <w:pStyle w:val="BookText"/>
        <w:rPr/>
      </w:pPr>
      <w:r>
        <w:rPr>
          <w:rFonts w:ascii="Amiri" w:hAnsi="Amiri" w:eastAsia="Amiri" w:cs="Amiri"/>
          <w:color w:val="111111"/>
          <w:sz w:val="28"/>
          <w:sz w:val="28"/>
          <w:szCs w:val="28"/>
          <w:rtl w:val="true"/>
          <w:lang w:bidi="ar-SA"/>
        </w:rPr>
        <w:t xml:space="preserve">كما عن الكافي </w:t>
      </w:r>
      <w:r>
        <w:rPr>
          <w:rStyle w:val="FootnoteAnchor"/>
          <w:rtl w:val="true"/>
        </w:rPr>
        <w:footnoteReference w:id="1610"/>
      </w:r>
      <w:r>
        <w:rPr>
          <w:rFonts w:ascii="IRNazanin" w:hAnsi="IRNazanin" w:eastAsia="IRNazanin"/>
          <w:color w:val="111111"/>
          <w:sz w:val="28"/>
          <w:sz w:val="28"/>
          <w:szCs w:val="28"/>
          <w:rtl w:val="true"/>
          <w:lang w:bidi="fa-IR"/>
        </w:rPr>
        <w:t xml:space="preserve">، و الارشاد </w:t>
      </w:r>
      <w:r>
        <w:rPr>
          <w:rStyle w:val="FootnoteAnchor"/>
          <w:rtl w:val="true"/>
        </w:rPr>
        <w:footnoteReference w:id="1611"/>
      </w:r>
      <w:r>
        <w:rPr>
          <w:rFonts w:ascii="IRNazanin" w:hAnsi="IRNazanin" w:eastAsia="IRNazanin"/>
          <w:color w:val="111111"/>
          <w:sz w:val="28"/>
          <w:sz w:val="28"/>
          <w:szCs w:val="28"/>
          <w:rtl w:val="true"/>
          <w:lang w:bidi="fa-IR"/>
        </w:rPr>
        <w:t xml:space="preserve">، و المناقب </w:t>
      </w:r>
      <w:r>
        <w:rPr>
          <w:rStyle w:val="FootnoteAnchor"/>
          <w:rtl w:val="true"/>
        </w:rPr>
        <w:footnoteReference w:id="1612"/>
      </w:r>
      <w:r>
        <w:rPr>
          <w:rFonts w:ascii="Amiri" w:hAnsi="Amiri" w:eastAsia="Amiri" w:cs="Amiri"/>
          <w:color w:val="111111"/>
          <w:sz w:val="28"/>
          <w:sz w:val="28"/>
          <w:szCs w:val="28"/>
          <w:rtl w:val="true"/>
          <w:lang w:bidi="ar-SA"/>
        </w:rPr>
        <w:t xml:space="preserve">، و كشف الغّمة </w:t>
      </w:r>
      <w:r>
        <w:rPr>
          <w:rStyle w:val="FootnoteAnchor"/>
          <w:rtl w:val="true"/>
        </w:rPr>
        <w:footnoteReference w:id="1613"/>
      </w:r>
      <w:r>
        <w:rPr>
          <w:rFonts w:ascii="IRNazanin" w:hAnsi="IRNazanin" w:eastAsia="IRNazanin"/>
          <w:color w:val="111111"/>
          <w:sz w:val="28"/>
          <w:sz w:val="28"/>
          <w:szCs w:val="28"/>
          <w:rtl w:val="true"/>
          <w:lang w:bidi="fa-IR"/>
        </w:rPr>
        <w:t xml:space="preserve">، و اعلام الورى </w:t>
      </w:r>
      <w:r>
        <w:rPr>
          <w:rStyle w:val="FootnoteAnchor"/>
          <w:rtl w:val="true"/>
        </w:rPr>
        <w:footnoteReference w:id="1614"/>
      </w:r>
      <w:r>
        <w:rPr>
          <w:rFonts w:ascii="Amiri" w:hAnsi="Amiri" w:eastAsia="Amiri" w:cs="Amiri"/>
          <w:color w:val="111111"/>
          <w:sz w:val="28"/>
          <w:sz w:val="28"/>
          <w:szCs w:val="28"/>
          <w:rtl w:val="true"/>
          <w:lang w:bidi="ar-SA"/>
        </w:rPr>
        <w:t xml:space="preserve">، و روضة الواعظين </w:t>
      </w:r>
      <w:r>
        <w:rPr>
          <w:rStyle w:val="FootnoteAnchor"/>
          <w:rtl w:val="true"/>
        </w:rPr>
        <w:footnoteReference w:id="1615"/>
      </w:r>
      <w:r>
        <w:rPr>
          <w:rFonts w:ascii="IRNazanin" w:hAnsi="IRNazanin" w:eastAsia="IRNazanin"/>
          <w:color w:val="111111"/>
          <w:sz w:val="28"/>
          <w:sz w:val="28"/>
          <w:szCs w:val="28"/>
          <w:rtl w:val="true"/>
          <w:lang w:bidi="fa-IR"/>
        </w:rPr>
        <w:t xml:space="preserve">، و الدروس </w:t>
      </w:r>
      <w:r>
        <w:rPr>
          <w:rStyle w:val="FootnoteAnchor"/>
          <w:rtl w:val="true"/>
        </w:rPr>
        <w:footnoteReference w:id="1616"/>
      </w:r>
      <w:r>
        <w:rPr>
          <w:rFonts w:ascii="Amiri" w:hAnsi="Amiri" w:eastAsia="Amiri" w:cs="Amiri"/>
          <w:color w:val="111111"/>
          <w:sz w:val="28"/>
          <w:sz w:val="28"/>
          <w:szCs w:val="28"/>
          <w:rtl w:val="true"/>
          <w:lang w:bidi="ar-SA"/>
        </w:rPr>
        <w:t xml:space="preserve">و دلائل الحميري </w:t>
      </w:r>
      <w:r>
        <w:rPr>
          <w:rStyle w:val="FootnoteAnchor"/>
          <w:rtl w:val="true"/>
        </w:rPr>
        <w:footnoteReference w:id="1617"/>
      </w:r>
      <w:r>
        <w:rPr>
          <w:rFonts w:ascii="Amiri" w:hAnsi="Amiri" w:eastAsia="Amiri" w:cs="Amiri"/>
          <w:color w:val="111111"/>
          <w:sz w:val="28"/>
          <w:sz w:val="28"/>
          <w:szCs w:val="28"/>
          <w:rtl w:val="true"/>
          <w:lang w:bidi="ar-SA"/>
        </w:rPr>
        <w:t>، أو سنة مائتين و ست</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عمره الشريف خمسا و عشرين سنة، كما عن الارشاد </w:t>
      </w:r>
      <w:r>
        <w:rPr>
          <w:rStyle w:val="FootnoteAnchor"/>
          <w:rtl w:val="true"/>
        </w:rPr>
        <w:footnoteReference w:id="1618"/>
      </w:r>
      <w:r>
        <w:rPr>
          <w:rFonts w:ascii="IRNazanin" w:hAnsi="IRNazanin" w:eastAsia="IRNazanin"/>
          <w:color w:val="111111"/>
          <w:sz w:val="28"/>
          <w:sz w:val="28"/>
          <w:szCs w:val="28"/>
          <w:rtl w:val="true"/>
          <w:lang w:bidi="fa-IR"/>
        </w:rPr>
        <w:t xml:space="preserve">، و المناقب </w:t>
      </w:r>
      <w:r>
        <w:rPr>
          <w:rStyle w:val="FootnoteAnchor"/>
          <w:rtl w:val="true"/>
        </w:rPr>
        <w:footnoteReference w:id="1619"/>
      </w:r>
      <w:r>
        <w:rPr>
          <w:rFonts w:ascii="Amiri" w:hAnsi="Amiri" w:eastAsia="Amiri" w:cs="Amiri"/>
          <w:color w:val="111111"/>
          <w:sz w:val="28"/>
          <w:sz w:val="28"/>
          <w:szCs w:val="28"/>
          <w:rtl w:val="true"/>
          <w:lang w:bidi="ar-SA"/>
        </w:rPr>
        <w:t xml:space="preserve">، و كشف الغّمة </w:t>
      </w:r>
      <w:r>
        <w:rPr>
          <w:rStyle w:val="FootnoteAnchor"/>
          <w:rtl w:val="true"/>
        </w:rPr>
        <w:footnoteReference w:id="1620"/>
      </w:r>
      <w:r>
        <w:rPr>
          <w:rFonts w:ascii="IRNazanin" w:hAnsi="IRNazanin" w:eastAsia="IRNazanin"/>
          <w:color w:val="111111"/>
          <w:sz w:val="28"/>
          <w:sz w:val="28"/>
          <w:szCs w:val="28"/>
          <w:rtl w:val="true"/>
          <w:lang w:bidi="fa-IR"/>
        </w:rPr>
        <w:t xml:space="preserve">، و اعلام الورى </w:t>
      </w:r>
      <w:r>
        <w:rPr>
          <w:rStyle w:val="FootnoteAnchor"/>
          <w:rtl w:val="true"/>
        </w:rPr>
        <w:footnoteReference w:id="1621"/>
      </w:r>
      <w:r>
        <w:rPr>
          <w:rFonts w:ascii="Amiri" w:hAnsi="Amiri" w:eastAsia="Amiri" w:cs="Amiri"/>
          <w:color w:val="111111"/>
          <w:sz w:val="28"/>
          <w:sz w:val="28"/>
          <w:szCs w:val="28"/>
          <w:rtl w:val="true"/>
          <w:lang w:bidi="ar-SA"/>
        </w:rPr>
        <w:t xml:space="preserve">، أو خمسا و عشرين سنة و شهرين و ثمانية عشر يوما كما عن الكافي </w:t>
      </w:r>
      <w:r>
        <w:rPr>
          <w:rStyle w:val="FootnoteAnchor"/>
          <w:rtl w:val="true"/>
        </w:rPr>
        <w:footnoteReference w:id="1622"/>
      </w:r>
      <w:r>
        <w:rPr>
          <w:rFonts w:ascii="Amiri" w:hAnsi="Amiri" w:eastAsia="Amiri" w:cs="Amiri"/>
          <w:color w:val="111111"/>
          <w:sz w:val="28"/>
          <w:sz w:val="28"/>
          <w:szCs w:val="28"/>
          <w:rtl w:val="true"/>
          <w:lang w:bidi="ar-SA"/>
        </w:rPr>
        <w:t xml:space="preserve">، أو خمسا و عشرين سنة و ثلاثة أشهر و أثنى عشر يوما كما عن دلائل الحميري </w:t>
      </w:r>
      <w:r>
        <w:rPr>
          <w:rStyle w:val="FootnoteAnchor"/>
          <w:rtl w:val="true"/>
        </w:rPr>
        <w:footnoteReference w:id="1623"/>
      </w:r>
      <w:r>
        <w:rPr>
          <w:rFonts w:ascii="IRNazanin" w:hAnsi="IRNazanin" w:eastAsia="IRNazanin"/>
          <w:color w:val="111111"/>
          <w:sz w:val="28"/>
          <w:sz w:val="28"/>
          <w:szCs w:val="28"/>
          <w:rtl w:val="true"/>
          <w:lang w:bidi="fa-IR"/>
        </w:rPr>
        <w:t xml:space="preserve">، و ابن الخشاب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 xml:space="preserve">. </w:t>
      </w:r>
      <w:bookmarkStart w:id="551" w:name="pg14496_170359"/>
    </w:p>
    <w:p>
      <w:pPr>
        <w:pStyle w:val="BookText"/>
        <w:rPr/>
      </w:pPr>
      <w:bookmarkEnd w:id="551"/>
      <w:r>
        <w:rPr>
          <w:rFonts w:ascii="Amiri" w:hAnsi="Amiri" w:eastAsia="Amiri" w:cs="Amiri"/>
          <w:color w:val="111111"/>
          <w:sz w:val="28"/>
          <w:sz w:val="28"/>
          <w:szCs w:val="28"/>
          <w:rtl w:val="true"/>
          <w:lang w:bidi="ar-SA"/>
        </w:rPr>
        <w:t xml:space="preserve">و مدّة امامته سبع عشرة سنة كما عن الارشاد </w:t>
      </w:r>
      <w:r>
        <w:rPr>
          <w:rStyle w:val="FootnoteAnchor"/>
          <w:rtl w:val="true"/>
        </w:rPr>
        <w:footnoteReference w:id="1625"/>
      </w:r>
      <w:r>
        <w:rPr>
          <w:rFonts w:ascii="IRNazanin" w:hAnsi="IRNazanin" w:eastAsia="IRNazanin"/>
          <w:color w:val="111111"/>
          <w:sz w:val="28"/>
          <w:sz w:val="28"/>
          <w:szCs w:val="28"/>
          <w:rtl w:val="true"/>
          <w:lang w:bidi="fa-IR"/>
        </w:rPr>
        <w:t xml:space="preserve">و المناقب </w:t>
      </w:r>
      <w:r>
        <w:rPr>
          <w:rStyle w:val="FootnoteAnchor"/>
          <w:rtl w:val="true"/>
        </w:rPr>
        <w:footnoteReference w:id="1626"/>
      </w:r>
      <w:r>
        <w:rPr>
          <w:rFonts w:ascii="IRNazanin" w:hAnsi="IRNazanin" w:eastAsia="IRNazanin"/>
          <w:color w:val="111111"/>
          <w:sz w:val="28"/>
          <w:sz w:val="28"/>
          <w:szCs w:val="28"/>
          <w:rtl w:val="true"/>
          <w:lang w:bidi="fa-IR"/>
        </w:rPr>
        <w:t xml:space="preserve">، و اعلام الورى </w:t>
      </w:r>
      <w:r>
        <w:rPr>
          <w:rStyle w:val="FootnoteAnchor"/>
          <w:rtl w:val="true"/>
        </w:rPr>
        <w:footnoteReference w:id="1627"/>
      </w:r>
      <w:r>
        <w:rPr>
          <w:rFonts w:ascii="Amiri" w:hAnsi="Amiri" w:eastAsia="Amiri" w:cs="Amiri"/>
          <w:color w:val="111111"/>
          <w:sz w:val="28"/>
          <w:sz w:val="28"/>
          <w:szCs w:val="28"/>
          <w:rtl w:val="true"/>
          <w:lang w:bidi="ar-SA"/>
        </w:rPr>
        <w:t xml:space="preserve">، و قيل تسع عشرة سنة إلاّ خمسا و عشرين يوما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سمّه المعتصم أو الواثق لعنهما اللّه تعالى، و دفن بمقابر قريش عند جدّه باب الحوائج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876305_996550957"/>
      <w:bookmarkStart w:id="553" w:name="_Toc222"/>
      <w:bookmarkEnd w:id="552"/>
      <w:r>
        <w:rPr>
          <w:rtl w:val="true"/>
        </w:rPr>
        <w:t>و أمّا الإمام أبو الحسن الثالث علي بن محمد الهادي النّقي العسكري</w:t>
      </w:r>
      <w:bookmarkEnd w:id="553"/>
    </w:p>
    <w:p>
      <w:pPr>
        <w:pStyle w:val="BookText"/>
        <w:rPr/>
      </w:pP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سمانة المغربيّة، و لقبها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و كنيتها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الفضل، و يسمى هو و ولده عليه السّلام بالعسكريّ، لأنّ المحلة التي كانا يسكناها من سرّ من رأى كانت تسمى عسكرا، و 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و المتوكّل، و الناصح، و المفتاح، و النقيّ، و المرتضى</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عليه السّلام بصريا </w:t>
      </w:r>
      <w:r>
        <w:rPr>
          <w:rStyle w:val="FootnoteAnchor"/>
          <w:rtl w:val="true"/>
        </w:rPr>
        <w:footnoteReference w:id="1629"/>
      </w:r>
      <w:r>
        <w:rPr>
          <w:rFonts w:ascii="Amiri" w:hAnsi="Amiri" w:eastAsia="Amiri" w:cs="Amiri"/>
          <w:color w:val="111111"/>
          <w:sz w:val="28"/>
          <w:sz w:val="28"/>
          <w:szCs w:val="28"/>
          <w:rtl w:val="true"/>
          <w:lang w:bidi="ar-SA"/>
        </w:rPr>
        <w:t xml:space="preserve">، من المدينة المشّرفة </w:t>
      </w:r>
      <w:r>
        <w:rPr>
          <w:rStyle w:val="FootnoteAnchor"/>
          <w:rtl w:val="true"/>
        </w:rPr>
        <w:footnoteReference w:id="1630"/>
      </w:r>
      <w:r>
        <w:rPr>
          <w:rFonts w:ascii="Amiri" w:hAnsi="Amiri" w:eastAsia="Amiri" w:cs="Amiri"/>
          <w:color w:val="111111"/>
          <w:sz w:val="28"/>
          <w:sz w:val="28"/>
          <w:szCs w:val="28"/>
          <w:rtl w:val="true"/>
          <w:lang w:bidi="ar-SA"/>
        </w:rPr>
        <w:t xml:space="preserve">، يوم الثلاثاء كما عن روضة الواعظين </w:t>
      </w:r>
      <w:r>
        <w:rPr>
          <w:rStyle w:val="FootnoteAnchor"/>
          <w:rtl w:val="true"/>
        </w:rPr>
        <w:footnoteReference w:id="1631"/>
      </w:r>
      <w:r>
        <w:rPr>
          <w:rFonts w:ascii="Amiri" w:hAnsi="Amiri" w:eastAsia="Amiri" w:cs="Amiri"/>
          <w:color w:val="111111"/>
          <w:sz w:val="28"/>
          <w:sz w:val="28"/>
          <w:szCs w:val="28"/>
          <w:rtl w:val="true"/>
          <w:lang w:bidi="ar-SA"/>
        </w:rPr>
        <w:t xml:space="preserve">، و إبراهيم بن هاشم القمي، و ابن عياش </w:t>
      </w:r>
      <w:r>
        <w:rPr>
          <w:rStyle w:val="FootnoteAnchor"/>
          <w:rtl w:val="true"/>
        </w:rPr>
        <w:footnoteReference w:id="1632"/>
      </w:r>
      <w:r>
        <w:rPr>
          <w:rFonts w:ascii="Amiri" w:hAnsi="Amiri" w:eastAsia="Amiri" w:cs="Amiri"/>
          <w:color w:val="111111"/>
          <w:sz w:val="28"/>
          <w:sz w:val="28"/>
          <w:szCs w:val="28"/>
          <w:rtl w:val="true"/>
          <w:lang w:bidi="ar-SA"/>
        </w:rPr>
        <w:t xml:space="preserve">، أو يوم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الجمعة كما عن كشف الغّمة </w:t>
      </w:r>
      <w:r>
        <w:rPr>
          <w:rStyle w:val="FootnoteAnchor"/>
          <w:rtl w:val="true"/>
        </w:rPr>
        <w:footnoteReference w:id="1633"/>
      </w:r>
      <w:r>
        <w:rPr>
          <w:rFonts w:ascii="Amiri" w:hAnsi="Amiri" w:eastAsia="Amiri" w:cs="Amiri"/>
          <w:color w:val="111111"/>
          <w:sz w:val="28"/>
          <w:sz w:val="28"/>
          <w:szCs w:val="28"/>
          <w:rtl w:val="true"/>
          <w:lang w:bidi="ar-SA"/>
        </w:rPr>
        <w:t xml:space="preserve">، منتصف ذي الحجة كما عن الكافي </w:t>
      </w:r>
      <w:r>
        <w:rPr>
          <w:rStyle w:val="FootnoteAnchor"/>
          <w:rtl w:val="true"/>
        </w:rPr>
        <w:footnoteReference w:id="1634"/>
      </w:r>
      <w:r>
        <w:rPr>
          <w:rFonts w:ascii="IRNazanin" w:hAnsi="IRNazanin" w:eastAsia="IRNazanin"/>
          <w:color w:val="111111"/>
          <w:sz w:val="28"/>
          <w:sz w:val="28"/>
          <w:szCs w:val="28"/>
          <w:rtl w:val="true"/>
          <w:lang w:bidi="fa-IR"/>
        </w:rPr>
        <w:t xml:space="preserve">، و الارشاد </w:t>
      </w:r>
      <w:r>
        <w:rPr>
          <w:rStyle w:val="FootnoteAnchor"/>
          <w:rtl w:val="true"/>
        </w:rPr>
        <w:footnoteReference w:id="1635"/>
      </w:r>
      <w:r>
        <w:rPr>
          <w:rFonts w:ascii="Amiri" w:hAnsi="Amiri" w:eastAsia="Amiri" w:cs="Amiri"/>
          <w:color w:val="111111"/>
          <w:sz w:val="28"/>
          <w:sz w:val="28"/>
          <w:szCs w:val="28"/>
          <w:rtl w:val="true"/>
          <w:lang w:bidi="ar-SA"/>
        </w:rPr>
        <w:t xml:space="preserve">، و روضة الواعظين </w:t>
      </w:r>
      <w:r>
        <w:rPr>
          <w:rStyle w:val="FootnoteAnchor"/>
          <w:rtl w:val="true"/>
        </w:rPr>
        <w:footnoteReference w:id="1636"/>
      </w:r>
      <w:r>
        <w:rPr>
          <w:rFonts w:ascii="IRNazanin" w:hAnsi="IRNazanin" w:eastAsia="IRNazanin"/>
          <w:color w:val="111111"/>
          <w:sz w:val="28"/>
          <w:sz w:val="28"/>
          <w:szCs w:val="28"/>
          <w:rtl w:val="true"/>
          <w:lang w:bidi="fa-IR"/>
        </w:rPr>
        <w:t xml:space="preserve">، و الدروس </w:t>
      </w:r>
      <w:r>
        <w:rPr>
          <w:rStyle w:val="FootnoteAnchor"/>
          <w:rtl w:val="true"/>
        </w:rPr>
        <w:footnoteReference w:id="1637"/>
      </w:r>
      <w:r>
        <w:rPr>
          <w:rFonts w:ascii="IRNazanin" w:hAnsi="IRNazanin" w:eastAsia="IRNazanin"/>
          <w:color w:val="111111"/>
          <w:sz w:val="28"/>
          <w:sz w:val="28"/>
          <w:szCs w:val="28"/>
          <w:rtl w:val="true"/>
          <w:lang w:bidi="fa-IR"/>
        </w:rPr>
        <w:t xml:space="preserve">، و المناقب </w:t>
      </w:r>
      <w:r>
        <w:rPr>
          <w:rStyle w:val="FootnoteAnchor"/>
          <w:rtl w:val="true"/>
        </w:rPr>
        <w:footnoteReference w:id="1638"/>
      </w:r>
      <w:r>
        <w:rPr>
          <w:rFonts w:ascii="IRNazanin" w:hAnsi="IRNazanin" w:eastAsia="IRNazanin"/>
          <w:color w:val="111111"/>
          <w:sz w:val="28"/>
          <w:sz w:val="28"/>
          <w:szCs w:val="28"/>
          <w:rtl w:val="true"/>
          <w:lang w:bidi="fa-IR"/>
        </w:rPr>
        <w:t xml:space="preserve">، و اعلام الورى </w:t>
      </w:r>
      <w:r>
        <w:rPr>
          <w:rStyle w:val="FootnoteAnchor"/>
          <w:rtl w:val="true"/>
        </w:rPr>
        <w:footnoteReference w:id="1639"/>
      </w:r>
      <w:r>
        <w:rPr>
          <w:rFonts w:ascii="Amiri" w:hAnsi="Amiri" w:eastAsia="Amiri" w:cs="Amiri"/>
          <w:color w:val="111111"/>
          <w:sz w:val="28"/>
          <w:sz w:val="28"/>
          <w:szCs w:val="28"/>
          <w:rtl w:val="true"/>
          <w:lang w:bidi="ar-SA"/>
        </w:rPr>
        <w:t xml:space="preserve">، أو في السابع و العشرين منه كما عن مصباح الشيخ روايته </w:t>
      </w:r>
      <w:r>
        <w:rPr>
          <w:rStyle w:val="FootnoteAnchor"/>
          <w:rtl w:val="true"/>
        </w:rPr>
        <w:footnoteReference w:id="1640"/>
      </w:r>
      <w:r>
        <w:rPr>
          <w:rFonts w:ascii="Amiri" w:hAnsi="Amiri" w:eastAsia="Amiri" w:cs="Amiri"/>
          <w:color w:val="111111"/>
          <w:sz w:val="28"/>
          <w:sz w:val="28"/>
          <w:szCs w:val="28"/>
          <w:rtl w:val="true"/>
          <w:lang w:bidi="ar-SA"/>
        </w:rPr>
        <w:t xml:space="preserve">، أو ثاني رجب كما عن كشف الغّمة </w:t>
      </w:r>
      <w:r>
        <w:rPr>
          <w:rStyle w:val="FootnoteAnchor"/>
          <w:rtl w:val="true"/>
        </w:rPr>
        <w:footnoteReference w:id="1641"/>
      </w:r>
      <w:r>
        <w:rPr>
          <w:rFonts w:ascii="Amiri" w:hAnsi="Amiri" w:eastAsia="Amiri" w:cs="Amiri"/>
          <w:color w:val="111111"/>
          <w:sz w:val="28"/>
          <w:sz w:val="28"/>
          <w:szCs w:val="28"/>
          <w:rtl w:val="true"/>
          <w:lang w:bidi="ar-SA"/>
        </w:rPr>
        <w:t xml:space="preserve">، أو خامسه كما عن موضع آخر منه </w:t>
      </w:r>
      <w:r>
        <w:rPr>
          <w:rStyle w:val="FootnoteAnchor"/>
          <w:rtl w:val="true"/>
        </w:rPr>
        <w:footnoteReference w:id="1642"/>
      </w:r>
      <w:r>
        <w:rPr>
          <w:rFonts w:ascii="Amiri" w:hAnsi="Amiri" w:eastAsia="Amiri" w:cs="Amiri"/>
          <w:color w:val="111111"/>
          <w:sz w:val="28"/>
          <w:sz w:val="28"/>
          <w:szCs w:val="28"/>
          <w:rtl w:val="true"/>
          <w:lang w:bidi="ar-SA"/>
        </w:rPr>
        <w:t xml:space="preserve">، أو لثلاث عشرة خلون من رجب كما عن إبراهيم بن هاشم روايته، سنة مائتين و اثنتي عشرة كما عن الكافي </w:t>
      </w:r>
      <w:r>
        <w:rPr>
          <w:rStyle w:val="FootnoteAnchor"/>
          <w:rtl w:val="true"/>
        </w:rPr>
        <w:footnoteReference w:id="1643"/>
      </w:r>
      <w:r>
        <w:rPr>
          <w:rFonts w:ascii="IRNazanin" w:hAnsi="IRNazanin" w:eastAsia="IRNazanin"/>
          <w:color w:val="111111"/>
          <w:sz w:val="28"/>
          <w:sz w:val="28"/>
          <w:szCs w:val="28"/>
          <w:rtl w:val="true"/>
          <w:lang w:bidi="fa-IR"/>
        </w:rPr>
        <w:t xml:space="preserve">، و الارشاد </w:t>
      </w:r>
      <w:r>
        <w:rPr>
          <w:rStyle w:val="FootnoteAnchor"/>
          <w:rtl w:val="true"/>
        </w:rPr>
        <w:footnoteReference w:id="1644"/>
      </w:r>
      <w:r>
        <w:rPr>
          <w:rFonts w:ascii="IRNazanin" w:hAnsi="IRNazanin" w:eastAsia="IRNazanin"/>
          <w:color w:val="111111"/>
          <w:sz w:val="28"/>
          <w:sz w:val="28"/>
          <w:szCs w:val="28"/>
          <w:rtl w:val="true"/>
          <w:lang w:bidi="fa-IR"/>
        </w:rPr>
        <w:t xml:space="preserve">، و المناقب </w:t>
      </w:r>
      <w:r>
        <w:rPr>
          <w:rStyle w:val="FootnoteAnchor"/>
          <w:rtl w:val="true"/>
        </w:rPr>
        <w:footnoteReference w:id="1645"/>
      </w:r>
      <w:r>
        <w:rPr>
          <w:rFonts w:ascii="IRNazanin" w:hAnsi="IRNazanin" w:eastAsia="IRNazanin"/>
          <w:color w:val="111111"/>
          <w:sz w:val="28"/>
          <w:sz w:val="28"/>
          <w:szCs w:val="28"/>
          <w:rtl w:val="true"/>
          <w:lang w:bidi="fa-IR"/>
        </w:rPr>
        <w:t xml:space="preserve">، و اعلام الورى </w:t>
      </w:r>
      <w:r>
        <w:rPr>
          <w:rStyle w:val="FootnoteAnchor"/>
          <w:rtl w:val="true"/>
        </w:rPr>
        <w:footnoteReference w:id="1646"/>
      </w:r>
      <w:r>
        <w:rPr>
          <w:rFonts w:ascii="Amiri" w:hAnsi="Amiri" w:eastAsia="Amiri" w:cs="Amiri"/>
          <w:color w:val="111111"/>
          <w:sz w:val="28"/>
          <w:sz w:val="28"/>
          <w:szCs w:val="28"/>
          <w:rtl w:val="true"/>
          <w:lang w:bidi="ar-SA"/>
        </w:rPr>
        <w:t xml:space="preserve">، و روضة </w:t>
      </w:r>
    </w:p>
    <w:p>
      <w:pPr>
        <w:pStyle w:val="BookText"/>
        <w:rPr/>
      </w:pPr>
      <w:r>
        <w:rPr>
          <w:rFonts w:ascii="Amiri" w:hAnsi="Amiri" w:eastAsia="Amiri" w:cs="Amiri"/>
          <w:color w:val="111111"/>
          <w:sz w:val="28"/>
          <w:sz w:val="28"/>
          <w:szCs w:val="28"/>
          <w:rtl w:val="true"/>
          <w:lang w:bidi="ar-SA"/>
        </w:rPr>
        <w:t xml:space="preserve">الواعظين </w:t>
      </w:r>
      <w:r>
        <w:rPr>
          <w:rStyle w:val="FootnoteAnchor"/>
          <w:rtl w:val="true"/>
        </w:rPr>
        <w:footnoteReference w:id="1647"/>
      </w:r>
      <w:r>
        <w:rPr>
          <w:rFonts w:ascii="Amiri" w:hAnsi="Amiri" w:eastAsia="Amiri" w:cs="Amiri"/>
          <w:color w:val="111111"/>
          <w:sz w:val="28"/>
          <w:sz w:val="28"/>
          <w:szCs w:val="28"/>
          <w:rtl w:val="true"/>
          <w:lang w:bidi="ar-SA"/>
        </w:rPr>
        <w:t xml:space="preserve">، و كشف الغمة </w:t>
      </w:r>
      <w:r>
        <w:rPr>
          <w:rStyle w:val="FootnoteAnchor"/>
          <w:rtl w:val="true"/>
        </w:rPr>
        <w:footnoteReference w:id="1648"/>
      </w:r>
      <w:r>
        <w:rPr>
          <w:rFonts w:ascii="IRNazanin" w:hAnsi="IRNazanin" w:eastAsia="IRNazanin"/>
          <w:color w:val="111111"/>
          <w:sz w:val="28"/>
          <w:sz w:val="28"/>
          <w:szCs w:val="28"/>
          <w:rtl w:val="true"/>
          <w:lang w:bidi="fa-IR"/>
        </w:rPr>
        <w:t xml:space="preserve">، و الدروس </w:t>
      </w:r>
      <w:r>
        <w:rPr>
          <w:rStyle w:val="FootnoteAnchor"/>
          <w:rtl w:val="true"/>
        </w:rPr>
        <w:footnoteReference w:id="1649"/>
      </w:r>
      <w:r>
        <w:rPr>
          <w:rFonts w:ascii="Amiri" w:hAnsi="Amiri" w:eastAsia="Amiri" w:cs="Amiri"/>
          <w:color w:val="111111"/>
          <w:sz w:val="28"/>
          <w:sz w:val="28"/>
          <w:szCs w:val="28"/>
          <w:rtl w:val="true"/>
          <w:lang w:bidi="ar-SA"/>
        </w:rPr>
        <w:t xml:space="preserve">، أو سنة مائتين و أربع عشرة كما عن كشف الغمة </w:t>
      </w:r>
      <w:r>
        <w:rPr>
          <w:rStyle w:val="FootnoteAnchor"/>
          <w:rtl w:val="true"/>
        </w:rPr>
        <w:footnoteReference w:id="1650"/>
      </w:r>
      <w:r>
        <w:rPr>
          <w:rFonts w:ascii="Amiri" w:hAnsi="Amiri" w:eastAsia="Amiri" w:cs="Amiri"/>
          <w:color w:val="111111"/>
          <w:sz w:val="28"/>
          <w:sz w:val="28"/>
          <w:szCs w:val="28"/>
          <w:rtl w:val="true"/>
          <w:lang w:bidi="ar-SA"/>
        </w:rPr>
        <w:t xml:space="preserve">و ابن عياش </w:t>
      </w:r>
      <w:r>
        <w:rPr>
          <w:rStyle w:val="FootnoteAnchor"/>
          <w:rtl w:val="true"/>
        </w:rPr>
        <w:footnoteReference w:id="1651"/>
      </w:r>
      <w:r>
        <w:rPr>
          <w:rFonts w:ascii="Amiri" w:hAnsi="Amiri" w:eastAsia="Amiri" w:cs="Amiri"/>
          <w:color w:val="111111"/>
          <w:sz w:val="28"/>
          <w:sz w:val="28"/>
          <w:szCs w:val="28"/>
          <w:rtl w:val="true"/>
          <w:lang w:bidi="ar-SA"/>
        </w:rPr>
        <w:t xml:space="preserve">، و الحافظ عبد العزيز </w:t>
      </w:r>
      <w:r>
        <w:rPr>
          <w:rStyle w:val="FootnoteAnchor"/>
          <w:rtl w:val="true"/>
        </w:rPr>
        <w:footnoteReference w:id="1652"/>
      </w:r>
      <w:r>
        <w:rPr>
          <w:rFonts w:ascii="Amiri" w:hAnsi="Amiri" w:eastAsia="Amiri" w:cs="Amiri"/>
          <w:color w:val="111111"/>
          <w:sz w:val="28"/>
          <w:sz w:val="28"/>
          <w:szCs w:val="28"/>
          <w:rtl w:val="true"/>
          <w:lang w:bidi="ar-SA"/>
        </w:rPr>
        <w:t xml:space="preserve">، و عن ابراهيم بن هاشم، روايته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قبض عليه السّلام مسموما يوم الاثنين كما عن المصباح </w:t>
      </w:r>
      <w:r>
        <w:rPr>
          <w:rStyle w:val="FootnoteAnchor"/>
          <w:rtl w:val="true"/>
        </w:rPr>
        <w:footnoteReference w:id="1654"/>
      </w:r>
      <w:r>
        <w:rPr>
          <w:rFonts w:ascii="IRNazanin" w:hAnsi="IRNazanin" w:eastAsia="IRNazanin"/>
          <w:color w:val="111111"/>
          <w:sz w:val="28"/>
          <w:sz w:val="28"/>
          <w:szCs w:val="28"/>
          <w:rtl w:val="true"/>
          <w:lang w:bidi="fa-IR"/>
        </w:rPr>
        <w:t xml:space="preserve">و الدروس </w:t>
      </w:r>
      <w:r>
        <w:rPr>
          <w:rStyle w:val="FootnoteAnchor"/>
          <w:rtl w:val="true"/>
        </w:rPr>
        <w:footnoteReference w:id="1655"/>
      </w:r>
      <w:r>
        <w:rPr>
          <w:rFonts w:ascii="IRNazanin" w:hAnsi="IRNazanin" w:eastAsia="IRNazanin"/>
          <w:color w:val="111111"/>
          <w:sz w:val="28"/>
          <w:sz w:val="28"/>
          <w:szCs w:val="28"/>
          <w:rtl w:val="true"/>
          <w:lang w:bidi="fa-IR"/>
        </w:rPr>
        <w:t xml:space="preserve">و مروج الذهب </w:t>
      </w:r>
      <w:r>
        <w:rPr>
          <w:rStyle w:val="FootnoteAnchor"/>
          <w:rtl w:val="true"/>
        </w:rPr>
        <w:footnoteReference w:id="1656"/>
      </w:r>
      <w:r>
        <w:rPr>
          <w:rFonts w:ascii="Amiri" w:hAnsi="Amiri" w:eastAsia="Amiri" w:cs="Amiri"/>
          <w:color w:val="111111"/>
          <w:sz w:val="28"/>
          <w:sz w:val="28"/>
          <w:szCs w:val="28"/>
          <w:rtl w:val="true"/>
          <w:lang w:bidi="ar-SA"/>
        </w:rPr>
        <w:t xml:space="preserve">، ثالث رجب كما عن كشف الغمّة </w:t>
      </w:r>
      <w:r>
        <w:rPr>
          <w:rStyle w:val="FootnoteAnchor"/>
          <w:rtl w:val="true"/>
        </w:rPr>
        <w:footnoteReference w:id="1657"/>
      </w:r>
      <w:r>
        <w:rPr>
          <w:rFonts w:ascii="IRNazanin" w:hAnsi="IRNazanin" w:eastAsia="IRNazanin"/>
          <w:color w:val="111111"/>
          <w:sz w:val="28"/>
          <w:sz w:val="28"/>
          <w:szCs w:val="28"/>
          <w:rtl w:val="true"/>
          <w:lang w:bidi="fa-IR"/>
        </w:rPr>
        <w:t xml:space="preserve">و المصباح </w:t>
      </w:r>
      <w:r>
        <w:rPr>
          <w:rStyle w:val="FootnoteAnchor"/>
          <w:rtl w:val="true"/>
        </w:rPr>
        <w:footnoteReference w:id="1658"/>
      </w:r>
      <w:r>
        <w:rPr>
          <w:rFonts w:ascii="IRNazanin" w:hAnsi="IRNazanin" w:eastAsia="IRNazanin"/>
          <w:color w:val="111111"/>
          <w:sz w:val="28"/>
          <w:sz w:val="28"/>
          <w:szCs w:val="28"/>
          <w:rtl w:val="true"/>
          <w:lang w:bidi="fa-IR"/>
        </w:rPr>
        <w:t xml:space="preserve">و الدروس </w:t>
      </w:r>
      <w:r>
        <w:rPr>
          <w:rStyle w:val="FootnoteAnchor"/>
          <w:rtl w:val="true"/>
        </w:rPr>
        <w:footnoteReference w:id="1659"/>
      </w:r>
      <w:r>
        <w:rPr>
          <w:rFonts w:ascii="Amiri" w:hAnsi="Amiri" w:eastAsia="Amiri" w:cs="Amiri"/>
          <w:color w:val="111111"/>
          <w:sz w:val="28"/>
          <w:sz w:val="28"/>
          <w:szCs w:val="28"/>
          <w:rtl w:val="true"/>
          <w:lang w:bidi="ar-SA"/>
        </w:rPr>
        <w:t xml:space="preserve">، أو لخمس ليال بقين من جمادى الآخرة كما عن موضع آخر منه </w:t>
      </w:r>
      <w:r>
        <w:rPr>
          <w:rStyle w:val="FootnoteAnchor"/>
          <w:rtl w:val="true"/>
        </w:rPr>
        <w:footnoteReference w:id="1660"/>
      </w:r>
      <w:r>
        <w:rPr>
          <w:rFonts w:ascii="Amiri" w:hAnsi="Amiri" w:eastAsia="Amiri" w:cs="Amiri"/>
          <w:color w:val="111111"/>
          <w:sz w:val="28"/>
          <w:sz w:val="28"/>
          <w:szCs w:val="28"/>
          <w:rtl w:val="true"/>
          <w:lang w:bidi="ar-SA"/>
        </w:rPr>
        <w:t xml:space="preserve">، أو لثلاث ليال بقين منه نصف النهار </w:t>
      </w:r>
      <w:r>
        <w:rPr>
          <w:rStyle w:val="FootnoteAnchor"/>
          <w:rtl w:val="true"/>
        </w:rPr>
        <w:footnoteReference w:id="1661"/>
      </w:r>
      <w:r>
        <w:rPr>
          <w:rFonts w:ascii="Amiri" w:hAnsi="Amiri" w:eastAsia="Amiri" w:cs="Amiri"/>
          <w:color w:val="111111"/>
          <w:sz w:val="28"/>
          <w:sz w:val="28"/>
          <w:szCs w:val="28"/>
          <w:rtl w:val="true"/>
          <w:lang w:bidi="ar-SA"/>
        </w:rPr>
        <w:t xml:space="preserve">على ما في روضة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الواعظين </w:t>
      </w:r>
      <w:r>
        <w:rPr>
          <w:rStyle w:val="FootnoteAnchor"/>
          <w:rtl w:val="true"/>
        </w:rPr>
        <w:footnoteReference w:id="1662"/>
      </w:r>
      <w:r>
        <w:rPr>
          <w:rFonts w:ascii="Amiri" w:hAnsi="Amiri" w:eastAsia="Amiri" w:cs="Amiri"/>
          <w:color w:val="111111"/>
          <w:sz w:val="28"/>
          <w:sz w:val="28"/>
          <w:szCs w:val="28"/>
          <w:rtl w:val="true"/>
          <w:lang w:bidi="ar-SA"/>
        </w:rPr>
        <w:t xml:space="preserve">، أو لأربع بقين منه كما في الكافي </w:t>
      </w:r>
      <w:r>
        <w:rPr>
          <w:rStyle w:val="FootnoteAnchor"/>
          <w:rtl w:val="true"/>
        </w:rPr>
        <w:footnoteReference w:id="1663"/>
      </w:r>
      <w:r>
        <w:rPr>
          <w:rFonts w:ascii="IRNazanin" w:hAnsi="IRNazanin" w:eastAsia="IRNazanin"/>
          <w:color w:val="111111"/>
          <w:sz w:val="28"/>
          <w:sz w:val="28"/>
          <w:szCs w:val="28"/>
          <w:rtl w:val="true"/>
          <w:lang w:bidi="fa-IR"/>
        </w:rPr>
        <w:t xml:space="preserve">و مروج الذهب </w:t>
      </w:r>
      <w:r>
        <w:rPr>
          <w:rStyle w:val="FootnoteAnchor"/>
          <w:rtl w:val="true"/>
        </w:rPr>
        <w:footnoteReference w:id="1664"/>
      </w:r>
      <w:r>
        <w:rPr>
          <w:rFonts w:ascii="Amiri" w:hAnsi="Amiri" w:eastAsia="Amiri" w:cs="Amiri"/>
          <w:color w:val="111111"/>
          <w:sz w:val="28"/>
          <w:sz w:val="28"/>
          <w:szCs w:val="28"/>
          <w:rtl w:val="true"/>
          <w:lang w:bidi="ar-SA"/>
        </w:rPr>
        <w:t xml:space="preserve">سنة مائتين و أربع و خمسين كما عن الارشاد </w:t>
      </w:r>
      <w:r>
        <w:rPr>
          <w:rStyle w:val="FootnoteAnchor"/>
          <w:rtl w:val="true"/>
        </w:rPr>
        <w:footnoteReference w:id="1665"/>
      </w:r>
      <w:r>
        <w:rPr>
          <w:rFonts w:ascii="Amiri" w:hAnsi="Amiri" w:eastAsia="Amiri" w:cs="Amiri"/>
          <w:color w:val="111111"/>
          <w:sz w:val="28"/>
          <w:sz w:val="28"/>
          <w:szCs w:val="28"/>
          <w:rtl w:val="true"/>
          <w:lang w:bidi="ar-SA"/>
        </w:rPr>
        <w:t xml:space="preserve">و روضة الواعظين </w:t>
      </w:r>
      <w:r>
        <w:rPr>
          <w:rStyle w:val="FootnoteAnchor"/>
          <w:rtl w:val="true"/>
        </w:rPr>
        <w:footnoteReference w:id="1666"/>
      </w:r>
      <w:r>
        <w:rPr>
          <w:rFonts w:ascii="IRNazanin" w:hAnsi="IRNazanin" w:eastAsia="IRNazanin"/>
          <w:color w:val="111111"/>
          <w:sz w:val="28"/>
          <w:sz w:val="28"/>
          <w:szCs w:val="28"/>
          <w:rtl w:val="true"/>
          <w:lang w:bidi="fa-IR"/>
        </w:rPr>
        <w:t xml:space="preserve">و الدروس </w:t>
      </w:r>
      <w:r>
        <w:rPr>
          <w:rStyle w:val="FootnoteAnchor"/>
          <w:rtl w:val="true"/>
        </w:rPr>
        <w:footnoteReference w:id="1667"/>
      </w:r>
      <w:r>
        <w:rPr>
          <w:rFonts w:ascii="Amiri" w:hAnsi="Amiri" w:eastAsia="Amiri" w:cs="Amiri"/>
          <w:color w:val="111111"/>
          <w:sz w:val="28"/>
          <w:sz w:val="28"/>
          <w:szCs w:val="28"/>
          <w:rtl w:val="true"/>
          <w:lang w:bidi="ar-SA"/>
        </w:rPr>
        <w:t xml:space="preserve">و كشف الغمّة </w:t>
      </w:r>
      <w:r>
        <w:rPr>
          <w:rStyle w:val="FootnoteAnchor"/>
          <w:rtl w:val="true"/>
        </w:rPr>
        <w:footnoteReference w:id="1668"/>
      </w:r>
      <w:r>
        <w:rPr>
          <w:rFonts w:ascii="IRNazanin" w:hAnsi="IRNazanin" w:eastAsia="IRNazanin"/>
          <w:color w:val="111111"/>
          <w:sz w:val="28"/>
          <w:sz w:val="28"/>
          <w:szCs w:val="28"/>
          <w:rtl w:val="true"/>
          <w:lang w:bidi="fa-IR"/>
        </w:rPr>
        <w:t xml:space="preserve">، و اعلام الورى </w:t>
      </w:r>
      <w:r>
        <w:rPr>
          <w:rStyle w:val="FootnoteAnchor"/>
          <w:rtl w:val="true"/>
        </w:rPr>
        <w:footnoteReference w:id="1669"/>
      </w:r>
      <w:r>
        <w:rPr>
          <w:rFonts w:ascii="IRNazanin" w:hAnsi="IRNazanin" w:eastAsia="IRNazanin"/>
          <w:color w:val="111111"/>
          <w:sz w:val="28"/>
          <w:sz w:val="28"/>
          <w:szCs w:val="28"/>
          <w:rtl w:val="true"/>
          <w:lang w:bidi="fa-IR"/>
        </w:rPr>
        <w:t xml:space="preserve">، و مروج الذهب </w:t>
      </w:r>
      <w:r>
        <w:rPr>
          <w:rStyle w:val="FootnoteAnchor"/>
          <w:rtl w:val="true"/>
        </w:rPr>
        <w:footnoteReference w:id="1670"/>
      </w:r>
      <w:r>
        <w:rPr>
          <w:rFonts w:ascii="Amiri" w:hAnsi="Amiri" w:eastAsia="Amiri" w:cs="Amiri"/>
          <w:color w:val="111111"/>
          <w:sz w:val="28"/>
          <w:sz w:val="28"/>
          <w:szCs w:val="28"/>
          <w:rtl w:val="true"/>
          <w:lang w:bidi="ar-SA"/>
        </w:rPr>
        <w:t xml:space="preserve">، و مدّة عمره الشريف اربعون سنة كما عن كشف الغمّة </w:t>
      </w:r>
      <w:r>
        <w:rPr>
          <w:rStyle w:val="FootnoteAnchor"/>
          <w:rtl w:val="true"/>
        </w:rPr>
        <w:footnoteReference w:id="1671"/>
      </w:r>
      <w:r>
        <w:rPr>
          <w:rFonts w:ascii="IRNazanin" w:hAnsi="IRNazanin" w:eastAsia="IRNazanin"/>
          <w:color w:val="111111"/>
          <w:sz w:val="28"/>
          <w:sz w:val="28"/>
          <w:szCs w:val="28"/>
          <w:rtl w:val="true"/>
          <w:lang w:bidi="fa-IR"/>
        </w:rPr>
        <w:t xml:space="preserve">، و مروج الذهب </w:t>
      </w:r>
      <w:r>
        <w:rPr>
          <w:rStyle w:val="FootnoteAnchor"/>
          <w:rtl w:val="true"/>
        </w:rPr>
        <w:footnoteReference w:id="1672"/>
      </w:r>
      <w:r>
        <w:rPr>
          <w:rFonts w:ascii="Amiri" w:hAnsi="Amiri" w:eastAsia="Amiri" w:cs="Amiri"/>
          <w:color w:val="111111"/>
          <w:sz w:val="28"/>
          <w:sz w:val="28"/>
          <w:szCs w:val="28"/>
          <w:rtl w:val="true"/>
          <w:lang w:bidi="ar-SA"/>
        </w:rPr>
        <w:t xml:space="preserve">، و ابن عياش </w:t>
      </w:r>
      <w:r>
        <w:rPr>
          <w:rStyle w:val="FootnoteAnchor"/>
          <w:rtl w:val="true"/>
        </w:rPr>
        <w:footnoteReference w:id="1673"/>
      </w:r>
      <w:r>
        <w:rPr>
          <w:rFonts w:ascii="Amiri" w:hAnsi="Amiri" w:eastAsia="Amiri" w:cs="Amiri"/>
          <w:color w:val="111111"/>
          <w:sz w:val="28"/>
          <w:sz w:val="28"/>
          <w:szCs w:val="28"/>
          <w:rtl w:val="true"/>
          <w:lang w:bidi="ar-SA"/>
        </w:rPr>
        <w:t xml:space="preserve">، و الحافظ عبد العزيز </w:t>
      </w:r>
      <w:r>
        <w:rPr>
          <w:rStyle w:val="FootnoteAnchor"/>
          <w:rtl w:val="true"/>
        </w:rPr>
        <w:footnoteReference w:id="1674"/>
      </w:r>
      <w:r>
        <w:rPr>
          <w:rFonts w:ascii="Amiri" w:hAnsi="Amiri" w:eastAsia="Amiri" w:cs="Amiri"/>
          <w:color w:val="111111"/>
          <w:sz w:val="28"/>
          <w:sz w:val="28"/>
          <w:szCs w:val="28"/>
          <w:rtl w:val="true"/>
          <w:lang w:bidi="ar-SA"/>
        </w:rPr>
        <w:t xml:space="preserve">، أو احدى و أربعون سنة على رواية إبراهيم بن هاشم </w:t>
      </w:r>
      <w:r>
        <w:rPr>
          <w:rStyle w:val="FootnoteAnchor"/>
          <w:rtl w:val="true"/>
        </w:rPr>
        <w:footnoteReference w:id="1675"/>
      </w:r>
      <w:r>
        <w:rPr>
          <w:rFonts w:ascii="Amiri" w:hAnsi="Amiri" w:eastAsia="Amiri" w:cs="Amiri"/>
          <w:color w:val="111111"/>
          <w:sz w:val="28"/>
          <w:sz w:val="28"/>
          <w:szCs w:val="28"/>
          <w:rtl w:val="true"/>
          <w:lang w:bidi="ar-SA"/>
        </w:rPr>
        <w:t xml:space="preserve">، أو بزيادة ستة أشهر كما عن الارشاد </w:t>
      </w:r>
      <w:r>
        <w:rPr>
          <w:rStyle w:val="FootnoteAnchor"/>
          <w:rtl w:val="true"/>
        </w:rPr>
        <w:footnoteReference w:id="1676"/>
      </w:r>
      <w:r>
        <w:rPr>
          <w:rFonts w:ascii="Amiri" w:hAnsi="Amiri" w:eastAsia="Amiri" w:cs="Amiri"/>
          <w:color w:val="111111"/>
          <w:sz w:val="28"/>
          <w:sz w:val="28"/>
          <w:szCs w:val="28"/>
          <w:rtl w:val="true"/>
          <w:lang w:bidi="ar-SA"/>
        </w:rPr>
        <w:t xml:space="preserve">أو سبعة أشهر كما عن روضة الواعظين </w:t>
      </w:r>
      <w:r>
        <w:rPr>
          <w:rStyle w:val="FootnoteAnchor"/>
          <w:rtl w:val="true"/>
        </w:rPr>
        <w:footnoteReference w:id="1677"/>
      </w:r>
      <w:r>
        <w:rPr>
          <w:rFonts w:ascii="IRNazanin" w:hAnsi="IRNazanin" w:eastAsia="IRNazanin"/>
          <w:color w:val="111111"/>
          <w:sz w:val="28"/>
          <w:sz w:val="28"/>
          <w:szCs w:val="28"/>
          <w:rtl w:val="true"/>
          <w:lang w:bidi="fa-IR"/>
        </w:rPr>
        <w:t xml:space="preserve">، أو </w:t>
      </w:r>
      <w:bookmarkStart w:id="554" w:name="pg14496_170363"/>
    </w:p>
    <w:p>
      <w:pPr>
        <w:pStyle w:val="BookText"/>
        <w:rPr/>
      </w:pPr>
      <w:bookmarkEnd w:id="554"/>
      <w:r>
        <w:rPr>
          <w:rFonts w:ascii="Amiri" w:hAnsi="Amiri" w:eastAsia="Amiri" w:cs="Amiri"/>
          <w:color w:val="111111"/>
          <w:sz w:val="28"/>
          <w:sz w:val="28"/>
          <w:szCs w:val="28"/>
          <w:rtl w:val="true"/>
          <w:lang w:bidi="ar-SA"/>
        </w:rPr>
        <w:t xml:space="preserve">اثنتان و أربعون سنة كما قيل </w:t>
      </w:r>
      <w:r>
        <w:rPr>
          <w:rStyle w:val="FootnoteAnchor"/>
          <w:rtl w:val="true"/>
        </w:rPr>
        <w:footnoteReference w:id="1678"/>
      </w:r>
      <w:r>
        <w:rPr>
          <w:rFonts w:ascii="Amiri" w:hAnsi="Amiri" w:eastAsia="Amiri" w:cs="Amiri"/>
          <w:color w:val="111111"/>
          <w:sz w:val="28"/>
          <w:sz w:val="28"/>
          <w:szCs w:val="28"/>
          <w:rtl w:val="true"/>
          <w:lang w:bidi="ar-SA"/>
        </w:rPr>
        <w:t xml:space="preserve">، و مدّة امامته ثلاث و ثلاثون سنة كما عن الارشاد </w:t>
      </w:r>
      <w:r>
        <w:rPr>
          <w:rStyle w:val="FootnoteAnchor"/>
          <w:rtl w:val="true"/>
        </w:rPr>
        <w:footnoteReference w:id="1679"/>
      </w:r>
      <w:r>
        <w:rPr>
          <w:rFonts w:ascii="Amiri" w:hAnsi="Amiri" w:eastAsia="Amiri" w:cs="Amiri"/>
          <w:color w:val="111111"/>
          <w:sz w:val="28"/>
          <w:sz w:val="28"/>
          <w:szCs w:val="28"/>
          <w:rtl w:val="true"/>
          <w:lang w:bidi="ar-SA"/>
        </w:rPr>
        <w:t xml:space="preserve">، و روضة الواعظين </w:t>
      </w:r>
      <w:r>
        <w:rPr>
          <w:rStyle w:val="FootnoteAnchor"/>
          <w:rtl w:val="true"/>
        </w:rPr>
        <w:footnoteReference w:id="1680"/>
      </w:r>
      <w:r>
        <w:rPr>
          <w:rFonts w:ascii="Amiri" w:hAnsi="Amiri" w:eastAsia="Amiri" w:cs="Amiri"/>
          <w:color w:val="111111"/>
          <w:sz w:val="28"/>
          <w:sz w:val="28"/>
          <w:szCs w:val="28"/>
          <w:rtl w:val="true"/>
          <w:lang w:bidi="ar-SA"/>
        </w:rPr>
        <w:t xml:space="preserve">، أو مع زيادة أشهر كما عن كشف الغمة </w:t>
      </w:r>
      <w:r>
        <w:rPr>
          <w:rStyle w:val="FootnoteAnchor"/>
          <w:rtl w:val="true"/>
        </w:rPr>
        <w:footnoteReference w:id="1681"/>
      </w:r>
      <w:r>
        <w:rPr>
          <w:rFonts w:ascii="IRNazanin" w:hAnsi="IRNazanin" w:eastAsia="IRNazanin"/>
          <w:color w:val="111111"/>
          <w:sz w:val="28"/>
          <w:sz w:val="28"/>
          <w:szCs w:val="28"/>
          <w:rtl w:val="true"/>
          <w:lang w:bidi="fa-IR"/>
        </w:rPr>
        <w:t xml:space="preserve">، و اعلام الورى </w:t>
      </w:r>
      <w:r>
        <w:rPr>
          <w:rStyle w:val="FootnoteAnchor"/>
          <w:rtl w:val="true"/>
        </w:rPr>
        <w:footnoteReference w:id="1682"/>
      </w:r>
      <w:r>
        <w:rPr>
          <w:rFonts w:ascii="Amiri" w:hAnsi="Amiri" w:eastAsia="Amiri" w:cs="Amiri"/>
          <w:color w:val="111111"/>
          <w:sz w:val="28"/>
          <w:sz w:val="28"/>
          <w:szCs w:val="28"/>
          <w:rtl w:val="true"/>
          <w:lang w:bidi="ar-SA"/>
        </w:rPr>
        <w:t>، و كان سنّي امامته عليه السّلام بقيّة ملك المعتصم، ثمّ الواثق، و المنتصر، و المستعين، و المعتز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سمّه المعتمد أو المعتز لعنهما اللّه تعالى و دفن بسر من رأى في داره</w:t>
      </w:r>
      <w:r>
        <w:rPr>
          <w:rFonts w:eastAsia="Amiri" w:cs="Amiri" w:ascii="Amiri" w:hAnsi="Amiri"/>
          <w:color w:val="111111"/>
          <w:sz w:val="28"/>
          <w:szCs w:val="28"/>
          <w:rtl w:val="true"/>
          <w:lang w:bidi="ar-SA"/>
        </w:rPr>
        <w:t>.</w:t>
      </w:r>
    </w:p>
    <w:p>
      <w:pPr>
        <w:pStyle w:val="Heading5"/>
        <w:numPr>
          <w:ilvl w:val="4"/>
          <w:numId w:val="1"/>
        </w:numPr>
        <w:rPr/>
      </w:pPr>
      <w:bookmarkStart w:id="555" w:name="__RefHeading___Toc876307_996550957"/>
      <w:bookmarkStart w:id="556" w:name="_Toc223"/>
      <w:bookmarkEnd w:id="555"/>
      <w:r>
        <w:rPr>
          <w:rtl w:val="true"/>
        </w:rPr>
        <w:t>و امّا الإمام أبو محمّد الحسن بن عليّ العسكري سلام اللّه عليهما</w:t>
      </w:r>
      <w:r>
        <w:rPr>
          <w:rtl w:val="true"/>
        </w:rPr>
        <w:t>.</w:t>
      </w:r>
      <w:bookmarkEnd w:id="556"/>
    </w:p>
    <w:p>
      <w:pPr>
        <w:pStyle w:val="BookText"/>
        <w:rPr/>
      </w:pPr>
      <w:r>
        <w:rPr>
          <w:rFonts w:ascii="Amiri" w:hAnsi="Amiri" w:eastAsia="Amiri" w:cs="Amiri"/>
          <w:color w:val="111111"/>
          <w:sz w:val="28"/>
          <w:sz w:val="28"/>
          <w:szCs w:val="28"/>
          <w:rtl w:val="true"/>
          <w:lang w:bidi="ar-SA"/>
        </w:rPr>
        <w:t>و 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حديثة كما عن الارشاد </w:t>
      </w:r>
      <w:r>
        <w:rPr>
          <w:rStyle w:val="FootnoteAnchor"/>
          <w:rtl w:val="true"/>
        </w:rPr>
        <w:footnoteReference w:id="1683"/>
      </w:r>
      <w:r>
        <w:rPr>
          <w:rFonts w:ascii="Amiri" w:hAnsi="Amiri" w:eastAsia="Amiri" w:cs="Amiri"/>
          <w:color w:val="111111"/>
          <w:sz w:val="28"/>
          <w:sz w:val="28"/>
          <w:szCs w:val="28"/>
          <w:rtl w:val="true"/>
          <w:lang w:bidi="ar-SA"/>
        </w:rPr>
        <w:t xml:space="preserve">، أو حديث كما عن المناقب </w:t>
      </w:r>
      <w:r>
        <w:rPr>
          <w:rStyle w:val="FootnoteAnchor"/>
          <w:rtl w:val="true"/>
        </w:rPr>
        <w:footnoteReference w:id="1684"/>
      </w:r>
      <w:r>
        <w:rPr>
          <w:rFonts w:ascii="IRNazanin" w:hAnsi="IRNazanin" w:eastAsia="IRNazanin"/>
          <w:color w:val="111111"/>
          <w:sz w:val="28"/>
          <w:sz w:val="28"/>
          <w:szCs w:val="28"/>
          <w:rtl w:val="true"/>
          <w:lang w:bidi="fa-IR"/>
        </w:rPr>
        <w:t xml:space="preserve">، و اعلام الورى </w:t>
      </w:r>
      <w:r>
        <w:rPr>
          <w:rStyle w:val="FootnoteAnchor"/>
          <w:rtl w:val="true"/>
        </w:rPr>
        <w:footnoteReference w:id="1685"/>
      </w:r>
      <w:r>
        <w:rPr>
          <w:rFonts w:ascii="IRNazanin" w:hAnsi="IRNazanin" w:eastAsia="IRNazanin"/>
          <w:color w:val="111111"/>
          <w:sz w:val="28"/>
          <w:sz w:val="28"/>
          <w:szCs w:val="28"/>
          <w:rtl w:val="true"/>
          <w:lang w:bidi="fa-IR"/>
        </w:rPr>
        <w:t xml:space="preserve">و الدروس </w:t>
      </w:r>
      <w:r>
        <w:rPr>
          <w:rStyle w:val="FootnoteAnchor"/>
          <w:rtl w:val="true"/>
        </w:rPr>
        <w:footnoteReference w:id="1686"/>
      </w:r>
      <w:r>
        <w:rPr>
          <w:rFonts w:ascii="Amiri" w:hAnsi="Amiri" w:eastAsia="Amiri" w:cs="Amiri"/>
          <w:color w:val="111111"/>
          <w:sz w:val="28"/>
          <w:sz w:val="28"/>
          <w:szCs w:val="28"/>
          <w:rtl w:val="true"/>
          <w:lang w:bidi="ar-SA"/>
        </w:rPr>
        <w:t xml:space="preserve">، أو سليل كما عن عيون المعجزات </w:t>
      </w:r>
      <w:r>
        <w:rPr>
          <w:rStyle w:val="FootnoteAnchor"/>
          <w:rtl w:val="true"/>
        </w:rPr>
        <w:footnoteReference w:id="1687"/>
      </w:r>
      <w:r>
        <w:rPr>
          <w:rFonts w:ascii="Amiri" w:hAnsi="Amiri" w:eastAsia="Amiri" w:cs="Amiri"/>
          <w:color w:val="111111"/>
          <w:sz w:val="28"/>
          <w:sz w:val="28"/>
          <w:szCs w:val="28"/>
          <w:rtl w:val="true"/>
          <w:lang w:bidi="ar-SA"/>
        </w:rPr>
        <w:t xml:space="preserve">، أو سوسن كما قيل </w:t>
      </w:r>
      <w:r>
        <w:rPr>
          <w:rStyle w:val="FootnoteAnchor"/>
          <w:rtl w:val="true"/>
        </w:rPr>
        <w:footnoteReference w:id="1688"/>
      </w:r>
      <w:r>
        <w:rPr>
          <w:rFonts w:ascii="Amiri" w:hAnsi="Amiri" w:eastAsia="Amiri" w:cs="Amiri"/>
          <w:color w:val="111111"/>
          <w:sz w:val="28"/>
          <w:sz w:val="28"/>
          <w:szCs w:val="28"/>
          <w:rtl w:val="true"/>
          <w:lang w:bidi="ar-SA"/>
        </w:rPr>
        <w:t xml:space="preserve">، أو حريبة على قول آخر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لقبه عليه السّلام الصامت، و الهادي، و الرفيق، و الزكي، و النقي، </w:t>
      </w:r>
    </w:p>
    <w:p>
      <w:pPr>
        <w:pStyle w:val="BookText"/>
        <w:rPr/>
      </w:pPr>
      <w:r>
        <w:rPr>
          <w:rFonts w:ascii="Amiri" w:hAnsi="Amiri" w:eastAsia="Amiri" w:cs="Amiri"/>
          <w:color w:val="111111"/>
          <w:sz w:val="28"/>
          <w:sz w:val="28"/>
          <w:szCs w:val="28"/>
          <w:rtl w:val="true"/>
          <w:lang w:bidi="ar-SA"/>
        </w:rPr>
        <w:t>و الخالص، و السراج، و العسكري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بالمدينة على ما صرّح به جمع </w:t>
      </w:r>
      <w:r>
        <w:rPr>
          <w:rStyle w:val="FootnoteAnchor"/>
          <w:rtl w:val="true"/>
        </w:rPr>
        <w:footnoteReference w:id="1690"/>
      </w:r>
      <w:r>
        <w:rPr>
          <w:rFonts w:ascii="IRNazanin" w:hAnsi="IRNazanin" w:eastAsia="IRNazanin"/>
          <w:color w:val="111111"/>
          <w:sz w:val="28"/>
          <w:sz w:val="28"/>
          <w:szCs w:val="28"/>
          <w:rtl w:val="true"/>
          <w:lang w:bidi="fa-IR"/>
        </w:rPr>
        <w:t xml:space="preserve">، و بسر من رأى على قول </w:t>
      </w:r>
      <w:r>
        <w:rPr>
          <w:rStyle w:val="FootnoteAnchor"/>
          <w:rtl w:val="true"/>
        </w:rPr>
        <w:footnoteReference w:id="1691"/>
      </w:r>
      <w:r>
        <w:rPr>
          <w:rFonts w:ascii="Amiri" w:hAnsi="Amiri" w:eastAsia="Amiri" w:cs="Amiri"/>
          <w:color w:val="111111"/>
          <w:sz w:val="28"/>
          <w:sz w:val="28"/>
          <w:szCs w:val="28"/>
          <w:rtl w:val="true"/>
          <w:lang w:bidi="ar-SA"/>
        </w:rPr>
        <w:t xml:space="preserve">، يوم الجمعة كما عن المناقب </w:t>
      </w:r>
      <w:r>
        <w:rPr>
          <w:rStyle w:val="FootnoteAnchor"/>
          <w:rtl w:val="true"/>
        </w:rPr>
        <w:footnoteReference w:id="1692"/>
      </w:r>
      <w:r>
        <w:rPr>
          <w:rFonts w:ascii="IRNazanin" w:hAnsi="IRNazanin" w:eastAsia="IRNazanin"/>
          <w:color w:val="111111"/>
          <w:sz w:val="28"/>
          <w:sz w:val="28"/>
          <w:szCs w:val="28"/>
          <w:rtl w:val="true"/>
          <w:lang w:bidi="fa-IR"/>
        </w:rPr>
        <w:t xml:space="preserve">و اعلام الورى </w:t>
      </w:r>
      <w:r>
        <w:rPr>
          <w:rStyle w:val="FootnoteAnchor"/>
          <w:rtl w:val="true"/>
        </w:rPr>
        <w:footnoteReference w:id="1693"/>
      </w:r>
      <w:r>
        <w:rPr>
          <w:rFonts w:ascii="Amiri" w:hAnsi="Amiri" w:eastAsia="Amiri" w:cs="Amiri"/>
          <w:color w:val="111111"/>
          <w:sz w:val="28"/>
          <w:sz w:val="28"/>
          <w:szCs w:val="28"/>
          <w:rtl w:val="true"/>
          <w:lang w:bidi="ar-SA"/>
        </w:rPr>
        <w:t xml:space="preserve">، أو يوم الاثنين كما عن الكفعمي </w:t>
      </w:r>
      <w:r>
        <w:rPr>
          <w:rStyle w:val="FootnoteAnchor"/>
          <w:rtl w:val="true"/>
        </w:rPr>
        <w:footnoteReference w:id="1694"/>
      </w:r>
      <w:r>
        <w:rPr>
          <w:rFonts w:ascii="Amiri" w:hAnsi="Amiri" w:eastAsia="Amiri" w:cs="Amiri"/>
          <w:color w:val="111111"/>
          <w:sz w:val="28"/>
          <w:sz w:val="28"/>
          <w:szCs w:val="28"/>
          <w:rtl w:val="true"/>
          <w:lang w:bidi="ar-SA"/>
        </w:rPr>
        <w:t xml:space="preserve">في شهر ربيع الآخر </w:t>
      </w:r>
      <w:r>
        <w:rPr>
          <w:rStyle w:val="FootnoteAnchor"/>
          <w:rtl w:val="true"/>
        </w:rPr>
        <w:footnoteReference w:id="1695"/>
      </w:r>
      <w:r>
        <w:rPr>
          <w:rFonts w:ascii="Amiri" w:hAnsi="Amiri" w:eastAsia="Amiri" w:cs="Amiri"/>
          <w:color w:val="111111"/>
          <w:sz w:val="28"/>
          <w:sz w:val="28"/>
          <w:szCs w:val="28"/>
          <w:rtl w:val="true"/>
          <w:lang w:bidi="ar-SA"/>
        </w:rPr>
        <w:t xml:space="preserve">كما عن الارشاد </w:t>
      </w:r>
      <w:r>
        <w:rPr>
          <w:rStyle w:val="FootnoteAnchor"/>
          <w:rtl w:val="true"/>
        </w:rPr>
        <w:footnoteReference w:id="1696"/>
      </w:r>
      <w:r>
        <w:rPr>
          <w:rFonts w:ascii="Amiri" w:hAnsi="Amiri" w:eastAsia="Amiri" w:cs="Amiri"/>
          <w:color w:val="111111"/>
          <w:sz w:val="28"/>
          <w:sz w:val="28"/>
          <w:szCs w:val="28"/>
          <w:rtl w:val="true"/>
          <w:lang w:bidi="ar-SA"/>
        </w:rPr>
        <w:t xml:space="preserve">، في الثامن منه كما عن الكشف </w:t>
      </w:r>
      <w:r>
        <w:rPr>
          <w:rStyle w:val="FootnoteAnchor"/>
          <w:rtl w:val="true"/>
        </w:rPr>
        <w:footnoteReference w:id="1697"/>
      </w:r>
      <w:r>
        <w:rPr>
          <w:rFonts w:ascii="Amiri" w:hAnsi="Amiri" w:eastAsia="Amiri" w:cs="Amiri"/>
          <w:color w:val="111111"/>
          <w:sz w:val="28"/>
          <w:sz w:val="28"/>
          <w:szCs w:val="28"/>
          <w:rtl w:val="true"/>
          <w:lang w:bidi="ar-SA"/>
        </w:rPr>
        <w:t xml:space="preserve">، عن محمّد بن طلحة، أو في ربيع الثاني كما عن الكافي </w:t>
      </w:r>
      <w:r>
        <w:rPr>
          <w:rStyle w:val="FootnoteAnchor"/>
          <w:rtl w:val="true"/>
        </w:rPr>
        <w:footnoteReference w:id="1698"/>
      </w:r>
      <w:r>
        <w:rPr>
          <w:rFonts w:ascii="Amiri" w:hAnsi="Amiri" w:eastAsia="Amiri" w:cs="Amiri"/>
          <w:color w:val="111111"/>
          <w:sz w:val="28"/>
          <w:sz w:val="28"/>
          <w:szCs w:val="28"/>
          <w:rtl w:val="true"/>
          <w:lang w:bidi="ar-SA"/>
        </w:rPr>
        <w:t xml:space="preserve">و دلائل الحميري </w:t>
      </w:r>
      <w:r>
        <w:rPr>
          <w:rStyle w:val="FootnoteAnchor"/>
          <w:rtl w:val="true"/>
        </w:rPr>
        <w:footnoteReference w:id="1699"/>
      </w:r>
      <w:r>
        <w:rPr>
          <w:rFonts w:ascii="IRNazanin" w:hAnsi="IRNazanin" w:eastAsia="IRNazanin"/>
          <w:color w:val="111111"/>
          <w:sz w:val="28"/>
          <w:sz w:val="28"/>
          <w:szCs w:val="28"/>
          <w:rtl w:val="true"/>
          <w:lang w:bidi="fa-IR"/>
        </w:rPr>
        <w:t xml:space="preserve">، و اقبال الاعمال </w:t>
      </w:r>
      <w:r>
        <w:rPr>
          <w:rStyle w:val="FootnoteAnchor"/>
          <w:rtl w:val="true"/>
        </w:rPr>
        <w:footnoteReference w:id="1700"/>
      </w:r>
      <w:r>
        <w:rPr>
          <w:rFonts w:ascii="IRNazanin" w:hAnsi="IRNazanin" w:eastAsia="IRNazanin"/>
          <w:color w:val="111111"/>
          <w:sz w:val="28"/>
          <w:sz w:val="28"/>
          <w:szCs w:val="28"/>
          <w:rtl w:val="true"/>
          <w:lang w:bidi="fa-IR"/>
        </w:rPr>
        <w:t xml:space="preserve">و الدروس </w:t>
      </w:r>
      <w:r>
        <w:rPr>
          <w:rStyle w:val="FootnoteAnchor"/>
          <w:rtl w:val="true"/>
        </w:rPr>
        <w:footnoteReference w:id="1701"/>
      </w:r>
      <w:r>
        <w:rPr>
          <w:rFonts w:ascii="Amiri" w:hAnsi="Amiri" w:eastAsia="Amiri" w:cs="Amiri"/>
          <w:color w:val="111111"/>
          <w:sz w:val="28"/>
          <w:sz w:val="28"/>
          <w:szCs w:val="28"/>
          <w:rtl w:val="true"/>
          <w:lang w:bidi="ar-SA"/>
        </w:rPr>
        <w:t xml:space="preserve">، في العاشر منه كما عن المصباحين </w:t>
      </w:r>
      <w:r>
        <w:rPr>
          <w:rStyle w:val="FootnoteAnchor"/>
          <w:rtl w:val="true"/>
        </w:rPr>
        <w:footnoteReference w:id="1702"/>
      </w:r>
      <w:r>
        <w:rPr>
          <w:rFonts w:ascii="Amiri" w:hAnsi="Amiri" w:eastAsia="Amiri" w:cs="Amiri"/>
          <w:color w:val="111111"/>
          <w:sz w:val="28"/>
          <w:sz w:val="28"/>
          <w:szCs w:val="28"/>
          <w:rtl w:val="true"/>
          <w:lang w:bidi="ar-SA"/>
        </w:rPr>
        <w:t xml:space="preserve">، أو في الرابع منه كما عن الكفعمي </w:t>
      </w:r>
      <w:r>
        <w:rPr>
          <w:rStyle w:val="FootnoteAnchor"/>
          <w:rtl w:val="true"/>
        </w:rPr>
        <w:footnoteReference w:id="1703"/>
      </w:r>
      <w:r>
        <w:rPr>
          <w:rFonts w:ascii="Amiri" w:hAnsi="Amiri" w:eastAsia="Amiri" w:cs="Amiri"/>
          <w:color w:val="111111"/>
          <w:sz w:val="28"/>
          <w:sz w:val="28"/>
          <w:szCs w:val="28"/>
          <w:rtl w:val="true"/>
          <w:lang w:bidi="ar-SA"/>
        </w:rPr>
        <w:t xml:space="preserve">، أو في الثامن منه كما عن </w:t>
      </w:r>
    </w:p>
    <w:p>
      <w:pPr>
        <w:pStyle w:val="BookText"/>
        <w:rPr/>
      </w:pPr>
      <w:r>
        <w:rPr>
          <w:rFonts w:ascii="IRNazanin" w:hAnsi="IRNazanin" w:eastAsia="IRNazanin"/>
          <w:color w:val="111111"/>
          <w:sz w:val="28"/>
          <w:sz w:val="28"/>
          <w:szCs w:val="28"/>
          <w:rtl w:val="true"/>
          <w:lang w:bidi="fa-IR"/>
        </w:rPr>
        <w:t xml:space="preserve">المناقب </w:t>
      </w:r>
      <w:r>
        <w:rPr>
          <w:rStyle w:val="FootnoteAnchor"/>
          <w:rtl w:val="true"/>
        </w:rPr>
        <w:footnoteReference w:id="1704"/>
      </w:r>
      <w:r>
        <w:rPr>
          <w:rFonts w:ascii="IRNazanin" w:hAnsi="IRNazanin" w:eastAsia="IRNazanin"/>
          <w:color w:val="111111"/>
          <w:sz w:val="28"/>
          <w:sz w:val="28"/>
          <w:szCs w:val="28"/>
          <w:rtl w:val="true"/>
          <w:lang w:bidi="fa-IR"/>
        </w:rPr>
        <w:t xml:space="preserve">، و أعلام الورى </w:t>
      </w:r>
      <w:r>
        <w:rPr>
          <w:rStyle w:val="FootnoteAnchor"/>
          <w:rtl w:val="true"/>
        </w:rPr>
        <w:footnoteReference w:id="1705"/>
      </w:r>
      <w:r>
        <w:rPr>
          <w:rFonts w:ascii="Amiri" w:hAnsi="Amiri" w:eastAsia="Amiri" w:cs="Amiri"/>
          <w:color w:val="111111"/>
          <w:sz w:val="28"/>
          <w:sz w:val="28"/>
          <w:szCs w:val="28"/>
          <w:rtl w:val="true"/>
          <w:lang w:bidi="ar-SA"/>
        </w:rPr>
        <w:t xml:space="preserve">، و الحافظ عبد العزيز </w:t>
      </w:r>
      <w:r>
        <w:rPr>
          <w:rStyle w:val="FootnoteAnchor"/>
          <w:rtl w:val="true"/>
        </w:rPr>
        <w:footnoteReference w:id="1706"/>
      </w:r>
      <w:r>
        <w:rPr>
          <w:rFonts w:ascii="Amiri" w:hAnsi="Amiri" w:eastAsia="Amiri" w:cs="Amiri"/>
          <w:color w:val="111111"/>
          <w:sz w:val="28"/>
          <w:sz w:val="28"/>
          <w:szCs w:val="28"/>
          <w:rtl w:val="true"/>
          <w:lang w:bidi="ar-SA"/>
        </w:rPr>
        <w:t xml:space="preserve">، سنة مائتين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ثلاثين كما عن الارشاد </w:t>
      </w:r>
      <w:r>
        <w:rPr>
          <w:rStyle w:val="FootnoteAnchor"/>
          <w:rtl w:val="true"/>
        </w:rPr>
        <w:footnoteReference w:id="1707"/>
      </w:r>
      <w:r>
        <w:rPr>
          <w:rFonts w:ascii="Amiri" w:hAnsi="Amiri" w:eastAsia="Amiri" w:cs="Amiri"/>
          <w:color w:val="111111"/>
          <w:sz w:val="28"/>
          <w:sz w:val="28"/>
          <w:szCs w:val="28"/>
          <w:rtl w:val="true"/>
          <w:lang w:bidi="ar-SA"/>
        </w:rPr>
        <w:t xml:space="preserve">، أو سنة احدى و ثلاثين و مائتين كما عن الكشف </w:t>
      </w:r>
      <w:r>
        <w:rPr>
          <w:rStyle w:val="FootnoteAnchor"/>
          <w:rtl w:val="true"/>
        </w:rPr>
        <w:footnoteReference w:id="1708"/>
      </w:r>
      <w:r>
        <w:rPr>
          <w:rFonts w:ascii="Amiri" w:hAnsi="Amiri" w:eastAsia="Amiri" w:cs="Amiri"/>
          <w:color w:val="111111"/>
          <w:sz w:val="28"/>
          <w:sz w:val="28"/>
          <w:szCs w:val="28"/>
          <w:rtl w:val="true"/>
          <w:lang w:bidi="ar-SA"/>
        </w:rPr>
        <w:t xml:space="preserve">عن محمّد بن طلحة </w:t>
      </w:r>
      <w:r>
        <w:rPr>
          <w:rStyle w:val="FootnoteAnchor"/>
          <w:rtl w:val="true"/>
        </w:rPr>
        <w:footnoteReference w:id="1709"/>
      </w:r>
      <w:r>
        <w:rPr>
          <w:rFonts w:ascii="Amiri" w:hAnsi="Amiri" w:eastAsia="Amiri" w:cs="Amiri"/>
          <w:color w:val="111111"/>
          <w:sz w:val="28"/>
          <w:sz w:val="28"/>
          <w:szCs w:val="28"/>
          <w:rtl w:val="true"/>
          <w:lang w:bidi="ar-SA"/>
        </w:rPr>
        <w:t xml:space="preserve">، و عيون المعجزات </w:t>
      </w:r>
      <w:r>
        <w:rPr>
          <w:rStyle w:val="FootnoteAnchor"/>
          <w:rtl w:val="true"/>
        </w:rPr>
        <w:footnoteReference w:id="1710"/>
      </w:r>
      <w:r>
        <w:rPr>
          <w:rFonts w:ascii="IRNazanin" w:hAnsi="IRNazanin" w:eastAsia="IRNazanin"/>
          <w:color w:val="111111"/>
          <w:sz w:val="28"/>
          <w:sz w:val="28"/>
          <w:szCs w:val="28"/>
          <w:rtl w:val="true"/>
          <w:lang w:bidi="fa-IR"/>
        </w:rPr>
        <w:t xml:space="preserve">، و ابن الخشاب </w:t>
      </w:r>
      <w:r>
        <w:rPr>
          <w:rStyle w:val="FootnoteAnchor"/>
          <w:rtl w:val="true"/>
        </w:rPr>
        <w:footnoteReference w:id="1711"/>
      </w:r>
      <w:r>
        <w:rPr>
          <w:rFonts w:ascii="Amiri" w:hAnsi="Amiri" w:eastAsia="Amiri" w:cs="Amiri"/>
          <w:color w:val="111111"/>
          <w:sz w:val="28"/>
          <w:sz w:val="28"/>
          <w:szCs w:val="28"/>
          <w:rtl w:val="true"/>
          <w:lang w:bidi="ar-SA"/>
        </w:rPr>
        <w:t xml:space="preserve">، و الحافظ عبد العزيز </w:t>
      </w:r>
      <w:r>
        <w:rPr>
          <w:rStyle w:val="FootnoteAnchor"/>
          <w:rtl w:val="true"/>
        </w:rPr>
        <w:footnoteReference w:id="1712"/>
      </w:r>
      <w:r>
        <w:rPr>
          <w:rFonts w:ascii="Amiri" w:hAnsi="Amiri" w:eastAsia="Amiri" w:cs="Amiri"/>
          <w:color w:val="111111"/>
          <w:sz w:val="28"/>
          <w:sz w:val="28"/>
          <w:szCs w:val="28"/>
          <w:rtl w:val="true"/>
          <w:lang w:bidi="ar-SA"/>
        </w:rPr>
        <w:t xml:space="preserve">، أو سنة اثنتين و ثلاثين و مائتين، كما عن الكافي </w:t>
      </w:r>
      <w:r>
        <w:rPr>
          <w:rStyle w:val="FootnoteAnchor"/>
          <w:rtl w:val="true"/>
        </w:rPr>
        <w:footnoteReference w:id="1713"/>
      </w:r>
      <w:r>
        <w:rPr>
          <w:rFonts w:ascii="Amiri" w:hAnsi="Amiri" w:eastAsia="Amiri" w:cs="Amiri"/>
          <w:color w:val="111111"/>
          <w:sz w:val="28"/>
          <w:sz w:val="28"/>
          <w:szCs w:val="28"/>
          <w:rtl w:val="true"/>
          <w:lang w:bidi="ar-SA"/>
        </w:rPr>
        <w:t xml:space="preserve">، و دلائل الحميري </w:t>
      </w:r>
      <w:r>
        <w:rPr>
          <w:rStyle w:val="FootnoteAnchor"/>
          <w:rtl w:val="true"/>
        </w:rPr>
        <w:footnoteReference w:id="1714"/>
      </w:r>
      <w:r>
        <w:rPr>
          <w:rFonts w:ascii="IRNazanin" w:hAnsi="IRNazanin" w:eastAsia="IRNazanin"/>
          <w:color w:val="111111"/>
          <w:sz w:val="28"/>
          <w:sz w:val="28"/>
          <w:szCs w:val="28"/>
          <w:rtl w:val="true"/>
          <w:lang w:bidi="fa-IR"/>
        </w:rPr>
        <w:t xml:space="preserve">، و اعلام الورى </w:t>
      </w:r>
      <w:r>
        <w:rPr>
          <w:rStyle w:val="FootnoteAnchor"/>
          <w:rtl w:val="true"/>
        </w:rPr>
        <w:footnoteReference w:id="1715"/>
      </w:r>
      <w:r>
        <w:rPr>
          <w:rFonts w:ascii="Amiri" w:hAnsi="Amiri" w:eastAsia="Amiri" w:cs="Amiri"/>
          <w:color w:val="111111"/>
          <w:sz w:val="28"/>
          <w:sz w:val="28"/>
          <w:szCs w:val="28"/>
          <w:rtl w:val="true"/>
          <w:lang w:bidi="ar-SA"/>
        </w:rPr>
        <w:t xml:space="preserve">، و الكفعمي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قبض عليه السّلام مسموما يوم الجمعة كما عن الارشاد </w:t>
      </w:r>
      <w:r>
        <w:rPr>
          <w:rStyle w:val="FootnoteAnchor"/>
          <w:rtl w:val="true"/>
        </w:rPr>
        <w:footnoteReference w:id="1717"/>
      </w:r>
      <w:r>
        <w:rPr>
          <w:rFonts w:ascii="Amiri" w:hAnsi="Amiri" w:eastAsia="Amiri" w:cs="Amiri"/>
          <w:color w:val="111111"/>
          <w:sz w:val="28"/>
          <w:sz w:val="28"/>
          <w:szCs w:val="28"/>
          <w:rtl w:val="true"/>
          <w:lang w:bidi="ar-SA"/>
        </w:rPr>
        <w:t xml:space="preserve">، و روضة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الواعظين </w:t>
      </w:r>
      <w:r>
        <w:rPr>
          <w:rStyle w:val="FootnoteAnchor"/>
          <w:rtl w:val="true"/>
        </w:rPr>
        <w:footnoteReference w:id="1718"/>
      </w:r>
      <w:r>
        <w:rPr>
          <w:rFonts w:ascii="Amiri" w:hAnsi="Amiri" w:eastAsia="Amiri" w:cs="Amiri"/>
          <w:color w:val="111111"/>
          <w:sz w:val="28"/>
          <w:sz w:val="28"/>
          <w:szCs w:val="28"/>
          <w:rtl w:val="true"/>
          <w:lang w:bidi="ar-SA"/>
        </w:rPr>
        <w:t xml:space="preserve">، و دلائل الحميري </w:t>
      </w:r>
      <w:r>
        <w:rPr>
          <w:rStyle w:val="FootnoteAnchor"/>
          <w:rtl w:val="true"/>
        </w:rPr>
        <w:footnoteReference w:id="1719"/>
      </w:r>
      <w:r>
        <w:rPr>
          <w:rFonts w:ascii="Amiri" w:hAnsi="Amiri" w:eastAsia="Amiri" w:cs="Amiri"/>
          <w:color w:val="111111"/>
          <w:sz w:val="28"/>
          <w:sz w:val="28"/>
          <w:szCs w:val="28"/>
          <w:rtl w:val="true"/>
          <w:lang w:bidi="ar-SA"/>
        </w:rPr>
        <w:t xml:space="preserve">و اكمال الدين </w:t>
      </w:r>
      <w:r>
        <w:rPr>
          <w:rStyle w:val="FootnoteAnchor"/>
          <w:rtl w:val="true"/>
        </w:rPr>
        <w:footnoteReference w:id="1720"/>
      </w:r>
      <w:r>
        <w:rPr>
          <w:rFonts w:ascii="Amiri" w:hAnsi="Amiri" w:eastAsia="Amiri" w:cs="Amiri"/>
          <w:color w:val="111111"/>
          <w:sz w:val="28"/>
          <w:sz w:val="28"/>
          <w:szCs w:val="28"/>
          <w:rtl w:val="true"/>
          <w:lang w:bidi="ar-SA"/>
        </w:rPr>
        <w:t xml:space="preserve">و الكفعمي </w:t>
      </w:r>
      <w:r>
        <w:rPr>
          <w:rStyle w:val="FootnoteAnchor"/>
          <w:rtl w:val="true"/>
        </w:rPr>
        <w:footnoteReference w:id="1721"/>
      </w:r>
      <w:r>
        <w:rPr>
          <w:rFonts w:ascii="IRNazanin" w:hAnsi="IRNazanin" w:eastAsia="IRNazanin"/>
          <w:color w:val="111111"/>
          <w:sz w:val="28"/>
          <w:sz w:val="28"/>
          <w:szCs w:val="28"/>
          <w:rtl w:val="true"/>
          <w:lang w:bidi="fa-IR"/>
        </w:rPr>
        <w:t xml:space="preserve">و ابن الخشاب </w:t>
      </w:r>
      <w:r>
        <w:rPr>
          <w:rStyle w:val="FootnoteAnchor"/>
          <w:rtl w:val="true"/>
        </w:rPr>
        <w:footnoteReference w:id="1722"/>
      </w:r>
      <w:r>
        <w:rPr>
          <w:rFonts w:ascii="Amiri" w:hAnsi="Amiri" w:eastAsia="Amiri" w:cs="Amiri"/>
          <w:color w:val="111111"/>
          <w:sz w:val="28"/>
          <w:sz w:val="28"/>
          <w:szCs w:val="28"/>
          <w:rtl w:val="true"/>
          <w:lang w:bidi="ar-SA"/>
        </w:rPr>
        <w:t xml:space="preserve">، أو يوم الأحد كما عن الدروس </w:t>
      </w:r>
      <w:r>
        <w:rPr>
          <w:rStyle w:val="FootnoteAnchor"/>
          <w:rtl w:val="true"/>
        </w:rPr>
        <w:footnoteReference w:id="1723"/>
      </w:r>
      <w:r>
        <w:rPr>
          <w:rFonts w:ascii="Amiri" w:hAnsi="Amiri" w:eastAsia="Amiri" w:cs="Amiri"/>
          <w:color w:val="111111"/>
          <w:sz w:val="28"/>
          <w:sz w:val="28"/>
          <w:szCs w:val="28"/>
          <w:rtl w:val="true"/>
          <w:lang w:bidi="ar-SA"/>
        </w:rPr>
        <w:t xml:space="preserve">، أو يوم الأربعاء، على قول </w:t>
      </w:r>
      <w:r>
        <w:rPr>
          <w:rStyle w:val="FootnoteAnchor"/>
          <w:rtl w:val="true"/>
        </w:rPr>
        <w:footnoteReference w:id="1724"/>
      </w:r>
      <w:r>
        <w:rPr>
          <w:rFonts w:ascii="Amiri" w:hAnsi="Amiri" w:eastAsia="Amiri" w:cs="Amiri"/>
          <w:color w:val="111111"/>
          <w:sz w:val="28"/>
          <w:sz w:val="28"/>
          <w:szCs w:val="28"/>
          <w:rtl w:val="true"/>
          <w:lang w:bidi="ar-SA"/>
        </w:rPr>
        <w:t xml:space="preserve">لثمان خلون من ربيع الأول كما عن الارشاد </w:t>
      </w:r>
      <w:r>
        <w:rPr>
          <w:rStyle w:val="FootnoteAnchor"/>
          <w:rtl w:val="true"/>
        </w:rPr>
        <w:footnoteReference w:id="1725"/>
      </w:r>
      <w:r>
        <w:rPr>
          <w:rFonts w:ascii="Amiri" w:hAnsi="Amiri" w:eastAsia="Amiri" w:cs="Amiri"/>
          <w:color w:val="111111"/>
          <w:sz w:val="28"/>
          <w:sz w:val="28"/>
          <w:szCs w:val="28"/>
          <w:rtl w:val="true"/>
          <w:lang w:bidi="ar-SA"/>
        </w:rPr>
        <w:t xml:space="preserve">، و إكمال الدين </w:t>
      </w:r>
      <w:r>
        <w:rPr>
          <w:rStyle w:val="FootnoteAnchor"/>
          <w:rtl w:val="true"/>
        </w:rPr>
        <w:footnoteReference w:id="1726"/>
      </w:r>
      <w:r>
        <w:rPr>
          <w:rFonts w:ascii="Amiri" w:hAnsi="Amiri" w:eastAsia="Amiri" w:cs="Amiri"/>
          <w:color w:val="111111"/>
          <w:sz w:val="28"/>
          <w:sz w:val="28"/>
          <w:szCs w:val="28"/>
          <w:rtl w:val="true"/>
          <w:lang w:bidi="ar-SA"/>
        </w:rPr>
        <w:t xml:space="preserve">، و دلائل الحميري </w:t>
      </w:r>
      <w:r>
        <w:rPr>
          <w:rStyle w:val="FootnoteAnchor"/>
          <w:rtl w:val="true"/>
        </w:rPr>
        <w:footnoteReference w:id="1727"/>
      </w:r>
      <w:r>
        <w:rPr>
          <w:rFonts w:ascii="IRNazanin" w:hAnsi="IRNazanin" w:eastAsia="IRNazanin"/>
          <w:color w:val="111111"/>
          <w:sz w:val="28"/>
          <w:sz w:val="28"/>
          <w:szCs w:val="28"/>
          <w:rtl w:val="true"/>
          <w:lang w:bidi="fa-IR"/>
        </w:rPr>
        <w:t xml:space="preserve">، و الدروس </w:t>
      </w:r>
      <w:r>
        <w:rPr>
          <w:rStyle w:val="FootnoteAnchor"/>
          <w:rtl w:val="true"/>
        </w:rPr>
        <w:footnoteReference w:id="1728"/>
      </w:r>
      <w:r>
        <w:rPr>
          <w:rFonts w:ascii="Amiri" w:hAnsi="Amiri" w:eastAsia="Amiri" w:cs="Amiri"/>
          <w:color w:val="111111"/>
          <w:sz w:val="28"/>
          <w:sz w:val="28"/>
          <w:szCs w:val="28"/>
          <w:rtl w:val="true"/>
          <w:lang w:bidi="ar-SA"/>
        </w:rPr>
        <w:t xml:space="preserve">، و الكفعمي </w:t>
      </w:r>
      <w:r>
        <w:rPr>
          <w:rStyle w:val="FootnoteAnchor"/>
          <w:rtl w:val="true"/>
        </w:rPr>
        <w:footnoteReference w:id="1729"/>
      </w:r>
      <w:r>
        <w:rPr>
          <w:rFonts w:ascii="IRNazanin" w:hAnsi="IRNazanin" w:eastAsia="IRNazanin"/>
          <w:color w:val="111111"/>
          <w:sz w:val="28"/>
          <w:sz w:val="28"/>
          <w:szCs w:val="28"/>
          <w:rtl w:val="true"/>
          <w:lang w:bidi="fa-IR"/>
        </w:rPr>
        <w:t xml:space="preserve">، و ابن الخشاب </w:t>
      </w:r>
      <w:r>
        <w:rPr>
          <w:rStyle w:val="FootnoteAnchor"/>
          <w:rtl w:val="true"/>
        </w:rPr>
        <w:footnoteReference w:id="1730"/>
      </w:r>
      <w:r>
        <w:rPr>
          <w:rFonts w:ascii="Amiri" w:hAnsi="Amiri" w:eastAsia="Amiri" w:cs="Amiri"/>
          <w:color w:val="111111"/>
          <w:sz w:val="28"/>
          <w:sz w:val="28"/>
          <w:szCs w:val="28"/>
          <w:rtl w:val="true"/>
          <w:lang w:bidi="ar-SA"/>
        </w:rPr>
        <w:t xml:space="preserve">، بل في البحار انّه المشهور، أو أوّل يوم منه كما عن المصباحين </w:t>
      </w:r>
      <w:r>
        <w:rPr>
          <w:rStyle w:val="FootnoteAnchor"/>
          <w:rtl w:val="true"/>
        </w:rPr>
        <w:footnoteReference w:id="1731"/>
      </w:r>
      <w:r>
        <w:rPr>
          <w:rFonts w:ascii="Amiri" w:hAnsi="Amiri" w:eastAsia="Amiri" w:cs="Amiri"/>
          <w:color w:val="111111"/>
          <w:sz w:val="28"/>
          <w:sz w:val="28"/>
          <w:szCs w:val="28"/>
          <w:rtl w:val="true"/>
          <w:lang w:bidi="ar-SA"/>
        </w:rPr>
        <w:t xml:space="preserve">، و الكفعمي </w:t>
      </w:r>
      <w:r>
        <w:rPr>
          <w:rStyle w:val="FootnoteAnchor"/>
          <w:rtl w:val="true"/>
        </w:rPr>
        <w:footnoteReference w:id="1732"/>
      </w:r>
      <w:r>
        <w:rPr>
          <w:rFonts w:ascii="Amiri" w:hAnsi="Amiri" w:eastAsia="Amiri" w:cs="Amiri"/>
          <w:color w:val="111111"/>
          <w:sz w:val="28"/>
          <w:sz w:val="28"/>
          <w:szCs w:val="28"/>
          <w:rtl w:val="true"/>
          <w:lang w:bidi="ar-SA"/>
        </w:rPr>
        <w:t xml:space="preserve">، أو في ربيع الثاني كما عن عيون المعجزات </w:t>
      </w:r>
      <w:r>
        <w:rPr>
          <w:rStyle w:val="FootnoteAnchor"/>
          <w:rtl w:val="true"/>
        </w:rPr>
        <w:footnoteReference w:id="1733"/>
      </w:r>
      <w:r>
        <w:rPr>
          <w:rFonts w:ascii="Amiri" w:hAnsi="Amiri" w:eastAsia="Amiri" w:cs="Amiri"/>
          <w:color w:val="111111"/>
          <w:sz w:val="28"/>
          <w:sz w:val="28"/>
          <w:szCs w:val="28"/>
          <w:rtl w:val="true"/>
          <w:lang w:bidi="ar-SA"/>
        </w:rPr>
        <w:t xml:space="preserve">، سنة ستين و مائتين كما عن الارشاد </w:t>
      </w:r>
      <w:r>
        <w:rPr>
          <w:rStyle w:val="FootnoteAnchor"/>
          <w:rtl w:val="true"/>
        </w:rPr>
        <w:footnoteReference w:id="1734"/>
      </w:r>
      <w:r>
        <w:rPr>
          <w:rFonts w:ascii="Amiri" w:hAnsi="Amiri" w:eastAsia="Amiri" w:cs="Amiri"/>
          <w:color w:val="111111"/>
          <w:sz w:val="28"/>
          <w:sz w:val="28"/>
          <w:szCs w:val="28"/>
          <w:rtl w:val="true"/>
          <w:lang w:bidi="ar-SA"/>
        </w:rPr>
        <w:t xml:space="preserve">، و اكمال </w:t>
      </w:r>
    </w:p>
    <w:p>
      <w:pPr>
        <w:pStyle w:val="BookText"/>
        <w:rPr/>
      </w:pPr>
      <w:r>
        <w:rPr>
          <w:rFonts w:ascii="Amiri" w:hAnsi="Amiri" w:eastAsia="Amiri" w:cs="Amiri"/>
          <w:color w:val="111111"/>
          <w:sz w:val="28"/>
          <w:sz w:val="28"/>
          <w:szCs w:val="28"/>
          <w:rtl w:val="true"/>
          <w:lang w:bidi="ar-SA"/>
        </w:rPr>
        <w:t xml:space="preserve">الدين </w:t>
      </w:r>
      <w:r>
        <w:rPr>
          <w:rStyle w:val="FootnoteAnchor"/>
          <w:rtl w:val="true"/>
        </w:rPr>
        <w:footnoteReference w:id="1735"/>
      </w:r>
      <w:r>
        <w:rPr>
          <w:rFonts w:ascii="IRNazanin" w:hAnsi="IRNazanin" w:eastAsia="IRNazanin"/>
          <w:color w:val="111111"/>
          <w:sz w:val="28"/>
          <w:sz w:val="28"/>
          <w:szCs w:val="28"/>
          <w:rtl w:val="true"/>
          <w:lang w:bidi="fa-IR"/>
        </w:rPr>
        <w:t xml:space="preserve">، و مروج الذهب </w:t>
      </w:r>
      <w:r>
        <w:rPr>
          <w:rStyle w:val="FootnoteAnchor"/>
          <w:rtl w:val="true"/>
        </w:rPr>
        <w:footnoteReference w:id="1736"/>
      </w:r>
      <w:r>
        <w:rPr>
          <w:rFonts w:ascii="Amiri" w:hAnsi="Amiri" w:eastAsia="Amiri" w:cs="Amiri"/>
          <w:color w:val="111111"/>
          <w:sz w:val="28"/>
          <w:sz w:val="28"/>
          <w:szCs w:val="28"/>
          <w:rtl w:val="true"/>
          <w:lang w:bidi="ar-SA"/>
        </w:rPr>
        <w:t xml:space="preserve">، و عيون المعجزات </w:t>
      </w:r>
      <w:r>
        <w:rPr>
          <w:rStyle w:val="FootnoteAnchor"/>
          <w:rtl w:val="true"/>
        </w:rPr>
        <w:footnoteReference w:id="1737"/>
      </w:r>
      <w:r>
        <w:rPr>
          <w:rFonts w:ascii="IRNazanin" w:hAnsi="IRNazanin" w:eastAsia="IRNazanin"/>
          <w:color w:val="111111"/>
          <w:sz w:val="28"/>
          <w:sz w:val="28"/>
          <w:szCs w:val="28"/>
          <w:rtl w:val="true"/>
          <w:lang w:bidi="fa-IR"/>
        </w:rPr>
        <w:t xml:space="preserve">، و ابن الخشاب </w:t>
      </w:r>
      <w:r>
        <w:rPr>
          <w:rStyle w:val="FootnoteAnchor"/>
          <w:rtl w:val="true"/>
        </w:rPr>
        <w:footnoteReference w:id="1738"/>
      </w:r>
      <w:r>
        <w:rPr>
          <w:rFonts w:ascii="Amiri" w:hAnsi="Amiri" w:eastAsia="Amiri" w:cs="Amiri"/>
          <w:color w:val="111111"/>
          <w:sz w:val="28"/>
          <w:sz w:val="28"/>
          <w:szCs w:val="28"/>
          <w:rtl w:val="true"/>
          <w:lang w:bidi="ar-SA"/>
        </w:rPr>
        <w:t xml:space="preserve">، و الحافظ عبد العزيز </w:t>
      </w:r>
      <w:r>
        <w:rPr>
          <w:rStyle w:val="FootnoteAnchor"/>
          <w:rtl w:val="true"/>
        </w:rPr>
        <w:footnoteReference w:id="1739"/>
      </w:r>
      <w:r>
        <w:rPr>
          <w:rFonts w:ascii="Amiri" w:hAnsi="Amiri" w:eastAsia="Amiri" w:cs="Amiri"/>
          <w:color w:val="111111"/>
          <w:sz w:val="28"/>
          <w:sz w:val="28"/>
          <w:szCs w:val="28"/>
          <w:rtl w:val="true"/>
          <w:lang w:bidi="ar-SA"/>
        </w:rPr>
        <w:t xml:space="preserve">، و الكفعمي </w:t>
      </w:r>
      <w:r>
        <w:rPr>
          <w:rStyle w:val="FootnoteAnchor"/>
          <w:rtl w:val="true"/>
        </w:rPr>
        <w:footnoteReference w:id="1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محمّد بن طلحة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عمره الشريف تسع و عشرون كما عن إكمال الدين </w:t>
      </w:r>
      <w:r>
        <w:rPr>
          <w:rStyle w:val="FootnoteAnchor"/>
          <w:rtl w:val="true"/>
        </w:rPr>
        <w:footnoteReference w:id="1742"/>
      </w:r>
      <w:r>
        <w:rPr>
          <w:rFonts w:ascii="IRNazanin" w:hAnsi="IRNazanin" w:eastAsia="IRNazanin"/>
          <w:color w:val="111111"/>
          <w:sz w:val="28"/>
          <w:sz w:val="28"/>
          <w:szCs w:val="28"/>
          <w:rtl w:val="true"/>
          <w:lang w:bidi="fa-IR"/>
        </w:rPr>
        <w:t xml:space="preserve">، و المناقب </w:t>
      </w:r>
      <w:r>
        <w:rPr>
          <w:rStyle w:val="FootnoteAnchor"/>
          <w:rtl w:val="true"/>
        </w:rPr>
        <w:footnoteReference w:id="1743"/>
      </w:r>
      <w:r>
        <w:rPr>
          <w:rFonts w:ascii="IRNazanin" w:hAnsi="IRNazanin" w:eastAsia="IRNazanin"/>
          <w:color w:val="111111"/>
          <w:sz w:val="28"/>
          <w:sz w:val="28"/>
          <w:szCs w:val="28"/>
          <w:rtl w:val="true"/>
          <w:lang w:bidi="fa-IR"/>
        </w:rPr>
        <w:t xml:space="preserve">، و مروج الذهب </w:t>
      </w:r>
      <w:r>
        <w:rPr>
          <w:rStyle w:val="FootnoteAnchor"/>
          <w:rtl w:val="true"/>
        </w:rPr>
        <w:footnoteReference w:id="1744"/>
      </w:r>
      <w:r>
        <w:rPr>
          <w:rFonts w:ascii="Amiri" w:hAnsi="Amiri" w:eastAsia="Amiri" w:cs="Amiri"/>
          <w:color w:val="111111"/>
          <w:sz w:val="28"/>
          <w:sz w:val="28"/>
          <w:szCs w:val="28"/>
          <w:rtl w:val="true"/>
          <w:lang w:bidi="ar-SA"/>
        </w:rPr>
        <w:t xml:space="preserve">، و عيون المعجزات </w:t>
      </w:r>
      <w:r>
        <w:rPr>
          <w:rStyle w:val="FootnoteAnchor"/>
          <w:rtl w:val="true"/>
        </w:rPr>
        <w:footnoteReference w:id="1745"/>
      </w:r>
      <w:r>
        <w:rPr>
          <w:rFonts w:ascii="IRNazanin" w:hAnsi="IRNazanin" w:eastAsia="IRNazanin"/>
          <w:color w:val="111111"/>
          <w:sz w:val="28"/>
          <w:sz w:val="28"/>
          <w:szCs w:val="28"/>
          <w:rtl w:val="true"/>
          <w:lang w:bidi="fa-IR"/>
        </w:rPr>
        <w:t xml:space="preserve">، و ابن الخشاب </w:t>
      </w:r>
      <w:r>
        <w:rPr>
          <w:rStyle w:val="FootnoteAnchor"/>
          <w:rtl w:val="true"/>
        </w:rPr>
        <w:footnoteReference w:id="1746"/>
      </w:r>
      <w:r>
        <w:rPr>
          <w:rFonts w:ascii="Amiri" w:hAnsi="Amiri" w:eastAsia="Amiri" w:cs="Amiri"/>
          <w:color w:val="111111"/>
          <w:sz w:val="28"/>
          <w:sz w:val="28"/>
          <w:szCs w:val="28"/>
          <w:rtl w:val="true"/>
          <w:lang w:bidi="ar-SA"/>
        </w:rPr>
        <w:t xml:space="preserve">، و الكفعمي </w:t>
      </w:r>
      <w:r>
        <w:rPr>
          <w:rStyle w:val="FootnoteAnchor"/>
          <w:rtl w:val="true"/>
        </w:rPr>
        <w:footnoteReference w:id="1747"/>
      </w:r>
      <w:r>
        <w:rPr>
          <w:rFonts w:ascii="Amiri" w:hAnsi="Amiri" w:eastAsia="Amiri" w:cs="Amiri"/>
          <w:color w:val="111111"/>
          <w:sz w:val="28"/>
          <w:sz w:val="28"/>
          <w:szCs w:val="28"/>
          <w:rtl w:val="true"/>
          <w:lang w:bidi="ar-SA"/>
        </w:rPr>
        <w:t xml:space="preserve">، عن محمّد بن طلحة </w:t>
      </w:r>
      <w:r>
        <w:rPr>
          <w:rStyle w:val="FootnoteAnchor"/>
          <w:rtl w:val="true"/>
        </w:rPr>
        <w:footnoteReference w:id="1748"/>
      </w:r>
      <w:r>
        <w:rPr>
          <w:rFonts w:ascii="Amiri" w:hAnsi="Amiri" w:eastAsia="Amiri" w:cs="Amiri"/>
          <w:color w:val="111111"/>
          <w:sz w:val="28"/>
          <w:sz w:val="28"/>
          <w:szCs w:val="28"/>
          <w:rtl w:val="true"/>
          <w:lang w:bidi="ar-SA"/>
        </w:rPr>
        <w:t xml:space="preserve">، أو ثمان و عشرون سنة كما عن الارشاد </w:t>
      </w:r>
      <w:r>
        <w:rPr>
          <w:rStyle w:val="FootnoteAnchor"/>
          <w:rtl w:val="true"/>
        </w:rPr>
        <w:footnoteReference w:id="1749"/>
      </w:r>
      <w:r>
        <w:rPr>
          <w:rFonts w:ascii="IRNazanin" w:hAnsi="IRNazanin" w:eastAsia="IRNazanin"/>
          <w:color w:val="111111"/>
          <w:sz w:val="28"/>
          <w:sz w:val="28"/>
          <w:szCs w:val="28"/>
          <w:rtl w:val="true"/>
          <w:lang w:bidi="fa-IR"/>
        </w:rPr>
        <w:t xml:space="preserve">، و دلائل المعجزات، و الدروس </w:t>
      </w:r>
      <w:r>
        <w:rPr>
          <w:rStyle w:val="FootnoteAnchor"/>
          <w:rtl w:val="true"/>
        </w:rPr>
        <w:footnoteReference w:id="1750"/>
      </w:r>
      <w:r>
        <w:rPr>
          <w:rFonts w:ascii="Amiri" w:hAnsi="Amiri" w:eastAsia="Amiri" w:cs="Amiri"/>
          <w:color w:val="111111"/>
          <w:sz w:val="28"/>
          <w:sz w:val="28"/>
          <w:szCs w:val="28"/>
          <w:rtl w:val="true"/>
          <w:lang w:bidi="ar-SA"/>
        </w:rPr>
        <w:t xml:space="preserve">، و الحافظ عبد العزيز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مدّة امامته ست سنين كما عن اعلام الورى </w:t>
      </w:r>
      <w:r>
        <w:rPr>
          <w:rStyle w:val="FootnoteAnchor"/>
          <w:rtl w:val="true"/>
        </w:rPr>
        <w:footnoteReference w:id="1752"/>
      </w:r>
      <w:r>
        <w:rPr>
          <w:rFonts w:ascii="Amiri" w:hAnsi="Amiri" w:eastAsia="Amiri" w:cs="Amiri"/>
          <w:color w:val="111111"/>
          <w:sz w:val="28"/>
          <w:sz w:val="28"/>
          <w:szCs w:val="28"/>
          <w:rtl w:val="true"/>
          <w:lang w:bidi="ar-SA"/>
        </w:rPr>
        <w:t xml:space="preserve">، أو خمس سنين و أشهر </w:t>
      </w:r>
    </w:p>
    <w:p>
      <w:pPr>
        <w:pStyle w:val="BookText"/>
        <w:rPr/>
      </w:pPr>
      <w:r>
        <w:rPr>
          <w:rFonts w:ascii="Amiri" w:hAnsi="Amiri" w:eastAsia="Amiri" w:cs="Amiri"/>
          <w:color w:val="111111"/>
          <w:sz w:val="28"/>
          <w:sz w:val="28"/>
          <w:szCs w:val="28"/>
          <w:rtl w:val="true"/>
          <w:lang w:bidi="ar-SA"/>
        </w:rPr>
        <w:t xml:space="preserve">كما عن روضة الواعظين </w:t>
      </w:r>
      <w:r>
        <w:rPr>
          <w:rStyle w:val="FootnoteAnchor"/>
          <w:rtl w:val="true"/>
        </w:rPr>
        <w:footnoteReference w:id="1753"/>
      </w:r>
      <w:r>
        <w:rPr>
          <w:rFonts w:ascii="Amiri" w:hAnsi="Amiri" w:eastAsia="Amiri" w:cs="Amiri"/>
          <w:color w:val="111111"/>
          <w:sz w:val="28"/>
          <w:sz w:val="28"/>
          <w:szCs w:val="28"/>
          <w:rtl w:val="true"/>
          <w:lang w:bidi="ar-SA"/>
        </w:rPr>
        <w:t xml:space="preserve">، و الكفعمي </w:t>
      </w:r>
      <w:r>
        <w:rPr>
          <w:rStyle w:val="FootnoteAnchor"/>
          <w:rtl w:val="true"/>
        </w:rPr>
        <w:footnoteReference w:id="1754"/>
      </w:r>
      <w:r>
        <w:rPr>
          <w:rFonts w:ascii="Amiri" w:hAnsi="Amiri" w:eastAsia="Amiri" w:cs="Amiri"/>
          <w:color w:val="111111"/>
          <w:sz w:val="28"/>
          <w:sz w:val="28"/>
          <w:szCs w:val="28"/>
          <w:rtl w:val="true"/>
          <w:lang w:bidi="ar-SA"/>
        </w:rPr>
        <w:t xml:space="preserve">، عن محمّد بن طلحة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سنّي امامته في بقيّة ملك المعتزّ، ثمّ المهتدي، و المعتمد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سمّه المعتمد أو المعتضد عليهما اللعنة و العذاب، و دفن بسر من رأى عند أبيه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الامام المنتظر، و المهدي المظفّر، صاحب العصر و الزمان، و سلطان الوقت و الأوان، و خليفة الرّحمن، القائم أبو القاسم الحجّة بن الحسن عليه أفضل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 نرجس خاتون و لها اسماء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ريحانه، و صقيل، و سوسن، و خمط</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ولد عليه السّلام يوم الجمعة منتصف شهر شعبان على أشهر الأقوال و الروايات </w:t>
      </w:r>
      <w:r>
        <w:rPr>
          <w:rStyle w:val="FootnoteAnchor"/>
          <w:rtl w:val="true"/>
        </w:rPr>
        <w:footnoteReference w:id="1756"/>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لثمان ليال خلون منه </w:t>
      </w:r>
      <w:r>
        <w:rPr>
          <w:rStyle w:val="FootnoteAnchor"/>
          <w:rtl w:val="true"/>
        </w:rPr>
        <w:footnoteReference w:id="1757"/>
      </w:r>
      <w:r>
        <w:rPr>
          <w:rFonts w:ascii="Amiri" w:hAnsi="Amiri" w:eastAsia="Amiri" w:cs="Amiri"/>
          <w:color w:val="111111"/>
          <w:sz w:val="28"/>
          <w:sz w:val="28"/>
          <w:szCs w:val="28"/>
          <w:rtl w:val="true"/>
          <w:lang w:bidi="ar-SA"/>
        </w:rPr>
        <w:t>، كما هو نصّ خبر المفضل، و في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الثالث و العشرين من شهر رمضان </w:t>
      </w:r>
      <w:r>
        <w:rPr>
          <w:rStyle w:val="FootnoteAnchor"/>
          <w:rtl w:val="true"/>
        </w:rPr>
        <w:footnoteReference w:id="1758"/>
      </w:r>
      <w:r>
        <w:rPr>
          <w:rFonts w:ascii="Amiri" w:hAnsi="Amiri" w:eastAsia="Amiri" w:cs="Amiri"/>
          <w:color w:val="111111"/>
          <w:sz w:val="28"/>
          <w:sz w:val="28"/>
          <w:szCs w:val="28"/>
          <w:rtl w:val="true"/>
          <w:lang w:bidi="ar-SA"/>
        </w:rPr>
        <w:t xml:space="preserve">، سنة مائتين و خمس و خمسين على ما نقل عن الكافي </w:t>
      </w:r>
      <w:r>
        <w:rPr>
          <w:rStyle w:val="FootnoteAnchor"/>
          <w:rtl w:val="true"/>
        </w:rPr>
        <w:footnoteReference w:id="1759"/>
      </w:r>
      <w:r>
        <w:rPr>
          <w:rFonts w:ascii="IRNazanin" w:hAnsi="IRNazanin" w:eastAsia="IRNazanin"/>
          <w:color w:val="111111"/>
          <w:sz w:val="28"/>
          <w:sz w:val="28"/>
          <w:szCs w:val="28"/>
          <w:rtl w:val="true"/>
          <w:lang w:bidi="fa-IR"/>
        </w:rPr>
        <w:t xml:space="preserve">، و الارشاد </w:t>
      </w:r>
      <w:r>
        <w:rPr>
          <w:rStyle w:val="FootnoteAnchor"/>
          <w:rtl w:val="true"/>
        </w:rPr>
        <w:footnoteReference w:id="1760"/>
      </w:r>
      <w:r>
        <w:rPr>
          <w:rFonts w:ascii="Amiri" w:hAnsi="Amiri" w:eastAsia="Amiri" w:cs="Amiri"/>
          <w:color w:val="111111"/>
          <w:sz w:val="28"/>
          <w:sz w:val="28"/>
          <w:szCs w:val="28"/>
          <w:rtl w:val="true"/>
          <w:lang w:bidi="ar-SA"/>
        </w:rPr>
        <w:t xml:space="preserve">، و جملة من الروايات، أو سنة ست </w:t>
      </w:r>
    </w:p>
    <w:p>
      <w:pPr>
        <w:pStyle w:val="BookText"/>
        <w:rPr/>
      </w:pPr>
      <w:r>
        <w:rPr>
          <w:rFonts w:ascii="Amiri" w:hAnsi="Amiri" w:eastAsia="Amiri" w:cs="Amiri"/>
          <w:color w:val="111111"/>
          <w:sz w:val="28"/>
          <w:sz w:val="28"/>
          <w:szCs w:val="28"/>
          <w:rtl w:val="true"/>
          <w:lang w:bidi="ar-SA"/>
        </w:rPr>
        <w:t xml:space="preserve">و خمسين و مائتين كما عن اكمال الدين </w:t>
      </w:r>
      <w:r>
        <w:rPr>
          <w:rStyle w:val="FootnoteAnchor"/>
          <w:rtl w:val="true"/>
        </w:rPr>
        <w:footnoteReference w:id="1761"/>
      </w:r>
      <w:r>
        <w:rPr>
          <w:rFonts w:ascii="Amiri" w:hAnsi="Amiri" w:eastAsia="Amiri" w:cs="Amiri"/>
          <w:color w:val="111111"/>
          <w:sz w:val="28"/>
          <w:sz w:val="28"/>
          <w:szCs w:val="28"/>
          <w:rtl w:val="true"/>
          <w:lang w:bidi="ar-SA"/>
        </w:rPr>
        <w:t xml:space="preserve">و بعض الروايات </w:t>
      </w:r>
      <w:r>
        <w:rPr>
          <w:rStyle w:val="FootnoteAnchor"/>
          <w:rtl w:val="true"/>
        </w:rPr>
        <w:footnoteReference w:id="1762"/>
      </w:r>
      <w:r>
        <w:rPr>
          <w:rFonts w:ascii="Amiri" w:hAnsi="Amiri" w:eastAsia="Amiri" w:cs="Amiri"/>
          <w:color w:val="111111"/>
          <w:sz w:val="28"/>
          <w:sz w:val="28"/>
          <w:szCs w:val="28"/>
          <w:rtl w:val="true"/>
          <w:lang w:bidi="ar-SA"/>
        </w:rPr>
        <w:t xml:space="preserve">، أو سنة سبع و خمسين و مائتين كما في خبر المفضل الطويل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عمره الشريف عند فوت ابيه خمس سنين، آتاه اللّه سبحانه فيه الحكمة و فصل الخطاب، و جعله امام أولى الألباب، و جعله آية للعالمين كما اوتي الحكمة يحيى صبيّا، و جعل عيسى بن مريم في المهد نبيّا، و له غيبتان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ايام وفاة أبيه عليه السّلام، و هي الصغرى، الّتي مدّتها ثمان أو تسع و ستون سنة إلاّ شهرا لانّ وفاة مولانا العسكري على أصحّ الروايات و أشهرها في شهر ربيع الأوّل سنة مائتين و ستين كما عرفت، و موت السمري الذي هو آخر السفراء و بموته وقعت الغيبة الكبرى التي هي أعظم البلايا و المحن، و أشدّ المصائب و الفتن منتصف شعبان سنة ثلاثمائة و ثمان أو تسع و عشرين على ما صرّح به جمع، و بين التاريخين ثمان أو تسع و ستون سنة، فما قيل من انّ الغيبة الصغرى أربع و سبعون سنة اشتباه بلا شبهة إلاّ ان يحسبها من سنة الولادة فإنّه يتمّ على أحد التاريخين في وفاة السمري و ينقص سنة على الآخر، و كذا اشتبه من قال انّه عجّل اللّه تعالى فرجه كان عند الغيبة الكبرى ابن عشرين سنة، فإنّ لازمه كون الغيبة الصغرى خمس عشرة سنة، و هو كما ترى</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الغيبة الكبرى، فلا يعلم مدّتها الاّ اللّه سبحانه و تعالى، و يلزمنا ان نسأل اللّه الكريم المنّان ان يعجّل فرجه، و يسهّل مخرجه، و يجعلنا من خدمه و اعوانه، و يميتنا على ولايته و ولاية آبائه الطّاهرين صلوات اللّه عليهم أجمعين و لعنته على أعدائهم الى يوم الدّين</w:t>
      </w:r>
      <w:r>
        <w:rPr>
          <w:rFonts w:eastAsia="Amiri" w:cs="Amiri" w:ascii="Amiri" w:hAnsi="Amiri"/>
          <w:color w:val="111111"/>
          <w:sz w:val="28"/>
          <w:szCs w:val="28"/>
          <w:rtl w:val="true"/>
          <w:lang w:bidi="ar-SA"/>
        </w:rPr>
        <w:t xml:space="preserve">. </w:t>
      </w:r>
      <w:bookmarkStart w:id="557" w:name="pg14496_170370"/>
    </w:p>
    <w:p>
      <w:pPr>
        <w:pStyle w:val="Heading5"/>
        <w:numPr>
          <w:ilvl w:val="4"/>
          <w:numId w:val="1"/>
        </w:numPr>
        <w:rPr/>
      </w:pPr>
      <w:bookmarkStart w:id="558" w:name="__RefHeading___Toc876309_996550957"/>
      <w:bookmarkStart w:id="559" w:name="_Toc224"/>
      <w:bookmarkEnd w:id="557"/>
      <w:bookmarkEnd w:id="558"/>
      <w:r>
        <w:rPr>
          <w:rtl w:val="true"/>
        </w:rPr>
        <w:t>فائدة</w:t>
      </w:r>
      <w:r>
        <w:rPr>
          <w:rtl w:val="true"/>
        </w:rPr>
        <w:t>:</w:t>
      </w:r>
      <w:bookmarkEnd w:id="559"/>
    </w:p>
    <w:p>
      <w:pPr>
        <w:pStyle w:val="BookText"/>
        <w:rPr/>
      </w:pPr>
      <w:r>
        <w:rPr>
          <w:rFonts w:ascii="Amiri" w:hAnsi="Amiri" w:eastAsia="Amiri" w:cs="Amiri"/>
          <w:color w:val="111111"/>
          <w:sz w:val="28"/>
          <w:sz w:val="28"/>
          <w:szCs w:val="28"/>
          <w:rtl w:val="true"/>
          <w:lang w:bidi="ar-SA"/>
        </w:rPr>
        <w:t xml:space="preserve">روى في العلل </w:t>
      </w:r>
      <w:r>
        <w:rPr>
          <w:rStyle w:val="FootnoteAnchor"/>
          <w:rtl w:val="true"/>
        </w:rPr>
        <w:footnoteReference w:id="1764"/>
      </w:r>
      <w:r>
        <w:rPr>
          <w:rFonts w:ascii="Amiri" w:hAnsi="Amiri" w:eastAsia="Amiri" w:cs="Amiri"/>
          <w:color w:val="111111"/>
          <w:sz w:val="28"/>
          <w:sz w:val="28"/>
          <w:szCs w:val="28"/>
          <w:rtl w:val="true"/>
          <w:lang w:bidi="ar-SA"/>
        </w:rPr>
        <w:t xml:space="preserve">خبرا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حمزة ثابت بن دينار الثمالي يتضمن السؤال عن اشياء من مولانا الباقر عليه السّلام من جملتها وجه تسميته عليه السّلام بالقائم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فلستم كلّكم قائمين بالحق؟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القائم قائما،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جدّي الحسين عليه السّلام ضجّت الملائكة الى اللّه عزّ و جلّ بالبكاء و النحيب،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إلهنا و سيدنا اتغفل عمّن قتل صفوتك و ابن صفوتك و خيرتك من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فاوحى اللّه عزّ و جلّ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قرّوا ملائكتي فو عزّتي و جلالي لانتقمن منهم و لو بعد حين، ثم كشف اللّه عزّ و جلّ عن الأئمّة من ولد الحسين عليهم السّلام للملائكة فسّرت الملائكة بذلك، فاذا أحدهم قائم يصلّي،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القائم أنتقم منهم</w:t>
      </w:r>
      <w:r>
        <w:rPr>
          <w:rFonts w:eastAsia="Amiri" w:cs="Amiri" w:ascii="Amiri" w:hAnsi="Amiri"/>
          <w:color w:val="111111"/>
          <w:sz w:val="28"/>
          <w:szCs w:val="28"/>
          <w:rtl w:val="true"/>
          <w:lang w:bidi="ar-SA"/>
        </w:rPr>
        <w:t>.</w:t>
      </w:r>
    </w:p>
    <w:p>
      <w:pPr>
        <w:pStyle w:val="Heading5"/>
        <w:numPr>
          <w:ilvl w:val="4"/>
          <w:numId w:val="1"/>
        </w:numPr>
        <w:rPr/>
      </w:pPr>
      <w:bookmarkStart w:id="560" w:name="__RefHeading___Toc876311_996550957"/>
      <w:bookmarkStart w:id="561" w:name="_Toc225"/>
      <w:bookmarkEnd w:id="560"/>
      <w:r>
        <w:rPr>
          <w:rtl w:val="true"/>
        </w:rPr>
        <w:t>تذييل</w:t>
      </w:r>
      <w:r>
        <w:rPr>
          <w:rtl w:val="true"/>
        </w:rPr>
        <w:t>:</w:t>
      </w:r>
      <w:bookmarkEnd w:id="561"/>
    </w:p>
    <w:p>
      <w:pPr>
        <w:pStyle w:val="BookText"/>
        <w:rPr/>
      </w:pPr>
      <w:r>
        <w:rPr>
          <w:rFonts w:ascii="Amiri" w:hAnsi="Amiri" w:eastAsia="Amiri" w:cs="Amiri"/>
          <w:color w:val="111111"/>
          <w:sz w:val="28"/>
          <w:sz w:val="28"/>
          <w:szCs w:val="28"/>
          <w:rtl w:val="true"/>
          <w:lang w:bidi="ar-SA"/>
        </w:rPr>
        <w:t>يتضمّن امورا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يستحب عند سماع ذكر الحجّة المنتظر ارواحنا فداه وضع اليد على الرأس و القيام و الدعاء له بالفرج تأسّيا بالرضا عليه السّلام حيث انّه فعل ذلك، و أقلّ ما يدلّ عليه مثل هذا الفعل منه هو الاستحباب، اما الكبرى فواضحة، و امّا الصغرى فلما حكاه في اواخر جلد احوال الحجة المنتظر عجل اللّه تعالى فرجه من الدمعة الساكبة في ذيل خبر المفضل الطويل عن الشيخ محمد بن عبد الجبار في كتاب مشكاة الانوار من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قرأ دعبل قصيدته المعروفه على الرضا عليه السّلام و ذكره عجّل اللّه تعالى فرجه، وضع الرضا عليه السّلام يده على رأسه و تواضع قائما و دعا له بالفرج</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المسنون الاتيان بذلك عند مطلق ذكره عجّل اللّه تعالى فرجه او </w:t>
      </w:r>
    </w:p>
    <w:p>
      <w:pPr>
        <w:pStyle w:val="BookText"/>
        <w:rPr/>
      </w:pPr>
      <w:r>
        <w:rPr>
          <w:rFonts w:ascii="Amiri" w:hAnsi="Amiri" w:eastAsia="Amiri" w:cs="Amiri"/>
          <w:color w:val="111111"/>
          <w:sz w:val="28"/>
          <w:sz w:val="28"/>
          <w:szCs w:val="28"/>
          <w:rtl w:val="true"/>
          <w:lang w:bidi="ar-SA"/>
        </w:rPr>
        <w:t>يختصّ بما عبّر عنه بالقائم عليه السّلام؟ المتعارف الآن هو الثاني و لكن الاظهر الاوّل، لخلوّ القصيدة عن تلك الكلمة، و انما الموجود فيها في اواخر القصيدة بعد تعداد مصائبهم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 الذي ارجوه في اليوم أو غد  تقطّع نفسي اثرهم حسرات</w:t>
      </w:r>
    </w:p>
    <w:p>
      <w:pPr>
        <w:pStyle w:val="BookText"/>
        <w:rPr/>
      </w:pPr>
      <w:r>
        <w:rPr>
          <w:rFonts w:ascii="Amiri" w:hAnsi="Amiri" w:eastAsia="Amiri" w:cs="Amiri"/>
          <w:color w:val="111111"/>
          <w:sz w:val="28"/>
          <w:sz w:val="28"/>
          <w:szCs w:val="28"/>
          <w:rtl w:val="true"/>
          <w:lang w:bidi="ar-SA"/>
        </w:rPr>
        <w:t>خروج امام لا محالة خارج  يقوم على اسم اللّه و البركات</w:t>
      </w:r>
    </w:p>
    <w:p>
      <w:pPr>
        <w:pStyle w:val="BookText"/>
        <w:rPr/>
      </w:pPr>
      <w:r>
        <w:rPr>
          <w:rFonts w:ascii="Amiri" w:hAnsi="Amiri" w:eastAsia="Amiri" w:cs="Amiri"/>
          <w:color w:val="111111"/>
          <w:sz w:val="28"/>
          <w:sz w:val="28"/>
          <w:szCs w:val="28"/>
          <w:rtl w:val="true"/>
          <w:lang w:bidi="ar-SA"/>
        </w:rPr>
        <w:t>يميّز فينا كلّ حقّ و باطل  و يجزى على النعماء و النقمات</w:t>
      </w:r>
    </w:p>
    <w:p>
      <w:pPr>
        <w:pStyle w:val="BookText"/>
        <w:rPr/>
      </w:pPr>
      <w:r>
        <w:rPr>
          <w:rFonts w:ascii="Amiri" w:hAnsi="Amiri" w:eastAsia="Amiri" w:cs="Amiri"/>
          <w:color w:val="111111"/>
          <w:sz w:val="28"/>
          <w:sz w:val="28"/>
          <w:szCs w:val="28"/>
          <w:rtl w:val="true"/>
          <w:lang w:bidi="ar-SA"/>
        </w:rPr>
        <w:t>الاّ ان يحتج بكلمة يقوم و هو كما ترى، و الاعتبار ايضا يساعد الاطلاق،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وقع الخلاف بين اصحابنا رضوان اللّه عليهم في تسميته عجّل اللّه تعالى فرجه في زمان الغيبة باسمه الذي هو اسم جدّه رسول اللّه صلّى اللّه عليه و آله، فعن الشيخ المفيد و الطبرسي و جمع التحريم، و عن المحقّق الخواجة نصير الدين الطوسي و كاشف الغمة و الشيخ البهائي و آخرين التجويز، و منشأ هذا الاختلاف اختلاف الاخبار، فوردت طائفة بالمنع من ذلك و اطلقت، مثل قول الصادق عليه السّلام في صحيح ابن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هذا الامر لا يسميه باسمه الاّ كافر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 في خبر صفوان بن مهران حين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المهدي من ولدك؟ ما لفظه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من ولد السابع، يغيب عنكم شخصه و لا يحلّ لكم تسميته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الباقر عليه السّلام في خبر داود بن قسم الجعفري في حديث الخضر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اشهد على رجل من ولد الحسين لا يسمى و لا يكنّى حتى </w:t>
      </w:r>
    </w:p>
    <w:p>
      <w:pPr>
        <w:pStyle w:val="BookText"/>
        <w:rPr/>
      </w:pPr>
      <w:r>
        <w:rPr>
          <w:rFonts w:ascii="Amiri" w:hAnsi="Amiri" w:eastAsia="Amiri" w:cs="Amiri"/>
          <w:color w:val="111111"/>
          <w:sz w:val="28"/>
          <w:sz w:val="28"/>
          <w:szCs w:val="28"/>
          <w:rtl w:val="true"/>
          <w:lang w:bidi="ar-SA"/>
        </w:rPr>
        <w:t xml:space="preserve">يظهر امره فيملأها عدلا كما ملئت جورا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الرضا عليه السّلام في خبر الريّان بن الصلت حيث سئل عليه السّلام عن القائم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جسمه و لا يسمى اسمه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الكاظم عليه السّلام في خبر محمد بن زياد الازدي في حديث في اوصاف الامام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تخفى عن الناس ولادته و لا تحل لهم تسميته حتى يظهره اللّه فيملأ الارض عدلا و قسطا كما ملئت جورا و ظلما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العسكرى عليه السّلام في خبر داود بن القاسم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ترون شخصه و لا يحلّ لكم ذكره باسمه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الحجة من آل محمّد صلّى اللّه عليه و آله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قول الهادي عليه السّلام في خبر عبد العظيم </w:t>
      </w:r>
      <w:r>
        <w:rPr>
          <w:rStyle w:val="FootnoteAnchor"/>
          <w:rtl w:val="true"/>
        </w:rPr>
        <w:footnoteReference w:id="1771"/>
      </w:r>
      <w:r>
        <w:rPr>
          <w:rFonts w:ascii="Amiri" w:hAnsi="Amiri" w:eastAsia="Amiri" w:cs="Amiri"/>
          <w:color w:val="111111"/>
          <w:sz w:val="28"/>
          <w:sz w:val="28"/>
          <w:szCs w:val="28"/>
          <w:rtl w:val="true"/>
          <w:lang w:bidi="ar-SA"/>
        </w:rPr>
        <w:t>، و قول الحجة المنتظر عجّل اللّه تعالى فرجه في بعض توقيعاته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من سمّاني في محفل من الناس </w:t>
      </w:r>
      <w:r>
        <w:rPr>
          <w:rStyle w:val="FootnoteAnchor"/>
          <w:rtl w:val="true"/>
        </w:rPr>
        <w:footnoteReference w:id="1772"/>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سمّاني في مجمع من الناس فعليه لعنة اللّه </w:t>
      </w:r>
      <w:r>
        <w:rPr>
          <w:rStyle w:val="FootnoteAnchor"/>
          <w:rtl w:val="true"/>
        </w:rPr>
        <w:footnoteReference w:id="1773"/>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الى غير ذلك من الاخبار المؤيّدة بتعبيرهم عليهم السّلام عنه في جملة من الاخبار بالحروف المقطّعة تارة، و بان اسمه اسم رسول اللّه صلّى اللّه عليه و آله أخرى، و بالقائم في ثالثة، و بالمنتظر في رابعة، و نحو ذلك من الكنايات</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حمل المانعون على ظاهر هذه الاخبار فاطلقوا القول بالتحريم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من جوّز تسميته عليه السّلام في مثل هذا الزمان عند عدم التقيّة فقد حمل تلك الاخبار كلّها على التقية، و يشهد له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التسمية لو كانت محرّمة حرمة ذاتيّة لما صدرت منهم عليهم السّلام، و قد استفاض ذلك منهم، فعن محمد بن ابراهيم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 محمد الحسن بن علي العسكري عليهم السّلام بعث الى بعض من سمّاه شاة مذبوحة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 عقيقة ولدي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ابي غانم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لابي محمد مولود فسمّاه محمّدا، و عرضه على اصحابه يوم الثالث،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صاحبكم من بعدي، و خليفتي عليكم، و هو القائم من بعدي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علاّن الرازى عن بعض اصحابنا انه لمّا حملت جارية ابي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ستحملين ولدا اسمه محمد، و هو القائم من بعدي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جابر انّه دخل على فاطمة سلام اللّه عليها و بين يديها لوح فيه اسماء الاوصياء من ولدها، فعدد اثنى عشر آخرهم القائم، ثلاثه منهم محمد و اربعة منهم عليّ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الباقر عليه السّلام في خبر ابي نصرة، عن جابر بن عبد اللّه، عن فاطمة عليها السّلام انه وجد معها صحيفة من درّة فيها أسماء الأئمّة من ولدها فقرأها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القاسم محمد بن الحسن حجة اللّه على خلقه القائم، امّه جارية اسمها نرجس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العسكرى عليه السّلام حين سئل عن الحجّة و الامام من بعده،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محمد هو الامام و الحجّة بعدي فمن مات و لم يعرفه مات ميتة جاهلية </w:t>
      </w:r>
      <w:r>
        <w:rPr>
          <w:rStyle w:val="FootnoteAnchor"/>
          <w:rtl w:val="true"/>
        </w:rPr>
        <w:footnoteReference w:id="177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تسميتهم عليه السّلام قبل غيبته لا ينافي مدّعى المانع من حرمة التسمية بعد غيبته مدفوع، بان تسميتهم عليهم السّلام له يكشف عن عدم حرمة تسميته ذاتا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جريان الاحكام الواردة في الاخبار في حقّنا انّما هو بمعونة قاعدة الاشتراك في التكليف، و هي انّما تجرى مع الاتّحاد في الصنف و الجهات، و من البيّن انّ المدركين زمان الأئمّة عليهم السّلام و زمانه قبل غيبته الكبرى قد كان فيهم ما فقد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خوف ايراث تسميته عليه السّلام لاطلاع العدو، و فحصه عنه، و الاهتمام في اتلافه كما اتلف اجداده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نصّ على التعليل بذلك محمد بن عثمان العمرى السفير حيث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رأيت الخلف؟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ان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عليكم ان تسألوا عن ذلك، و لا اقول هذا من عندي، فليس لي ان احلّل و لا أحرّم، و لكن عنه عليه السّلام، فان الامر عند السلطان انّ ابا محمّد مضى و لم يخلّف ولدا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وقع الاسم وقع الطلب، فاتّقوا اللّه و امسكوا عن ذلك </w:t>
      </w:r>
      <w:r>
        <w:rPr>
          <w:rStyle w:val="FootnoteAnchor"/>
          <w:rtl w:val="true"/>
        </w:rPr>
        <w:footnoteReference w:id="1780"/>
      </w:r>
      <w:r>
        <w:rPr>
          <w:rFonts w:ascii="Amiri" w:hAnsi="Amiri" w:eastAsia="Amiri" w:cs="Amiri"/>
          <w:color w:val="111111"/>
          <w:sz w:val="28"/>
          <w:sz w:val="28"/>
          <w:szCs w:val="28"/>
          <w:rtl w:val="true"/>
          <w:lang w:bidi="ar-SA"/>
        </w:rPr>
        <w:t xml:space="preserve">، بل هو عجّل اللّه تعالى فرجه لوّح الى هذا المعنى بتقييده المنع في الخبرين المزبورين عنه بمجمع من الناس و محفل من الناس، فمثل اخبار المنع المزبورة مثل قول الصادق عليه السّلام في خبر القاسم شريك المفضل خلق في المسجد يشهرونا و يشهرون انفسهم، اولئك ليسوا منّا و لا نحن منهم، انطلق فاواري و استتر فيهتكون </w:t>
      </w:r>
    </w:p>
    <w:p>
      <w:pPr>
        <w:pStyle w:val="BookText"/>
        <w:rPr/>
      </w:pPr>
      <w:r>
        <w:rPr>
          <w:rFonts w:ascii="Amiri" w:hAnsi="Amiri" w:eastAsia="Amiri" w:cs="Amiri"/>
          <w:color w:val="111111"/>
          <w:sz w:val="28"/>
          <w:sz w:val="28"/>
          <w:szCs w:val="28"/>
          <w:rtl w:val="true"/>
          <w:lang w:bidi="ar-SA"/>
        </w:rPr>
        <w:t xml:space="preserve">ستري، هتك اللّه ستورهم، يقولون امام، و اللّه ما أنا بامام الاّ لمن أطاعني، فأمّا من عصاني فلست لهم بامام، لم يتعلّقون باسمى؟ الا يكفّون اسمي من افواههم، فو اللّه لا يجمعني اللّه و ايّاهم في دار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ما ورد من المنع من تسمية عليّ و فاطمة عليهما السّلام عند من يتّقى منه، فروى عنبسة عن أبي عبد اللّه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و ذكر عليّ و فاطمة، فانّ الناس ليس شىء ابغض اليهم من ذكر علي و فاطمة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تلك الاخبار معارضة بالاحاديث الكثيرة المتضمّنة للتصريح باسم المهدي محمد بن الحسن، و الامر بتسميته عموما و خصوصا تصريحا و تلويحا، فعلا و تقريرا في النصوص و الزيارات و الدعوات و التعقيبات و التلقين و غير ذلك، فتحمل الاخبار المانعة على صورة الخوف عليه من التسمية كما في زمان ما قبل غيبته الكبرى، فيبقى مثل زماننا تحت الاصل المؤيّد بتلك الاخبار، فالقول حينئذ بالجواز هو الاظهر،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شىء و هو انّ محلّ النزاع التسمية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رواية ابي الجارود خلاف ذلك، حيث روى عن ابي جعفر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 المؤمنين عليه السلام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 من ولدي في آخر الزمان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ذكر صفة القائم و احواله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اسمان اسم يخفى و اسم يعلن، فاما الذي يخفى فاحمد، و اما الذي يعلن فمحمّد، الحديث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روى الفريقان عن النبي صلّى اللّه عليه و 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من الدنيا الاّ يوم واحد لطوّل اللّه ذلك اليوم حتى يبعث اللّه رجلا من </w:t>
      </w:r>
    </w:p>
    <w:p>
      <w:pPr>
        <w:pStyle w:val="BookText"/>
        <w:rPr/>
      </w:pPr>
      <w:r>
        <w:rPr>
          <w:rFonts w:ascii="Amiri" w:hAnsi="Amiri" w:eastAsia="Amiri" w:cs="Amiri"/>
          <w:color w:val="111111"/>
          <w:sz w:val="28"/>
          <w:sz w:val="28"/>
          <w:szCs w:val="28"/>
          <w:rtl w:val="true"/>
          <w:lang w:bidi="ar-SA"/>
        </w:rPr>
        <w:t xml:space="preserve">اهل بيتي يواطي اسمه اسمى و اسمه ابيه اسم ابي يملأ الارض قسطا و عدلا كما ملئت جورا و ظلما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اورد المخالفون الشبهة بهذا الخبر لان اسم ابي الحجه المنتظر عجّل اللّه تعالى فرجه هو الحسن عليه السّلام و اسم ابي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فلا يكون المهدى هو ابن الحسن العسكرى بل يكون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اجاب عن ذلك المحقق الاردبيلي رحمه اللّه بما حاصله على 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ورد في الكلام الفصيح اطلاق لفظ الاب على الجد الاعلى قال اللّه سبحانه مِلَّةَ أَبِيكُمْ إِبْراهِيمَ  </w:t>
      </w:r>
      <w:r>
        <w:rPr>
          <w:rStyle w:val="FootnoteAnchor"/>
          <w:rtl w:val="true"/>
        </w:rPr>
        <w:footnoteReference w:id="1784"/>
      </w:r>
      <w:r>
        <w:rPr>
          <w:rFonts w:ascii="Amiri" w:hAnsi="Amiri" w:eastAsia="Amiri" w:cs="Amiri"/>
          <w:color w:val="111111"/>
          <w:sz w:val="28"/>
          <w:sz w:val="28"/>
          <w:szCs w:val="28"/>
          <w:rtl w:val="true"/>
          <w:lang w:bidi="ar-SA"/>
        </w:rPr>
        <w:t xml:space="preserve">عليه السّلام، و قال سبحانه حكاية عن يوسف وَ اِتَّبَعْتُ مِلَّةَ آبائِي إِبْراهِيمَ وَ إِسْحاقَ وَ يَعْقُوبَ  </w:t>
      </w:r>
      <w:r>
        <w:rPr>
          <w:rStyle w:val="FootnoteAnchor"/>
          <w:rtl w:val="true"/>
        </w:rPr>
        <w:footnoteReference w:id="1785"/>
      </w:r>
      <w:r>
        <w:rPr>
          <w:rFonts w:ascii="Amiri" w:hAnsi="Amiri" w:eastAsia="Amiri" w:cs="Amiri"/>
          <w:color w:val="111111"/>
          <w:sz w:val="28"/>
          <w:sz w:val="28"/>
          <w:szCs w:val="28"/>
          <w:rtl w:val="true"/>
          <w:lang w:bidi="ar-SA"/>
        </w:rPr>
        <w:t>الآية، و في حديث المعراج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ابراهيم عليه السّلام </w:t>
      </w:r>
      <w:r>
        <w:rPr>
          <w:rStyle w:val="FootnoteAnchor"/>
          <w:rtl w:val="true"/>
        </w:rPr>
        <w:footnoteReference w:id="178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 ممّا لا يعدّ و لا يحصى، و كذا ورد إطلاق الاسم على الكنية و الصفة، فروى الساعدي عن عليّ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رسول اللّه صلّى اللّه عليه و آله و سلّم سمّاني بأبي تراب و لم يكن إسم أحبّ إليه منه </w:t>
      </w:r>
      <w:r>
        <w:rPr>
          <w:rStyle w:val="FootnoteAnchor"/>
          <w:rtl w:val="true"/>
        </w:rPr>
        <w:footnoteReference w:id="1787"/>
      </w:r>
      <w:r>
        <w:rPr>
          <w:rFonts w:ascii="Amiri" w:hAnsi="Amiri" w:eastAsia="Amiri" w:cs="Amiri"/>
          <w:color w:val="111111"/>
          <w:sz w:val="28"/>
          <w:sz w:val="28"/>
          <w:szCs w:val="28"/>
          <w:rtl w:val="true"/>
          <w:lang w:bidi="ar-SA"/>
        </w:rPr>
        <w:t>، فأطلق الاسم على الكنية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 قد عرفت المقدمتين، و انّ النّبي صلّى اللّه عليه و آله و سلّم كان له سبطان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و أبو عبد اللّه الحسين عليهما السّلام، و كان الحجة عليه السّلام من ولد الثاني، ظهر لك معنى الخبر، و ان النبي صلّى اللّه عليه و آله و سلّم اطلق الاسم على الكنية لأجل المقابلة بالاسم في حق أبيه، و اطلق على الجد لفظ الأب، فكأنّه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يواطي اسمه أسمي و هو ظاهر، و كنية </w:t>
      </w:r>
      <w:bookmarkStart w:id="562" w:name="pg14496_170377"/>
    </w:p>
    <w:p>
      <w:pPr>
        <w:pStyle w:val="BookText"/>
        <w:rPr/>
      </w:pPr>
      <w:bookmarkEnd w:id="562"/>
      <w:r>
        <w:rPr>
          <w:rFonts w:ascii="Amiri" w:hAnsi="Amiri" w:eastAsia="Amiri" w:cs="Amiri"/>
          <w:color w:val="111111"/>
          <w:sz w:val="28"/>
          <w:sz w:val="28"/>
          <w:szCs w:val="28"/>
          <w:rtl w:val="true"/>
          <w:lang w:bidi="ar-SA"/>
        </w:rPr>
        <w:t>جده اسم أبي إذ هو أبو عبد اللّه و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فيكون في قوله صلّى اللّه عليه و آله و سلم ايماء إلى انه عجل اللّه تعالى فرجه من ولد الحسين عليه السّلام لا الحسن عليه السّلام، فيكون من الكلام الموجز الجامع، و اللّه العالم</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876313_996550957"/>
      <w:bookmarkStart w:id="564" w:name="_Toc226"/>
      <w:bookmarkEnd w:id="563"/>
      <w:r>
        <w:rPr>
          <w:rtl w:val="true"/>
        </w:rPr>
        <w:t>الجهة الثالثة عشرة</w:t>
      </w:r>
      <w:r>
        <w:rPr>
          <w:rtl w:val="true"/>
        </w:rPr>
        <w:t xml:space="preserve">: </w:t>
      </w:r>
      <w:r>
        <w:rPr>
          <w:rtl w:val="true"/>
        </w:rPr>
        <w:t>في زيارة غير المعصومين من المؤمنين</w:t>
      </w:r>
      <w:bookmarkEnd w:id="564"/>
    </w:p>
    <w:p>
      <w:pPr>
        <w:pStyle w:val="Heading5"/>
        <w:numPr>
          <w:ilvl w:val="4"/>
          <w:numId w:val="1"/>
        </w:numPr>
        <w:rPr/>
      </w:pPr>
      <w:bookmarkStart w:id="565" w:name="__RefHeading___Toc876315_996550957"/>
      <w:bookmarkStart w:id="566" w:name="_Toc227"/>
      <w:bookmarkEnd w:id="565"/>
      <w:r>
        <w:rPr>
          <w:rtl w:val="true"/>
        </w:rPr>
        <w:t>اشارة</w:t>
      </w:r>
      <w:bookmarkEnd w:id="566"/>
    </w:p>
    <w:p>
      <w:pPr>
        <w:pStyle w:val="BookText"/>
        <w:rPr/>
      </w:pPr>
      <w:r>
        <w:rPr>
          <w:rFonts w:ascii="Amiri" w:hAnsi="Amiri" w:eastAsia="Amiri" w:cs="Amiri"/>
          <w:color w:val="111111"/>
          <w:sz w:val="28"/>
          <w:sz w:val="28"/>
          <w:szCs w:val="28"/>
          <w:rtl w:val="true"/>
          <w:lang w:bidi="ar-SA"/>
        </w:rPr>
        <w:t>في زيارة غير المعصومين من المؤمنين يستحب زيارة المؤمنين و الصلحاء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 في الجهة الثالثة من المقام الخامس من مقامات الفصل العاشر في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زيارة قبر كلّ مؤمن، و قد ورد انّ الميت يفرح بذلك </w:t>
      </w:r>
      <w:r>
        <w:rPr>
          <w:rStyle w:val="FootnoteAnchor"/>
          <w:rtl w:val="true"/>
        </w:rPr>
        <w:footnoteReference w:id="1788"/>
      </w:r>
      <w:r>
        <w:rPr>
          <w:rFonts w:ascii="Amiri" w:hAnsi="Amiri" w:eastAsia="Amiri" w:cs="Amiri"/>
          <w:color w:val="111111"/>
          <w:sz w:val="28"/>
          <w:sz w:val="28"/>
          <w:szCs w:val="28"/>
          <w:rtl w:val="true"/>
          <w:lang w:bidi="ar-SA"/>
        </w:rPr>
        <w:t xml:space="preserve">، و انه يدخل على الميت بوقوف قريبه على قبره نحو ما يدخل الانسان بوصول الهديّة اليه من الفرح </w:t>
      </w:r>
      <w:r>
        <w:rPr>
          <w:rStyle w:val="FootnoteAnchor"/>
          <w:rtl w:val="true"/>
        </w:rPr>
        <w:footnoteReference w:id="1789"/>
      </w:r>
      <w:r>
        <w:rPr>
          <w:rFonts w:ascii="Amiri" w:hAnsi="Amiri" w:eastAsia="Amiri" w:cs="Amiri"/>
          <w:color w:val="111111"/>
          <w:sz w:val="28"/>
          <w:sz w:val="28"/>
          <w:szCs w:val="28"/>
          <w:rtl w:val="true"/>
          <w:lang w:bidi="ar-SA"/>
        </w:rPr>
        <w:t xml:space="preserve">، و تتأكد زيارة قبور المؤمنين يوم الخميس و الاثنين و السبت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سنن الزيارة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الحوائج عند قبر الوالدين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اهل القبور و الترحّم عليهم بالمأثور و غيره، فقد ورد انّ من ترحّم على اهل المقابر نجا من النار، و دخل الجنة و هو يضحك </w:t>
      </w:r>
      <w:r>
        <w:rPr>
          <w:rStyle w:val="FootnoteAnchor"/>
          <w:rtl w:val="true"/>
        </w:rPr>
        <w:footnoteReference w:id="1792"/>
      </w:r>
      <w:r>
        <w:rPr>
          <w:rFonts w:ascii="Amiri" w:hAnsi="Amiri" w:eastAsia="Amiri" w:cs="Amiri"/>
          <w:color w:val="111111"/>
          <w:sz w:val="28"/>
          <w:sz w:val="28"/>
          <w:szCs w:val="28"/>
          <w:rtl w:val="true"/>
          <w:lang w:bidi="ar-SA"/>
        </w:rPr>
        <w:t xml:space="preserve">، و من السّلام المأثور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اهل لا اله الاّ اللّه،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بحقّ لا إله إلاّ اللّه، كيف </w:t>
      </w:r>
    </w:p>
    <w:p>
      <w:pPr>
        <w:pStyle w:val="BookText"/>
        <w:rPr/>
      </w:pPr>
      <w:r>
        <w:rPr>
          <w:rFonts w:ascii="Amiri" w:hAnsi="Amiri" w:eastAsia="Amiri" w:cs="Amiri"/>
          <w:color w:val="111111"/>
          <w:sz w:val="28"/>
          <w:sz w:val="28"/>
          <w:szCs w:val="28"/>
          <w:rtl w:val="true"/>
          <w:lang w:bidi="ar-SA"/>
        </w:rPr>
        <w:t>وجدتم قول لا إله إلاّ اللّه، من لا إله إلاّ اللّه، يا لا إله إلاّ اللّه، بحقّ لا إله إلاّ اللّه، اغفر لمن قال لا إله إلاّ اللّه، و حشرنا في زمرة من قال لا إله إلاّ اللّه محمّد رسول اللّه، عليّ وليّ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ورد عن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قال ذلك عند دخول المقابر كتب اللّه له عبادة خمسين سنة، و محى عنه و عن ابيه و عن امّه ذنوب خمسين سنة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اهل الديار من المؤمنين و المسلمين انتم لنا فرط، و إنّا ان شاء اللّه بكم لاحقون</w:t>
      </w:r>
      <w:r>
        <w:rPr>
          <w:rFonts w:eastAsia="Amiri" w:cs="Amiri" w:ascii="Amiri" w:hAnsi="Amiri"/>
          <w:color w:val="111111"/>
          <w:sz w:val="28"/>
          <w:szCs w:val="28"/>
          <w:rtl w:val="true"/>
          <w:lang w:bidi="ar-SA"/>
        </w:rPr>
        <w:t xml:space="preserve">)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اهل الديار من قوم مؤمنين و رحمة اللّه و بركاته، انتم لنا سلف، و نحن لكم تبع، رحم اللّه المتقدّمين منكم و المتأخّرين، و إنّا للّه و انّا اليه راجعون</w:t>
      </w:r>
      <w:r>
        <w:rPr>
          <w:rFonts w:eastAsia="Amiri" w:cs="Amiri" w:ascii="Amiri" w:hAnsi="Amiri"/>
          <w:color w:val="111111"/>
          <w:sz w:val="28"/>
          <w:szCs w:val="28"/>
          <w:rtl w:val="true"/>
          <w:lang w:bidi="ar-SA"/>
        </w:rPr>
        <w:t xml:space="preserve">)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الدعاء لهم بالماثور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جاف الارض من جنوبهم، و صاعد اليك ارواحهم، و لقّهم منك رضوانا، و اسكن اليهم من رحمتك ما تصل به وحدتهم، و تونس به وحشتهم، انّك على كلّ شىء قدير</w:t>
      </w:r>
      <w:r>
        <w:rPr>
          <w:rFonts w:eastAsia="Amiri" w:cs="Amiri" w:ascii="Amiri" w:hAnsi="Amiri"/>
          <w:color w:val="111111"/>
          <w:sz w:val="28"/>
          <w:szCs w:val="28"/>
          <w:rtl w:val="true"/>
          <w:lang w:bidi="ar-SA"/>
        </w:rPr>
        <w:t xml:space="preserve">)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انّ احسن ما يقال عند المرور على المقابر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ولّهم ما تولّوا و احشرهم مع من أحبّوا</w:t>
      </w:r>
      <w:r>
        <w:rPr>
          <w:rFonts w:eastAsia="Amiri" w:cs="Amiri" w:ascii="Amiri" w:hAnsi="Amiri"/>
          <w:color w:val="111111"/>
          <w:sz w:val="28"/>
          <w:szCs w:val="28"/>
          <w:rtl w:val="true"/>
          <w:lang w:bidi="ar-SA"/>
        </w:rPr>
        <w:t xml:space="preserve">)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قصد قبر خاص الوقوف خلفه مستقبل القبلة، و وضع اليد عليه، و الدعاء بالمأثور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ارحم غربته، و صل وحدته، و آنس وحشته، </w:t>
      </w:r>
    </w:p>
    <w:p>
      <w:pPr>
        <w:pStyle w:val="BookText"/>
        <w:rPr/>
      </w:pPr>
      <w:r>
        <w:rPr>
          <w:rFonts w:ascii="Amiri" w:hAnsi="Amiri" w:eastAsia="Amiri" w:cs="Amiri"/>
          <w:color w:val="111111"/>
          <w:sz w:val="28"/>
          <w:sz w:val="28"/>
          <w:szCs w:val="28"/>
          <w:rtl w:val="true"/>
          <w:lang w:bidi="ar-SA"/>
        </w:rPr>
        <w:t>و آمن روعته، و اسكن اليه من رحمتك رحمه يستغني بها عن رحمة من سواك، و ألحقه بمن كان يتولاّه</w:t>
      </w:r>
      <w:r>
        <w:rPr>
          <w:rFonts w:eastAsia="Amiri" w:cs="Amiri" w:ascii="Amiri" w:hAnsi="Amiri"/>
          <w:color w:val="111111"/>
          <w:sz w:val="28"/>
          <w:szCs w:val="28"/>
          <w:rtl w:val="true"/>
          <w:lang w:bidi="ar-SA"/>
        </w:rPr>
        <w:t xml:space="preserve">»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شىء من القرآن و اهداء ثوابه اليهم، فقد ورد انّ من قرأ آية من كتاب اللّه في مقبرة من مقابر المسلمين اعطاه اللّه ثواب سبعين نبيّا </w:t>
      </w:r>
      <w:r>
        <w:rPr>
          <w:rStyle w:val="FootnoteAnchor"/>
          <w:rtl w:val="true"/>
        </w:rPr>
        <w:footnoteReference w:id="1799"/>
      </w:r>
      <w:r>
        <w:rPr>
          <w:rFonts w:ascii="Amiri" w:hAnsi="Amiri" w:eastAsia="Amiri" w:cs="Amiri"/>
          <w:color w:val="111111"/>
          <w:sz w:val="28"/>
          <w:sz w:val="28"/>
          <w:szCs w:val="28"/>
          <w:rtl w:val="true"/>
          <w:lang w:bidi="ar-SA"/>
        </w:rPr>
        <w:t xml:space="preserve">، و انّ من كان بين القبور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عشرة مرّة و اهدى ذلك لهم أثابه اللّه على عدد الاموات </w:t>
      </w:r>
      <w:r>
        <w:rPr>
          <w:rStyle w:val="FootnoteAnchor"/>
          <w:rtl w:val="true"/>
        </w:rPr>
        <w:footnoteReference w:id="1800"/>
      </w:r>
      <w:r>
        <w:rPr>
          <w:rFonts w:ascii="Amiri" w:hAnsi="Amiri" w:eastAsia="Amiri" w:cs="Amiri"/>
          <w:color w:val="111111"/>
          <w:sz w:val="28"/>
          <w:sz w:val="28"/>
          <w:szCs w:val="28"/>
          <w:rtl w:val="true"/>
          <w:lang w:bidi="ar-SA"/>
        </w:rPr>
        <w:t xml:space="preserve">، و انّه اذا قرأ المؤمن آية الكرسى و جعل ثواب قراءته لاهل القبور ادخله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قبر كل ميت و يرفع اللّه للقارى درجة ستّين نبيّا </w:t>
      </w:r>
      <w:r>
        <w:rPr>
          <w:rStyle w:val="FootnoteAnchor"/>
          <w:rtl w:val="true"/>
        </w:rPr>
        <w:footnoteReference w:id="1801"/>
      </w:r>
      <w:r>
        <w:rPr>
          <w:rFonts w:ascii="Amiri" w:hAnsi="Amiri" w:eastAsia="Amiri" w:cs="Amiri"/>
          <w:color w:val="111111"/>
          <w:sz w:val="28"/>
          <w:sz w:val="28"/>
          <w:szCs w:val="28"/>
          <w:rtl w:val="true"/>
          <w:lang w:bidi="ar-SA"/>
        </w:rPr>
        <w:t xml:space="preserve">، و خلق اللّه من كلّ حرف ملكا يسبح له الى يوم القيامه </w:t>
      </w:r>
      <w:r>
        <w:rPr>
          <w:rStyle w:val="FootnoteAnchor"/>
          <w:rtl w:val="true"/>
        </w:rPr>
        <w:footnoteReference w:id="1802"/>
      </w:r>
      <w:r>
        <w:rPr>
          <w:rFonts w:ascii="Amiri" w:hAnsi="Amiri" w:eastAsia="Amiri" w:cs="Amiri"/>
          <w:color w:val="111111"/>
          <w:sz w:val="28"/>
          <w:sz w:val="28"/>
          <w:szCs w:val="28"/>
          <w:rtl w:val="true"/>
          <w:lang w:bidi="ar-SA"/>
        </w:rPr>
        <w:t xml:space="preserve">، و انّ من دخل المقابر و قرأ سورة يس خفّف اللّه عنهم يومئذ، و كان له بعدد من فيها حسنات </w:t>
      </w:r>
      <w:r>
        <w:rPr>
          <w:rStyle w:val="FootnoteAnchor"/>
          <w:rtl w:val="true"/>
        </w:rPr>
        <w:footnoteReference w:id="1803"/>
      </w:r>
      <w:r>
        <w:rPr>
          <w:rFonts w:ascii="Amiri" w:hAnsi="Amiri" w:eastAsia="Amiri" w:cs="Amiri"/>
          <w:color w:val="111111"/>
          <w:sz w:val="28"/>
          <w:sz w:val="28"/>
          <w:szCs w:val="28"/>
          <w:rtl w:val="true"/>
          <w:lang w:bidi="ar-SA"/>
        </w:rPr>
        <w:t xml:space="preserve">، و ان من قرأ سورة القدر سبعا على قبر المؤمن، أمن من الفزع الاكبر </w:t>
      </w:r>
      <w:r>
        <w:rPr>
          <w:rStyle w:val="FootnoteAnchor"/>
          <w:rtl w:val="true"/>
        </w:rPr>
        <w:footnoteReference w:id="1804"/>
      </w:r>
      <w:r>
        <w:rPr>
          <w:rFonts w:ascii="Amiri" w:hAnsi="Amiri" w:eastAsia="Amiri" w:cs="Amiri"/>
          <w:color w:val="111111"/>
          <w:sz w:val="28"/>
          <w:sz w:val="28"/>
          <w:szCs w:val="28"/>
          <w:rtl w:val="true"/>
          <w:lang w:bidi="ar-SA"/>
        </w:rPr>
        <w:t xml:space="preserve">، و يغفر اللّه له و لصاحب القبر، و يبعث اللّه تعالى اليه ملكا يعبد اللّه عند قبره، و يكتب للميت ثواب ما يعمل ذلك الملك، فاذا بعثه اللّه من قبره لم يمرّ على هول إلاّ صرفه اللّه عنه بذلك الملك حتّى يدخل به الجنة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 انّه يقرأ الحمد و المعوذّتين و التوحيد و آية الكرسى كلّ سورة ثلاث </w:t>
      </w:r>
    </w:p>
    <w:p>
      <w:pPr>
        <w:pStyle w:val="BookText"/>
        <w:rPr/>
      </w:pPr>
      <w:r>
        <w:rPr>
          <w:rFonts w:ascii="IRNazanin" w:hAnsi="IRNazanin" w:eastAsia="IRNazanin"/>
          <w:color w:val="111111"/>
          <w:sz w:val="28"/>
          <w:sz w:val="28"/>
          <w:szCs w:val="28"/>
          <w:rtl w:val="true"/>
          <w:lang w:bidi="fa-IR"/>
        </w:rPr>
        <w:t xml:space="preserve">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سبعا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انّ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بيده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المنجية من عذاب القبر </w:t>
      </w:r>
      <w:r>
        <w:rPr>
          <w:rStyle w:val="FootnoteAnchor"/>
          <w:rtl w:val="true"/>
        </w:rPr>
        <w:footnoteReference w:id="1807"/>
      </w:r>
      <w:r>
        <w:rPr>
          <w:rFonts w:ascii="Amiri" w:hAnsi="Amiri" w:eastAsia="Amiri" w:cs="Amiri"/>
          <w:color w:val="111111"/>
          <w:sz w:val="28"/>
          <w:sz w:val="28"/>
          <w:szCs w:val="28"/>
          <w:rtl w:val="true"/>
          <w:lang w:bidi="ar-SA"/>
        </w:rPr>
        <w:t>و انّ من زار قبر والديه أو أحدهما فقرأ عنده يس غفر اللّه له بعدد كلّ حرف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منشأ ما تعارف الآن من قراءة الفاتحة و الاخلاص للميت ما مرّ في المقام الأول ممّا نطق بأنّ ثواب قراءة الفاتحة ثواب ثلثي القرآن </w:t>
      </w:r>
      <w:r>
        <w:rPr>
          <w:rStyle w:val="FootnoteAnchor"/>
          <w:rtl w:val="true"/>
        </w:rPr>
        <w:footnoteReference w:id="1808"/>
      </w:r>
      <w:r>
        <w:rPr>
          <w:rFonts w:ascii="Amiri" w:hAnsi="Amiri" w:eastAsia="Amiri" w:cs="Amiri"/>
          <w:color w:val="111111"/>
          <w:sz w:val="28"/>
          <w:sz w:val="28"/>
          <w:szCs w:val="28"/>
          <w:rtl w:val="true"/>
          <w:lang w:bidi="ar-SA"/>
        </w:rPr>
        <w:t xml:space="preserve">، و ثواب قراءة الاخلاص ثواب ثلث القرآن </w:t>
      </w:r>
      <w:r>
        <w:rPr>
          <w:rStyle w:val="FootnoteAnchor"/>
          <w:rtl w:val="true"/>
        </w:rPr>
        <w:footnoteReference w:id="1809"/>
      </w:r>
      <w:r>
        <w:rPr>
          <w:rFonts w:ascii="Amiri" w:hAnsi="Amiri" w:eastAsia="Amiri" w:cs="Amiri"/>
          <w:color w:val="111111"/>
          <w:sz w:val="28"/>
          <w:sz w:val="28"/>
          <w:szCs w:val="28"/>
          <w:rtl w:val="true"/>
          <w:lang w:bidi="ar-SA"/>
        </w:rPr>
        <w:t>، فيكون قراءة حمد و اخلاص بمنزلة قراءة قرآن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زيارة قبور المؤمنين بالليل لنهي النّبي صلّى اللّه عليه و آله أبا ذر عن ذلك، و لا يكره ذلك في زيارة قبور المعصومين عليهم السّلام لورود الاوامر بزيارتهم بالليل </w:t>
      </w:r>
      <w:r>
        <w:rPr>
          <w:rStyle w:val="FootnoteAnchor"/>
          <w:rtl w:val="true"/>
        </w:rPr>
        <w:footnoteReference w:id="1810"/>
      </w:r>
      <w:r>
        <w:rPr>
          <w:rFonts w:ascii="Amiri" w:hAnsi="Amiri" w:eastAsia="Amiri" w:cs="Amiri"/>
          <w:color w:val="111111"/>
          <w:sz w:val="28"/>
          <w:sz w:val="28"/>
          <w:szCs w:val="28"/>
          <w:rtl w:val="true"/>
          <w:lang w:bidi="ar-SA"/>
        </w:rPr>
        <w:t>، و الفرق انّهم ليسوا بأموات حقيقة بل هم أحياء عند ربّهم يرزقون، و يمكن الحاق الفقهاء العدول و نحوهم بهم في ذلك في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الضحك بين القبور، لقول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 تعالى كره لأمّتي الضحك بين القبور، و التطلّع في الدور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يكره وطء القبور، و يردّه ما عن الامام موسى بن جعفر عليهم </w:t>
      </w:r>
    </w:p>
    <w:p>
      <w:pPr>
        <w:pStyle w:val="BookText"/>
        <w:rPr/>
      </w:pPr>
      <w:r>
        <w:rPr>
          <w:rFonts w:ascii="Amiri" w:hAnsi="Amiri" w:eastAsia="Amiri" w:cs="Amiri"/>
          <w:color w:val="111111"/>
          <w:sz w:val="28"/>
          <w:sz w:val="28"/>
          <w:szCs w:val="28"/>
          <w:rtl w:val="true"/>
          <w:lang w:bidi="ar-SA"/>
        </w:rPr>
        <w:t>السّلام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المقابر فطأ القبور، فمن كان مؤمنا استراح الى ذلك، و من كان منافقا وجد المه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يتأكد استحباب زيارة قبر المؤمن فيمن كان من اهل القبور صاحب عزّ و شرف ديني كالانبياء و الاوصياء و العلماء و الصلحاء و الاخيار و ذرّية رسول اللّه صلّى اللّه عليه و آله و خيار اصحابه و اصحاب الأئمة عليهم السّلام كسلمان و أبي ذر و المقداد و عمّار و حذيفة و جابر و قنبر و ميثم و كميل و زرارة و نحوهم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التاكيد في زيارة قبور عدّة من اولاد النبيّ صلّى اللّه عليه و آله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عبد العظيم بن عبد اللّه الحسني، المدفون بالريّ، و قبره معروف الآن في بلدة قرب طهران تسمّى باسمه عليه السّلام، و نسبه يتّصل الى الامام المجتبى عليه السّلام بأربع وسائط، و علوّ مقامه و جلالة شأنه مصرح به في كتب الرجال </w:t>
      </w:r>
      <w:r>
        <w:rPr>
          <w:rStyle w:val="FootnoteAnchor"/>
          <w:rtl w:val="true"/>
        </w:rPr>
        <w:footnoteReference w:id="1814"/>
      </w:r>
      <w:r>
        <w:rPr>
          <w:rFonts w:ascii="Amiri" w:hAnsi="Amiri" w:eastAsia="Amiri" w:cs="Amiri"/>
          <w:color w:val="111111"/>
          <w:sz w:val="28"/>
          <w:sz w:val="28"/>
          <w:szCs w:val="28"/>
          <w:rtl w:val="true"/>
          <w:lang w:bidi="ar-SA"/>
        </w:rPr>
        <w:t>، و هو من اكابر المحدثين، و اعاظم العلماء، و الزهّاد، و العبّاد، و اهل الورع و التقوى، و من اصحاب الجواد و الهادي عليهما السّلام، و روى عنهما احاديث كثيرة، و قد امر الهادي عليه السّلام ابا حمّاد الرازي بالرجوع اليه فيما أشكل علمه من مسائل الحلال و الحرام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محمد بن يحيى عمّن دخل على أبى الحسن على بن محمد الهادي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العسكرى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انّك لو كنت زرت قبر عبد العظيم </w:t>
      </w:r>
    </w:p>
    <w:p>
      <w:pPr>
        <w:pStyle w:val="BookText"/>
        <w:rPr/>
      </w:pPr>
      <w:r>
        <w:rPr>
          <w:rFonts w:ascii="Amiri" w:hAnsi="Amiri" w:eastAsia="Amiri" w:cs="Amiri"/>
          <w:color w:val="111111"/>
          <w:sz w:val="28"/>
          <w:sz w:val="28"/>
          <w:szCs w:val="28"/>
          <w:rtl w:val="true"/>
          <w:lang w:bidi="ar-SA"/>
        </w:rPr>
        <w:t xml:space="preserve">عندكم لكنت كمن زار الحسين بن على عليهما السّلام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على بن موسى الرضا عليه السّلام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قبره وجبت له الجنّة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الجليل حمزة بن الامام موسى عليه السّلام، المدفون قرب قبر السيد عبد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الجليلة المعظّمة فاطمة بنت الامام موسى عليه السّلام المدفونة بقم، و لها مزار معروف 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عن الرضا عليه السّلام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زارها عارفا بحقّها وجبت له الجنّة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عن الهادى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زار عمّتي بقم فله الجنة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ولادة الكاظم عليه السّلام لجمع من اهل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تعالى حرما و هو مكّة، و ان لرسول اللّه صلّى اللّه عليه و آله حرما و هو المدينة، و انّ لامير المؤمنين عليه السّلام حرما و هو الكوفة، و ان لنا حرما و هو بلدة قم، و ستدفن فيه امرأة من أولادي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زارها وجبت له الجنة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 عن الرضا عليه السّلام لها زيارة مذكورة في بحار الأنوار و بعض </w:t>
      </w:r>
    </w:p>
    <w:p>
      <w:pPr>
        <w:pStyle w:val="BookText"/>
        <w:rPr/>
      </w:pPr>
      <w:r>
        <w:rPr>
          <w:rFonts w:ascii="Amiri" w:hAnsi="Amiri" w:eastAsia="Amiri" w:cs="Amiri"/>
          <w:color w:val="111111"/>
          <w:sz w:val="28"/>
          <w:sz w:val="28"/>
          <w:szCs w:val="28"/>
          <w:rtl w:val="true"/>
          <w:lang w:bidi="ar-SA"/>
        </w:rPr>
        <w:t xml:space="preserve">كتب المزارات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دفنت مع فاطمة اخواتها زينب و ام محمد و عدّة اخرى من الهاشميات من بنات الجواد عليه السّلام و غيرهن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دفن ايضا بقم موسى المبرقع بن الجواد عليه السّلام، و قد وقع الاختلاف في حاله، و الاقرب كونه حسن الحال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الجليل علي بن جعفر الصادق عليه السّلام الذّي هو من فقهاء الذرّية الطاهرة، و محدثيهم، و ثقاتهم، و حاله مشروح في كتب الرجال، و قد نسب اليه قبور في اماكن مختلفه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قرية عريض على فرسخ من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 معظم في بلدة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 آخر قرب قلعة سمنان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حقّق الفاضل الماهر المحدّث النورى المعاصر قدس اللّه سرّه في خاتمة مستدرك الوسائل </w:t>
      </w:r>
      <w:r>
        <w:rPr>
          <w:rStyle w:val="FootnoteAnchor"/>
          <w:rtl w:val="true"/>
        </w:rPr>
        <w:footnoteReference w:id="1823"/>
      </w:r>
      <w:r>
        <w:rPr>
          <w:rFonts w:ascii="Amiri" w:hAnsi="Amiri" w:eastAsia="Amiri" w:cs="Amiri"/>
          <w:color w:val="111111"/>
          <w:sz w:val="28"/>
          <w:sz w:val="28"/>
          <w:szCs w:val="28"/>
          <w:rtl w:val="true"/>
          <w:lang w:bidi="ar-SA"/>
        </w:rPr>
        <w:t>تعيّن الاول قبرا له، و انّه لم يسافر الى بلاد العجم اصلا، و احتمل كون القبرين الآخرين لبعض اولاده، أو اولاد جعفر بن على النقى عليهم السّلام المسمّين بعليّ المعروفين،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بن الامام الصادق عليه السّلام المدفون بالبقيع</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موسى بن جعفر عليهما السّلام المدفون على فراسخ من الحلّة الذى اخبر مولانا الكاظم عليه السّلام بحبّه له، و رأفته عليه، و قد رغّب ابن طاووس في 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ما ارسل على الالسن عن الرضا عليه السّلام </w:t>
      </w:r>
    </w:p>
    <w:p>
      <w:pPr>
        <w:pStyle w:val="BookText"/>
        <w:rPr/>
      </w:pPr>
      <w:r>
        <w:rPr>
          <w:rFonts w:ascii="Amiri" w:hAnsi="Amiri" w:eastAsia="Amiri" w:cs="Amiri"/>
          <w:color w:val="111111"/>
          <w:sz w:val="28"/>
          <w:sz w:val="28"/>
          <w:szCs w:val="28"/>
          <w:rtl w:val="true"/>
          <w:lang w:bidi="ar-SA"/>
        </w:rPr>
        <w:t>من ان من لم يقدر على زيارتي فليزر اخي قاسما، فقد انكر اهل الحديث و الدراية بهذه الامور العثور عليه، و وجدان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موسى الكاظم عليه السّلام المعروف بشاه جراغ المدفون بشيراز، و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مير محمد المدفون قريبا من مقبرته، و أبو مزة أمير علي بن أبي حمزة بن موسى الكاظم عليه السّلام المدفون في خارج شيراز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الجليل حمزة المدفون في جنوب الحلة بين دجلة و الفرات، و قبره معروف الى الآن، و كانوا يزعمون انّه ابن الكاظم عليه السّلام، و لكن حقّق اهل الدراية بهذا الفن انه أبو يعلى حمزة بن قاسم بن على بن حمزة بن حسن بن عبد اللّه بن أبي الفضل العباس بن أمير المؤمنين عليه السّلام، و هو ثقة جليل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عمدة من بيّن ذلك علامة عصره و نادرة أوانه السيد مهدى القزويني قدّس اللّه سرّه لقضية طويلة حاصلها بيان وليّ العصر أرواحنا فداه نسبه، و الثناء عليه، و الأمر بزيارته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غيرهم من أولاد الأئمّة عليهم السّلام المدفونين بالأقطار، فينبغي زيارتهم، فانّ زيارتهم حقّ لهم على الشيعة الأطهار، و يشملهم عموم بعض الاخبار الواردة في الحثّ على زيارة ذرية النّبيّ صلّى اللّه عليه و آله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السيد الجليل على بن طاووس رحمه اللّه في محكى مصباح الزائر للقاسم بن الامام الكاظم عليه السّلام و من يجرى مجراه زيارة، و لجميع أولاد الأئمة عليهم السّلام زيارة أخرى، اوردهما المحدث الماهر الفاضل النورى المعاصر قدس اللّه سره في نخبة الزائر، فليراجعه من شاء</w:t>
      </w:r>
      <w:r>
        <w:rPr>
          <w:rFonts w:eastAsia="Amiri" w:cs="Amiri" w:ascii="Amiri" w:hAnsi="Amiri"/>
          <w:color w:val="111111"/>
          <w:sz w:val="28"/>
          <w:szCs w:val="28"/>
          <w:rtl w:val="true"/>
          <w:lang w:bidi="ar-SA"/>
        </w:rPr>
        <w:t xml:space="preserve">. </w:t>
      </w:r>
      <w:bookmarkStart w:id="567" w:name="pg14496_170385"/>
    </w:p>
    <w:p>
      <w:pPr>
        <w:pStyle w:val="Heading5"/>
        <w:numPr>
          <w:ilvl w:val="4"/>
          <w:numId w:val="1"/>
        </w:numPr>
        <w:rPr/>
      </w:pPr>
      <w:bookmarkStart w:id="568" w:name="__RefHeading___Toc876317_996550957"/>
      <w:bookmarkStart w:id="569" w:name="_Toc228"/>
      <w:bookmarkEnd w:id="567"/>
      <w:bookmarkEnd w:id="568"/>
      <w:r>
        <w:rPr>
          <w:rtl w:val="true"/>
        </w:rPr>
        <w:t>تذييل</w:t>
      </w:r>
      <w:r>
        <w:rPr>
          <w:rtl w:val="true"/>
        </w:rPr>
        <w:t xml:space="preserve">: </w:t>
      </w:r>
      <w:r>
        <w:rPr>
          <w:rtl w:val="true"/>
        </w:rPr>
        <w:t>يتضمن أمرين</w:t>
      </w:r>
      <w:r>
        <w:rPr>
          <w:rtl w:val="true"/>
        </w:rPr>
        <w:t>:</w:t>
      </w:r>
      <w:bookmarkEnd w:id="56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القاعدة بعد ثبوت رجحان الزيارة هو رجحان مقدّمته أيضا، و لازم ذلك هو رجحان السفر لكلّ زيارة فيها رجحان شرعيّ، كزيارة اولاد الأئمّة عليهم السّلام، و خيار اصحابهم، و علماء الفرقة المحقّة، و الزهاد و العبّاد، بل و عموم المؤمنين، و لكن روى الصدوق في محكّى الخصال مسندا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بن موسى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تشدّ الرحال الى شيء من القبور الاّ الى قبورنا، الا و انّى مقتول بالسم ظلما، و مدفون في موضع غربة، فمن شدّ رحله الى زيارتي استجيب دعاؤه، و غفر له ذنوبه </w:t>
      </w:r>
      <w:r>
        <w:rPr>
          <w:rStyle w:val="FootnoteAnchor"/>
          <w:rtl w:val="true"/>
        </w:rPr>
        <w:footnoteReference w:id="1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ما تضمّنه مناف للقاعدة المتقنة لزم حمله على نفى تأكد الاستحباب، و الاّ فكيف يعقل حرمة أو كراهة شدّ الرحال الى زيارة قبور غير رسول اللّه صلّى اللّه عليه و آله و أهل بيته عليهم السّلام من قبور الأنبياء و قبور الأصحاب الأطياب، و الفقهاء العاملين، و اخوان الدّين المبين، و اولاد الأئمّة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من الشيخ الحرّ قدس اللّه سرّه </w:t>
      </w:r>
      <w:r>
        <w:rPr>
          <w:rStyle w:val="FootnoteAnchor"/>
          <w:rtl w:val="true"/>
        </w:rPr>
        <w:footnoteReference w:id="1826"/>
      </w:r>
      <w:r>
        <w:rPr>
          <w:rFonts w:ascii="Amiri" w:hAnsi="Amiri" w:eastAsia="Amiri" w:cs="Amiri"/>
          <w:color w:val="111111"/>
          <w:sz w:val="28"/>
          <w:sz w:val="28"/>
          <w:szCs w:val="28"/>
          <w:rtl w:val="true"/>
          <w:lang w:bidi="ar-SA"/>
        </w:rPr>
        <w:t>حيث عقد الباب الذي ذكر فيه هذه الرواية بباب عدم استحباب السفر الى شىء من القبور غير قبور الانبياء و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 عمل بالرواية لزم القول بالكراهة أقلا، لأنّها أقلّ مفاد النهي، و الجملة الخبريّة المستعملة في مقام الانشاء</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العمل بها فما الوجه في استثناء قبور غير نبينا صلّى اللّه عليه و آله من الانبياء عن ذلك؟ مع عدم كونها من قبورهم عليهم السّلام، </w:t>
      </w:r>
    </w:p>
    <w:p>
      <w:pPr>
        <w:pStyle w:val="BookText"/>
        <w:rPr/>
      </w:pPr>
      <w:r>
        <w:rPr>
          <w:rFonts w:ascii="Amiri" w:hAnsi="Amiri" w:eastAsia="Amiri" w:cs="Amiri"/>
          <w:color w:val="111111"/>
          <w:sz w:val="28"/>
          <w:sz w:val="28"/>
          <w:szCs w:val="28"/>
          <w:rtl w:val="true"/>
          <w:lang w:bidi="ar-SA"/>
        </w:rPr>
        <w:t>و لو توهّم لحوقها بقبورهم، للزم لحوق قبور اولاد الأئمّة و الفقهاء و الاصحاب و الاتقياء ايضا، و بالجملة فالمتعيّن ما قلناه من الحمل على نفي تأكّد الاستحباب أو على الاخبار عن عدم وقوع ذلك في الخارج، و الاول اقرب، و اللّه العالم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قد حقّقنا في منتهى المقاصد و ذكرنا في المناهج </w:t>
      </w:r>
      <w:r>
        <w:rPr>
          <w:rStyle w:val="FootnoteAnchor"/>
          <w:rtl w:val="true"/>
        </w:rPr>
        <w:footnoteReference w:id="1827"/>
      </w:r>
      <w:r>
        <w:rPr>
          <w:rFonts w:ascii="Amiri" w:hAnsi="Amiri" w:eastAsia="Amiri" w:cs="Amiri"/>
          <w:color w:val="111111"/>
          <w:sz w:val="28"/>
          <w:sz w:val="28"/>
          <w:szCs w:val="28"/>
          <w:rtl w:val="true"/>
          <w:lang w:bidi="ar-SA"/>
        </w:rPr>
        <w:t xml:space="preserve">انّ القول بالمنع من السفر في شهر رمضان لداعى الافطار متروك، و انّ الاظهر جوازه حتى مع عدم الضرورة الداعية اليه، بل لمجرّد داعي الافطار من غير فرق بين ما قبل الثالث و العشرين و ما بعده، نعم لا شبهة في كراهة ذلك قبل مضى اثنين و عشرين يوما منه </w:t>
      </w:r>
      <w:r>
        <w:rPr>
          <w:rStyle w:val="FootnoteAnchor"/>
          <w:rtl w:val="true"/>
        </w:rPr>
        <w:footnoteReference w:id="1828"/>
      </w:r>
      <w:r>
        <w:rPr>
          <w:rFonts w:ascii="Amiri" w:hAnsi="Amiri" w:eastAsia="Amiri" w:cs="Amiri"/>
          <w:color w:val="111111"/>
          <w:sz w:val="28"/>
          <w:sz w:val="28"/>
          <w:szCs w:val="28"/>
          <w:rtl w:val="true"/>
          <w:lang w:bidi="ar-SA"/>
        </w:rPr>
        <w:t>، و تزول الكراهة في الثالث و العشرون فما بعده، كما انّه لا كراهة قبل الثالث و العشرين اذا كان السفر لامر راجح يفوت بتاخيره الى انقضاء الشهر من حجّ، او زيارة، او صلة رحم، او استقبال اخ مؤمن، او مشايعته، او حفظ مال يخاف هلاكه، بل الافضل حينئذ السفر و الافطار، و منه زيارة سيد الشهداء عليه السّلام ليلة اوّل شهر رمضان، أو وسطه، أو آخره، أو ليلة الثالث و العشرين، أو ليلة عيد الفطر، بل الاظهر عدم كراهة السفر لزيارة سيد المظلومين ارواحنا فداه في ايّ يوم كان من اوّل شهر رمضان الى آخره، بل كون السفر لزيارته عليه السّلام افضل من الاقامة للصوم، كما لا يخفى على من امعن النظر في ما مرّ من اجر زيارته عليه السّلام، و تأكّد استحبابها، و امّا ما نطق بخلاف ذلك مثل خبر محمد بن الفضل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الحسن العسكرى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يدخل شهر رمضان على الرجل فيقع بقلبه زيارة الحسين عليه السّلام و زيارة أبيك ببغداد فيقيم بمنزله حتى يخرج عنه شهر رمضان ثم يزورهم، أو يخرج في شهر رمضان و يفطر؟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لشهر رمضان من الفضل و الاجر ما ليس لغيره من الشهور، فاذا دخل فهو الماثور </w:t>
      </w:r>
      <w:r>
        <w:rPr>
          <w:rStyle w:val="FootnoteAnchor"/>
          <w:rtl w:val="true"/>
        </w:rPr>
        <w:footnoteReference w:id="1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الحلّى رحمه اللّه في آخر السرائر، نقلا من كتاب مسائل الرجال و مكاتباتهم الى مولانا أبي الحسن علي بن محمد عليهما السّلام من مسائل داود الصرمى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زيارة الحسين عليه السّلام و زيارة آبائه، في شهر رمضان نزورهم؟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لرمضان من الفضل و عظيم الاجر ما ليس لغيره، فاذا دخل فهو المأثور و الصيام فيه افضل من قضائه، و اذا حضر فهو مأثور ينبغى ان يكون مأثورا </w:t>
      </w:r>
      <w:r>
        <w:rPr>
          <w:rStyle w:val="FootnoteAnchor"/>
          <w:rtl w:val="true"/>
        </w:rPr>
        <w:footnoteReference w:id="1830"/>
      </w:r>
      <w:r>
        <w:rPr>
          <w:rFonts w:ascii="Amiri" w:hAnsi="Amiri" w:eastAsia="Amiri" w:cs="Amiri"/>
          <w:color w:val="111111"/>
          <w:sz w:val="28"/>
          <w:sz w:val="28"/>
          <w:szCs w:val="28"/>
          <w:rtl w:val="true"/>
          <w:lang w:bidi="ar-SA"/>
        </w:rPr>
        <w:t xml:space="preserve">، فحملها على التقية متعيّن </w:t>
      </w:r>
      <w:r>
        <w:rPr>
          <w:rStyle w:val="FootnoteAnchor"/>
          <w:rtl w:val="true"/>
        </w:rPr>
        <w:footnoteReference w:id="1831"/>
      </w:r>
      <w:r>
        <w:rPr>
          <w:rFonts w:ascii="Amiri" w:hAnsi="Amiri" w:eastAsia="Amiri" w:cs="Amiri"/>
          <w:color w:val="111111"/>
          <w:sz w:val="28"/>
          <w:sz w:val="28"/>
          <w:szCs w:val="28"/>
          <w:rtl w:val="true"/>
          <w:lang w:bidi="ar-SA"/>
        </w:rPr>
        <w:t xml:space="preserve">، سيما مع كونهما من المكاتبة التي فيها احتمال التقية أقوى، و الاّ فكيف تزول الكراهة و يثبت الرجحان في السفر لاستقبال مؤمن، أو مشايعته، أو صلة رحم، أو نحو ذلك، و لا تزول الكراهة و لا يثبت الرجحان في السفر لزيارة الارحام الحقيقيّة و الآباء الروحانية؟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كيف تزول الكراهة و يثبت الرجحان في السفر للحج و لو ندبا، و لا تزول الكراهة و لا يثبت الرجحان في السفر لما هو أفضل من الحج بمراتب، بل كلّ خطوة منه حجّ و عمرة، أو حجج و عمرات؟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لو كان السفر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لزيارته عليه السّلام مكروها لما ورد في زيارته عليه السّلام في شهر رمضان سيما اوّله، و وسطه، و آخره، و ليلة الثالث و العشرين، و ليلة الفطر ما مرّ من الامر الأكيد بها مع شمول اطلاق لمن توقّف زيارته على السفر، بل يمكن دعوى كون موردها من كانت زيارته موقوفة على السفر من حيث عدم مجاورين لقبره عليه السّلام يومئذ حتى يختصّ بهم، فاذا عارض الخبران المذكوران تلك الاخبار الكثيرة لزم حمل هذين على التقيّة </w:t>
      </w:r>
      <w:r>
        <w:rPr>
          <w:rStyle w:val="FootnoteAnchor"/>
          <w:rtl w:val="true"/>
        </w:rPr>
        <w:footnoteReference w:id="1832"/>
      </w:r>
      <w:r>
        <w:rPr>
          <w:rFonts w:ascii="Amiri" w:hAnsi="Amiri" w:eastAsia="Amiri" w:cs="Amiri"/>
          <w:color w:val="111111"/>
          <w:sz w:val="28"/>
          <w:sz w:val="28"/>
          <w:szCs w:val="28"/>
          <w:rtl w:val="true"/>
          <w:lang w:bidi="ar-SA"/>
        </w:rPr>
        <w:t>التي هي منشا كلّ بليّة، فما صدر من بعض الأواخر من الفتوى بكراهة السفر في شهر رمضان لزيارة الحسين المظلوم عليه السّلام، و غيره من الأئمّة الأطهار، سلام اللّه عليهم أجمعين اشتباه ناشىء عن الغفلة عن فضل زيارتهم عليهم أفضل السّلام</w:t>
      </w:r>
      <w:r>
        <w:rPr>
          <w:rFonts w:eastAsia="Amiri" w:cs="Amiri" w:ascii="Amiri" w:hAnsi="Amiri"/>
          <w:color w:val="111111"/>
          <w:sz w:val="28"/>
          <w:szCs w:val="28"/>
          <w:rtl w:val="true"/>
          <w:lang w:bidi="ar-SA"/>
        </w:rPr>
        <w:t xml:space="preserve">. </w:t>
      </w:r>
      <w:bookmarkStart w:id="570" w:name="pg14496_170389"/>
    </w:p>
    <w:p>
      <w:pPr>
        <w:pStyle w:val="Heading3"/>
        <w:numPr>
          <w:ilvl w:val="2"/>
          <w:numId w:val="1"/>
        </w:numPr>
        <w:rPr/>
      </w:pPr>
      <w:bookmarkStart w:id="571" w:name="__RefHeading___Toc876319_996550957"/>
      <w:bookmarkStart w:id="572" w:name="_Toc229"/>
      <w:bookmarkEnd w:id="570"/>
      <w:bookmarkEnd w:id="571"/>
      <w:r>
        <w:rPr>
          <w:rtl w:val="true"/>
        </w:rPr>
        <w:t>المقام السادس</w:t>
      </w:r>
      <w:r>
        <w:rPr>
          <w:rtl w:val="true"/>
        </w:rPr>
        <w:t xml:space="preserve">: </w:t>
      </w:r>
      <w:r>
        <w:rPr>
          <w:rtl w:val="true"/>
        </w:rPr>
        <w:t>في السفر و آدابه</w:t>
      </w:r>
      <w:bookmarkEnd w:id="572"/>
    </w:p>
    <w:p>
      <w:pPr>
        <w:pStyle w:val="Heading4"/>
        <w:numPr>
          <w:ilvl w:val="3"/>
          <w:numId w:val="1"/>
        </w:numPr>
        <w:rPr/>
      </w:pPr>
      <w:bookmarkStart w:id="573" w:name="__RefHeading___Toc876321_996550957"/>
      <w:bookmarkStart w:id="574" w:name="_Toc230"/>
      <w:bookmarkEnd w:id="573"/>
      <w:r>
        <w:rPr>
          <w:rtl w:val="true"/>
        </w:rPr>
        <w:t>اشارة</w:t>
      </w:r>
      <w:bookmarkEnd w:id="574"/>
    </w:p>
    <w:p>
      <w:pPr>
        <w:pStyle w:val="BookText"/>
        <w:rPr/>
      </w:pPr>
      <w:r>
        <w:rPr>
          <w:rFonts w:ascii="Amiri" w:hAnsi="Amiri" w:eastAsia="Amiri" w:cs="Amiri"/>
          <w:color w:val="111111"/>
          <w:sz w:val="28"/>
          <w:sz w:val="28"/>
          <w:szCs w:val="28"/>
          <w:rtl w:val="true"/>
          <w:lang w:bidi="ar-SA"/>
        </w:rPr>
        <w:t>في السفر و آدابه</w:t>
      </w:r>
    </w:p>
    <w:p>
      <w:pPr>
        <w:pStyle w:val="BookText"/>
        <w:rPr/>
      </w:pPr>
      <w:r>
        <w:rPr>
          <w:rFonts w:ascii="Amiri" w:hAnsi="Amiri" w:eastAsia="Amiri" w:cs="Amiri"/>
          <w:color w:val="111111"/>
          <w:sz w:val="28"/>
          <w:sz w:val="28"/>
          <w:szCs w:val="28"/>
          <w:rtl w:val="true"/>
          <w:lang w:bidi="ar-SA"/>
        </w:rPr>
        <w:t xml:space="preserve">لا يجوز السفر الاّ في الطاعات و المباحات، و يستحبّ السفر في الطّاعات، و قد ورد عنهم عليهم السّلام النهي عن سفر يخاف فيه على الدّين و الصلاة </w:t>
      </w:r>
      <w:r>
        <w:rPr>
          <w:rStyle w:val="FootnoteAnchor"/>
          <w:rtl w:val="true"/>
        </w:rPr>
        <w:footnoteReference w:id="1833"/>
      </w:r>
      <w:r>
        <w:rPr>
          <w:rFonts w:ascii="Amiri" w:hAnsi="Amiri" w:eastAsia="Amiri" w:cs="Amiri"/>
          <w:color w:val="111111"/>
          <w:sz w:val="28"/>
          <w:sz w:val="28"/>
          <w:szCs w:val="28"/>
          <w:rtl w:val="true"/>
          <w:lang w:bidi="ar-SA"/>
        </w:rPr>
        <w:t>، و في وصية النّبي صلّى اللّه عليه و آله و سلّم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ينبغي للرجل العاقل ان يكون ظاعنا الاّ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لمعاش، او تزوّد لمعاد، أو لذّة في غير محرم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سر سنتين برّ والديك، سر سنة صل رحمك، سر ميلا عد مريضا، سر ميلين شيّع جنازة، سر ثلاثة أميال أجب دعوة، سر أربعة أميال زر أخا في اللّه، سر خمسة أميال أجب الملهوف، سر ستة أميال انصر المظلوم، و عليك بالاستغفار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مرّت الأخبار الواردة في فضل السفر لزيارة النّبي صلّى اللّه عليه و آله و الأئمّة عليهم السّلام، و ورد في فضل ساير الأسفار المسنونة قول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مشى الى ذي قرابة بنفسه و ماله ليصل رحمه أعطاه اللّه أجر مائة شهيد، و له بكلّ خطوة أربعون الف حسنة، و محي عنه اربعون الف سيّئة، و رفع له من الدرجات مثل ذلك، و كان كأنّما عبد اللّه مائة سنة صابرا محتسبا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امير المؤمنين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لستة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خرج بصدقة فمات فله الجنّة، و رجل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مريضا فمات فله الجنة، و رجل خرج مجاهدا في سبيل اللّه فمات فله الجنة، و رجل خرج حاجّا فمات فله الجنة، و رجل خرج الى الجمعة فمات فله الجنة، و رجل خرج في جنازة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فمات فله الجنّة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الغريب اذا حضره الموت التفت يمنة و يسرة و لم ير أحدا رفع راسه، فيقول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من تلفت؟ الى من هو خير لك منّي، و عزّتي و جلالي لئن اطلقتك من عقدتك لاصيرنّك الى طاعتي، و ان قبضتك لاصيرنّك الى كرامتي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موت الغريب شهادة </w:t>
      </w:r>
      <w:r>
        <w:rPr>
          <w:rStyle w:val="FootnoteAnchor"/>
          <w:rtl w:val="true"/>
        </w:rPr>
        <w:footnoteReference w:id="1838"/>
      </w:r>
      <w:r>
        <w:rPr>
          <w:rFonts w:ascii="Amiri" w:hAnsi="Amiri" w:eastAsia="Amiri" w:cs="Amiri"/>
          <w:color w:val="111111"/>
          <w:sz w:val="28"/>
          <w:sz w:val="28"/>
          <w:szCs w:val="28"/>
          <w:rtl w:val="true"/>
          <w:lang w:bidi="ar-SA"/>
        </w:rPr>
        <w:t xml:space="preserve">، و انّه ما من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أرض غربة يغيب عنه فيها بواكيه إلاّ بكته بقاع الأرض التي كان يعبد اللّه عزّ و جلّ و بكته أثوابه، و بكته أبواب السماء التي كان يصعد فيها عمله، و بكاه الملكان الموكّلان به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يموت في غربته الاّ بكت الملائكة رحمة له حيث قلّت بواكيه، و الا فسح له في قبره بنور يتلألأ من حيث دفن الى مسقط رأسه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السفر لمن أعسر، لقول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أعسر أحدكم فليخرج و لا يغم نفسه و أهله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 xml:space="preserve">. </w:t>
      </w:r>
      <w:bookmarkStart w:id="575" w:name="pg14496_170391"/>
    </w:p>
    <w:p>
      <w:pPr>
        <w:pStyle w:val="BookText"/>
        <w:rPr/>
      </w:pPr>
      <w:bookmarkEnd w:id="575"/>
      <w:r>
        <w:rPr>
          <w:rFonts w:ascii="Amiri" w:hAnsi="Amiri" w:eastAsia="Amiri" w:cs="Amiri"/>
          <w:color w:val="111111"/>
          <w:sz w:val="28"/>
          <w:sz w:val="28"/>
          <w:szCs w:val="28"/>
          <w:rtl w:val="true"/>
          <w:lang w:bidi="ar-SA"/>
        </w:rPr>
        <w:t>و ورد النهي عن السفر للسياحة و الترهّب، فعن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أمتي رهبانية، و لا سياحة، و لا 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سكوت </w:t>
      </w:r>
      <w:r>
        <w:rPr>
          <w:rStyle w:val="FootnoteAnchor"/>
          <w:rtl w:val="true"/>
        </w:rPr>
        <w:footnoteReference w:id="1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آله و سلّم لعثمان بن مظعون حين عزم على السفر للسياحة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تسح فيها، فانّ سياحة أمتّي في المساجد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يجب السفر لوجوب غايته من حجّ عن استطاعة، أو نذر، أو زيارة منذورة، أو حفظ نفس محترمة، أو نفقة عيال اذا انحصر طريقها في السفر</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876323_996550957"/>
      <w:bookmarkStart w:id="577" w:name="_Toc231"/>
      <w:bookmarkEnd w:id="576"/>
      <w:r>
        <w:rPr>
          <w:rtl w:val="true"/>
        </w:rPr>
        <w:t>و اما آداب السفر فكثيرة</w:t>
      </w:r>
      <w:r>
        <w:rPr>
          <w:rtl w:val="true"/>
        </w:rPr>
        <w:t>:</w:t>
      </w:r>
      <w:bookmarkEnd w:id="5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الاستخارة بشيء من طرقها الآتية إن شاء اللّه سيّما على تعيين طريقه اذا تعدّد</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السبت أو الثلاثاء أو صبح الخميس، لو رود الأمر بالسفر في كلّ منها </w:t>
      </w:r>
      <w:r>
        <w:rPr>
          <w:rStyle w:val="FootnoteAnchor"/>
          <w:rtl w:val="true"/>
        </w:rPr>
        <w:footnoteReference w:id="1844"/>
      </w:r>
      <w:r>
        <w:rPr>
          <w:rFonts w:ascii="Amiri" w:hAnsi="Amiri" w:eastAsia="Amiri" w:cs="Amiri"/>
          <w:color w:val="111111"/>
          <w:sz w:val="28"/>
          <w:sz w:val="28"/>
          <w:szCs w:val="28"/>
          <w:rtl w:val="true"/>
          <w:lang w:bidi="ar-SA"/>
        </w:rPr>
        <w:t xml:space="preserve">، و ورد انه بورك لهذه الأمّة في سبتها و خميسها </w:t>
      </w:r>
      <w:r>
        <w:rPr>
          <w:rStyle w:val="FootnoteAnchor"/>
          <w:rtl w:val="true"/>
        </w:rPr>
        <w:footnoteReference w:id="1845"/>
      </w:r>
      <w:r>
        <w:rPr>
          <w:rFonts w:ascii="Amiri" w:hAnsi="Amiri" w:eastAsia="Amiri" w:cs="Amiri"/>
          <w:color w:val="111111"/>
          <w:sz w:val="28"/>
          <w:sz w:val="28"/>
          <w:szCs w:val="28"/>
          <w:rtl w:val="true"/>
          <w:lang w:bidi="ar-SA"/>
        </w:rPr>
        <w:t xml:space="preserve">، و ان السبت للأئمّة عليهم السلاّم </w:t>
      </w:r>
      <w:r>
        <w:rPr>
          <w:rStyle w:val="FootnoteAnchor"/>
          <w:rtl w:val="true"/>
        </w:rPr>
        <w:footnoteReference w:id="1846"/>
      </w:r>
      <w:r>
        <w:rPr>
          <w:rFonts w:ascii="Amiri" w:hAnsi="Amiri" w:eastAsia="Amiri" w:cs="Amiri"/>
          <w:color w:val="111111"/>
          <w:sz w:val="28"/>
          <w:sz w:val="28"/>
          <w:szCs w:val="28"/>
          <w:rtl w:val="true"/>
          <w:lang w:bidi="ar-SA"/>
        </w:rPr>
        <w:t xml:space="preserve">، و انّ رسول اللّه صلّى اللّه عليه و آله و سلّم كان يسافر يوم الخميس </w:t>
      </w:r>
      <w:r>
        <w:rPr>
          <w:rStyle w:val="FootnoteAnchor"/>
          <w:rtl w:val="true"/>
        </w:rPr>
        <w:footnoteReference w:id="1847"/>
      </w:r>
      <w:r>
        <w:rPr>
          <w:rFonts w:ascii="Amiri" w:hAnsi="Amiri" w:eastAsia="Amiri" w:cs="Amiri"/>
          <w:color w:val="111111"/>
          <w:sz w:val="28"/>
          <w:sz w:val="28"/>
          <w:szCs w:val="28"/>
          <w:rtl w:val="true"/>
          <w:lang w:bidi="ar-SA"/>
        </w:rPr>
        <w:t xml:space="preserve">، و ان يوم الخميس يحبّه اللّه و ملائكته و رسوله </w:t>
      </w:r>
      <w:r>
        <w:rPr>
          <w:rStyle w:val="FootnoteAnchor"/>
          <w:rtl w:val="true"/>
        </w:rPr>
        <w:footnoteReference w:id="1848"/>
      </w:r>
      <w:r>
        <w:rPr>
          <w:rFonts w:ascii="Amiri" w:hAnsi="Amiri" w:eastAsia="Amiri" w:cs="Amiri"/>
          <w:color w:val="111111"/>
          <w:sz w:val="28"/>
          <w:sz w:val="28"/>
          <w:szCs w:val="28"/>
          <w:rtl w:val="true"/>
          <w:lang w:bidi="ar-SA"/>
        </w:rPr>
        <w:t xml:space="preserve">، و انّ الثلاثاء يوم سهل لين </w:t>
      </w:r>
      <w:r>
        <w:rPr>
          <w:rStyle w:val="FootnoteAnchor"/>
          <w:rtl w:val="true"/>
        </w:rPr>
        <w:footnoteReference w:id="1849"/>
      </w:r>
      <w:r>
        <w:rPr>
          <w:rFonts w:ascii="Amiri" w:hAnsi="Amiri" w:eastAsia="Amiri" w:cs="Amiri"/>
          <w:color w:val="111111"/>
          <w:sz w:val="28"/>
          <w:sz w:val="28"/>
          <w:szCs w:val="28"/>
          <w:rtl w:val="true"/>
          <w:lang w:bidi="ar-SA"/>
        </w:rPr>
        <w:t xml:space="preserve">، و ان اللّه سبحانه قد ألان الحديد لداود فيه </w:t>
      </w:r>
      <w:r>
        <w:rPr>
          <w:rStyle w:val="FootnoteAnchor"/>
          <w:rtl w:val="true"/>
        </w:rPr>
        <w:footnoteReference w:id="1850"/>
      </w:r>
      <w:r>
        <w:rPr>
          <w:rFonts w:ascii="IRNazanin" w:hAnsi="IRNazanin" w:eastAsia="IRNazanin"/>
          <w:color w:val="111111"/>
          <w:sz w:val="28"/>
          <w:sz w:val="28"/>
          <w:szCs w:val="28"/>
          <w:rtl w:val="true"/>
          <w:lang w:bidi="fa-IR"/>
        </w:rPr>
        <w:t xml:space="preserve">، و ورد </w:t>
      </w:r>
    </w:p>
    <w:p>
      <w:pPr>
        <w:pStyle w:val="BookText"/>
        <w:rPr/>
      </w:pPr>
      <w:r>
        <w:rPr>
          <w:rFonts w:ascii="Amiri" w:hAnsi="Amiri" w:eastAsia="Amiri" w:cs="Amiri"/>
          <w:color w:val="111111"/>
          <w:sz w:val="28"/>
          <w:sz w:val="28"/>
          <w:szCs w:val="28"/>
          <w:rtl w:val="true"/>
          <w:lang w:bidi="ar-SA"/>
        </w:rPr>
        <w:t xml:space="preserve">انه ألانه له يوم الخميس </w:t>
      </w:r>
      <w:r>
        <w:rPr>
          <w:rStyle w:val="FootnoteAnchor"/>
          <w:rtl w:val="true"/>
        </w:rPr>
        <w:footnoteReference w:id="1851"/>
      </w:r>
      <w:r>
        <w:rPr>
          <w:rFonts w:ascii="Amiri" w:hAnsi="Amiri" w:eastAsia="Amiri" w:cs="Amiri"/>
          <w:color w:val="111111"/>
          <w:sz w:val="28"/>
          <w:sz w:val="28"/>
          <w:szCs w:val="28"/>
          <w:rtl w:val="true"/>
          <w:lang w:bidi="ar-SA"/>
        </w:rPr>
        <w:t>، و يمكن ان يكون ألانه له في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أجود الأيام الثلاثة للسفر يوم السبت للأمر به معلّلا بإنّ حجرا لو أزيل من جبل في يوم السبت لردّه اللّه إلى مكانه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لمن أراد الحاجة أن يبكّر في طلبها يوم الخميس، و يقرأ اذا خرج من بيته الآيات من آخر سورة آل عمران، و آية الكرسي، و سورة القدر، فانّ فيها قضاء الحوائج للدنّيا و الآخرة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السفر بل مطلق طلب الحاجه يوم الاحد للنهى عنه معلّلا بأنّه يوم بنى أمية </w:t>
      </w:r>
      <w:r>
        <w:rPr>
          <w:rStyle w:val="FootnoteAnchor"/>
          <w:rtl w:val="true"/>
        </w:rPr>
        <w:footnoteReference w:id="1854"/>
      </w:r>
      <w:r>
        <w:rPr>
          <w:rFonts w:ascii="Amiri" w:hAnsi="Amiri" w:eastAsia="Amiri" w:cs="Amiri"/>
          <w:color w:val="111111"/>
          <w:sz w:val="28"/>
          <w:sz w:val="28"/>
          <w:szCs w:val="28"/>
          <w:rtl w:val="true"/>
          <w:lang w:bidi="ar-SA"/>
        </w:rPr>
        <w:t xml:space="preserve">، و يوم الاثنين للنهي عنه معلّلا بانّه اعظم الأيام شؤما لفقد النّبي صلّى اللّه عليه و آله و انقطاع الوحى فيه </w:t>
      </w:r>
      <w:r>
        <w:rPr>
          <w:rStyle w:val="FootnoteAnchor"/>
          <w:rtl w:val="true"/>
        </w:rPr>
        <w:footnoteReference w:id="1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الظلم على اهل البيت عليهم السّلام بغصب حقّهم </w:t>
      </w:r>
      <w:r>
        <w:rPr>
          <w:rStyle w:val="FootnoteAnchor"/>
          <w:rtl w:val="true"/>
        </w:rPr>
        <w:footnoteReference w:id="1856"/>
      </w:r>
      <w:r>
        <w:rPr>
          <w:rFonts w:ascii="Amiri" w:hAnsi="Amiri" w:eastAsia="Amiri" w:cs="Amiri"/>
          <w:color w:val="111111"/>
          <w:sz w:val="28"/>
          <w:sz w:val="28"/>
          <w:szCs w:val="28"/>
          <w:rtl w:val="true"/>
          <w:lang w:bidi="ar-SA"/>
        </w:rPr>
        <w:t xml:space="preserve">، نعم لا بأس بالسفر فيه اذا قرأ في اوّل ركعة من صلاة الغداة هَلْ أَتى عَلَى اَلْإِنْسانِ   لما تضمّنه من قوله فَوَقاهُمُ اَللّهُ شَرَّ </w:t>
      </w:r>
    </w:p>
    <w:p>
      <w:pPr>
        <w:pStyle w:val="BookText"/>
        <w:rPr/>
      </w:pPr>
      <w:r>
        <w:rPr>
          <w:rFonts w:ascii="Amiri" w:hAnsi="Amiri" w:eastAsia="Amiri" w:cs="Amiri"/>
          <w:color w:val="111111"/>
          <w:sz w:val="28"/>
          <w:sz w:val="28"/>
          <w:szCs w:val="28"/>
          <w:rtl w:val="true"/>
          <w:lang w:bidi="ar-SA"/>
        </w:rPr>
        <w:t xml:space="preserve">ذلِكَ اَلْيَوْمِ وَ لَقّاهُمْ نَضْرَةً وَ سُرُوراً    </w:t>
      </w:r>
      <w:r>
        <w:rPr>
          <w:rStyle w:val="FootnoteAnchor"/>
          <w:rtl w:val="true"/>
        </w:rPr>
        <w:footnoteReference w:id="1857"/>
      </w:r>
      <w:r>
        <w:rPr>
          <w:rFonts w:ascii="Amiri" w:hAnsi="Amiri" w:eastAsia="Amiri" w:cs="Amiri"/>
          <w:color w:val="111111"/>
          <w:sz w:val="28"/>
          <w:sz w:val="28"/>
          <w:szCs w:val="28"/>
          <w:rtl w:val="true"/>
          <w:lang w:bidi="ar-SA"/>
        </w:rPr>
        <w:t>كما أفاد ذلك مولانا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السفر و طلب الحوائج يوم الأربعاء، لما ورد من أن يوم الاربعاء يوم نحس </w:t>
      </w:r>
      <w:r>
        <w:rPr>
          <w:rStyle w:val="FootnoteAnchor"/>
          <w:rtl w:val="true"/>
        </w:rPr>
        <w:footnoteReference w:id="1858"/>
      </w:r>
      <w:r>
        <w:rPr>
          <w:rFonts w:ascii="Amiri" w:hAnsi="Amiri" w:eastAsia="Amiri" w:cs="Amiri"/>
          <w:color w:val="111111"/>
          <w:sz w:val="28"/>
          <w:sz w:val="28"/>
          <w:szCs w:val="28"/>
          <w:rtl w:val="true"/>
          <w:lang w:bidi="ar-SA"/>
        </w:rPr>
        <w:t xml:space="preserve">مستمرّ </w:t>
      </w:r>
      <w:r>
        <w:rPr>
          <w:rStyle w:val="FootnoteAnchor"/>
          <w:rtl w:val="true"/>
        </w:rPr>
        <w:footnoteReference w:id="1859"/>
      </w:r>
      <w:r>
        <w:rPr>
          <w:rFonts w:ascii="Amiri" w:hAnsi="Amiri" w:eastAsia="Amiri" w:cs="Amiri"/>
          <w:color w:val="111111"/>
          <w:sz w:val="28"/>
          <w:sz w:val="28"/>
          <w:szCs w:val="28"/>
          <w:rtl w:val="true"/>
          <w:lang w:bidi="ar-SA"/>
        </w:rPr>
        <w:t xml:space="preserve">، و اشدّ نحوسة آخر أربعاء في الشهر، و هو المحاق، لما ورد عن أمير المؤمنين عليه السّلام من انّ فيه قتل قابيل أخاه هابيل، و وضع إبراهيم عليه السّلام في المنجنيق و ألقي في النّار، و أغرق اللّه فرعون، و جعل اللّه قرية لوط عاليها سافلها، و أرسل اللّه الريح على قوم عاد فأصبحت كالصريم، و سلّط اللّه على نمرود البقة، و طلب فرعون موسى ليقتله، و خرّ عليهم السقف من فوقهم، و أمر فرعون بذبح الغلمان، و خرب بيت المقدس، و أحرق مسجد سليمان بن داود باصطخر من كورة فارس، و قتل يحيى بن زكريّا، و اظلّ قوم فرعون اول العذاب، و خسف اللّه بقارون، و ابتلي أيوب بذهاب ماله و ولده، و أدخل يوسف السجن، و دمّر اللّه فيه قوم صالح فقال أَنّا دَمَّرْناهُمْ وَ قَوْمَهُمْ أَجْمَعِينَ  </w:t>
      </w:r>
      <w:r>
        <w:rPr>
          <w:rStyle w:val="FootnoteAnchor"/>
          <w:rtl w:val="true"/>
        </w:rPr>
        <w:footnoteReference w:id="1860"/>
      </w:r>
      <w:r>
        <w:rPr>
          <w:rFonts w:ascii="Amiri" w:hAnsi="Amiri" w:eastAsia="Amiri" w:cs="Amiri"/>
          <w:color w:val="111111"/>
          <w:sz w:val="28"/>
          <w:sz w:val="28"/>
          <w:szCs w:val="28"/>
          <w:rtl w:val="true"/>
          <w:lang w:bidi="ar-SA"/>
        </w:rPr>
        <w:t xml:space="preserve">و اخذتهم الصيحة و عقروا الناقة، و أمطر أصحاب الفيل بحجارة من سجّيل، و شجّ النبي صلّى اللّه عليه و آله، و كسرت رباعيته، و أخذت العمالقة التابوت، الحديث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عن أبي جعفر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عادانا من كلّ شىء حتى من </w:t>
      </w:r>
    </w:p>
    <w:p>
      <w:pPr>
        <w:pStyle w:val="BookText"/>
        <w:rPr/>
      </w:pPr>
      <w:r>
        <w:rPr>
          <w:rFonts w:ascii="Amiri" w:hAnsi="Amiri" w:eastAsia="Amiri" w:cs="Amiri"/>
          <w:color w:val="111111"/>
          <w:sz w:val="28"/>
          <w:sz w:val="28"/>
          <w:szCs w:val="28"/>
          <w:rtl w:val="true"/>
          <w:lang w:bidi="ar-SA"/>
        </w:rPr>
        <w:t>الطيور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الفاخته، و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الأربعاء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ينافى ذلك كلّه ما عن أبي الحسن الثاني عليه السّلام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خرج يوم الأربعاء لا يدور خلافا على أهل الطيرة وقي من كلّ آفة، و عوفي من كلّ عاهة، و قضى اللّه له حاجة </w:t>
      </w:r>
      <w:r>
        <w:rPr>
          <w:rStyle w:val="FootnoteAnchor"/>
          <w:rtl w:val="true"/>
        </w:rPr>
        <w:footnoteReference w:id="1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 عليه بالذي لا يدور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أربعاء آخر الشهر الذّي قد مرّ انّ كراهة السفر فيه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السفر يوم الجمعة؛ لما ورد من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سفر حتّى قال عليه السّلام قال اللّه تعالى فَإِذا قُضِيَتِ اَلصَّلاةُ فَانْتَشِرُوا فِي اَلْأَرْضِ  </w:t>
      </w:r>
      <w:r>
        <w:rPr>
          <w:rStyle w:val="FootnoteAnchor"/>
          <w:rtl w:val="true"/>
        </w:rPr>
        <w:footnoteReference w:id="1864"/>
      </w:r>
      <w:r>
        <w:rPr>
          <w:rFonts w:ascii="Amiri" w:hAnsi="Amiri" w:eastAsia="Amiri" w:cs="Amiri"/>
          <w:color w:val="111111"/>
          <w:sz w:val="28"/>
          <w:sz w:val="28"/>
          <w:szCs w:val="28"/>
          <w:rtl w:val="true"/>
          <w:lang w:bidi="ar-SA"/>
        </w:rPr>
        <w:t xml:space="preserve">يعنى يوم السبت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عن أمير المؤمنين انه سئل عن الأيام و ما يجوز فيها العمل؟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يوم مكر و خديعة، و يوم الأحد يوم غرس و بناء، و يوم الاثنين يوم سفر و طلب، و يوم الثلاثاء يوم حرب و دم، و يوم الأربعاء يوم شؤم يتطيّر فيه الناس، و يوم الخميس يوم الدخول على الأمراء و قضاء الحوائج، و يوم الجمعة يوم خطبة و نكاح </w:t>
      </w:r>
      <w:r>
        <w:rPr>
          <w:rStyle w:val="FootnoteAnchor"/>
          <w:rtl w:val="true"/>
        </w:rPr>
        <w:footnoteReference w:id="1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تضمّنه من ان يوم الاثنين يوم سفر محمول على التقية او على الجواز</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يوم الاثنين يوم السفر الى موضع الاستسقاء و لطلب المطر </w:t>
      </w:r>
      <w:r>
        <w:rPr>
          <w:rStyle w:val="FootnoteAnchor"/>
          <w:rtl w:val="true"/>
        </w:rPr>
        <w:footnoteReference w:id="1867"/>
      </w:r>
      <w:r>
        <w:rPr>
          <w:rFonts w:ascii="Amiri" w:hAnsi="Amiri" w:eastAsia="Amiri" w:cs="Amiri"/>
          <w:color w:val="111111"/>
          <w:sz w:val="28"/>
          <w:sz w:val="28"/>
          <w:szCs w:val="28"/>
          <w:rtl w:val="true"/>
          <w:lang w:bidi="ar-SA"/>
        </w:rPr>
        <w:t>، فحمل الرواية على ذلك،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ينبغي ترك السفر يوم الخميس من عند معصوم الى معصوم آخر، و لم يتبيّن وجه </w:t>
      </w:r>
    </w:p>
    <w:p>
      <w:pPr>
        <w:pStyle w:val="BookText"/>
        <w:rPr/>
      </w:pPr>
      <w:r>
        <w:rPr>
          <w:rFonts w:ascii="Amiri" w:hAnsi="Amiri" w:eastAsia="Amiri" w:cs="Amiri"/>
          <w:color w:val="111111"/>
          <w:sz w:val="28"/>
          <w:sz w:val="28"/>
          <w:szCs w:val="28"/>
          <w:rtl w:val="true"/>
          <w:lang w:bidi="ar-SA"/>
        </w:rPr>
        <w:t>الاستثناء، و أمّا وجه المستثنى منه فهو ما مرّ في المقام السابق ممّا نطلق بكراهة عدم انتظار الجمعة عند المعصوم عليه السّلام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السفر و القمر في برج العقرب، لما ورد من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سافر او تزوج و القمر في برج العقرب لم ير الحسنى </w:t>
      </w:r>
      <w:r>
        <w:rPr>
          <w:rStyle w:val="FootnoteAnchor"/>
          <w:rtl w:val="true"/>
        </w:rPr>
        <w:footnoteReference w:id="1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معرفة انّ القمر في برج العقرب ملاحظة عدد الأيام الماضية من الشهر و اضافة مثلها و خمسة أعداد اليها، و تقسيم المجتمع منها على البروج الاثنى عشر و هى الحمل و الثور و الجوزاء أشهر الربيع، و السرطان و الأسد و السنبلة أشهر الصيف، و الميزان و العقرب و القوس أشهر الخريف، و الجدى و الدلو و الحوت أشهر الشتاء، خمسا خمسا على كلّ برج خمسة أعداد مبتدئا من البرج الذي في ذلك الوقت الشمس فيه، فان انتهى الى برج العقرب علم انّ القمر فيه، و ان انتهى الى برج آخر علم انّ القمر في ذلك البرج</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ينبغي ترك السفر و الابتداء في الامور المهمّة في الايّام المعروفة بالكوامل، و هى الثالث، و الخامس، و الثالث عشر، و السادس عشر، و الحادى و العشرون، و الرابع و العشرون، و الخامس و العشرون، فانّه قد ورد النص بكراهة السفر في هذه الأيام </w:t>
      </w:r>
      <w:r>
        <w:rPr>
          <w:rStyle w:val="FootnoteAnchor"/>
          <w:rtl w:val="true"/>
        </w:rPr>
        <w:footnoteReference w:id="1869"/>
      </w:r>
      <w:r>
        <w:rPr>
          <w:rFonts w:ascii="Amiri" w:hAnsi="Amiri" w:eastAsia="Amiri" w:cs="Amiri"/>
          <w:color w:val="111111"/>
          <w:sz w:val="28"/>
          <w:sz w:val="28"/>
          <w:szCs w:val="28"/>
          <w:rtl w:val="true"/>
          <w:lang w:bidi="ar-SA"/>
        </w:rPr>
        <w:t>، و في الرابع و الثامن و الرابع عشر و السادس و العشرين من أيام الشهر العربي الهلالي، بل ينبغى اجتناب السفر في ايام كوامل السنة، و هي بعد الجمع بين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 الحادى عشر، و الرابع عشر، و العشرون من المحرم، و الاوّل، و العاشر، و العشرون من صفر، و الرابع، و العاشر، و العشرون من ربيع الاوّل، و الاوّل و الحادى عشر، و الثاني و العشرون من ربيع الثاني، و العاشر، و الحادى عشر، و الثاني و العشرون من </w:t>
      </w:r>
    </w:p>
    <w:p>
      <w:pPr>
        <w:pStyle w:val="BookText"/>
        <w:rPr/>
      </w:pPr>
      <w:r>
        <w:rPr>
          <w:rFonts w:ascii="Amiri" w:hAnsi="Amiri" w:eastAsia="Amiri" w:cs="Amiri"/>
          <w:color w:val="111111"/>
          <w:sz w:val="28"/>
          <w:sz w:val="28"/>
          <w:szCs w:val="28"/>
          <w:rtl w:val="true"/>
          <w:lang w:bidi="ar-SA"/>
        </w:rPr>
        <w:t xml:space="preserve">جمادى الاولى، و الاوّل، و الحادي عشر، و الثاني عشر من جمادى الثانية، و الحادي عشر، و الثاني عشر، و الثالث عشر من رجب، و الرابع و العشرون و السادس و العشرون من شعبان، و الثالث و العشرون، و الرابع و العشرون من شهر رمضان، و الثاني، و السادس، و الثامن من شوال، و السادس، و العاشر، و الثامن و العشرون من ذي القعدة، و الثامن، و الثالث و العشرون من ذي الحجّة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 اضطرّ الى السفر في يوم من الايّام المنحوسة من الاسبوع، أو الشهر المزبور، دفع النحوسة بالصدقة مضافا الى صدقة السفر، لورود الامر بالتصدّق و السفر في اىّ يوم شاء، و دفع كراهة السفر في الايّام المكروهة بالصدقة، لأنّ اللّه يدفع النحوسة بها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تصدّق بصدقة اذا اصبح دفع اللّه عنه نحس ذلك اليوم </w:t>
      </w:r>
      <w:r>
        <w:rPr>
          <w:rStyle w:val="FootnoteAnchor"/>
          <w:rtl w:val="true"/>
        </w:rPr>
        <w:footnoteReference w:id="1872"/>
      </w:r>
      <w:r>
        <w:rPr>
          <w:rFonts w:ascii="Amiri" w:hAnsi="Amiri" w:eastAsia="Amiri" w:cs="Amiri"/>
          <w:color w:val="111111"/>
          <w:sz w:val="28"/>
          <w:sz w:val="28"/>
          <w:szCs w:val="28"/>
          <w:rtl w:val="true"/>
          <w:lang w:bidi="ar-SA"/>
        </w:rPr>
        <w:t>، و حيث انّ وضع الكتاب على استيفاء الآداب، و وردت اخبار في بيان ما ينبغى اختياره من ايّام اشهر للسفر و قضاء الحوائج و ما لا ينبغى اختياره لذلك، و كان باب السفر انسب به، و كان التعرّض له هنا موجبا للفصل الكثير بين آداب السفر، نؤخّر التعرّض لذلك الى آخر هذا الباب نذيله به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لمن يريد السفر ان يلاحظ ما ورد شرعا، و لا يعتنى في تعيين وقته بقول المنجم للنهى عنه في الاخبار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الوصيّة بما يلزم الوصيّة به من اموره، فإنّها تتأكّد اذا أراد السفر </w:t>
      </w:r>
      <w:r>
        <w:rPr>
          <w:rStyle w:val="FootnoteAnchor"/>
          <w:rtl w:val="true"/>
        </w:rPr>
        <w:footnoteReference w:id="1873"/>
      </w:r>
      <w:r>
        <w:rPr>
          <w:rFonts w:ascii="Amiri" w:hAnsi="Amiri" w:eastAsia="Amiri" w:cs="Amiri"/>
          <w:color w:val="111111"/>
          <w:sz w:val="28"/>
          <w:sz w:val="28"/>
          <w:szCs w:val="28"/>
          <w:rtl w:val="true"/>
          <w:lang w:bidi="ar-SA"/>
        </w:rPr>
        <w:t xml:space="preserve">، لانّه محلّ خطر، و يأتي بيان كيفيّة الوصيّة في الفصل الثانى </w:t>
      </w:r>
    </w:p>
    <w:p>
      <w:pPr>
        <w:pStyle w:val="BookText"/>
        <w:rPr/>
      </w:pPr>
      <w:r>
        <w:rPr>
          <w:rFonts w:ascii="IRNazanin" w:hAnsi="IRNazanin" w:eastAsia="IRNazanin"/>
          <w:color w:val="111111"/>
          <w:sz w:val="28"/>
          <w:sz w:val="28"/>
          <w:szCs w:val="28"/>
          <w:rtl w:val="true"/>
          <w:lang w:bidi="fa-IR"/>
        </w:rPr>
        <w:t>عشر ان شاء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اخوانه بارادة السفر، لقول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المسلم على المسلم اذا اراد سفرا ان يعلم اخوانه، و حقّ على اخوانه اذا قدم ان يأتوه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الغسل عند ارادة السفر، و يستحبّ ان يقول عند الغسل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و لا حول و لا قوّة الاّ باللّه</w:t>
      </w:r>
      <w:r>
        <w:rPr>
          <w:rFonts w:eastAsia="Amiri" w:cs="Amiri" w:ascii="Amiri" w:hAnsi="Amiri"/>
          <w:color w:val="111111"/>
          <w:sz w:val="28"/>
          <w:szCs w:val="28"/>
          <w:rtl w:val="true"/>
          <w:lang w:bidi="ar-SA"/>
        </w:rPr>
        <w:t xml:space="preserve">» </w:t>
      </w:r>
      <w:r>
        <w:rPr>
          <w:rStyle w:val="FootnoteAnchor"/>
          <w:rtl w:val="true"/>
        </w:rPr>
        <w:footnoteReference w:id="1875"/>
      </w:r>
      <w:r>
        <w:rPr>
          <w:rFonts w:ascii="Amiri" w:hAnsi="Amiri" w:eastAsia="Amiri" w:cs="Amiri"/>
          <w:color w:val="111111"/>
          <w:sz w:val="28"/>
          <w:sz w:val="28"/>
          <w:szCs w:val="28"/>
          <w:rtl w:val="true"/>
          <w:lang w:bidi="ar-SA"/>
        </w:rPr>
        <w:t>و الافضل ضمّ نيّة غسل التوبة و الحاجة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نحوهما من الأغسال المسنونة الممكنة في حقّه الى نيّة غسل السفر </w:t>
      </w:r>
      <w:r>
        <w:rPr>
          <w:rStyle w:val="FootnoteAnchor"/>
          <w:rtl w:val="true"/>
        </w:rPr>
        <w:footnoteReference w:id="187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تداخل الأغسال و غسل واحد بنيّات متعدّدة محلّ خلاف عند الفقهاء، فبعض منعوا ذلك بحجة انّ لكلّ فعل لا بدّ من نيّة مستقلة و آخرون بجواز التداخل مطلقا و طائفة قالوا بالتفصيل بان المنويات اذا كان فيها غسل واجب مطلقا أو فيها غسل الجنابة جاز التداخل و إلاّ فلا و الفوا في المسألة رسائل و استدل كلّ على ما أختار بدليل و منهم سيدي الوالد قدّس سرّه فقد ألّف رسالة في جواز تداخل الأغسال المسنونة و المسألة لا تخلو من نقاش 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ان يصلّي عند شدّ ثياب سفره أربع ركعات يقرأ في كلّ ركعة فاتحة الكتاب، و التوحيد، و يقول بعد الفراغ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اتقرّب اليك بهنّ فاجعلهن خليفة في اهلي و 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استخلف العبد في </w:t>
      </w:r>
    </w:p>
    <w:p>
      <w:pPr>
        <w:pStyle w:val="BookText"/>
        <w:rPr/>
      </w:pPr>
      <w:r>
        <w:rPr>
          <w:rFonts w:ascii="Amiri" w:hAnsi="Amiri" w:eastAsia="Amiri" w:cs="Amiri"/>
          <w:color w:val="111111"/>
          <w:sz w:val="28"/>
          <w:sz w:val="28"/>
          <w:szCs w:val="28"/>
          <w:rtl w:val="true"/>
          <w:lang w:bidi="ar-SA"/>
        </w:rPr>
        <w:t>أهله من خليفة خيرا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استحباب ان يصلّى ركعتين عند الخروج يعقبهما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استودعك نفسى، و أهلى، و مالى، و ذرّيتى، و دنياى، و آخرتى، و أمانتى، و خاتمة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 قال ذلك احد الاّ اعطاه اللّه عزّ و جلّ ما سأل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جمع العيال عند ارادة السفر و الدعاء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انّي استودعك الغداة نفسي، و مالي، و اهلي، و ولدي، الشاهد منّا و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احفظنا و احفظ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اجعلنا في جوارك، اللهمّ لا تسلبنا نعمتك، و لا تغيّر ما بنا من عافيتك و فضلك</w:t>
      </w:r>
      <w:r>
        <w:rPr>
          <w:rFonts w:eastAsia="Amiri" w:cs="Amiri" w:ascii="Amiri" w:hAnsi="Amiri"/>
          <w:color w:val="111111"/>
          <w:sz w:val="28"/>
          <w:szCs w:val="28"/>
          <w:rtl w:val="true"/>
          <w:lang w:bidi="ar-SA"/>
        </w:rPr>
        <w:t xml:space="preserve">»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الكفعمي في جنّته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مولاى انقطع الرجاء الاّ منك، و خابت الآمال الاّ فيك، اسألك إلهى بحق من حقّه واجب عليك ممّن جعلت له الحقّ عندك، ان تصلّي على محمّد و آل محمّد و ان تقضي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 بدعاء السفر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رسول اللّه صلّى اللّه عليه و آله امامى، و عليّ عليه السّلام ورائى، و فاطمة عليها السّلام فوق رأسي، و الحسن عليه السّلام عن يمينى، و الحسين عليه السّلام عن يسارى، و على، و محمد، و جعفر، و موسى، و علي، و محمد، و علي، و الحسن، و الحجّة عليهم السّلام حولى، إلهي ما خلقت خلقا خيرا منهم فاجعل صلواتي بهم مقبولة، و دعواتي بهم مستجابة، و حوائجي بهم مقضيّة، و ذنوبي بهم مغفورة، و آفاتي بهم مدفوعة، و اعدائي بهم مقهورة، و رزقي بهم مبسوطا </w:t>
      </w:r>
      <w:r>
        <w:rPr>
          <w:rStyle w:val="FootnoteAnchor"/>
          <w:rtl w:val="true"/>
        </w:rPr>
        <w:footnoteReference w:id="1879"/>
      </w:r>
      <w:r>
        <w:rPr>
          <w:rFonts w:ascii="Amiri" w:hAnsi="Amiri" w:eastAsia="Amiri" w:cs="Amiri"/>
          <w:color w:val="111111"/>
          <w:sz w:val="28"/>
          <w:sz w:val="28"/>
          <w:szCs w:val="28"/>
          <w:rtl w:val="true"/>
          <w:lang w:bidi="ar-SA"/>
        </w:rPr>
        <w:t>، 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ثلاثا </w:t>
      </w:r>
      <w:r>
        <w:rPr>
          <w:rStyle w:val="FootnoteAnchor"/>
          <w:rtl w:val="true"/>
        </w:rPr>
        <w:footnoteReference w:id="1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تدعو بكلمات </w:t>
      </w:r>
    </w:p>
    <w:p>
      <w:pPr>
        <w:pStyle w:val="BookText"/>
        <w:rPr/>
      </w:pPr>
      <w:r>
        <w:rPr>
          <w:rFonts w:ascii="IRNazanin" w:hAnsi="IRNazanin" w:eastAsia="IRNazanin"/>
          <w:color w:val="111111"/>
          <w:sz w:val="28"/>
          <w:sz w:val="28"/>
          <w:szCs w:val="28"/>
          <w:rtl w:val="true"/>
          <w:lang w:bidi="fa-IR"/>
        </w:rPr>
        <w:t xml:space="preserve">الفرج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ان يقول عند ارادة الخروج من المنزل ما مرّ في الفصل الثالث ممّا ورد قراءته عند مطلق الخروج من المنزل من دون تقييده بما إذّا أراد سفرا، فليراجع ما ذكرناه هناك و ليعمل به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ان يدعو عند الخروج للسفر بالادعية المأثورة لخصوص الخروج من المنزل للسفر، مثل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خلّ سبيلنا، و احسن تسييرنا، و اعظم عافيتنا</w:t>
      </w:r>
      <w:r>
        <w:rPr>
          <w:rFonts w:eastAsia="Amiri" w:cs="Amiri" w:ascii="Amiri" w:hAnsi="Amiri"/>
          <w:color w:val="111111"/>
          <w:sz w:val="28"/>
          <w:szCs w:val="28"/>
          <w:rtl w:val="true"/>
          <w:lang w:bidi="ar-SA"/>
        </w:rPr>
        <w:t xml:space="preserve">» </w:t>
      </w:r>
      <w:r>
        <w:rPr>
          <w:rStyle w:val="FootnoteAnchor"/>
          <w:rtl w:val="true"/>
        </w:rPr>
        <w:footnoteReference w:id="1882"/>
      </w:r>
      <w:r>
        <w:rPr>
          <w:rFonts w:ascii="Amiri" w:hAnsi="Amiri" w:eastAsia="Amiri" w:cs="Amiri"/>
          <w:color w:val="111111"/>
          <w:sz w:val="28"/>
          <w:sz w:val="28"/>
          <w:szCs w:val="28"/>
          <w:rtl w:val="true"/>
          <w:lang w:bidi="ar-SA"/>
        </w:rPr>
        <w:t>و ان يقول حين الخروج من داره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اعوذ باللّه ممّا عاذت به </w:t>
      </w:r>
      <w:r>
        <w:rPr>
          <w:rStyle w:val="FootnoteAnchor"/>
          <w:rtl w:val="true"/>
        </w:rPr>
        <w:footnoteReference w:id="1883"/>
      </w:r>
      <w:r>
        <w:rPr>
          <w:rFonts w:ascii="Amiri" w:hAnsi="Amiri" w:eastAsia="Amiri" w:cs="Amiri"/>
          <w:color w:val="111111"/>
          <w:sz w:val="28"/>
          <w:sz w:val="28"/>
          <w:szCs w:val="28"/>
          <w:rtl w:val="true"/>
          <w:lang w:bidi="ar-SA"/>
        </w:rPr>
        <w:t xml:space="preserve">ملائكته من شرّ هذا اليوم الجديد الذي اذا غابت شمسه لم تعد </w:t>
      </w:r>
      <w:r>
        <w:rPr>
          <w:rStyle w:val="FootnoteAnchor"/>
          <w:rtl w:val="true"/>
        </w:rPr>
        <w:footnoteReference w:id="1884"/>
      </w:r>
      <w:r>
        <w:rPr>
          <w:rFonts w:ascii="Amiri" w:hAnsi="Amiri" w:eastAsia="Amiri" w:cs="Amiri"/>
          <w:color w:val="111111"/>
          <w:sz w:val="28"/>
          <w:sz w:val="28"/>
          <w:szCs w:val="28"/>
          <w:rtl w:val="true"/>
          <w:lang w:bidi="ar-SA"/>
        </w:rPr>
        <w:t>، و من شرّ نفسي، و من شرّ غيري، و من شرّ الشياطين، و من شرّ من نصب لأولياء اللّه، و من شرّ الجنّ و الإنس، و من شرّ السباع و الهوام، و شرّ ركوب المحارم كلّها، أجير نفسي باللّه من كلّ شرّ</w:t>
      </w:r>
      <w:r>
        <w:rPr>
          <w:rFonts w:eastAsia="Amiri" w:cs="Amiri" w:ascii="Amiri" w:hAnsi="Amiri"/>
          <w:color w:val="111111"/>
          <w:sz w:val="28"/>
          <w:szCs w:val="28"/>
          <w:rtl w:val="true"/>
          <w:lang w:bidi="ar-SA"/>
        </w:rPr>
        <w:t xml:space="preserve">» </w:t>
      </w:r>
      <w:r>
        <w:rPr>
          <w:rStyle w:val="FootnoteAnchor"/>
          <w:rtl w:val="true"/>
        </w:rPr>
        <w:footnoteReference w:id="1885"/>
      </w:r>
      <w:r>
        <w:rPr>
          <w:rFonts w:ascii="Amiri" w:hAnsi="Amiri" w:eastAsia="Amiri" w:cs="Amiri"/>
          <w:color w:val="111111"/>
          <w:sz w:val="28"/>
          <w:sz w:val="28"/>
          <w:szCs w:val="28"/>
          <w:rtl w:val="true"/>
          <w:lang w:bidi="ar-SA"/>
        </w:rPr>
        <w:t>و يقول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توكّلت على اللّه، لا حول و لا قوّة الاّ باللّه، اللهمّ انّي اسألك خير ما خرجت له، و أعوذ بك من شر ما خرجت له، اللهمّ أوسع علىّ من فضلك، و أتمّ علىّ نعمتك، و استعملني في طاعتك، و اجعل رغبتي فيما عندك، و توفّني على ملّتك و ملّة رسولك</w:t>
      </w:r>
      <w:r>
        <w:rPr>
          <w:rFonts w:eastAsia="Amiri" w:cs="Amiri" w:ascii="Amiri" w:hAnsi="Amiri"/>
          <w:color w:val="111111"/>
          <w:sz w:val="28"/>
          <w:szCs w:val="28"/>
          <w:rtl w:val="true"/>
          <w:lang w:bidi="ar-SA"/>
        </w:rPr>
        <w:t xml:space="preserve">» </w:t>
      </w:r>
      <w:r>
        <w:rPr>
          <w:rStyle w:val="FootnoteAnchor"/>
          <w:rtl w:val="true"/>
        </w:rPr>
        <w:footnoteReference w:id="1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مريد الحجّ اذا خرج من 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اله الاّ اللّه الحليم الكريم، لا اله الاّ اللّه العليّ العظيم، سبحان اللّه ربّ السموات السبع، و ربّ الأرضين السبع، و ربّ العرش العظيم، </w:t>
      </w:r>
    </w:p>
    <w:p>
      <w:pPr>
        <w:pStyle w:val="BookText"/>
        <w:rPr/>
      </w:pP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كن لى جارا من كلّ جبّار عنيد، و من كلّ شيطان 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دخلت و بسم اللّه خرجت، و في سبيل اللّه، اللهمّ انّي اقدم بين يدى نسيانى و عجلتي بسم اللّه ما شاء اللّه في سفرى هذا، ذكرته أو نسيته، اللهمّ انت المستعان على الامور كلّها، و انت الصاحب في السفر، و الخليفة في الاهل، اللهمّ هوّن علينا سفرنا، و اطو لنا الارض، و سيّرنا بطاعتك و طاعة رسولك، اللهمّ اصلح لنا ظهرنا، و بارك لنا فيما رزقتنا، و قنا عذاب النّار، اللهمّ انّي اعوذ بك من وعثاء </w:t>
      </w:r>
      <w:r>
        <w:rPr>
          <w:rStyle w:val="FootnoteAnchor"/>
          <w:rtl w:val="true"/>
        </w:rPr>
        <w:footnoteReference w:id="1887"/>
      </w:r>
      <w:r>
        <w:rPr>
          <w:rFonts w:ascii="Amiri" w:hAnsi="Amiri" w:eastAsia="Amiri" w:cs="Amiri"/>
          <w:color w:val="111111"/>
          <w:sz w:val="28"/>
          <w:sz w:val="28"/>
          <w:szCs w:val="28"/>
          <w:rtl w:val="true"/>
          <w:lang w:bidi="ar-SA"/>
        </w:rPr>
        <w:t xml:space="preserve">السفر و كآبة المنقلب، و سوء المنظر في الاهل و المال و الولد، اللهمّ انت عضدي و ناصري، بك أحلّ، و بك أسير، اللهمّ انّي اسألك في سفرى هذا السرور، و العمل لما يرضيك عنّي، اللهمّ اقطع عنّي بعده و مشقّته، و اصحبني فيه و اخلفني في أهلي بخير، و لا حول و لا قوّة الاّ باللّه العليّ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عبدك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حملانك و الوجه وجهك، و السفر اليك، و قد اطلعت على ما لم يطلّع عليه أحد غيرك فاجعل سفرى هذا كفارة لما قبله من ذنوبي، و كن عونا عليه، و اكفنى و عثه و مشقّته، و لقّني من القول و العمل رضاك، فانّما انا عبدك و بك و لك</w:t>
      </w:r>
      <w:r>
        <w:rPr>
          <w:rFonts w:eastAsia="Amiri" w:cs="Amiri" w:ascii="Amiri" w:hAnsi="Amiri"/>
          <w:color w:val="111111"/>
          <w:sz w:val="28"/>
          <w:szCs w:val="28"/>
          <w:rtl w:val="true"/>
          <w:lang w:bidi="ar-SA"/>
        </w:rPr>
        <w:t xml:space="preserve">»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ان يقف بعد الخروج من داره على الباب تلقاء وجهه الذي يتوجه له، و يقرأ الحمد امامه و عن يمينه و عن شماله، و كذلك المعوذّتين و التوحيد و آية الكرسى 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احفظني و احفظ ما معي، و سلّمني و سلم ما معي، و بلّغني و بلّغ ما معي ببلاغك الحسن الجميل</w:t>
      </w:r>
      <w:r>
        <w:rPr>
          <w:rFonts w:eastAsia="Amiri" w:cs="Amiri" w:ascii="Amiri" w:hAnsi="Amiri"/>
          <w:color w:val="111111"/>
          <w:sz w:val="28"/>
          <w:szCs w:val="28"/>
          <w:rtl w:val="true"/>
          <w:lang w:bidi="ar-SA"/>
        </w:rPr>
        <w:t xml:space="preserve">» </w:t>
      </w:r>
      <w:r>
        <w:rPr>
          <w:rStyle w:val="FootnoteAnchor"/>
          <w:rtl w:val="true"/>
        </w:rPr>
        <w:footnoteReference w:id="188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غير ذلك من </w:t>
      </w:r>
    </w:p>
    <w:p>
      <w:pPr>
        <w:pStyle w:val="BookText"/>
        <w:rPr/>
      </w:pPr>
      <w:r>
        <w:rPr>
          <w:rFonts w:ascii="Amiri" w:hAnsi="Amiri" w:eastAsia="Amiri" w:cs="Amiri"/>
          <w:color w:val="111111"/>
          <w:sz w:val="28"/>
          <w:sz w:val="28"/>
          <w:szCs w:val="28"/>
          <w:rtl w:val="true"/>
          <w:lang w:bidi="ar-SA"/>
        </w:rPr>
        <w:t>الأدعية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تشييع المسافر و توديعه و الدعاء له عند وداعه، تأسّيا بالنّبي صلّى اللّه عليه و آله حيث كان يدعو للمؤمنين عند وداعهم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زوّدكم اللّه التقوى، و وجّهكم الى كلّ خير، و قضى لكم كلّ حاجة، و سلّم لكم دينكم و دنياكم، و ردكم سالمين الى سالمين</w:t>
      </w:r>
      <w:r>
        <w:rPr>
          <w:rFonts w:eastAsia="Amiri" w:cs="Amiri" w:ascii="Amiri" w:hAnsi="Amiri"/>
          <w:color w:val="111111"/>
          <w:sz w:val="28"/>
          <w:szCs w:val="28"/>
          <w:rtl w:val="true"/>
          <w:lang w:bidi="ar-SA"/>
        </w:rPr>
        <w:t xml:space="preserve">» </w:t>
      </w:r>
      <w:r>
        <w:rPr>
          <w:rStyle w:val="FootnoteAnchor"/>
          <w:rtl w:val="true"/>
        </w:rPr>
        <w:footnoteReference w:id="1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انّه صلّى اللّه عليه و آله كان اذا ودّع مسافرا أخذ بيده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أحسن اللّه لك الصحابة، و اكمل لك المعونة، و سهّل لك الحزونة، و قرّب لك البعيد، و كفاك المهمّ، و حفظ لك دينك و أمانتك و خواتيم عملك، و وجّهك لكلّ خير، عليك بتقوى اللّه، استودعك اللّه </w:t>
      </w:r>
      <w:r>
        <w:rPr>
          <w:rStyle w:val="FootnoteAnchor"/>
          <w:rtl w:val="true"/>
        </w:rPr>
        <w:footnoteReference w:id="1891"/>
      </w:r>
      <w:r>
        <w:rPr>
          <w:rFonts w:ascii="Amiri" w:hAnsi="Amiri" w:eastAsia="Amiri" w:cs="Amiri"/>
          <w:color w:val="111111"/>
          <w:sz w:val="28"/>
          <w:sz w:val="28"/>
          <w:szCs w:val="28"/>
          <w:rtl w:val="true"/>
          <w:lang w:bidi="ar-SA"/>
        </w:rPr>
        <w:t>، سر على بركة اللّه عزّ و جلّ</w:t>
      </w:r>
      <w:r>
        <w:rPr>
          <w:rFonts w:eastAsia="Amiri" w:cs="Amiri" w:ascii="Amiri" w:hAnsi="Amiri"/>
          <w:color w:val="111111"/>
          <w:sz w:val="28"/>
          <w:szCs w:val="28"/>
          <w:rtl w:val="true"/>
          <w:lang w:bidi="ar-SA"/>
        </w:rPr>
        <w:t xml:space="preserve">» </w:t>
      </w:r>
      <w:r>
        <w:rPr>
          <w:rStyle w:val="FootnoteAnchor"/>
          <w:rtl w:val="true"/>
        </w:rPr>
        <w:footnoteReference w:id="189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غير ذلك من الأدعية المنقولة عنه صلّى اللّه عليه و آله، و اخصرها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سلّمك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غنّمك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الميعاد اللّه</w:t>
      </w:r>
      <w:r>
        <w:rPr>
          <w:rFonts w:eastAsia="Amiri" w:cs="Amiri" w:ascii="Amiri" w:hAnsi="Amiri"/>
          <w:color w:val="111111"/>
          <w:sz w:val="28"/>
          <w:szCs w:val="28"/>
          <w:rtl w:val="true"/>
          <w:lang w:bidi="ar-SA"/>
        </w:rPr>
        <w:t xml:space="preserve">»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تعارف قبله قوله سبحانه إِنَّ اَلَّذِي فَرَضَ عَلَيْكَ اَلْقُرْآنَ لَرادُّكَ إِلى مَعادٍ  </w:t>
      </w:r>
      <w:r>
        <w:rPr>
          <w:rStyle w:val="FootnoteAnchor"/>
          <w:rtl w:val="true"/>
        </w:rPr>
        <w:footnoteReference w:id="1894"/>
      </w:r>
      <w:r>
        <w:rPr>
          <w:rFonts w:ascii="Amiri" w:hAnsi="Amiri" w:eastAsia="Amiri" w:cs="Amiri"/>
          <w:color w:val="111111"/>
          <w:sz w:val="28"/>
          <w:sz w:val="28"/>
          <w:szCs w:val="28"/>
          <w:rtl w:val="true"/>
          <w:lang w:bidi="ar-SA"/>
        </w:rPr>
        <w:t xml:space="preserve">فَاللّهُ خَيْرٌ حافِظاً وَ هُوَ أَرْحَمُ اَلرّاحِمِينَ   </w:t>
      </w:r>
      <w:r>
        <w:rPr>
          <w:rStyle w:val="FootnoteAnchor"/>
          <w:rtl w:val="true"/>
        </w:rPr>
        <w:footnoteReference w:id="1895"/>
      </w:r>
      <w:r>
        <w:rPr>
          <w:rFonts w:ascii="Amiri" w:hAnsi="Amiri" w:eastAsia="Amiri" w:cs="Amiri"/>
          <w:color w:val="111111"/>
          <w:sz w:val="28"/>
          <w:sz w:val="28"/>
          <w:szCs w:val="28"/>
          <w:rtl w:val="true"/>
          <w:lang w:bidi="ar-SA"/>
        </w:rPr>
        <w:t xml:space="preserve">في اذنه اليمني ثم </w:t>
      </w:r>
    </w:p>
    <w:p>
      <w:pPr>
        <w:pStyle w:val="BookText"/>
        <w:rPr/>
      </w:pPr>
      <w:r>
        <w:rPr>
          <w:rFonts w:ascii="Amiri" w:hAnsi="Amiri" w:eastAsia="Amiri" w:cs="Amiri"/>
          <w:color w:val="111111"/>
          <w:sz w:val="28"/>
          <w:sz w:val="28"/>
          <w:szCs w:val="28"/>
          <w:rtl w:val="true"/>
          <w:lang w:bidi="ar-SA"/>
        </w:rPr>
        <w:t xml:space="preserve">اليسرى عند المفارقة، و الاذان و الاقامة خلفه بعد اخذه في السير، و اقف على نصّ خاص في قرأة الآية في اذنه، نعم يساعد على ذلك الاعتبار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التصدّق بما تيسّر سيّما عند الاخذ في الركوب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اشتريت بهذه الصدقة سلامتي و 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معي </w:t>
      </w:r>
      <w:r>
        <w:rPr>
          <w:rStyle w:val="FootnoteAnchor"/>
          <w:rtl w:val="true"/>
        </w:rPr>
        <w:footnoteReference w:id="1897"/>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احدكم من منزله فليتصدّق بصدقة، و 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اظلّني تحت كنفك، و هبّ لي السلامة في وجهى هذا ابتغاء السلامة و العافية و المغفرة و صرف انواع البلاء، اللهمّ فاجعله لي امانا في وجهى هذا، و حجابا و سترا و مانعا، و حاجزا من كل مكروه و محذور، و جميع انواع البلاء انك وهاب جواد 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اذا فعلت ذلك و قلته لم تزل في ظلّ صدقتك، ما نزل بلاء من السماء الاّ و دفعته عنك، و لا استقبلك بلاء في وجهك الاّ و صدّه عنك، و لا ارادك من هوامّ الارض شىء من تحتك و لا عن يمينك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يسارك الاّ و قمعته الصدقة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ان يسمي اللّه عند الركوب، لما ورد عن رسول اللّه صلّى اللّه عليه و آله من انّ الرجل اذا ركب الدابّة فسمّى ردفه ملك يحفظه حتّى ينزل، و ان ركب و لم يسمّ ردفه شيطان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 فان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احسن،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 فلا يزال يتمنّى حتى ينزل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ان يقرأ عند الركوب سورة القدر، و يقول اذا وضع رجله في الركاب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بسم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استوى على الراحلة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هدانا للاسلام، و علّمنا القرآن، و منّ علينا بمحمّد صلّى اللّه عليه و آله، سبحان اللّه سبحان اللّه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 لنا هذا و ما كنّا له مقرنين، و إنّا الى ربّنا لمنقلبون، و الحمد للّه ربّ العالمين، اللهم انت الحامل على الظهر، و المستعان على الامر، اللهمّ بلّغنا بلاغا يبلغ الى خير، بلاغا يبلغ الى مغفرتك و رضوانك، اللهمّ لا طير الاّ طيرك، و لا خير الاّ خيرك، و لا حافظ غيرك</w:t>
      </w:r>
      <w:r>
        <w:rPr>
          <w:rFonts w:eastAsia="Amiri" w:cs="Amiri" w:ascii="Amiri" w:hAnsi="Amiri"/>
          <w:color w:val="111111"/>
          <w:sz w:val="28"/>
          <w:szCs w:val="28"/>
          <w:rtl w:val="true"/>
          <w:lang w:bidi="ar-SA"/>
        </w:rPr>
        <w:t xml:space="preserve">» </w:t>
      </w:r>
      <w:r>
        <w:rPr>
          <w:rStyle w:val="FootnoteAnchor"/>
          <w:rtl w:val="true"/>
        </w:rPr>
        <w:footnoteReference w:id="1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اكرمنا و حملنا في البرّ و البحر، و رزقنا من الطيّبات، و فضّلنا على كثير ممّن خلق تفضيلا</w:t>
      </w:r>
      <w:r>
        <w:rPr>
          <w:rFonts w:eastAsia="Amiri" w:cs="Amiri" w:ascii="Amiri" w:hAnsi="Amiri"/>
          <w:color w:val="111111"/>
          <w:sz w:val="28"/>
          <w:szCs w:val="28"/>
          <w:rtl w:val="true"/>
          <w:lang w:bidi="ar-SA"/>
        </w:rPr>
        <w:t xml:space="preserve">» </w:t>
      </w:r>
      <w:r>
        <w:rPr>
          <w:rStyle w:val="FootnoteAnchor"/>
          <w:rtl w:val="true"/>
        </w:rPr>
        <w:footnoteReference w:id="1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يقرأ آية السخرة و هو قوله سبحانه إِنَّ رَبَّكُمُ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تَبارَكَ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رَبَّكُمْ تَضَرُّعاً وَ خُفْيَةً إِنَّهُ لا يُحِبُّ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تُفْسِدُوا فِي اَلْأَرْضِ بَعْدَ إِصْلاحِها وَ اُدْعُوهُ خَوْفاً وَ طَمَعاً إِنَّ رَحْمَتَ اَللّهِ قَرِيبٌ مِنَ اَلْمُحْسِنِينَ  </w:t>
      </w:r>
      <w:r>
        <w:rPr>
          <w:rStyle w:val="FootnoteAnchor"/>
          <w:rtl w:val="true"/>
        </w:rPr>
        <w:footnoteReference w:id="1902"/>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 اللّه الّذي لا اله الاّ هو الحيّ القيوم و أتوب اليه، اللهمّ </w:t>
      </w:r>
    </w:p>
    <w:p>
      <w:pPr>
        <w:pStyle w:val="BookText"/>
        <w:rPr/>
      </w:pPr>
      <w:r>
        <w:rPr>
          <w:rFonts w:ascii="Amiri" w:hAnsi="Amiri" w:eastAsia="Amiri" w:cs="Amiri"/>
          <w:color w:val="111111"/>
          <w:sz w:val="28"/>
          <w:sz w:val="28"/>
          <w:szCs w:val="28"/>
          <w:rtl w:val="true"/>
          <w:lang w:bidi="ar-SA"/>
        </w:rPr>
        <w:t>اغفر لي ذنوبي انّه لا يغفر الذنوب الاّ انت</w:t>
      </w:r>
      <w:r>
        <w:rPr>
          <w:rFonts w:eastAsia="Amiri" w:cs="Amiri" w:ascii="Amiri" w:hAnsi="Amiri"/>
          <w:color w:val="111111"/>
          <w:sz w:val="28"/>
          <w:szCs w:val="28"/>
          <w:rtl w:val="true"/>
          <w:lang w:bidi="ar-SA"/>
        </w:rPr>
        <w:t xml:space="preserve">»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امساك الركاب للراكب، و يستحب للراكب تذكر نعمة اللّه بالدواب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ان يذكر اللّه في السفر، و يسبّحه و يهلّله في السير، و يسبح عند الهبوط، و يكبّر عند الصعود، و يهلّل و يكبّر على كلّ شرف من الاشراف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ان يستعيذ بالذكر و التسمية و الدعاء في المخاوف، و ان يقول عند دخول مدخل يخافه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أَدْخِلْنِي مُدْخَلَ صِدْقٍ وَ أَخْرِجْنِي مُخْرَجَ صِدْقٍ وَ اِجْعَلْ لِي مِنْ لَدُنْكَ سُلْطاناً نَصِيراً  </w:t>
      </w:r>
      <w:r>
        <w:rPr>
          <w:rStyle w:val="FootnoteAnchor"/>
          <w:rtl w:val="true"/>
        </w:rPr>
        <w:footnoteReference w:id="1906"/>
      </w:r>
      <w:r>
        <w:rPr>
          <w:rStyle w:val="FootnoteAnchor"/>
          <w:rtl w:val="true"/>
        </w:rPr>
        <w:footnoteReference w:id="1907"/>
      </w:r>
      <w:r>
        <w:rPr>
          <w:rFonts w:ascii="Amiri" w:hAnsi="Amiri" w:eastAsia="Amiri" w:cs="Amiri"/>
          <w:color w:val="111111"/>
          <w:sz w:val="28"/>
          <w:sz w:val="28"/>
          <w:szCs w:val="28"/>
          <w:rtl w:val="true"/>
          <w:lang w:bidi="ar-SA"/>
        </w:rPr>
        <w:t>و ان يقدّم رجله اليمنى عند الدخول الى المكان المخوف و يبسمل، و يقدّم رجله اليسرى عند الخروج و يبسمل، فانّه لا يرى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يقرأ آية الكرسى عند النظر الى ما يخافه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يقرء ثلاثا </w:t>
      </w:r>
      <w:r>
        <w:rPr>
          <w:rStyle w:val="FootnoteAnchor"/>
          <w:rtl w:val="true"/>
        </w:rPr>
        <w:footnoteReference w:id="1909"/>
      </w:r>
      <w:r>
        <w:rPr>
          <w:rFonts w:ascii="Amiri" w:hAnsi="Amiri" w:eastAsia="Amiri" w:cs="Amiri"/>
          <w:color w:val="111111"/>
          <w:sz w:val="28"/>
          <w:sz w:val="28"/>
          <w:szCs w:val="28"/>
          <w:rtl w:val="true"/>
          <w:lang w:bidi="ar-SA"/>
        </w:rPr>
        <w:t xml:space="preserve">عند رؤية الاسد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اعوذ بربّ دانيال و الجب، من شرّ </w:t>
      </w:r>
    </w:p>
    <w:p>
      <w:pPr>
        <w:pStyle w:val="BookText"/>
        <w:rPr/>
      </w:pPr>
      <w:r>
        <w:rPr>
          <w:rFonts w:ascii="IRNazanin" w:hAnsi="IRNazanin" w:eastAsia="IRNazanin"/>
          <w:color w:val="111111"/>
          <w:sz w:val="28"/>
          <w:sz w:val="28"/>
          <w:szCs w:val="28"/>
          <w:rtl w:val="true"/>
          <w:lang w:bidi="fa-IR"/>
        </w:rPr>
        <w:t>هذا الاسد</w:t>
      </w:r>
      <w:r>
        <w:rPr>
          <w:rFonts w:eastAsia="IRNazanin" w:cs="IRNazanin"/>
          <w:color w:val="111111"/>
          <w:sz w:val="28"/>
          <w:szCs w:val="28"/>
          <w:rtl w:val="true"/>
          <w:lang w:bidi="fa-IR"/>
        </w:rPr>
        <w:t xml:space="preserve">»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 يسبح اذا وضع جنبه الى فراشه بعد الصلاة تسبيح الزهراء سلام اللّه عليها، ثم يقرأ آية الكرسى، فإنّه يكون محفوظا من كلّ شىء حتّى يصبح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قرأ آية الكرسى مرّة صرف اللّه عنه ألف مكروه من مكاره الدنيا، و ألف مكروه من مكاره الآخرة، أيسر مكروه الدنيا الفقر، و أيسر مكروه الآخرة عذاب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انّي لاستعين بها على صعود الدرجة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قراءة إنّا أنزلناه حال المشي و عند الركوب، لما عن سيّد العابدين عليه السّلام من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حجّ رجل ماشيا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 ألم المشي، و انه ما قرأ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يركب الاّ نزل منها سالما مغفورا له، و لقاريها اثقل على الدواب من الحديد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شيء يسبق القدر لقلت قارى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انزلناه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يسافر او يخرج من منزله سيرجع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التسمية و الاستعاذة من الشيطان الرجيم عند الوصول الى الجسر، لأنّ على ذروة كلّ جسر شيطانا يرحل بالتسمية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حمل العصا من لوز مرّ، فقد ورد أنّه ينفي الفقر، </w:t>
      </w:r>
    </w:p>
    <w:p>
      <w:pPr>
        <w:pStyle w:val="BookText"/>
        <w:rPr/>
      </w:pPr>
      <w:r>
        <w:rPr>
          <w:rFonts w:ascii="Amiri" w:hAnsi="Amiri" w:eastAsia="Amiri" w:cs="Amiri"/>
          <w:color w:val="111111"/>
          <w:sz w:val="28"/>
          <w:sz w:val="28"/>
          <w:szCs w:val="28"/>
          <w:rtl w:val="true"/>
          <w:lang w:bidi="ar-SA"/>
        </w:rPr>
        <w:t xml:space="preserve">و لا يجاوره شيطان، و تطوى لحاملها الارض، و تذهب منه الوحشة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حملها و تلا قوله سبحانه في سورة القصص وَ لَمّا تَوَجَّهَ تِلْقاءَ مَدْيَنَ  الى قوله تعالى وَ اَللّهُ عَلى ما نَقُولُ وَكِيلٌ   </w:t>
      </w:r>
      <w:r>
        <w:rPr>
          <w:rStyle w:val="FootnoteAnchor"/>
          <w:rtl w:val="true"/>
        </w:rPr>
        <w:footnoteReference w:id="1917"/>
      </w:r>
      <w:r>
        <w:rPr>
          <w:rFonts w:ascii="Amiri" w:hAnsi="Amiri" w:eastAsia="Amiri" w:cs="Amiri"/>
          <w:color w:val="111111"/>
          <w:sz w:val="28"/>
          <w:sz w:val="28"/>
          <w:szCs w:val="28"/>
          <w:rtl w:val="true"/>
          <w:lang w:bidi="ar-SA"/>
        </w:rPr>
        <w:t xml:space="preserve">آمنه اللّه من كلّ سبع ضار، و كلّ لصّ عاد، و كلّ ذات حمة حتى يرجع الى اهله و منزله، و كان معه سبعة و سبعون من المعقبات يستغفرون له حتى يرجع و يضعها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الاولى ان يكتب في رقّ غزال هذه الاحرف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سلمحلس وه به لهوه باه ابيه ه باوبه صاف ه بصابه هي، و في نسخة اخرى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سلخص وه به بهو با ابنه باويه صاغ تصابه هى </w:t>
      </w:r>
      <w:r>
        <w:rPr>
          <w:rStyle w:val="FootnoteAnchor"/>
          <w:rtl w:val="true"/>
        </w:rPr>
        <w:footnoteReference w:id="1919"/>
      </w:r>
      <w:r>
        <w:rPr>
          <w:rFonts w:ascii="Amiri" w:hAnsi="Amiri" w:eastAsia="Amiri" w:cs="Amiri"/>
          <w:color w:val="111111"/>
          <w:sz w:val="28"/>
          <w:sz w:val="28"/>
          <w:szCs w:val="28"/>
          <w:rtl w:val="true"/>
          <w:lang w:bidi="ar-SA"/>
        </w:rPr>
        <w:t xml:space="preserve">، و يحفر رأس العصا و يضع الرقّ فيه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حمل العصا مطلقا في السفر و الحضر، و الصغر و الكبر، لامر النّبي صلّى اللّه عليه و آله به معلّلا بأنّها من سنن اخواني النبيّين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 عنه صلّى اللّه عليه و آله انّ حمل العصا ينفى الفقر، و لا يجاور حاملها شيطان، و انّ بنى اسرائيل الصغار و الكبار كانوا يمشون على العصا حتّى لا يختالوا في مشيهم </w:t>
      </w:r>
      <w:r>
        <w:rPr>
          <w:rStyle w:val="FootnoteAnchor"/>
          <w:rtl w:val="true"/>
        </w:rPr>
        <w:footnoteReference w:id="1922"/>
      </w:r>
      <w:r>
        <w:rPr>
          <w:rFonts w:ascii="Amiri" w:hAnsi="Amiri" w:eastAsia="Amiri" w:cs="Amiri"/>
          <w:color w:val="111111"/>
          <w:sz w:val="28"/>
          <w:sz w:val="28"/>
          <w:szCs w:val="28"/>
          <w:rtl w:val="true"/>
          <w:lang w:bidi="ar-SA"/>
        </w:rPr>
        <w:t xml:space="preserve">، و انّ من مشى مع العصا في السفر و الحضر للتواضع </w:t>
      </w:r>
    </w:p>
    <w:p>
      <w:pPr>
        <w:pStyle w:val="BookText"/>
        <w:rPr/>
      </w:pPr>
      <w:r>
        <w:rPr>
          <w:rFonts w:ascii="Amiri" w:hAnsi="Amiri" w:eastAsia="Amiri" w:cs="Amiri"/>
          <w:color w:val="111111"/>
          <w:sz w:val="28"/>
          <w:sz w:val="28"/>
          <w:szCs w:val="28"/>
          <w:rtl w:val="true"/>
          <w:lang w:bidi="ar-SA"/>
        </w:rPr>
        <w:t xml:space="preserve">يكتب له بكل خطوة الف حسنة، و يمحى </w:t>
      </w:r>
      <w:r>
        <w:rPr>
          <w:rStyle w:val="FootnoteAnchor"/>
          <w:rtl w:val="true"/>
        </w:rPr>
        <w:footnoteReference w:id="1923"/>
      </w:r>
      <w:r>
        <w:rPr>
          <w:rFonts w:ascii="Amiri" w:hAnsi="Amiri" w:eastAsia="Amiri" w:cs="Amiri"/>
          <w:color w:val="111111"/>
          <w:sz w:val="28"/>
          <w:sz w:val="28"/>
          <w:szCs w:val="28"/>
          <w:rtl w:val="true"/>
          <w:lang w:bidi="ar-SA"/>
        </w:rPr>
        <w:t xml:space="preserve">عنه الف سيئة، و رفع له الف درجة </w:t>
      </w:r>
      <w:r>
        <w:rPr>
          <w:rStyle w:val="FootnoteAnchor"/>
          <w:rtl w:val="true"/>
        </w:rPr>
        <w:footnoteReference w:id="1924"/>
      </w:r>
      <w:r>
        <w:rPr>
          <w:rFonts w:ascii="Amiri" w:hAnsi="Amiri" w:eastAsia="Amiri" w:cs="Amiri"/>
          <w:color w:val="111111"/>
          <w:sz w:val="28"/>
          <w:sz w:val="28"/>
          <w:szCs w:val="28"/>
          <w:rtl w:val="true"/>
          <w:lang w:bidi="ar-SA"/>
        </w:rPr>
        <w:t>، و يتأكّد استحبابها بعد بلوغ الاربعين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بلغ الاربعين و لم يتعصّ فقد عصى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استصحاب خاتم فضة و عقيق أصفر، منقوش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قوة الاّ باللّه، 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الجانب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امان من القطع، و اتمّ للسلامة، و اصون للدين، و خاتم آخر فيروزج منقوش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على الجانب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أمان من السباع خاصة و ظفر في الحروب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استصحاب شىء من التربة الحسينية عليه السّلام، و الأفضل اتّخاذ سبحة منها، و الدعاء بدعاء المبيت على الفراش، ثم تقبيلها </w:t>
      </w:r>
      <w:r>
        <w:rPr>
          <w:rStyle w:val="FootnoteAnchor"/>
          <w:rtl w:val="true"/>
        </w:rPr>
        <w:footnoteReference w:id="1926"/>
      </w:r>
      <w:r>
        <w:rPr>
          <w:rFonts w:ascii="Amiri" w:hAnsi="Amiri" w:eastAsia="Amiri" w:cs="Amiri"/>
          <w:color w:val="111111"/>
          <w:sz w:val="28"/>
          <w:sz w:val="28"/>
          <w:szCs w:val="28"/>
          <w:rtl w:val="true"/>
          <w:lang w:bidi="ar-SA"/>
        </w:rPr>
        <w:t>، و وضعها على العينين، 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انّي اسالك بحق هذه التربة و بحق صاحبها و بحق جدّه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ابيه و بحقّ امّه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اخيه و بحقّ ولده الطاهرين اجعلها شفاء من كلّ داء، و امانا من كلّ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حفظا من كلّ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وضعها في الجيب لتكون حرزا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التحنّك، سيّما اذا ادار الحنك ثلاثا، فان الامام موسى بن جعفر عليهما السّلام قد ضمن ان لا يصيب فاعله السرق و الغرق </w:t>
      </w:r>
    </w:p>
    <w:p>
      <w:pPr>
        <w:pStyle w:val="BookText"/>
        <w:rPr/>
      </w:pPr>
      <w:r>
        <w:rPr>
          <w:rFonts w:ascii="IRNazanin" w:hAnsi="IRNazanin" w:eastAsia="IRNazanin"/>
          <w:color w:val="111111"/>
          <w:sz w:val="28"/>
          <w:sz w:val="28"/>
          <w:szCs w:val="28"/>
          <w:rtl w:val="true"/>
          <w:lang w:bidi="fa-IR"/>
        </w:rPr>
        <w:t xml:space="preserve">و الحرق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ان يسافر وحده، فانّ الشيطان يكون معه، و قد لعن رسول اللّه صلّى اللّه عليه و آله و سلّم من سافر وحده </w:t>
      </w:r>
      <w:r>
        <w:rPr>
          <w:rStyle w:val="FootnoteAnchor"/>
          <w:rtl w:val="true"/>
        </w:rPr>
        <w:footnoteReference w:id="1929"/>
      </w:r>
      <w:r>
        <w:rPr>
          <w:rFonts w:ascii="Amiri" w:hAnsi="Amiri" w:eastAsia="Amiri" w:cs="Amiri"/>
          <w:color w:val="111111"/>
          <w:sz w:val="28"/>
          <w:sz w:val="28"/>
          <w:szCs w:val="28"/>
          <w:rtl w:val="true"/>
          <w:lang w:bidi="ar-SA"/>
        </w:rPr>
        <w:t xml:space="preserve">، بل يرافق و لو واحدا، و أفضل منه اثنان، و أفضل من ذلك ثلاثة، حتى يكونوا أربعة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ينبغى ان يكون أزيد من سبعة،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الصحابة الى اللّه عزّ و جلّ أربعة، و ما زاد قوم على سبعة الاّ كثر لغطهم </w:t>
      </w:r>
      <w:r>
        <w:rPr>
          <w:rStyle w:val="FootnoteAnchor"/>
          <w:rtl w:val="true"/>
        </w:rPr>
        <w:footnoteReference w:id="1931"/>
      </w:r>
    </w:p>
    <w:p>
      <w:pPr>
        <w:pStyle w:val="BookText"/>
        <w:rPr/>
      </w:pPr>
      <w:r>
        <w:rPr>
          <w:rFonts w:ascii="Amiri" w:hAnsi="Amiri" w:eastAsia="Amiri" w:cs="Amiri"/>
          <w:color w:val="111111"/>
          <w:sz w:val="28"/>
          <w:sz w:val="28"/>
          <w:szCs w:val="28"/>
          <w:rtl w:val="true"/>
          <w:lang w:bidi="ar-SA"/>
        </w:rPr>
        <w:t>و قد جاء في حاشية المطبوع منه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بالغين ثمّ الطاء هو الصوت الذي لا يفهم أو ما لا طائل تحته من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 اضطر الى المسافرة وحده أو المبيت وحده فليبسمل و ليقل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و لا حول و لا قوّة الاّ باللّه، اللهمّ آنس وحشتي، و أعنّي على وحدتي، وادّ غيبتي</w:t>
      </w:r>
      <w:r>
        <w:rPr>
          <w:rFonts w:eastAsia="Amiri" w:cs="Amiri" w:ascii="Amiri" w:hAnsi="Amiri"/>
          <w:color w:val="111111"/>
          <w:sz w:val="28"/>
          <w:szCs w:val="28"/>
          <w:rtl w:val="true"/>
          <w:lang w:bidi="ar-SA"/>
        </w:rPr>
        <w:t xml:space="preserve">»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مرافقة من يتزيّن به، و من يرفق به، و من يعرف حقّه، للامر بذلك، و قال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تصحبنّ في سفر من لا يرى لك من الفضل عليه كما ترى له عليك </w:t>
      </w:r>
      <w:r>
        <w:rPr>
          <w:rStyle w:val="FootnoteAnchor"/>
          <w:rtl w:val="true"/>
        </w:rPr>
        <w:footnoteReference w:id="1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اصطحب اثنان الاّ كان أعظمهما أجرا و أحبّهما الى اللّه أرفقهما </w:t>
      </w:r>
      <w:r>
        <w:rPr>
          <w:rStyle w:val="FootnoteAnchor"/>
          <w:rtl w:val="true"/>
        </w:rPr>
        <w:footnoteReference w:id="1934"/>
      </w:r>
      <w:r>
        <w:rPr>
          <w:rFonts w:ascii="IRNazanin" w:hAnsi="IRNazanin" w:eastAsia="IRNazanin"/>
          <w:color w:val="111111"/>
          <w:sz w:val="28"/>
          <w:sz w:val="28"/>
          <w:szCs w:val="28"/>
          <w:rtl w:val="true"/>
          <w:lang w:bidi="fa-IR"/>
        </w:rPr>
        <w:t xml:space="preserve">بصاحبه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يستحب مرافقة من يكون نظيره في الانفاق، بل يكره مصاحبة من دونه أو فوقه في الانفاق للنهي عن ذلك، لانّ خروجه مع من فوقه مذلّة له ان امسك و لم يطابقهم في البذل، و ضرر عليه ان بسط كبسطهم، و ينعكس في خروجه مع من دونه </w:t>
      </w:r>
      <w:r>
        <w:rPr>
          <w:rStyle w:val="FootnoteAnchor"/>
          <w:rtl w:val="true"/>
        </w:rPr>
        <w:footnoteReference w:id="1936"/>
      </w:r>
      <w:r>
        <w:rPr>
          <w:rFonts w:ascii="Amiri" w:hAnsi="Amiri" w:eastAsia="Amiri" w:cs="Amiri"/>
          <w:color w:val="111111"/>
          <w:sz w:val="28"/>
          <w:sz w:val="28"/>
          <w:szCs w:val="28"/>
          <w:rtl w:val="true"/>
          <w:lang w:bidi="ar-SA"/>
        </w:rPr>
        <w:t>، و لذا ورد الامر بمرافقة النظير في اليسار و الاعسار، قال حسين بن أبي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الى مكّة نيفا و عشرين رجلا فكنت اذبح لهم في كل منزل شاة، فلمّا اردت ان ادخل على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و تذلّ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انّك كنت تذبح لهم في كل منزل شاة،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الاّ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ان منهم من يحب ان يفعل مثل فعالك فلا تبلغ مقدرته فتقاصر اليه نفسه؟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و لا أعود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ان يقول عند التطير او ظهور امارات الشوم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اعتصمت بك يا ربّ من شرّ ما اجد في نفسى فاعصمني من ذلك</w:t>
      </w:r>
      <w:r>
        <w:rPr>
          <w:rFonts w:eastAsia="Amiri" w:cs="Amiri" w:ascii="Amiri" w:hAnsi="Amiri"/>
          <w:color w:val="111111"/>
          <w:sz w:val="28"/>
          <w:szCs w:val="28"/>
          <w:rtl w:val="true"/>
          <w:lang w:bidi="ar-SA"/>
        </w:rPr>
        <w:t xml:space="preserve">» </w:t>
      </w:r>
      <w:r>
        <w:rPr>
          <w:rStyle w:val="FootnoteAnchor"/>
          <w:rtl w:val="true"/>
        </w:rPr>
        <w:footnoteReference w:id="1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الشوم للمسافر في طريقه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ورد عن الامام موسى بن جعفر عليهما السّلام في خمسة و لكنه عليه السّلام عدّ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الغراب الناعق عن يمينه، و الكلب الناشز لذنبه، و الذئب العاوى الذى يعوي في وجه الرجل و هو مقع على ذنبه ثم يعود ثم يرتفع ثم ينخفض ثلاثا، و الظبى السانح من يمين الى شمال، و البومة </w:t>
      </w:r>
    </w:p>
    <w:p>
      <w:pPr>
        <w:pStyle w:val="BookText"/>
        <w:rPr/>
      </w:pPr>
      <w:r>
        <w:rPr>
          <w:rFonts w:ascii="Amiri" w:hAnsi="Amiri" w:eastAsia="Amiri" w:cs="Amiri"/>
          <w:color w:val="111111"/>
          <w:sz w:val="28"/>
          <w:sz w:val="28"/>
          <w:szCs w:val="28"/>
          <w:rtl w:val="true"/>
          <w:lang w:bidi="ar-SA"/>
        </w:rPr>
        <w:t xml:space="preserve">الصارخة، و المرأة الشمطاء تلقي فرجها </w:t>
      </w:r>
      <w:r>
        <w:rPr>
          <w:rStyle w:val="FootnoteAnchor"/>
          <w:rtl w:val="true"/>
        </w:rPr>
        <w:footnoteReference w:id="1939"/>
      </w:r>
      <w:r>
        <w:rPr>
          <w:rFonts w:ascii="Amiri" w:hAnsi="Amiri" w:eastAsia="Amiri" w:cs="Amiri"/>
          <w:color w:val="111111"/>
          <w:sz w:val="28"/>
          <w:sz w:val="28"/>
          <w:szCs w:val="28"/>
          <w:rtl w:val="true"/>
          <w:lang w:bidi="ar-SA"/>
        </w:rPr>
        <w:t>، و الاتان العضباء يعنى الجدعاء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اوجس في نفسه منهن شيئا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اعتصمت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الى آخر الدعاء المذكور فيعصم من ذلك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عن رسول اللّه صلّى اللّه عليه و آله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طيرة، و انّ كفّارة الطيرة التوكّل، و انّك اذا تطيّرت فامض </w:t>
      </w:r>
      <w:r>
        <w:rPr>
          <w:rStyle w:val="FootnoteAnchor"/>
          <w:rtl w:val="true"/>
        </w:rPr>
        <w:footnoteReference w:id="1941"/>
      </w:r>
      <w:r>
        <w:rPr>
          <w:rFonts w:ascii="Amiri" w:hAnsi="Amiri" w:eastAsia="Amiri" w:cs="Amiri"/>
          <w:color w:val="111111"/>
          <w:sz w:val="28"/>
          <w:sz w:val="28"/>
          <w:szCs w:val="28"/>
          <w:rtl w:val="true"/>
          <w:lang w:bidi="ar-SA"/>
        </w:rPr>
        <w:t xml:space="preserve">، و عن ابي عبد اللّه عليه السّلام انّ الطيرة على ما تجعلها ان هوّنتها تهوّنت، و ان شددّتها تشدّدت، و ان لم تجعلها شيئا لم تكن شيئا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اتّخاذ سفرة و التنوق فيها باطيب الزاد كاللوز و السكّر و السويق المحمّص المخيض المحلى و نحوهما </w:t>
      </w:r>
      <w:r>
        <w:rPr>
          <w:rStyle w:val="FootnoteAnchor"/>
          <w:rtl w:val="true"/>
        </w:rPr>
        <w:footnoteReference w:id="1943"/>
      </w:r>
      <w:r>
        <w:rPr>
          <w:rFonts w:ascii="Amiri" w:hAnsi="Amiri" w:eastAsia="Amiri" w:cs="Amiri"/>
          <w:color w:val="111111"/>
          <w:sz w:val="28"/>
          <w:sz w:val="28"/>
          <w:szCs w:val="28"/>
          <w:rtl w:val="true"/>
          <w:lang w:bidi="ar-SA"/>
        </w:rPr>
        <w:t xml:space="preserve">، حتّى ورد انّ اللّه يبغض الاسراف الاّ في نفقة الحجّ و العمرة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حمل الزاد الطيّب في طريق زيارة سيد الشهداء عليه السّلام، كما مرّ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ان تكون حلقة السفرة في السفر من حديد، فانه لا يقرب شيئا ممّا فيه الهوامّ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اعتنائه بنفقته و حفظها و لو بشدّها في حقويه و ان كان محرما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معه جميع ما يحتاج اليه من سلاح و آلات و أدوية، و قد ورد انّ رسول اللّه صلّى اللّه عليه و آله كان يسافر بستة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قارورة الدهن، و المكحلة، و المقراض، و المرآة، و السواك، و المشط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وصيّة لقمان لابنه التّي امضاها الصادق عليه السّلام بنقله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سافر بسيفك، و خفّك، و عمامتك، و حبالك، و سقائك، و سوطك، و خيولك، و مخرزك، و تزوّد معك من الادوية ما تنتفع به انت و من معك، و كن لاصحابك موافقا الاّ في معصية اللّه عزّ و جلّ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ان يكون السير ليلا، أو في الغداة و العشى، لما ورد من الامر بالسير في الليل، معلّلا بان الارض تطوى بالليل، و الافضل آخر الليل </w:t>
      </w:r>
      <w:r>
        <w:rPr>
          <w:rStyle w:val="FootnoteAnchor"/>
          <w:rtl w:val="true"/>
        </w:rPr>
        <w:footnoteReference w:id="1949"/>
      </w:r>
      <w:r>
        <w:rPr>
          <w:rFonts w:ascii="Amiri" w:hAnsi="Amiri" w:eastAsia="Amiri" w:cs="Amiri"/>
          <w:color w:val="111111"/>
          <w:sz w:val="28"/>
          <w:sz w:val="28"/>
          <w:szCs w:val="28"/>
          <w:rtl w:val="true"/>
          <w:lang w:bidi="ar-SA"/>
        </w:rPr>
        <w:t xml:space="preserve">، بل يكره السير اوّل الليل لنهى لقمان ابنه عن السير في أوّل الليل، و أمره بالسير في آخره، على ما نقله الصادق عليه السّلام في مقام بيان الحكم و الامضاء </w:t>
      </w:r>
      <w:r>
        <w:rPr>
          <w:rStyle w:val="FootnoteAnchor"/>
          <w:rtl w:val="true"/>
        </w:rPr>
        <w:footnoteReference w:id="1950"/>
      </w:r>
      <w:r>
        <w:rPr>
          <w:rFonts w:ascii="Amiri" w:hAnsi="Amiri" w:eastAsia="Amiri" w:cs="Amiri"/>
          <w:color w:val="111111"/>
          <w:sz w:val="28"/>
          <w:sz w:val="28"/>
          <w:szCs w:val="28"/>
          <w:rtl w:val="true"/>
          <w:lang w:bidi="ar-SA"/>
        </w:rPr>
        <w:t>، و نهى امير المؤمنين عليه السّلام معقل بن قيس عن السير في اوّل الليل معللا بانّ اللّه جعله سكنا، و قدّره مقاما لا ظعنا،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 فيه بدنك، و روّح ظهرك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وقفت حين ينبطح السحر أو حين يفجر الفجر، </w:t>
      </w:r>
    </w:p>
    <w:p>
      <w:pPr>
        <w:pStyle w:val="BookText"/>
        <w:rPr/>
      </w:pPr>
      <w:r>
        <w:rPr>
          <w:rFonts w:ascii="Amiri" w:hAnsi="Amiri" w:eastAsia="Amiri" w:cs="Amiri"/>
          <w:color w:val="111111"/>
          <w:sz w:val="28"/>
          <w:sz w:val="28"/>
          <w:szCs w:val="28"/>
          <w:rtl w:val="true"/>
          <w:lang w:bidi="ar-SA"/>
        </w:rPr>
        <w:t xml:space="preserve">فسر على بركة اللّه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 اتّقوا الخروج بعد نومه، فان للّه دوارا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يفعلون ما يؤمرون </w:t>
      </w:r>
      <w:r>
        <w:rPr>
          <w:rStyle w:val="FootnoteAnchor"/>
          <w:rtl w:val="true"/>
        </w:rPr>
        <w:footnoteReference w:id="1952"/>
      </w:r>
      <w:r>
        <w:rPr>
          <w:rFonts w:ascii="Amiri" w:hAnsi="Amiri" w:eastAsia="Amiri" w:cs="Amiri"/>
          <w:color w:val="111111"/>
          <w:sz w:val="28"/>
          <w:sz w:val="28"/>
          <w:szCs w:val="28"/>
          <w:rtl w:val="true"/>
          <w:lang w:bidi="ar-SA"/>
        </w:rPr>
        <w:t>، و امر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بسير البردين </w:t>
      </w:r>
      <w:r>
        <w:rPr>
          <w:rStyle w:val="FootnoteAnchor"/>
          <w:rtl w:val="true"/>
        </w:rPr>
        <w:footnoteReference w:id="1953"/>
      </w:r>
      <w:r>
        <w:rPr>
          <w:rFonts w:ascii="Amiri" w:hAnsi="Amiri" w:eastAsia="Amiri" w:cs="Amiri"/>
          <w:color w:val="111111"/>
          <w:sz w:val="28"/>
          <w:sz w:val="28"/>
          <w:szCs w:val="28"/>
          <w:rtl w:val="true"/>
          <w:lang w:bidi="ar-SA"/>
        </w:rPr>
        <w:t xml:space="preserve">يعني الغداة و العشى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خدمة الرفيق، و حسن الخلق معه، و موافقته على كلّ ما يريد الاّ في المعصية، و اعانته على حوائجه ما لم تكن محرّمة، فقد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أعان مؤمنا مسافرا فرّج اللّه عنه ثلاثا و سبعين كربة، و اجاره في الدنيا و الآخرة من الغمّ و الهمّ و نفّس كربه العظيم يوم يعض الناس بانفاسهم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النزول على ظهر الطريق، و بطون الاوديه، لنهى النّبى صلّى اللّه عليه و آله عن ذلك، معلّلا بانّها مراح </w:t>
      </w:r>
      <w:r>
        <w:rPr>
          <w:rStyle w:val="FootnoteAnchor"/>
          <w:rtl w:val="true"/>
        </w:rPr>
        <w:footnoteReference w:id="1956"/>
      </w:r>
      <w:r>
        <w:rPr>
          <w:rFonts w:ascii="Amiri" w:hAnsi="Amiri" w:eastAsia="Amiri" w:cs="Amiri"/>
          <w:color w:val="111111"/>
          <w:sz w:val="28"/>
          <w:sz w:val="28"/>
          <w:szCs w:val="28"/>
          <w:rtl w:val="true"/>
          <w:lang w:bidi="ar-SA"/>
        </w:rPr>
        <w:t xml:space="preserve">السباع و مأوى الحيّات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نزل منزلا يتخوّف فيه السبع استحب له 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ان لا اله الاّ اللّه وحده لا شريك له، له الملك، و له الحمد، بيده الخير و هو على كلّ شىء قدير، اللهمّ اني اعوذ بك من شر كلّ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ان قال ذلك أمن من شرّ السبع حتّى يرحل من ذلك المنزل ان شاء اللّه تعالى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يستحب لمن لقى السبع ان يقرأ آية الكرسي في وجهه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عزمت عليك بعزيمة اللّه و عزيمة رسول اللّه صلّى اللّه عليه و آله، و عزيمة سليمان بن داود عليه السّلام، و عزيمة علي أمير المؤمنين عليه السّلام، و الأئمة عليهم السّلام من بعده الاّ تنحّيت عن طريقنا و لم تؤذنا فانّنا لا نؤذيك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ان من فعل ذلك انصرف عنه السبع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التعلّق بشيء عند النزول من الراحلة و ترك السقوط من غير التعلّق بشيء، فان فعل ذلك فمات دخل النّار، لأنّه قاتل نفسه، كما نصّ عليه السّلام بذلك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ان يقول عند الاشراف على المنزل ناظرا اليه قبل اختيار مكان معيّن للمنزل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خيرها، و أعوذ بك من شرّها، اللهمّ حببّنا الى اهلها، و حبّب صالحى اهلها الينا</w:t>
      </w:r>
      <w:r>
        <w:rPr>
          <w:rFonts w:eastAsia="Amiri" w:cs="Amiri" w:ascii="Amiri" w:hAnsi="Amiri"/>
          <w:color w:val="111111"/>
          <w:sz w:val="28"/>
          <w:szCs w:val="28"/>
          <w:rtl w:val="true"/>
          <w:lang w:bidi="ar-SA"/>
        </w:rPr>
        <w:t xml:space="preserve">» </w:t>
      </w:r>
      <w:r>
        <w:rPr>
          <w:rStyle w:val="FootnoteAnchor"/>
          <w:rtl w:val="true"/>
        </w:rPr>
        <w:footnoteReference w:id="1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يقول عند النزول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أنزلني منزلا مباركا و انت خير المنزلين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ان قال ذلك رزق خيره و دفع عنه شرّه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وردت أدعية مأثورة في النزول يجمعها الصّلاة على محمّد و آل محمّد و سؤال خير ذلك المنزل، و الاستعاذة من شرّه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الاستعانة على السفر بالحداء و الشعر دون الغناء و ما فيه خنا </w:t>
      </w:r>
      <w:r>
        <w:rPr>
          <w:rStyle w:val="FootnoteAnchor"/>
          <w:rtl w:val="true"/>
        </w:rPr>
        <w:footnoteReference w:id="1964"/>
      </w:r>
      <w:r>
        <w:rPr>
          <w:rFonts w:ascii="Amiri" w:hAnsi="Amiri" w:eastAsia="Amiri" w:cs="Amiri"/>
          <w:color w:val="111111"/>
          <w:sz w:val="28"/>
          <w:sz w:val="28"/>
          <w:szCs w:val="28"/>
          <w:rtl w:val="true"/>
          <w:lang w:bidi="ar-SA"/>
        </w:rPr>
        <w:t xml:space="preserve">لما عن رسول اللّه صلّى اللّه عليه و آله من انّ زاد المسافر الحداء </w:t>
      </w:r>
    </w:p>
    <w:p>
      <w:pPr>
        <w:pStyle w:val="BookText"/>
        <w:rPr/>
      </w:pPr>
      <w:r>
        <w:rPr>
          <w:rFonts w:ascii="Amiri" w:hAnsi="Amiri" w:eastAsia="Amiri" w:cs="Amiri"/>
          <w:color w:val="111111"/>
          <w:sz w:val="28"/>
          <w:sz w:val="28"/>
          <w:szCs w:val="28"/>
          <w:rtl w:val="true"/>
          <w:lang w:bidi="ar-SA"/>
        </w:rPr>
        <w:t xml:space="preserve">و الشعر، و ما كان منه ليس فيه خنا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امر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سفر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الطرمّاح بالحداء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يحرم الغناء بل هو خلاف الحياء كما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يستحى أحدكم ان يغنّى على ظهر دابته و هي تسبّح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ان يتيامن من ضلّ عن الطريق، و يقول في طريق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صالح أو يا ابا صالح ارشدونا الى الطريق يرحمكم اللّه تعالى، و في طريق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حمزة ارشدنا الى الطريق يرحمك اللّه تعالى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 انّ في اخوانكم من الجنّ لجنّيا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صالحا يسيح في البلاد لمكانكم محتسبا نفسه لكم، فاذا سمع الصوت اجاب و ارشد الضالّ منكم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صلاة ركعتين و الدعاء بالمأثور لمن ضلّت له ضالّة، و الأولى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الفاتحة في كلّ ركعة و رفع اليد الى السماء بعد الفراغ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الأدعية المأثورة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رادّ الضالّة، و الهادى من الضلالة، صلّ على محمّد و آل محمّد و احفظ علىّ ضالّتي، و ارددها الىّ سالمة يا ارحم الراحمين فانّها من فضلك و عطائك، يا عباد اللّه في الارض، و يا سيارة اللّه في الارض ردّوا عليّ ضالّتي فانّها من فضل اللّه و عطائه</w:t>
      </w:r>
      <w:r>
        <w:rPr>
          <w:rFonts w:eastAsia="Amiri" w:cs="Amiri" w:ascii="Amiri" w:hAnsi="Amiri"/>
          <w:color w:val="111111"/>
          <w:sz w:val="28"/>
          <w:szCs w:val="28"/>
          <w:rtl w:val="true"/>
          <w:lang w:bidi="ar-SA"/>
        </w:rPr>
        <w:t xml:space="preserve">»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ركوب البحر عند هيجانه </w:t>
      </w:r>
      <w:r>
        <w:rPr>
          <w:rStyle w:val="FootnoteAnchor"/>
          <w:rtl w:val="true"/>
        </w:rPr>
        <w:footnoteReference w:id="1971"/>
      </w:r>
      <w:r>
        <w:rPr>
          <w:rFonts w:ascii="Amiri" w:hAnsi="Amiri" w:eastAsia="Amiri" w:cs="Amiri"/>
          <w:color w:val="111111"/>
          <w:sz w:val="28"/>
          <w:sz w:val="28"/>
          <w:szCs w:val="28"/>
          <w:rtl w:val="true"/>
          <w:lang w:bidi="ar-SA"/>
        </w:rPr>
        <w:t>، و يستحب ان يقول عند ركوب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مَجْراها وَ مُرْساها إِنَّ رَبِّي لَغَفُورٌ رَحِيمٌ،   و ان يتّكي على الأيمن اذا اضطرب،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أسكن بسكينة اللّه تعالى، و قرّ بقرار اللّه، و اهدأ بإذن اللّه، و لا حول و لا قوّة إلاّ باللّه</w:t>
      </w:r>
      <w:r>
        <w:rPr>
          <w:rFonts w:eastAsia="Amiri" w:cs="Amiri" w:ascii="Amiri" w:hAnsi="Amiri"/>
          <w:color w:val="111111"/>
          <w:sz w:val="28"/>
          <w:szCs w:val="28"/>
          <w:rtl w:val="true"/>
          <w:lang w:bidi="ar-SA"/>
        </w:rPr>
        <w:t xml:space="preserve">» </w:t>
      </w:r>
      <w:r>
        <w:rPr>
          <w:rStyle w:val="FootnoteAnchor"/>
          <w:rtl w:val="true"/>
        </w:rPr>
        <w:footnoteReference w:id="1972"/>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الاقامة اذا مرض احد من اصحابه ثلاثة ايام </w:t>
      </w:r>
      <w:r>
        <w:rPr>
          <w:rStyle w:val="FootnoteAnchor"/>
          <w:rtl w:val="true"/>
        </w:rPr>
        <w:footnoteReference w:id="1973"/>
      </w:r>
      <w:r>
        <w:rPr>
          <w:rFonts w:ascii="Amiri" w:hAnsi="Amiri" w:eastAsia="Amiri" w:cs="Amiri"/>
          <w:color w:val="111111"/>
          <w:sz w:val="28"/>
          <w:sz w:val="28"/>
          <w:szCs w:val="28"/>
          <w:rtl w:val="true"/>
          <w:lang w:bidi="ar-SA"/>
        </w:rPr>
        <w:t xml:space="preserve">الاّ اذا استلزم الاقامة فوت الواجب أو تلف نفس او مال لا يتحمّل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العود من غير طريق الذهاب سيّما من عرفات الى منى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ان يقول الراكب للماشي اذا كان قدامه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مريدا عدوله عن الطريق ليمض هو، بل هو يعدل، و قد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الجور قول الراكب للماشي الطريق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ملازمة المروّة و الفتوّة، و قد جعل مولانا الصادق عليه السّلام من المروّة في السفر كثرة الزاد و طيبه و بذله لمن كان معه، و كتمان ما يرى ممّن معه بعد مفارقته إيّاهم، و حسن الخلق، و كثرة المزاح في غير ما يسخط اللّه، و قلّة الخلاف على من صحبه، و كثرة ذكر اللّه في كلّ مصعد و مهبط و نزول و قيام و قعود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الافراط في سرعة المشي، فانّها تذهب ببهاء المؤمن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مدّ اليدين في المشى و تحريكها الى القدّام، و التبختر في المشى، و قد ورد انّ رسول اللّه صلّى اللّه عليه و آله كان اذا مشى مشى مشيا يعرف انّه ليس بمشى عاجز و لا كسلان </w:t>
      </w:r>
      <w:r>
        <w:rPr>
          <w:rStyle w:val="FootnoteAnchor"/>
          <w:rtl w:val="true"/>
        </w:rPr>
        <w:footnoteReference w:id="1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كان يتكّفأ كأنّما يتقلع </w:t>
      </w:r>
      <w:r>
        <w:rPr>
          <w:rStyle w:val="FootnoteAnchor"/>
          <w:rtl w:val="true"/>
        </w:rPr>
        <w:footnoteReference w:id="1980"/>
      </w:r>
      <w:r>
        <w:rPr>
          <w:rFonts w:ascii="IRNazanin" w:hAnsi="IRNazanin" w:eastAsia="IRNazanin"/>
          <w:color w:val="111111"/>
          <w:sz w:val="28"/>
          <w:sz w:val="28"/>
          <w:szCs w:val="28"/>
          <w:rtl w:val="true"/>
          <w:lang w:bidi="fa-IR"/>
        </w:rPr>
        <w:t xml:space="preserve">من صبب </w:t>
      </w:r>
      <w:r>
        <w:rPr>
          <w:rStyle w:val="FootnoteAnchor"/>
          <w:rtl w:val="true"/>
        </w:rPr>
        <w:footnoteReference w:id="1981"/>
      </w:r>
      <w:r>
        <w:rPr>
          <w:rFonts w:ascii="Amiri" w:hAnsi="Amiri" w:eastAsia="Amiri" w:cs="Amiri"/>
          <w:color w:val="111111"/>
          <w:sz w:val="28"/>
          <w:sz w:val="28"/>
          <w:szCs w:val="28"/>
          <w:rtl w:val="true"/>
          <w:lang w:bidi="ar-SA"/>
        </w:rPr>
        <w:t xml:space="preserve">، و ان علىّ بن الحسين عليهما السّلام كان يمشى كأنّما على رأسه الطير لا يسبق يمينه شماله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مشى يخطوا بيديه و يتبختر في مشيه و يحرك منكبيه في موكبه فهو مجنون </w:t>
      </w:r>
      <w:r>
        <w:rPr>
          <w:rStyle w:val="FootnoteAnchor"/>
          <w:rtl w:val="true"/>
        </w:rPr>
        <w:footnoteReference w:id="1983"/>
      </w:r>
      <w:r>
        <w:rPr>
          <w:rFonts w:ascii="Amiri" w:hAnsi="Amiri" w:eastAsia="Amiri" w:cs="Amiri"/>
          <w:color w:val="111111"/>
          <w:sz w:val="28"/>
          <w:sz w:val="28"/>
          <w:szCs w:val="28"/>
          <w:rtl w:val="true"/>
          <w:lang w:bidi="ar-SA"/>
        </w:rPr>
        <w:t xml:space="preserve">، و ان من مشى على الارض اختيالا لعنته الارض من تحته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النسل في المشي لمن اضرّ به المشى، لما ورد من امر من أعياه المشى بالنسل و امتثاله و ذهاب اعيائه به </w:t>
      </w:r>
      <w:r>
        <w:rPr>
          <w:rStyle w:val="FootnoteAnchor"/>
          <w:rtl w:val="true"/>
        </w:rPr>
        <w:footnoteReference w:id="1985"/>
      </w:r>
      <w:r>
        <w:rPr>
          <w:rFonts w:ascii="Amiri" w:hAnsi="Amiri" w:eastAsia="Amiri" w:cs="Amiri"/>
          <w:color w:val="111111"/>
          <w:sz w:val="28"/>
          <w:sz w:val="28"/>
          <w:szCs w:val="28"/>
          <w:rtl w:val="true"/>
          <w:lang w:bidi="ar-SA"/>
        </w:rPr>
        <w:t xml:space="preserve">، و ورد انّ النسل في المشي يذهب بالاعياء و يقطع الطريق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حال الأضعف في السير فان كانوا مشاة مشوا على </w:t>
      </w:r>
    </w:p>
    <w:p>
      <w:pPr>
        <w:pStyle w:val="BookText"/>
        <w:rPr/>
      </w:pPr>
      <w:r>
        <w:rPr>
          <w:rFonts w:ascii="Amiri" w:hAnsi="Amiri" w:eastAsia="Amiri" w:cs="Amiri"/>
          <w:color w:val="111111"/>
          <w:sz w:val="28"/>
          <w:sz w:val="28"/>
          <w:szCs w:val="28"/>
          <w:rtl w:val="true"/>
          <w:lang w:bidi="ar-SA"/>
        </w:rPr>
        <w:t>حسب حال أضعفهم، و ان كان راكبين ساروا سيرا يتحمّله ضعيفهم، كلّ ذلك لقول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سير أضعفكم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سرعة العود مع اوّل قافلة و كراهة جعل المنزلين منزلا إلاّ عند كون الأرض مجدبة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استصحاب المسافر هديّة لأهله اذا رجع، لقول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سافر احدكم فقدم من سفره فليأت اهله بما تيسّر و لو بحجر، فان إبراهيم عليه السّلام كان اذا ضاق اتى قومه، و انه ضاق ضيقة فاتى قومه فوافق منهم ازمة فرجع كما ذهب فلما قرب من منزله نزل عن حماره فملأ خرجه رملا ارادة أن يسكن من زوجته سارة، فلمّا دخل منزله اخذ الخرج من الحمار و افتتح الصلاة فجاءت سارة ففتحت الخرج فوجدته مملوّا دقيقا، فاعتجنت منه و اختبزت، ثم قالت لابراهيم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انفتل من صلاتك فكل،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لك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الدقيق الذي في الخرج، فرفع رأسه الى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اشهدك انّك الخليل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ان يطرق المسافر اهله ليلا اذا جاء من السفر حتّى يؤذنهم، و الاّ يوشك ان يرى ما يكره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الوليمة بعد الرجوع كما مرّ بيانه في المقام السابع من الفصل الرابع</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لمن يرى الحاج و المعتمر و كذا زائر قبور الأئمة عليهم السّلام </w:t>
      </w:r>
    </w:p>
    <w:p>
      <w:pPr>
        <w:pStyle w:val="BookText"/>
        <w:rPr/>
      </w:pPr>
      <w:r>
        <w:rPr>
          <w:rFonts w:ascii="Amiri" w:hAnsi="Amiri" w:eastAsia="Amiri" w:cs="Amiri"/>
          <w:color w:val="111111"/>
          <w:sz w:val="28"/>
          <w:sz w:val="28"/>
          <w:szCs w:val="28"/>
          <w:rtl w:val="true"/>
          <w:lang w:bidi="ar-SA"/>
        </w:rPr>
        <w:t>ان يبادر بالسلام و يصافحه و يعانقه و يعظّمه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اللّه منك، و أخلف عليك نفقتك، و غفر ذنبك، فانّه يشاركه في الأجر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عانق حاجّا بغباره كان كأنّما استلم الحجر الاسود </w:t>
      </w:r>
      <w:r>
        <w:rPr>
          <w:rStyle w:val="FootnoteAnchor"/>
          <w:rtl w:val="true"/>
        </w:rPr>
        <w:footnoteReference w:id="1992"/>
      </w:r>
      <w:r>
        <w:rPr>
          <w:rFonts w:ascii="Amiri" w:hAnsi="Amiri" w:eastAsia="Amiri" w:cs="Amiri"/>
          <w:color w:val="111111"/>
          <w:sz w:val="28"/>
          <w:sz w:val="28"/>
          <w:szCs w:val="28"/>
          <w:rtl w:val="true"/>
          <w:lang w:bidi="ar-SA"/>
        </w:rPr>
        <w:t xml:space="preserve">، و من لقى حاجّا فصافحه كان كمن استلم الحجر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امير المؤمنين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قدم اخوك من مكّة فقبّل بين عينيه و فاه الذي قبل الحجر الاسود الذي قبله رسول اللّه صلّى اللّه عليه و آله و العين التي نظر بها الى بيت اللّه، و قبّل موضع سجوده و وجهه، و اذا هنّيتموه فقولوا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اللّه نسكك، و رحم سعيك، و أخلف عليك نفقتك، و لا جعلك آخر عهده ببيته الحرام </w:t>
      </w:r>
      <w:r>
        <w:rPr>
          <w:rStyle w:val="FootnoteAnchor"/>
          <w:rtl w:val="true"/>
        </w:rPr>
        <w:footnoteReference w:id="1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رسول اللّه صلّى اللّه عليه و آله من حقّ المسلم على اخوانه اذا قدم من سفر ان يأتوه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قد بقيت جملة اخرى من آداب السفر أحببت ايراد الروايات المتضمّنة لها باعيانها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مولانا الباقر عليه السّلام في وصيّته لبعض شيعته المريد للسفر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تسيرنّ شبرا و انت حاف، و لا تنزلنّ عن دابّتك ليلا الاّ و رجلاك في خفّ، و لا تبولنّ في نفق، و لا تذوقن بقلة و لا تشمّها حتى تعلم ما هي، و لا تشرب من سقاء حتى تعلم ما فيه، و لا تسيرنّ الاّ مع من تعرف و احذر من تعرف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الصادق عليه السّلام في جملة كلام له في آداب السفر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فاذا رايت الشخص الواحد فلا تسترشده، و ان ارشدكم فخالفوه، و اذا رأيته في خراب و قد خرج عليك او في فلاة من الارض فاذّن في وجهه، و ارفع صوتك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الذّى جعل في السماء نجوما رجوما للشياطين، عزمت عليك يا خبيث بعزيمة اللّه التي عزم بها امير المؤمنين علي بن أبي طالب صلوات اللّه عليه و رميت بسهم اللّه المصيب الذي لا يخطى، و جعلت سمع اللّه على سمعك و بصرك و ذلّلتك بعزة اللّه، و قهرت سلطانك بسلطان اللّه يا خبيث لا سبيل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 تقهره ان شاء اللّه تعالى، و تصرفه عنك الخبر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مولانا الصادق عليه السّلام على سبيل الامضاء قول لقمان لابنه في وصيته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سافرت مع قوم فأكثر استشارتهم في امرك و امورهم، و أكثر التبسم في وجوههم، و كن كريما على زادك بينهم، و اذا دعوك فأجبهم، و ان استعانوا بك فأعنهم، و استعمل طول الصمت، و كثرة الصلاة، و سخاء النفس بما معك من دابّة أو مال أو زاد، و اذا استشهدوك على الحقّ فاشهد لهم، و اجهد رأيك لهم اذا استشاروك، ثم لا تعزم حتى تثبت و تنظر، و لا تجب في مشورة حتى تقوم فيها و تقعد، و تنام و تاكل، و تصلّى، و انت مستعمل فكرك و حكمتك في مشورتك، فانّ من لم يمحض النصيحة لمن استشاره سلبه اللّه رأيه و نزع عنه </w:t>
      </w:r>
      <w:r>
        <w:rPr>
          <w:rStyle w:val="FootnoteAnchor"/>
          <w:rtl w:val="true"/>
        </w:rPr>
        <w:footnoteReference w:id="1998"/>
      </w:r>
      <w:r>
        <w:rPr>
          <w:rFonts w:ascii="Amiri" w:hAnsi="Amiri" w:eastAsia="Amiri" w:cs="Amiri"/>
          <w:color w:val="111111"/>
          <w:sz w:val="28"/>
          <w:sz w:val="28"/>
          <w:szCs w:val="28"/>
          <w:rtl w:val="true"/>
          <w:lang w:bidi="ar-SA"/>
        </w:rPr>
        <w:t xml:space="preserve">الأمانة، و اذا رأيت اصحابك يمشون فامش معهم، و إذا رأيتهم يعملون فاعمل معهم، و اذا تصدّقوا و أعطوا قرضا فأعط معهم، و اسمع لمن هو أكبر منك سنّا، و اذا أمروك بأمر و سألوك فتبرع لهم و قل </w:t>
      </w:r>
      <w:r>
        <w:rPr>
          <w:rStyle w:val="FootnoteAnchor"/>
          <w:rtl w:val="true"/>
        </w:rPr>
        <w:footnoteReference w:id="1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عيّ و لؤم، </w:t>
      </w:r>
    </w:p>
    <w:p>
      <w:pPr>
        <w:pStyle w:val="BookText"/>
        <w:rPr/>
      </w:pPr>
      <w:r>
        <w:rPr>
          <w:rFonts w:ascii="Amiri" w:hAnsi="Amiri" w:eastAsia="Amiri" w:cs="Amiri"/>
          <w:color w:val="111111"/>
          <w:sz w:val="28"/>
          <w:sz w:val="28"/>
          <w:szCs w:val="28"/>
          <w:rtl w:val="true"/>
          <w:lang w:bidi="ar-SA"/>
        </w:rPr>
        <w:t xml:space="preserve">و اذا تحيرتم في طريقكم فانزلوا، و اذا شككتم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فقفوا و توامروا، و اذا رأيتم شخصا واحدا فلا تسألوه </w:t>
      </w:r>
      <w:r>
        <w:rPr>
          <w:rStyle w:val="FootnoteAnchor"/>
          <w:rtl w:val="true"/>
        </w:rPr>
        <w:footnoteReference w:id="2000"/>
      </w:r>
      <w:r>
        <w:rPr>
          <w:rFonts w:ascii="Amiri" w:hAnsi="Amiri" w:eastAsia="Amiri" w:cs="Amiri"/>
          <w:color w:val="111111"/>
          <w:sz w:val="28"/>
          <w:sz w:val="28"/>
          <w:szCs w:val="28"/>
          <w:rtl w:val="true"/>
          <w:lang w:bidi="ar-SA"/>
        </w:rPr>
        <w:t xml:space="preserve">عن طريقكم و لا تسترشدوه، فانّ الشخص الواحد في الفلاة مريب،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عينا للصّوص، أو يكون هو الشيطان الذي حيّركم، و أحذروا الشخصين أيضا إلاّ ان تروا ما لا ارى، فإنّ العاقل اذا أبصر بعينيه شيئا عرف الحق منه، و الشاهد يرى ما لا يرى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جاء وقت الصّلاة فلا تؤخّرها لشيء، صلّها و استرح منها، فانّها دين، و صلّ في جماعة و لو على رأس زج </w:t>
      </w:r>
      <w:r>
        <w:rPr>
          <w:rStyle w:val="FootnoteAnchor"/>
          <w:rtl w:val="true"/>
        </w:rPr>
        <w:footnoteReference w:id="2001"/>
      </w:r>
      <w:r>
        <w:rPr>
          <w:rFonts w:ascii="Amiri" w:hAnsi="Amiri" w:eastAsia="Amiri" w:cs="Amiri"/>
          <w:color w:val="111111"/>
          <w:sz w:val="28"/>
          <w:sz w:val="28"/>
          <w:szCs w:val="28"/>
          <w:rtl w:val="true"/>
          <w:lang w:bidi="ar-SA"/>
        </w:rPr>
        <w:t xml:space="preserve">، و لا تنامّن على دابّتك فانّ ذلك سريع في دبرها، و ليس ذلك من فعل الحكماء، الاّ ان يكون في محمل يمكنك التمدّد لاسترخاء المفاصل، و اذا قربت من المنزل فانزل عن دابتك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تعينك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ابدأ بعلفها قبل نفسك فانّها نفسك، و اذا اردتم النزول فعليكم من بقاع الارضين باحسنها لونا، و الينها تربة، و اكثرها عشبا، و اذا نزلت فصلّ ركعتين قبل ان تجلس، و اذا أردت قضاء حاجتك فابعد المذهب في الارض، و اذا ارتحلت فصلّ ركعتين و ودّع الارض اليّ حللت بها، و سلّم عليها و على اهلها، فانّ لكل بقعة اهلا من الملائكة، فان استطعت ان لا تاكل طعاما حتى تبدأ فتصدّق منه فافعل، و عليك بقراءة كتاب اللّه عزّ و جلّ ما دمت راكبا، و عليك بالتسبيح ما دمت عاملا عملا، و عليك بالدعاء ما دمت خاليا و ايّاك و السير من اوّل الليل، و عليك بالتعريس و الدلجة من لدن نصف الليل إلى آخره، و ايّاك و رفع الصوت في مسيرك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 عن أئمّتنا عليهم السّلام انّ من أصابه عطش في الطريق حتّى </w:t>
      </w:r>
    </w:p>
    <w:p>
      <w:pPr>
        <w:pStyle w:val="BookText"/>
        <w:rPr/>
      </w:pPr>
      <w:r>
        <w:rPr>
          <w:rFonts w:ascii="Amiri" w:hAnsi="Amiri" w:eastAsia="Amiri" w:cs="Amiri"/>
          <w:color w:val="111111"/>
          <w:sz w:val="28"/>
          <w:sz w:val="28"/>
          <w:szCs w:val="28"/>
          <w:rtl w:val="true"/>
          <w:lang w:bidi="ar-SA"/>
        </w:rPr>
        <w:t>أشرف على الهلاك فليقل مخاطبا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ادم ملكك على ملكك بلطفك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عزّ و جلّ ينجيه من تلك الشدّة </w:t>
      </w:r>
      <w:r>
        <w:rPr>
          <w:rStyle w:val="FootnoteAnchor"/>
          <w:rtl w:val="true"/>
        </w:rPr>
        <w:footnoteReference w:id="2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لقيه لصّ فاراد اخذه فليستمهله و يصلّى اربع ركعات و يسجد بعدها و يقول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ودود يا ذا العرش المجيد، يا فعّالا لما يريد، اسألك بعزّتك التي لا ترام، و ملكك الذي لا يضام، و بنورك الذي ملأ اركان عرشك ان تكفيني شرّ هذا اللّص يا مغيث اغثني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اذا فعل ذلك أرسل اللّه من يدفعه عنه ان شاء اللّه تعالى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في الحديث القدسى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من كان غائبا و احبّ ان اؤدّيه سالما مع قضائي له الحاجة فليقل في غربته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جامعا بين اهل الجنة على تألّف من القلوب، و شدّة تواصل منهم في المحبّة، و يا جامعا بين اهل طاعته و بين من خلقه لها، و يا مفرّجا عن كل محزون، و يا مؤمّل كل غريب، و يا راحمي في غربتي بحسن الحفظ و الكلاءة و المعونة اليّ، و يا مفرّج ما بي من الضيق و الحزن، اجمع بيني و ببين احبّتي، يا مؤلّفا بين الاحبّة، صلّ على محمّد و آل محمد و لا تفجعني بانقطاع رؤية أهلي و ولدى عنّي، و لا تفجع أهلى بانقطاع رؤيتي عنهم بكلّ مسائلك ادعوك فاستجب لي بذلك دعائي اياك يا ارحم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اذا قال ذلك آنسته في غربته، و حفظته في الاهل، و ادّيته سالما مع قضائي له الحاجة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النّبي صلّى اللّه عليه و آله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في سفر فاقبل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Style w:val="FootnoteAnchor"/>
          <w:rtl w:val="true"/>
        </w:rPr>
        <w:footnoteReference w:id="2006"/>
      </w:r>
      <w:r>
        <w:rPr>
          <w:rFonts w:ascii="Amiri" w:hAnsi="Amiri" w:eastAsia="Amiri" w:cs="Amiri"/>
          <w:color w:val="111111"/>
          <w:sz w:val="28"/>
          <w:sz w:val="28"/>
          <w:szCs w:val="28"/>
          <w:rtl w:val="true"/>
          <w:lang w:bidi="ar-SA"/>
        </w:rPr>
        <w:t xml:space="preserve">ارض ربّي و ربّك اللّه، اعوذ باللّه من شرّك و شرّ ما فيك، و سوء ما يدبّ عليك، و اعوذ باللّه من اسد و اسود،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الحيّة و العقرب،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ساكن </w:t>
      </w:r>
      <w:bookmarkStart w:id="578" w:name="pg14496_170422"/>
    </w:p>
    <w:p>
      <w:pPr>
        <w:pStyle w:val="BookText"/>
        <w:rPr/>
      </w:pPr>
      <w:bookmarkEnd w:id="578"/>
      <w:r>
        <w:rPr>
          <w:rFonts w:ascii="IRNazanin" w:hAnsi="IRNazanin" w:eastAsia="IRNazanin"/>
          <w:color w:val="111111"/>
          <w:sz w:val="28"/>
          <w:sz w:val="28"/>
          <w:szCs w:val="28"/>
          <w:rtl w:val="true"/>
          <w:lang w:bidi="fa-IR"/>
        </w:rPr>
        <w:t xml:space="preserve">البلد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 و ما ولد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انّ المسافر ان قرأ سورة و الذّاريات امن و حرس في طريقه </w:t>
      </w:r>
      <w:r>
        <w:rPr>
          <w:rStyle w:val="FootnoteAnchor"/>
          <w:rtl w:val="true"/>
        </w:rPr>
        <w:footnoteReference w:id="2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قرأ سورة الممتحنة أمن حوادثه حتى يرجع الى مأمنه </w:t>
      </w:r>
      <w:r>
        <w:rPr>
          <w:rStyle w:val="FootnoteAnchor"/>
          <w:rtl w:val="true"/>
        </w:rPr>
        <w:footnoteReference w:id="2009"/>
      </w:r>
      <w:r>
        <w:rPr>
          <w:rFonts w:ascii="Amiri" w:hAnsi="Amiri" w:eastAsia="Amiri" w:cs="Amiri"/>
          <w:color w:val="111111"/>
          <w:sz w:val="28"/>
          <w:sz w:val="28"/>
          <w:szCs w:val="28"/>
          <w:rtl w:val="true"/>
          <w:lang w:bidi="ar-SA"/>
        </w:rPr>
        <w:t xml:space="preserve">، و ان قرأ و المرسلات حفظ بقراءتها من كلّ طارق </w:t>
      </w:r>
      <w:r>
        <w:rPr>
          <w:rStyle w:val="FootnoteAnchor"/>
          <w:rtl w:val="true"/>
        </w:rPr>
        <w:footnoteReference w:id="20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قرأ الجحد و الفتح و التوحيد و المعوذّتين في سفره بعد البسملة صار من امثل اصحابه هيبة، و اكثرهم زادا، حتى يرجع من سفره </w:t>
      </w:r>
      <w:r>
        <w:rPr>
          <w:rStyle w:val="FootnoteAnchor"/>
          <w:rtl w:val="true"/>
        </w:rPr>
        <w:footnoteReference w:id="201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غير ذلك من الآداب التي لا يمكن استقصاؤها بالمرّة، و في ما ذكرناه للعامل كفاية</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876325_996550957"/>
      <w:bookmarkStart w:id="580" w:name="_Toc232"/>
      <w:bookmarkEnd w:id="579"/>
      <w:r>
        <w:rPr>
          <w:rtl w:val="true"/>
        </w:rPr>
        <w:t>تذييل</w:t>
      </w:r>
      <w:r>
        <w:rPr>
          <w:rtl w:val="true"/>
        </w:rPr>
        <w:t>:</w:t>
      </w:r>
      <w:bookmarkEnd w:id="580"/>
    </w:p>
    <w:p>
      <w:pPr>
        <w:pStyle w:val="Heading5"/>
        <w:numPr>
          <w:ilvl w:val="4"/>
          <w:numId w:val="1"/>
        </w:numPr>
        <w:rPr/>
      </w:pPr>
      <w:bookmarkStart w:id="581" w:name="__RefHeading___Toc876327_996550957"/>
      <w:bookmarkStart w:id="582" w:name="_Toc233"/>
      <w:bookmarkEnd w:id="581"/>
      <w:r>
        <w:rPr>
          <w:rtl w:val="true"/>
        </w:rPr>
        <w:t>اشارة</w:t>
      </w:r>
      <w:bookmarkEnd w:id="582"/>
    </w:p>
    <w:p>
      <w:pPr>
        <w:pStyle w:val="BookText"/>
        <w:rPr/>
      </w:pPr>
      <w:r>
        <w:rPr>
          <w:rFonts w:ascii="Amiri" w:hAnsi="Amiri" w:eastAsia="Amiri" w:cs="Amiri"/>
          <w:color w:val="111111"/>
          <w:sz w:val="28"/>
          <w:sz w:val="28"/>
          <w:szCs w:val="28"/>
          <w:rtl w:val="true"/>
          <w:lang w:bidi="ar-SA"/>
        </w:rPr>
        <w:t>يتضمن مطالب</w:t>
      </w:r>
      <w:r>
        <w:rPr>
          <w:rFonts w:eastAsia="Amiri" w:cs="Amiri" w:ascii="Amiri" w:hAnsi="Amiri"/>
          <w:color w:val="111111"/>
          <w:sz w:val="28"/>
          <w:szCs w:val="28"/>
          <w:rtl w:val="true"/>
          <w:lang w:bidi="ar-SA"/>
        </w:rPr>
        <w:t>:</w:t>
      </w:r>
    </w:p>
    <w:p>
      <w:pPr>
        <w:pStyle w:val="Heading5"/>
        <w:numPr>
          <w:ilvl w:val="4"/>
          <w:numId w:val="1"/>
        </w:numPr>
        <w:rPr/>
      </w:pPr>
      <w:bookmarkStart w:id="583" w:name="__RefHeading___Toc876329_996550957"/>
      <w:bookmarkStart w:id="584" w:name="_Toc234"/>
      <w:bookmarkEnd w:id="583"/>
      <w:r>
        <w:rPr>
          <w:rtl w:val="true"/>
        </w:rPr>
        <w:t>المطلب الاول فى الاستخارة</w:t>
      </w:r>
      <w:bookmarkEnd w:id="584"/>
    </w:p>
    <w:p>
      <w:pPr>
        <w:pStyle w:val="Heading6"/>
        <w:numPr>
          <w:ilvl w:val="5"/>
          <w:numId w:val="1"/>
        </w:numPr>
        <w:rPr/>
      </w:pPr>
      <w:bookmarkStart w:id="585" w:name="__RefHeading___Toc876331_996550957"/>
      <w:bookmarkStart w:id="586" w:name="_Toc235"/>
      <w:bookmarkEnd w:id="585"/>
      <w:r>
        <w:rPr>
          <w:rtl w:val="true"/>
        </w:rPr>
        <w:t>اشارة</w:t>
      </w:r>
      <w:bookmarkEnd w:id="58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حيث جرى ذكر الاستخارة و انّها من آداب السفر، و ورد الامر بها بالخصوص، اهمنا التعرض هنا لحقيقتها و طرقها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الاستخارة من اقسام الدعاء، و هي من الامور الراجحة في مذهبنا و من خصائصنا، و وردت بها تأكيدات كثيرة، حتى ورد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استخار </w:t>
      </w:r>
    </w:p>
    <w:p>
      <w:pPr>
        <w:pStyle w:val="BookText"/>
        <w:rPr/>
      </w:pPr>
      <w:r>
        <w:rPr>
          <w:rFonts w:ascii="Amiri" w:hAnsi="Amiri" w:eastAsia="Amiri" w:cs="Amiri"/>
          <w:color w:val="111111"/>
          <w:sz w:val="28"/>
          <w:sz w:val="28"/>
          <w:szCs w:val="28"/>
          <w:rtl w:val="true"/>
          <w:lang w:bidi="ar-SA"/>
        </w:rPr>
        <w:t xml:space="preserve">اللّه مسلم الاّ خار اللّه له ألبتّة </w:t>
      </w:r>
      <w:r>
        <w:rPr>
          <w:rStyle w:val="FootnoteAnchor"/>
          <w:rtl w:val="true"/>
        </w:rPr>
        <w:footnoteReference w:id="2012"/>
      </w:r>
      <w:r>
        <w:rPr>
          <w:rFonts w:ascii="Amiri" w:hAnsi="Amiri" w:eastAsia="Amiri" w:cs="Amiri"/>
          <w:color w:val="111111"/>
          <w:sz w:val="28"/>
          <w:sz w:val="28"/>
          <w:szCs w:val="28"/>
          <w:rtl w:val="true"/>
          <w:lang w:bidi="ar-SA"/>
        </w:rPr>
        <w:t xml:space="preserve">، و انّ من استخار اللّه راضيا بما صنع اللّه له خار اللّه له حتما </w:t>
      </w:r>
      <w:r>
        <w:rPr>
          <w:rStyle w:val="FootnoteAnchor"/>
          <w:rtl w:val="true"/>
        </w:rPr>
        <w:footnoteReference w:id="2013"/>
      </w:r>
      <w:r>
        <w:rPr>
          <w:rFonts w:ascii="IRNazanin" w:hAnsi="IRNazanin" w:eastAsia="IRNazanin"/>
          <w:color w:val="111111"/>
          <w:sz w:val="28"/>
          <w:sz w:val="28"/>
          <w:szCs w:val="28"/>
          <w:rtl w:val="true"/>
          <w:lang w:bidi="fa-IR"/>
        </w:rPr>
        <w:t xml:space="preserve">، و انّه ما حار من استخار، و لا ندم من استشار </w:t>
      </w:r>
      <w:r>
        <w:rPr>
          <w:rStyle w:val="FootnoteAnchor"/>
          <w:rtl w:val="true"/>
        </w:rPr>
        <w:footnoteReference w:id="2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ابالى اذا استخرت على ايّ جنبيّ وقعت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ظاهر جملة من الاخبار كراهة الاقدام على عمل بغير خيرة، مثل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في امر بغير استخارة ثم ابتلي لم يؤجر </w:t>
      </w:r>
      <w:r>
        <w:rPr>
          <w:rStyle w:val="FootnoteAnchor"/>
          <w:rtl w:val="true"/>
        </w:rPr>
        <w:footnoteReference w:id="2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شقاء عبدي ان يعمل الاعمال فلا يستخيرني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للاستخارة اطلاقين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بطلب العبد من ربّه سبحانه الخير فيما يريد فعله او تركه، بان يجعله اللّه تعالى خيرا له، و هذا هو المراد بما نطق بكراهة الإقدام على عمل بغير خيرة، و شقاء من عمل بغير استخارة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بطلبه من ربّه عزّ و جلّ ان يبين له ما فيه الخيرة من افعاله المشتبهة عليه منافعها و مضارّها، المجهول لديه صلاحها و فسادها، أو يبيّن له الأصلح منها بعد احراز أصل الصلاح</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بكلا القسمين من مقولة طلب العبد من الربّ تعالى الذى هو الدعاء فيترتب على كل منهما أجره و مثوبته، و الاطلاق الاول هو الظاهر من اللفظ، و الثاني ما استقر عليه الاصطلاح الآن، و هي بكلا قسميها مشروعة </w:t>
      </w:r>
    </w:p>
    <w:p>
      <w:pPr>
        <w:pStyle w:val="BookText"/>
        <w:rPr/>
      </w:pPr>
      <w:r>
        <w:rPr>
          <w:rFonts w:ascii="Amiri" w:hAnsi="Amiri" w:eastAsia="Amiri" w:cs="Amiri"/>
          <w:color w:val="111111"/>
          <w:sz w:val="28"/>
          <w:sz w:val="28"/>
          <w:szCs w:val="28"/>
          <w:rtl w:val="true"/>
          <w:lang w:bidi="ar-SA"/>
        </w:rPr>
        <w:t>مندوبة راجحة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يصلى ركعتين و يقول في آخر سجدة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استخير اللّه برحمته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يكرّر ذلك في آخر سجدة من صلاة الليل، أو ركعتي الفجر </w:t>
      </w:r>
      <w:r>
        <w:rPr>
          <w:rStyle w:val="FootnoteAnchor"/>
          <w:rtl w:val="true"/>
        </w:rPr>
        <w:footnoteReference w:id="2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التكرار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مرّة</w:t>
      </w:r>
      <w:r>
        <w:rPr>
          <w:rFonts w:eastAsia="Amiri" w:cs="Amiri" w:ascii="Amiri" w:hAnsi="Amiri"/>
          <w:color w:val="111111"/>
          <w:sz w:val="28"/>
          <w:szCs w:val="28"/>
          <w:rtl w:val="true"/>
          <w:lang w:bidi="ar-SA"/>
        </w:rPr>
        <w:t xml:space="preserve">] </w:t>
      </w:r>
      <w:r>
        <w:rPr>
          <w:rStyle w:val="FootnoteAnchor"/>
          <w:rtl w:val="true"/>
        </w:rPr>
        <w:footnoteReference w:id="2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تكراره من غير صلاة في الشىء اليسير سبع مرات، و في الامر الجسيم مائة مرّة و واحدة </w:t>
      </w:r>
      <w:r>
        <w:rPr>
          <w:rStyle w:val="FootnoteAnchor"/>
          <w:rtl w:val="true"/>
        </w:rPr>
        <w:footnoteReference w:id="2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انّه ما استخار اللّه عبدا سبعين مرّة بهذه الاستخارة الاّ رماه اللّه بالخير،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أبصر الناظرين، و يا أسمع السامعين، و يا أسرع الحاسبين، و يا أرحم الراحمين، و يا أحكم الحاكمين، صلّ على محمّد و أهل بيته و خر لي 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 xml:space="preserve">»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صلاة ركعتين بسورة الحشر و الرحمن، ثم قراءة المعوذتين و التوحيد، ثم بعدها و هو جالس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 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 و كذا </w:t>
      </w:r>
      <w:r>
        <w:rPr>
          <w:rStyle w:val="FootnoteAnchor"/>
          <w:rtl w:val="true"/>
        </w:rPr>
        <w:footnoteReference w:id="20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يسمي مقصده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لي في ديني و دنياي </w:t>
      </w:r>
      <w:r>
        <w:rPr>
          <w:rStyle w:val="FootnoteAnchor"/>
          <w:rtl w:val="true"/>
        </w:rPr>
        <w:footnoteReference w:id="2023"/>
      </w:r>
      <w:r>
        <w:rPr>
          <w:rFonts w:ascii="Amiri" w:hAnsi="Amiri" w:eastAsia="Amiri" w:cs="Amiri"/>
          <w:color w:val="111111"/>
          <w:sz w:val="28"/>
          <w:sz w:val="28"/>
          <w:szCs w:val="28"/>
          <w:rtl w:val="true"/>
          <w:lang w:bidi="ar-SA"/>
        </w:rPr>
        <w:t>و عاجل امري و آجله، فصل على محمد و آله و يسّره لي على احسن الوجوه و أجملها، اللهمّ و ان 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 و كذا شرّا لي في ديني و دنياي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عاجل امري و آجله فصل على محمد و آله </w:t>
      </w:r>
      <w:r>
        <w:rPr>
          <w:rStyle w:val="FootnoteAnchor"/>
          <w:rtl w:val="true"/>
        </w:rPr>
        <w:footnoteReference w:id="20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اصرفه عنّي، ربّ صلّ على محمد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اعزم لي على رشدي و ان كرهت ذلك أو أبته </w:t>
      </w:r>
    </w:p>
    <w:p>
      <w:pPr>
        <w:pStyle w:val="BookText"/>
        <w:rPr/>
      </w:pPr>
      <w:r>
        <w:rPr>
          <w:rFonts w:ascii="IRNazanin" w:hAnsi="IRNazanin" w:eastAsia="IRNazanin"/>
          <w:color w:val="111111"/>
          <w:sz w:val="28"/>
          <w:sz w:val="28"/>
          <w:szCs w:val="28"/>
          <w:rtl w:val="true"/>
          <w:lang w:bidi="fa-IR"/>
        </w:rPr>
        <w:t>نفسى</w:t>
      </w:r>
      <w:r>
        <w:rPr>
          <w:rFonts w:eastAsia="IRNazanin" w:cs="IRNazanin"/>
          <w:color w:val="111111"/>
          <w:sz w:val="28"/>
          <w:szCs w:val="28"/>
          <w:rtl w:val="true"/>
          <w:lang w:bidi="fa-IR"/>
        </w:rPr>
        <w:t xml:space="preserve">»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ان يصوم الثلاثاء و الاربعاء و الخميس و يصلّى يوم الجمعة في مكان نظيف ركعتين بتشهد و تسليم، ثم يقول مائة مرّة و هو ناظر الى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اسألك بأنّك عالم الغيب و الشهادة الرحمن الرحيم ان كان هذا الامر خيرا فيما احاط به علمك فيسرّه لي، و بارك لي فيه، و افتح لي به، و ان كان ذلك لي شرّا فيما أحاط به علمك فاصرف عني بما تعلم و لا أعلم، و تقدر و لا أقدر، و تقضي و لا أقضي، و أنت علام الغيوب</w:t>
      </w:r>
      <w:r>
        <w:rPr>
          <w:rFonts w:eastAsia="Amiri" w:cs="Amiri" w:ascii="Amiri" w:hAnsi="Amiri"/>
          <w:color w:val="111111"/>
          <w:sz w:val="28"/>
          <w:szCs w:val="28"/>
          <w:rtl w:val="true"/>
          <w:lang w:bidi="ar-SA"/>
        </w:rPr>
        <w:t xml:space="preserve">»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غير ذلك، و من اراد استقصاءها راجع ابواب صلاة الاستخارة من مستدركات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مورد ما ورد عنهم عليهم السّلام من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حار من استخار، و لا ندم من استشار </w:t>
      </w:r>
      <w:r>
        <w:rPr>
          <w:rStyle w:val="FootnoteAnchor"/>
          <w:rtl w:val="true"/>
        </w:rPr>
        <w:footnoteReference w:id="2027"/>
      </w:r>
      <w:r>
        <w:rPr>
          <w:rFonts w:ascii="Amiri" w:hAnsi="Amiri" w:eastAsia="Amiri" w:cs="Amiri"/>
          <w:color w:val="111111"/>
          <w:sz w:val="28"/>
          <w:sz w:val="28"/>
          <w:szCs w:val="28"/>
          <w:rtl w:val="true"/>
          <w:lang w:bidi="ar-SA"/>
        </w:rPr>
        <w:t xml:space="preserve">، و ان من دخل على امر بغير استخارة ثم ابتلى لم يؤجر </w:t>
      </w:r>
      <w:r>
        <w:rPr>
          <w:rStyle w:val="FootnoteAnchor"/>
          <w:rtl w:val="true"/>
        </w:rPr>
        <w:footnoteReference w:id="20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شقاء العبد ان يعمل الاعمال فلا يستخير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يحتمل اندراج القسم الأول في هذا الخبر الأخير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هذا القسم لمّا كان دعاء بطلب التمييز و التشخيص من الربّ الجليل احتيج الى مميّز و مشخّص حتّى يجعل علامة لصلاح الامر و فساده، و امارة لامر اللّه سبحانه و نهيه ليستدل المستخبر بها على ما يطلبه من التمييز و الامارات المنصوصة في اخبار اهل البيت عليهم السّلام امور، و بحسبها تنقسم الاستخارة الى اقسام خمسة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سبق الى قلب المستخير من الطرفين بعد الاستخارة، و هذا القسم قد ورد في عدّة اخبار، و طريقه على ما يستفاد منها ان يصلّي ركعتين في غير وقت الفريضة ثم يستخير اللّه مائة مرّة، ثم ينظر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شيء يقع في قلبه، و اجزم الامرين له في قلبه، فيعمل به فان الخير فيه ان شاء اللّه تعالى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استخارتك في عافية، فانه ربما خير للرجل في قطع يده، و موت ولده، و ذهاب ماله </w:t>
      </w:r>
      <w:r>
        <w:rPr>
          <w:rStyle w:val="FootnoteAnchor"/>
          <w:rtl w:val="true"/>
        </w:rPr>
        <w:footnoteReference w:id="2030"/>
      </w:r>
      <w:r>
        <w:rPr>
          <w:rFonts w:ascii="Amiri" w:hAnsi="Amiri" w:eastAsia="Amiri" w:cs="Amiri"/>
          <w:color w:val="111111"/>
          <w:sz w:val="28"/>
          <w:sz w:val="28"/>
          <w:szCs w:val="28"/>
          <w:rtl w:val="true"/>
          <w:lang w:bidi="ar-SA"/>
        </w:rPr>
        <w:t>، و غرضه عليه السّلام بذلك ان لا يقتصر المستخير على قول مائة مرة استخير اللّه تعالى، بل يقول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استخير اللّه تعالى خيرة في عافية، و ورد اتيان هذه الاستخارة عقيب المكتوبة، فقال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عرضت لاحدكم حاجة فليستشر اللّه ربّه، فان اشار عليه اتّبع، و ان لم يشر عليه توقّف،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سيدى كيف اعلم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تسجد عقيب المكتوبة و تقول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خر لي، ثم تتوسّل بنا، و تصلّى علينا و تستشفع بنا، ثم تنظر ما يلهمك تفعله فهو الذي اشار عليك به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اتيان هذه الاستخارة من غير تقييد بصلاة ركعتين و لا عقيب مكتوبة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الاتيان بها سبع مرات من غير تقييد بصلاة، و لا اعتبار مائة مرّة، فعن النبي صلّى اللّه عليه و آله انّه قال 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هممت بامر فاستخر ربك فيه سبع مرات ثم انظر الى الذي يسبق الى قلبك فان الخيرة فيه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اجرى اللّه على لسان من يشاوره من الامر بالفعل او النهي </w:t>
      </w:r>
    </w:p>
    <w:p>
      <w:pPr>
        <w:pStyle w:val="BookText"/>
        <w:rPr/>
      </w:pPr>
      <w:r>
        <w:rPr>
          <w:rFonts w:ascii="Amiri" w:hAnsi="Amiri" w:eastAsia="Amiri" w:cs="Amiri"/>
          <w:color w:val="111111"/>
          <w:sz w:val="28"/>
          <w:sz w:val="28"/>
          <w:szCs w:val="28"/>
          <w:rtl w:val="true"/>
          <w:lang w:bidi="ar-SA"/>
        </w:rPr>
        <w:t>عنه، لرواية هارون بن خارجة عن ابي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اراد احدكم امرا فلا يشاور فيه احدا من الناس حتى يبدأ فيشاور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مشاورة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تبتدىء فتستخير اللّه فيه اوّلا، ثم تشاور فيه، فإنّه اذا بدىء باللّه اجرى اللّه له الخيرة على لسان من يشاء من الخلق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الاستخارة بالمصحف الشريف، و له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خبر أبي علي اليسع القمى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الشيء فاستخير اللّه فيه فلا يوفق فيه الرأي، أفعله أو أدعه؟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اذا قمت الى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الشيطان ابعد ما يكون من الانسان اذا قام الى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شىء يقع في قلبك فخذ به، و افتح المصحف فانظر الى اوّل ما ترى فيه فخذ به ان شاء اللّه تعالى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شىء يقع في قلبك فخذ به، بقرينة ما بعده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انوه، ثم انّ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الى اوّل ما ترى فيه فخذ به، اشارة الى ان المدار على ما يستفيده من مجموع اول آية راها بلحاظ سياقها و خصوصياتها المقامية، و ان المراد بالنظر التدبّر في جميع ماله مدخل في تشخيص المراد، ضروره انّ اول ما يراه من الكلمة لا يعيّن له الصلاح الاّ نادرا، و انّ اول ما يراه يصدق على مجموع الآية و ان كان بعضها في الصفحة السابقة، فلا وجه لما وسوس به بعضهم في هذا الطريق، كما لا وجه لما صدر من آخر من الوسوسة في اصل الاستخارة بالمصحف بأنّها من التفاؤل بالقرآن المنهى عنه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تتفاءل بالقرآن، فان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الفرق بين الاستخارة و التفاؤل، فانّ التفاؤل عبارة عن استكشاف ما جهل حاله ممّا كان او ما يكون، ككون الجنين ذكرا أو أنثى، و شفاء المريض و موته، و وجدان الضالّة و عدمه، و سلامة المسافر و عدمها، و رخص السعر و غلائه، و كشف البلاء الوارد و عدمه، و نحو ذلك ممّا هو تعرض لتعرف ما في علم الغيب، و هذا بخلاف الاستخارة، فانّها طلب خير من اللّه الجليل، و استشارة و تفويض امر الى اللّه الخبير البصير في تمييز ما فيه الرشد و الصلاح و الفلاح عمّا فيه الغيّ و الحرمان، و الاوّل قابل للمنع منه نظرا الى انّه ان تخلّف أوجب اساءة الظن، و نسبة الجهل و العياذ باللّه تعالى اليه، و هذا بخلاف الثانية فانها ان تخلّفت تكون من قبيل ما لا يستجاب من الدعاء لفقد شرط من شرائط الاستجابة، أو وجود مانع من موانعها، بل لا يعلم تخلفها اصلا لأنّه لا يحيط علما بجهات الصلاح و الفساد احد الاّ اللّه سبحانه وَ عَسى أَنْ تَكْرَهُوا شَيْئاً وَ هُوَ خَيْرٌ لَكُمْ وَ عَسى أَنْ تُحِبُّوا شَيْئاً وَ هُوَ شَرٌّ لَكُمْ   </w:t>
      </w:r>
      <w:r>
        <w:rPr>
          <w:rStyle w:val="FootnoteAnchor"/>
          <w:rtl w:val="true"/>
        </w:rPr>
        <w:footnoteReference w:id="2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نرى بالوجدان منع الخيره ايّانا عن فعل نراه صلاحا و يتبين بعد حين انّه لم يكن صلاحا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حرمة التفاؤل بالقرآن الشريف ايضا غير ثابتة حتى تكون سببا للاستشكال في الاستخارة به، ضرورة انّ النهى في الخبر لم يثبت كونه للتحريم بعد عدم وضوح سنده، و عدم العثور على قائل به سيّما بعد صدور التفاؤل من سيد العابدين عليه السّلام في قصة تسمية ابنه زيد، حيث انه عليه السّلام لمّا اخبر بولادته التفت الى اصحابه و استشارهم في اسمه، فعيّن كلّ منهم اسما، فطلب المصحف و وضعه على حجره، ثم فتحه فنظر الى اول حرف من </w:t>
      </w:r>
    </w:p>
    <w:p>
      <w:pPr>
        <w:pStyle w:val="BookText"/>
        <w:rPr/>
      </w:pPr>
      <w:r>
        <w:rPr>
          <w:rFonts w:ascii="Amiri" w:hAnsi="Amiri" w:eastAsia="Amiri" w:cs="Amiri"/>
          <w:color w:val="111111"/>
          <w:sz w:val="28"/>
          <w:sz w:val="28"/>
          <w:szCs w:val="28"/>
          <w:rtl w:val="true"/>
          <w:lang w:bidi="ar-SA"/>
        </w:rPr>
        <w:t xml:space="preserve">الورقة فاذا فيه وَ فَضَّلَ اَللّهُ اَلْمُجاهِدِينَ   </w:t>
      </w:r>
      <w:r>
        <w:rPr>
          <w:rStyle w:val="FootnoteAnchor"/>
          <w:rtl w:val="true"/>
        </w:rPr>
        <w:footnoteReference w:id="2037"/>
      </w:r>
      <w:r>
        <w:rPr>
          <w:rFonts w:ascii="Amiri" w:hAnsi="Amiri" w:eastAsia="Amiri" w:cs="Amiri"/>
          <w:color w:val="111111"/>
          <w:sz w:val="28"/>
          <w:sz w:val="28"/>
          <w:szCs w:val="28"/>
          <w:rtl w:val="true"/>
          <w:lang w:bidi="ar-SA"/>
        </w:rPr>
        <w:t xml:space="preserve">الآية، ثم فتحه ثانية فاذا في اوّل الورقه إِنَّ اَللّهَ اِشْتَرى مِنَ اَلْمُؤْمِنِينَ أَنْفُسَهُمْ وَ أَمْوالَهُمْ  </w:t>
      </w:r>
      <w:r>
        <w:rPr>
          <w:rStyle w:val="FootnoteAnchor"/>
          <w:rtl w:val="true"/>
        </w:rPr>
        <w:footnoteReference w:id="2038"/>
      </w:r>
      <w:r>
        <w:rPr>
          <w:rFonts w:ascii="Amiri" w:hAnsi="Amiri" w:eastAsia="Amiri" w:cs="Amiri"/>
          <w:color w:val="111111"/>
          <w:sz w:val="28"/>
          <w:sz w:val="28"/>
          <w:szCs w:val="28"/>
          <w:rtl w:val="true"/>
          <w:lang w:bidi="ar-SA"/>
        </w:rPr>
        <w:t>الآية،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هو و اللّه زيد، فسماه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فتفاءل بالقرآن المجيد، و علم بشهادة آيتي الجهاد انّه ولده الذّي اخبر رسول اللّه صلّى اللّه عليه و آله بانه يقتل في الجهاد و اسمه زيد، فسماه زيدا، و ليس ذلك من باب الاستخارة بل التفاؤل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ففعله عليه السّلام يدلّ على عدم الحرمة، بل و لا الكراهة، بل امر عليه السّلام في الطريق الآتى بالتفأل اوّلا ثم الاستخارة، و لعله لذا و نحوه قد صدر التفاؤل بالقرآن المجيد من غير واحد من العلماء الاعلام في موارد ليس هنا محلّ شرحها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خبر المفضل بن عمر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يصلّى صلاة جعفر عليه السّلام و يدعو بدعائها، فاذا فرغ من ذلك فليأخذ المصحف ثم ينوى فرج آل محمد صلّى اللّه عليه و آله بدوا و عودا،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 كان في قضائك و قدرك ان تفرّج عن وليّك و حجّتك في خلقك في عامنا هذا،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شهرنا هذا، فاخرج لنا آية من كتابك نستدل بها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يعدّ سبع ورقات، و يعدّ عشرة اسطر من خلف الورقة السابعة، و ينظر ما يأتيه في الاحد عشر من السطور، فانه يبين له حاجته، ثم يعيد الفعل ثانيا لنفسه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رواية العلاّمة الحلّي قدّس اللّه سرّه عن الصادق عليه السّلام ممّا يقرب من سابقه من دون صلاة جعفر و النظر في السطر السادس من الورقة السابعة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مرسل الشيخ جعفر البحراني عن الصادق عليه السّلام من تناول المصحف باليد ناويا مقصده و قراءة فاتحة الكتاب ثلاثا، و آية الكرسي ثلاثا، و عنده مفاتح الغيب ثلاثا، و القدر ثلاثا، و الجحد ثلاثا، و المعوذّتين ثلاثا، ثم التوجّه بالقرآن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اتوجه اليك بالقرآن العظيم من فاتحته الى خاتمته، و فيه اسمك الاكبر، و كلماتك التامّات يا سامع كلّ صوت، و يا جامع كلّ فوت، و يا بارىء النفوس بعد الموت، يا من لا تغشاه الظلمات، و لا تشتبه عليه الاصوات اسألك ان تخير لي بما أشكل عليّ به فانّك عالم بكل معلوم غير معلّم، بحق محمد، و علي، و فاطمة، و الحسن، و الحسين، و علىّ بن الحسين، و محمد الباقر، و جعفر الصادق، و موسى الكاظم، و على بن موسى الرضا، و محمد الجواد، و علي الهادى، و الحسن العسكري، و الخلف الحجة من آل محمد عليه و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افتح المصحف و عدّ الجلالات التي في الصفحة اليمنى، ثم عدّ اوراقا بعدد الجلالات ثم أسطرا بعددها من الصفحه اليسرى ثم انظر في آخر الصفحه الذي يصل اليه العدد، فانه يكون كالوحى فيما تريد ان شاء اللّه تعالى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الاستخارة بالرقاع و البنادق، و لا شبهة في شرعيّتها، لاستفاضة النصوص بها، فمناقشة ابن ادريس رحمه اللّه فيها مقابلة بردّ العلاّمة في المختلف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لهذه الاستخارة طرقا كثيرة واردة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ياخذ ست رقاع و يكتب في ثلاث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خيرة من اللّه العزيز الحكيم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لفلان بن فلانة 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ثلاث منها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يضعها تحت مصلاّة، و يصلّى ركعتين و يسجد بعد الصلاة سجدة يقول فيها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استخير اللّه برحمته خيرة في عافية، ثم يجلس </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خر لي و اختر لي في جميع امورى في يسر منك و عافيه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يمدّ يده و يشوّش الرقاع و ينوى مقصده و يخرج واحدة واحدة، فان خرجت ثلاث متواليات افعل، فعل ذلك الامر الذي يريده، و ان خرجت ثلاث متواليات لا تفعل تركه، و ان خرجت واحدة افعل و اخرى لا تفعل اخرج من الرقاع الى خمس و ترك السادسة لا حاجة اليها، ثم نظر الى اكثر الخمس و عمل به و ترك الآخر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ينوى حاجته في نفسه، و يكتب رقعتين في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يجعلهما في بندقتين من طين، ثم يصلّي ركعتين و يجعلهما تحت ذيله،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انّي اشاورك في امري هذا و انت خير مستشار و مشير، فاشر عليّ بما فيه صلاح و حسن 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يدخل يده و يخرج احدى البندقتين، فان كان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 ان كان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يفعل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الاستخارة بالقرعة و المساهمة من غير صلاة، بان ياخذ رقاعا بعدد اطراف حيرته و يكتب في كلّ منها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انّه لا اله الاّ انت عالم الغيب و الشهادة، و انت العالم و انا المعلم فانظر في اي الامرين خيرتي حتى اتوكّل عليك فيه و اعمل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يكتب تحت الدعاء في كل واحدة احد اطراف حيرته ثم يجمعها و يدفعها الى من يسترها عنه، ثم يدخل و ياخذ رقعة و يتوكل على اللّه و يعمل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الاستخارة بالسبحة، و الحصى، و المستفاد من مجموع الأخبار جريان ذلك في كل معدود يمكن الاستكشاف به عن الجودة و الرداءة، كما افتى </w:t>
      </w:r>
    </w:p>
    <w:p>
      <w:pPr>
        <w:pStyle w:val="BookText"/>
        <w:rPr/>
      </w:pPr>
      <w:r>
        <w:rPr>
          <w:rFonts w:ascii="Amiri" w:hAnsi="Amiri" w:eastAsia="Amiri" w:cs="Amiri"/>
          <w:color w:val="111111"/>
          <w:sz w:val="28"/>
          <w:sz w:val="28"/>
          <w:szCs w:val="28"/>
          <w:rtl w:val="true"/>
          <w:lang w:bidi="ar-SA"/>
        </w:rPr>
        <w:t xml:space="preserve">بذلك كاشف الغطاء </w:t>
      </w:r>
      <w:r>
        <w:rPr>
          <w:rStyle w:val="FootnoteAnchor"/>
          <w:rtl w:val="true"/>
        </w:rPr>
        <w:footnoteReference w:id="2045"/>
      </w:r>
      <w:r>
        <w:rPr>
          <w:rFonts w:ascii="Amiri" w:hAnsi="Amiri" w:eastAsia="Amiri" w:cs="Amiri"/>
          <w:color w:val="111111"/>
          <w:sz w:val="28"/>
          <w:sz w:val="28"/>
          <w:szCs w:val="28"/>
          <w:rtl w:val="true"/>
          <w:lang w:bidi="ar-SA"/>
        </w:rPr>
        <w:t xml:space="preserve">، و الكاشاني و غيرهما، و انّ ذكر البندقة، و السبحة، و الحصى تعليم و ارشاد الى كلّ كاشف عن الجودة و الرداءة، و لكن الاقتصار على الطرق الواردة احوط، سيّما بعد المنع من الاستخارة بالخواتيم </w:t>
      </w:r>
      <w:r>
        <w:rPr>
          <w:rStyle w:val="FootnoteAnchor"/>
          <w:rtl w:val="true"/>
        </w:rPr>
        <w:footnoteReference w:id="2046"/>
      </w:r>
      <w:r>
        <w:rPr>
          <w:rFonts w:ascii="Amiri" w:hAnsi="Amiri" w:eastAsia="Amiri" w:cs="Amiri"/>
          <w:color w:val="111111"/>
          <w:sz w:val="28"/>
          <w:sz w:val="28"/>
          <w:szCs w:val="28"/>
          <w:rtl w:val="true"/>
          <w:lang w:bidi="ar-SA"/>
        </w:rPr>
        <w:t>، كما ان الاقتصار على السبحة الحسينية و الرضوية افضل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يعتبر العدد المخصوص في السبحة كالمائة، و لا الثلاث أو الاربع و الثلاثين، فتشرع الاستخارة بالسبحة الناقصة عن العددين على الاظهر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المستفاد من مجموع الاخبار هو ذكر اللّه سبحانه و الاستخارة منه، و قبض قبضة من الحصى او السبحة و نحوهما و عدّها، و تمييز الجيّد من الرديء بالشفع و الوتر على النحو الذى قصده المستخير و جعله امارة فيما بينه و بين ربّه، و لكن الاولى ايقاع ذلك على احد الوجوه الخاصة الواردة، و لا بأس بالاشارة الى عدّة منها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يقرأ الحمد عشرا، و دونه ثلاثا، و دونه مرة، ثم يقرأ القدر كذلك، ثم يقول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استخيرك لعلمك بعاقبة الامور، و استشيرك لحسن ظّني بك في المأمول و المحذور، اللّهم ان كان الذي قد عزمت عليه ممّا قد </w:t>
      </w:r>
    </w:p>
    <w:p>
      <w:pPr>
        <w:pStyle w:val="BookText"/>
        <w:rPr/>
      </w:pPr>
      <w:r>
        <w:rPr>
          <w:rFonts w:ascii="Amiri" w:hAnsi="Amiri" w:eastAsia="Amiri" w:cs="Amiri"/>
          <w:color w:val="111111"/>
          <w:sz w:val="28"/>
          <w:sz w:val="28"/>
          <w:szCs w:val="28"/>
          <w:rtl w:val="true"/>
          <w:lang w:bidi="ar-SA"/>
        </w:rPr>
        <w:t xml:space="preserve">نيطت بالبركة اعجازه و بواديه، و حفّت بالكرامة ايّامه و لياليه، فخر لي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خيرة ترد شموسه </w:t>
      </w:r>
      <w:r>
        <w:rPr>
          <w:rStyle w:val="FootnoteAnchor"/>
          <w:rtl w:val="true"/>
        </w:rPr>
        <w:footnoteReference w:id="2048"/>
      </w:r>
      <w:r>
        <w:rPr>
          <w:rFonts w:ascii="IRNazanin" w:hAnsi="IRNazanin" w:eastAsia="IRNazanin"/>
          <w:color w:val="111111"/>
          <w:sz w:val="28"/>
          <w:sz w:val="28"/>
          <w:szCs w:val="28"/>
          <w:rtl w:val="true"/>
          <w:lang w:bidi="fa-IR"/>
        </w:rPr>
        <w:t xml:space="preserve">ذلولا، و تقعض </w:t>
      </w:r>
      <w:r>
        <w:rPr>
          <w:rStyle w:val="FootnoteAnchor"/>
          <w:rtl w:val="true"/>
        </w:rPr>
        <w:footnoteReference w:id="2049"/>
      </w:r>
      <w:r>
        <w:rPr>
          <w:rFonts w:ascii="Amiri" w:hAnsi="Amiri" w:eastAsia="Amiri" w:cs="Amiri"/>
          <w:color w:val="111111"/>
          <w:sz w:val="28"/>
          <w:sz w:val="28"/>
          <w:szCs w:val="28"/>
          <w:rtl w:val="true"/>
          <w:lang w:bidi="ar-SA"/>
        </w:rPr>
        <w:t>ايّامه سرورا، اللهمّ امّا امرا فائتمر، و امّا نهيا فانتهى، اللهمّ انّي استخيرك برحمتك خيرة في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يقبض على قطعة من السبحة و يضمر حاجته، و يخرج، فان كان عدد المقبوض وترا كان امرا، و ان كان زوجا كان نهيا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يقرأ الحمد مرّة، و الاخلاص ثلاثا، و يصلّى على النبي محمد و آله خمسة عشر مرّة،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انّى اسألك بحق الحسين عليه السّلام و جده و أبيه و امّه و اخيه، و الأئمة التسعة من ذرّيته ان تصلّى على محمد و آل محمد، و ان تجعل لي الخيرة في هذه السبحة، و ان تريني ما هو اصلح في الدين و الدنيا، اللهّم ان كان الاصلح في ديني و دنياي و عاجل أمري و آجله فعل ما انا عازم عليه فمرني و إلاّ فانهني انّك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يقبض قبضة من السبحة و يعدّها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الحمد للّه و لا إله إلاّ اللّه، فان كان الأخير سبحان اللّه فهو مخيّر بين الفعل و الترك، و ان كان الحمد للّه فهو أمر، و ان كان لا إله إلاّ اللّه فهو نهي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مولانا الحجة المنتظر عجّل اللّه تعالى فرجه و جعل روحي و ارواح العالمين له الفداء من اخذ السبحة و الصلاة على محمد و آله ثلاث مرّات، و القبض على السبحة قبضة و عدّها اثنتين اثنتين، فان بقيت واحدة فهو أفعل، </w:t>
      </w:r>
      <w:bookmarkStart w:id="587" w:name="pg14496_170434"/>
    </w:p>
    <w:p>
      <w:pPr>
        <w:pStyle w:val="BookText"/>
        <w:rPr/>
      </w:pPr>
      <w:bookmarkEnd w:id="587"/>
      <w:r>
        <w:rPr>
          <w:rFonts w:ascii="Amiri" w:hAnsi="Amiri" w:eastAsia="Amiri" w:cs="Amiri"/>
          <w:color w:val="111111"/>
          <w:sz w:val="28"/>
          <w:sz w:val="28"/>
          <w:szCs w:val="28"/>
          <w:rtl w:val="true"/>
          <w:lang w:bidi="ar-SA"/>
        </w:rPr>
        <w:t xml:space="preserve">و ان بقيت اثنتان فهو لا تفعل </w:t>
      </w:r>
      <w:r>
        <w:rPr>
          <w:rStyle w:val="FootnoteAnchor"/>
          <w:rtl w:val="true"/>
        </w:rPr>
        <w:footnoteReference w:id="205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غير ذلك من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الاعظم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استخارة مستعملة عند بعض اهل زماننا و ربّما نسبت الى مولانا القائم عجّل اللّه تعالى فرجه، و هي ان تقبض على السبحة بعد قراءة دعاء و تسقط ثمانى ثمانى فان بقيت واحدة فحسنة في الجملة، و ان بقيت اثنتان فنهى واحد، و ان بقي ثلاثة فصاحبها بالخيار لتساوى الأمرين، و ان بقيت أربع فنهيان، و ان بقي خمسة فعند بعض أنه يكون فيها تعب، و عند بعض أنّ فيها ملامة، و ان بقي ستة فهي الحسنة الكاملة التي تجب العجلة فيها، و ان بقيت سبع فالحال فيها كما ذكر في الخمس من اختلاف الرأيين أو الروايتين، و ان بقي ثمانيه فقد نهى عن ذلك اربع مرّات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يخطر بالبال انّي عثرت في غير واحد من المجاميع على فال لمعرفة قضاء الحاجة و عدمها ينسب الى امير المؤمنين عليه السّلام، يقبض قبضة من حنطة أو غيرها ثم يسقط ثمانى ثمانى، و يحتمل انه على التفصيل المزبور، و لعلّه هو المستند في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آخر ما قال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8" w:name="__RefHeading___Toc876333_996550957"/>
      <w:bookmarkStart w:id="589" w:name="_Toc236"/>
      <w:bookmarkEnd w:id="588"/>
      <w:r>
        <w:rPr>
          <w:rtl w:val="true"/>
        </w:rPr>
        <w:t>تنبيهات</w:t>
      </w:r>
      <w:r>
        <w:rPr>
          <w:rtl w:val="true"/>
        </w:rPr>
        <w:t>:</w:t>
      </w:r>
      <w:bookmarkEnd w:id="589"/>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حيث كانت الاستخارة عبارة عن استعلام ما فيه الخير و الصلاح و تمييزه عن غيره، كان ما علم نفعه و صلاحه كفعل الواجبات، و كذا ما علم ضرّه و فساده كشرب السموم و فعل المحرمات خارجا عن موضع الاستخارة، و لذا قال الشيخ المفيد رحمه اللّه في المحكى من العزيّة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للانسان ان يستخير اللّه تعالى في شيء نهاه عنه و لا في اداء فرض، و انّ الاستخارة في المباح </w:t>
      </w:r>
    </w:p>
    <w:p>
      <w:pPr>
        <w:pStyle w:val="BookText"/>
        <w:rPr/>
      </w:pPr>
      <w:r>
        <w:rPr>
          <w:rFonts w:ascii="Amiri" w:hAnsi="Amiri" w:eastAsia="Amiri" w:cs="Amiri"/>
          <w:color w:val="111111"/>
          <w:sz w:val="28"/>
          <w:sz w:val="28"/>
          <w:szCs w:val="28"/>
          <w:rtl w:val="true"/>
          <w:lang w:bidi="ar-SA"/>
        </w:rPr>
        <w:t xml:space="preserve">و ترك نفل الى نفل لا يمكنه الجمع بينهما كالحج و الجهاد تطوعا، و كزيارة مشهد دون آخر، و صلة اخ دون آخر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كانت الاستخارة من سنخ الدعاء فينبغي للمستخير مراعاة ماله دخل في استجابتة من الاوقات و الازمنة و الامكنة و الاحوال، بان يكون على غسل، او وضوء، مستغفرا من ذنوبه، متوجّها الى القبلة، مقبلا بوجهه الى اللّه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غير ذلك ممّا مرّ في المقام الثالث في آداب الدعاء، و من هذا القبيل ما ورد عن الصادق عليه السّلام من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استخار اللّه عبد قطّ في امر مائة مرّة عند قبر الحسين عليه السّلام فيحمد اللّه و يثنى عليه الاّ رماه اللّه بخير الامرين </w:t>
      </w:r>
      <w:r>
        <w:rPr>
          <w:rStyle w:val="FootnoteAnchor"/>
          <w:rtl w:val="true"/>
        </w:rPr>
        <w:footnoteReference w:id="20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ورد في بعض الطرق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اذا قمت الى الصلاة فانّ الشيطان أبعد 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الانسان اذا قام الى صلاة اى شيء يقع في قلبك </w:t>
      </w:r>
      <w:r>
        <w:rPr>
          <w:rStyle w:val="FootnoteAnchor"/>
          <w:rtl w:val="true"/>
        </w:rPr>
        <w:footnoteReference w:id="205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Style w:val="FootnoteAnchor"/>
          <w:rtl w:val="true"/>
        </w:rPr>
        <w:footnoteReference w:id="2057"/>
      </w:r>
      <w:r>
        <w:rPr>
          <w:rFonts w:ascii="Amiri" w:hAnsi="Amiri" w:eastAsia="Amiri" w:cs="Amiri"/>
          <w:color w:val="111111"/>
          <w:sz w:val="28"/>
          <w:sz w:val="28"/>
          <w:szCs w:val="28"/>
          <w:rtl w:val="true"/>
          <w:lang w:bidi="ar-SA"/>
        </w:rPr>
        <w:t>، فان مقتضى عموم العلّة كون اقتران طرق الاستخارة الخالية عن الصّلاة بصلاة فريضة أو نافلة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ينبغي عدم التكلم في اثناء الاستخارة، لخبر شهاب بن عبد ربّه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اذا اراد الاستخارة في امر توضّأ، و صلّى ركعتين، و ان كانت الخادمة تكلّمه </w:t>
      </w:r>
      <w:r>
        <w:rPr>
          <w:rStyle w:val="FootnoteAnchor"/>
          <w:rtl w:val="true"/>
        </w:rPr>
        <w:footnoteReference w:id="2058"/>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لا يتكلّم حتى يفرغ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ينبغي تقييد الاستخارة في جميع طرقها بالخيرة في عافية، </w:t>
      </w:r>
    </w:p>
    <w:p>
      <w:pPr>
        <w:pStyle w:val="BookText"/>
        <w:rPr/>
      </w:pPr>
      <w:r>
        <w:rPr>
          <w:rFonts w:ascii="Amiri" w:hAnsi="Amiri" w:eastAsia="Amiri" w:cs="Amiri"/>
          <w:color w:val="111111"/>
          <w:sz w:val="28"/>
          <w:sz w:val="28"/>
          <w:szCs w:val="28"/>
          <w:rtl w:val="true"/>
          <w:lang w:bidi="ar-SA"/>
        </w:rPr>
        <w:t>لقول أبي عبد اللّه عليه السّلام في آخر خبر اسحاق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لتكن استخارتك في عافية، فانه ربّما خير للرجل في قطع يده، و موت ولده، و ذهاب ماله </w:t>
      </w:r>
      <w:r>
        <w:rPr>
          <w:rStyle w:val="FootnoteAnchor"/>
          <w:rtl w:val="true"/>
        </w:rPr>
        <w:footnoteReference w:id="2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اشتهر في الالسن من انّ الاستخارة بعد استشارة المخلوق لا وجه له، كما لا وجه لما اشتهر من ان الخيرة عند الحيرة، فإنّا لم نقف له على مستند، و كون مورد بعض الاخبار صورة الحيرة لا يقيد ما لا تقييد فيه، سيما بالنسبه الى القسم الاول من الاستخارة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الاستخارة لمّا كانت من خصائص مذهب اهل البيت عليهم السّلام و من جملة حقوقهم العظام علينا، كان من الراجح التوسّل فيها بالنبي و اهل بيته صلّى اللّه عليه و آله، و الصلاة عليهم، و الاستشفاع بهم، و يرشدك الى ذلك الامر بذلك فيما مرّ في القسم الأوّل من الاقسام الخمسة المزبورة للاستخارة، مضافا الى انّ التوسّل بهم من اسباب استجابة الدعاء، و قد مرّ ترجّح طلب تلك الاسباب عند الخيرة لكونها من اقسام الدعاء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ينبغي طيب النفس بما تقضي به الخيرة، لانها بيان مصلحة من اللّه العالم بالعواقب و المحيط بما وراء الاستار من المفاسد و المصالح، فالسخط و عدم الرضا بما تقضي به الخيرة جهل و قلّة فهم، و قد قال مولانا الصادق عليه السّلام 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ابغض الخلق الى اللّه من يتّهم اللّه،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احد يتّهم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استخار اللّه فجاءته الخيرة بما يكره </w:t>
      </w:r>
    </w:p>
    <w:p>
      <w:pPr>
        <w:pStyle w:val="BookText"/>
        <w:rPr/>
      </w:pPr>
      <w:r>
        <w:rPr>
          <w:rFonts w:ascii="Amiri" w:hAnsi="Amiri" w:eastAsia="Amiri" w:cs="Amiri"/>
          <w:color w:val="111111"/>
          <w:sz w:val="28"/>
          <w:sz w:val="28"/>
          <w:szCs w:val="28"/>
          <w:rtl w:val="true"/>
          <w:lang w:bidi="ar-SA"/>
        </w:rPr>
        <w:t xml:space="preserve">فسخط، فذلك الذى يتّهم اللّه </w:t>
      </w:r>
      <w:r>
        <w:rPr>
          <w:rStyle w:val="FootnoteAnchor"/>
          <w:rtl w:val="true"/>
        </w:rPr>
        <w:footnoteReference w:id="2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امير المؤمنين عليه السّلام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عبدى ليستخيرني فاخير له فيغضب </w:t>
      </w:r>
      <w:r>
        <w:rPr>
          <w:rStyle w:val="FootnoteAnchor"/>
          <w:rtl w:val="true"/>
        </w:rPr>
        <w:footnoteReference w:id="20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يندرج في عدم الرضا، و طيب النفس بما تقضى به الخيرة اعادتها ثانيه على عين ما استخار له اوّلا كمّا و كيفا، و زمانا و مكانا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غير ذلك من المشخّصات، و 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اعادة الاستخارة من دون تغيير شيء من مشخّصاته غلط لا ينبغي ارتكابه، كما انّ مخالفة الاستخارة، و ترك العمل بها من دون استخارة ثانية سفه، و تفويت للنفع المحرز بالطريق الشرعى الواصل من اهل بيت الوحى عليهم السّلام، بل عن الفاضل الكلباسي قدّس سرّه تحريم المخالفة لمن ظنّ اصابتها بالتجربة، قال رحمه اللّه في محكى منهاجه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متابعة الاستخارة مطلقا، و لا يحرم مخالفتها، الاّ ان يظن بالتجربة فيحرم مخالفتها، و قد ظهر لي من غرائبها ما لا يسع المقام ذكرها بحيث صار الضرر بمخالفتها و النفع بموافقتها من العلميات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يخفى عليك انّه ليس من اعادة الاستخارة ما تعارف من الاستخارة على الترك، ضرورة انّ الاستخارة على الفعل مثبت للرجحان في الفعل، فايّ مانع من استعلام كون هذا الرجحان الزامّيا موجبا لمفسدة في الترك بالاستخارة على الترك؟ و من تامّل في ذلك غفل عن حقيقة الحال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مورد اخبار الاستخارة انما هو صورة المباشرة لها، و قد تعارف الآن تكليف الغير بالاستخارة تارة من الجاهل بطريقها، و اخرى من المطّلع على طرقها، بزعم كون استخارة الغير اولى، لوجود بعض اسباب الاستجابه فيه، كحالة الخضوع، او القرب عند اللّه، او نحو ذلك، و تامّل بعضهم في مشروعيّة ذلك نظرا الى خلّو الاخبار عن الاذن في ذلك، و هو كما </w:t>
      </w:r>
    </w:p>
    <w:p>
      <w:pPr>
        <w:pStyle w:val="BookText"/>
        <w:rPr/>
      </w:pPr>
      <w:r>
        <w:rPr>
          <w:rFonts w:ascii="Amiri" w:hAnsi="Amiri" w:eastAsia="Amiri" w:cs="Amiri"/>
          <w:color w:val="111111"/>
          <w:sz w:val="28"/>
          <w:sz w:val="28"/>
          <w:szCs w:val="28"/>
          <w:rtl w:val="true"/>
          <w:lang w:bidi="ar-SA"/>
        </w:rPr>
        <w:t>ترى ناشىء من فقد القوّة الراسخة، ضرورة انّه بعد تحقّق انّ الاستخارة من اقسام الدعاء فايّ مانع من اندراج تكليف الغير بالاستخارة تحت ادلّة رجحان التماس المؤمن الدعاء؟ و ربّما جعل بعضهم تكليف الغير بالاستخارة من باب الاستنابة، و ناقش فيه بانها من باب العبادة، و الاصل عدم مشروعية النيابة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انّها دعاء، و التماس المؤمن الدعاء قد ورد الاذن فيه بل رجحانه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تنزّلنا عن ذلك نقول انّها و ان كانت من العبادات إلاّ انّ فيها جهة اخرى و هي جهة الاستشارة التي اشير إليها في جملة من الأخبار المزبورة و غيرها، و لا مانع من كون من يستخير للغير في الاتيان بالذكر و الصّلاة و الدعاء اصيلا و في الاستشارة الخارجة عن جهة العبادة نائبا، و لذا ان المستخير لا يأتي بالصلاة و الدعاء عن المستخار له بل يأتي بها لنفسه، ثم يستشير من ربّه في خصوص حاجة الغير، و الاستنابة في الاستشارة قاعدة مطرّدة بين العقلاء الموكول إليهم طريق الاطاعة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المحدث الكاشاني قدّس اللّه سرّه في تقويم المحسنين </w:t>
      </w:r>
      <w:r>
        <w:rPr>
          <w:rStyle w:val="FootnoteAnchor"/>
          <w:rtl w:val="true"/>
        </w:rPr>
        <w:footnoteReference w:id="20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 ان تستخير بكلام اللّه فاختر ساعة تصلح لذلك ليكون على حسب المرام على ما هو المشهور و ان لم نجد على ذلك حديثا عن اهل البيت عليهم السّلام، يوم الاحد جيّد الى الظهر، ثم من العصر الى المغرب، و يوم الاثنين جيّد الى طلوع الشمس، ثم من الضحى الى الظهر، و من العصر الى العشاء الآخرة، و يوم الثلاثاء جيّد من الضحى الى الظهر، ثم من العصر الى العشاء الآخرة، و يوم الاربعاء جيّد الى الظهر، ثم من العصر الى العشاء الآخرة، </w:t>
      </w:r>
      <w:bookmarkStart w:id="590" w:name="pg14496_170439"/>
    </w:p>
    <w:p>
      <w:pPr>
        <w:pStyle w:val="BookText"/>
        <w:rPr/>
      </w:pPr>
      <w:bookmarkEnd w:id="590"/>
      <w:r>
        <w:rPr>
          <w:rFonts w:ascii="Amiri" w:hAnsi="Amiri" w:eastAsia="Amiri" w:cs="Amiri"/>
          <w:color w:val="111111"/>
          <w:sz w:val="28"/>
          <w:sz w:val="28"/>
          <w:szCs w:val="28"/>
          <w:rtl w:val="true"/>
          <w:lang w:bidi="ar-SA"/>
        </w:rPr>
        <w:t>و يوم الخميس جيّد الى طلوع الشمس ثم من الظهر الى العشاء الآخرة، و يوم الجمعة جيد الى طلوع الشمس ثم من الزوال الى العصر، و يوم السبت جيد الى الضحى ثم من الزوال إلى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الفاضل المتبحّر المحّدث النوري المعاصر قدس اللّه سرّه في المستدركات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غير موضع من المجاميع بل المؤلفات نسبته الى الصادق عليه السّلام</w:t>
      </w:r>
      <w:r>
        <w:rPr>
          <w:rFonts w:eastAsia="Amiri" w:cs="Amiri" w:ascii="Amiri" w:hAnsi="Amiri"/>
          <w:color w:val="111111"/>
          <w:sz w:val="28"/>
          <w:szCs w:val="28"/>
          <w:rtl w:val="true"/>
          <w:lang w:bidi="ar-SA"/>
        </w:rPr>
        <w:t>.</w:t>
      </w:r>
    </w:p>
    <w:p>
      <w:pPr>
        <w:pStyle w:val="Heading5"/>
        <w:numPr>
          <w:ilvl w:val="4"/>
          <w:numId w:val="1"/>
        </w:numPr>
        <w:rPr/>
      </w:pPr>
      <w:bookmarkStart w:id="591" w:name="__RefHeading___Toc876335_996550957"/>
      <w:bookmarkStart w:id="592" w:name="_Toc237"/>
      <w:bookmarkEnd w:id="591"/>
      <w:r>
        <w:rPr>
          <w:rtl w:val="true"/>
        </w:rPr>
        <w:t>المطلب الثاني</w:t>
      </w:r>
      <w:r>
        <w:rPr>
          <w:rtl w:val="true"/>
        </w:rPr>
        <w:t xml:space="preserve">: </w:t>
      </w:r>
      <w:r>
        <w:rPr>
          <w:rtl w:val="true"/>
        </w:rPr>
        <w:t>الصدقة</w:t>
      </w:r>
      <w:bookmarkEnd w:id="592"/>
    </w:p>
    <w:p>
      <w:pPr>
        <w:pStyle w:val="BookText"/>
        <w:rPr/>
      </w:pPr>
      <w:r>
        <w:rPr>
          <w:rFonts w:ascii="Amiri" w:hAnsi="Amiri" w:eastAsia="Amiri" w:cs="Amiri"/>
          <w:color w:val="111111"/>
          <w:sz w:val="28"/>
          <w:sz w:val="28"/>
          <w:szCs w:val="28"/>
          <w:rtl w:val="true"/>
          <w:lang w:bidi="ar-SA"/>
        </w:rPr>
        <w:t>انّه لما كان من آداب السفر المؤكدة الصدقة كما عرفت و جرى ذكرها، ناسب ان نشير الى فضلها و آدابها الواردة عن أهل البيت عليهم السّلام، فنقول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التطوع بإعطاء مال و تمليكه من غير عوض 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فضلها كثير، فقد ورد عن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الصدقة تدفع ميتة السوء </w:t>
      </w:r>
      <w:r>
        <w:rPr>
          <w:rStyle w:val="FootnoteAnchor"/>
          <w:rtl w:val="true"/>
        </w:rPr>
        <w:footnoteReference w:id="2065"/>
      </w:r>
      <w:r>
        <w:rPr>
          <w:rFonts w:ascii="Amiri" w:hAnsi="Amiri" w:eastAsia="Amiri" w:cs="Amiri"/>
          <w:color w:val="111111"/>
          <w:sz w:val="28"/>
          <w:sz w:val="28"/>
          <w:szCs w:val="28"/>
          <w:rtl w:val="true"/>
          <w:lang w:bidi="ar-SA"/>
        </w:rPr>
        <w:t xml:space="preserve">، و انّ صدقة المؤمن تظلّه يوم القيامة </w:t>
      </w:r>
      <w:r>
        <w:rPr>
          <w:rStyle w:val="FootnoteAnchor"/>
          <w:rtl w:val="true"/>
        </w:rPr>
        <w:footnoteReference w:id="2066"/>
      </w:r>
      <w:r>
        <w:rPr>
          <w:rFonts w:ascii="Amiri" w:hAnsi="Amiri" w:eastAsia="Amiri" w:cs="Amiri"/>
          <w:color w:val="111111"/>
          <w:sz w:val="28"/>
          <w:sz w:val="28"/>
          <w:szCs w:val="28"/>
          <w:rtl w:val="true"/>
          <w:lang w:bidi="ar-SA"/>
        </w:rPr>
        <w:t xml:space="preserve">، و انّها تزيد في المال كثرة </w:t>
      </w:r>
      <w:r>
        <w:rPr>
          <w:rStyle w:val="FootnoteAnchor"/>
          <w:rtl w:val="true"/>
        </w:rPr>
        <w:footnoteReference w:id="2067"/>
      </w:r>
      <w:r>
        <w:rPr>
          <w:rFonts w:ascii="Amiri" w:hAnsi="Amiri" w:eastAsia="Amiri" w:cs="Amiri"/>
          <w:color w:val="111111"/>
          <w:sz w:val="28"/>
          <w:sz w:val="28"/>
          <w:szCs w:val="28"/>
          <w:rtl w:val="true"/>
          <w:lang w:bidi="ar-SA"/>
        </w:rPr>
        <w:t xml:space="preserve">، و انّه خير مال المرء و ذخائره </w:t>
      </w:r>
      <w:r>
        <w:rPr>
          <w:rStyle w:val="FootnoteAnchor"/>
          <w:rtl w:val="true"/>
        </w:rPr>
        <w:footnoteReference w:id="2068"/>
      </w:r>
      <w:r>
        <w:rPr>
          <w:rFonts w:ascii="IRNazanin" w:hAnsi="IRNazanin" w:eastAsia="IRNazanin"/>
          <w:color w:val="111111"/>
          <w:sz w:val="28"/>
          <w:sz w:val="28"/>
          <w:szCs w:val="28"/>
          <w:rtl w:val="true"/>
          <w:lang w:bidi="fa-IR"/>
        </w:rPr>
        <w:t xml:space="preserve">، و انها دواء المرضى </w:t>
      </w:r>
      <w:r>
        <w:rPr>
          <w:rStyle w:val="FootnoteAnchor"/>
          <w:rtl w:val="true"/>
        </w:rPr>
        <w:footnoteReference w:id="2069"/>
      </w:r>
      <w:r>
        <w:rPr>
          <w:rFonts w:ascii="Amiri" w:hAnsi="Amiri" w:eastAsia="Amiri" w:cs="Amiri"/>
          <w:color w:val="111111"/>
          <w:sz w:val="28"/>
          <w:sz w:val="28"/>
          <w:szCs w:val="28"/>
          <w:rtl w:val="true"/>
          <w:lang w:bidi="ar-SA"/>
        </w:rPr>
        <w:t xml:space="preserve">، و عن أمير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المؤمنين عليه السّلام انها جنّة من النار </w:t>
      </w:r>
      <w:r>
        <w:rPr>
          <w:rStyle w:val="FootnoteAnchor"/>
          <w:rtl w:val="true"/>
        </w:rPr>
        <w:footnoteReference w:id="2070"/>
      </w:r>
      <w:r>
        <w:rPr>
          <w:rFonts w:ascii="Amiri" w:hAnsi="Amiri" w:eastAsia="Amiri" w:cs="Amiri"/>
          <w:color w:val="111111"/>
          <w:sz w:val="28"/>
          <w:sz w:val="28"/>
          <w:szCs w:val="28"/>
          <w:rtl w:val="true"/>
          <w:lang w:bidi="ar-SA"/>
        </w:rPr>
        <w:t xml:space="preserve">، و عن سائر الائمة عليهم السّلام انّ البرّ و الصدقة ينفيان الفقر، و يزيدان في العمر، و يدفعان عن صاحبهما سبعين ميتة السوء </w:t>
      </w:r>
      <w:r>
        <w:rPr>
          <w:rStyle w:val="FootnoteAnchor"/>
          <w:rtl w:val="true"/>
        </w:rPr>
        <w:footnoteReference w:id="2071"/>
      </w:r>
      <w:r>
        <w:rPr>
          <w:rFonts w:ascii="Amiri" w:hAnsi="Amiri" w:eastAsia="Amiri" w:cs="Amiri"/>
          <w:color w:val="111111"/>
          <w:sz w:val="28"/>
          <w:sz w:val="28"/>
          <w:szCs w:val="28"/>
          <w:rtl w:val="true"/>
          <w:lang w:bidi="ar-SA"/>
        </w:rPr>
        <w:t xml:space="preserve">، و انها تدفع سبعين بابا من السوء، منها الداء، و الدبيلة </w:t>
      </w:r>
      <w:r>
        <w:rPr>
          <w:rStyle w:val="FootnoteAnchor"/>
          <w:rtl w:val="true"/>
        </w:rPr>
        <w:footnoteReference w:id="2072"/>
      </w:r>
      <w:r>
        <w:rPr>
          <w:rFonts w:ascii="IRNazanin" w:hAnsi="IRNazanin" w:eastAsia="IRNazanin"/>
          <w:color w:val="111111"/>
          <w:sz w:val="28"/>
          <w:sz w:val="28"/>
          <w:szCs w:val="28"/>
          <w:rtl w:val="true"/>
          <w:lang w:bidi="fa-IR"/>
        </w:rPr>
        <w:t xml:space="preserve">، و الحرق، و الغرق، و الهدم، و الجنون </w:t>
      </w:r>
      <w:r>
        <w:rPr>
          <w:rStyle w:val="FootnoteAnchor"/>
          <w:rtl w:val="true"/>
        </w:rPr>
        <w:footnoteReference w:id="2073"/>
      </w:r>
      <w:r>
        <w:rPr>
          <w:rFonts w:ascii="Amiri" w:hAnsi="Amiri" w:eastAsia="Amiri" w:cs="Amiri"/>
          <w:color w:val="111111"/>
          <w:sz w:val="28"/>
          <w:sz w:val="28"/>
          <w:szCs w:val="28"/>
          <w:rtl w:val="true"/>
          <w:lang w:bidi="ar-SA"/>
        </w:rPr>
        <w:t xml:space="preserve">، و ان اللّه عز و جل يعطي بصدقة واحدة عشرة الى مائة الف فما زاد </w:t>
      </w:r>
      <w:r>
        <w:rPr>
          <w:rStyle w:val="FootnoteAnchor"/>
          <w:rtl w:val="true"/>
        </w:rPr>
        <w:footnoteReference w:id="2074"/>
      </w:r>
      <w:r>
        <w:rPr>
          <w:rFonts w:ascii="IRNazanin" w:hAnsi="IRNazanin" w:eastAsia="IRNazanin"/>
          <w:color w:val="111111"/>
          <w:sz w:val="28"/>
          <w:sz w:val="28"/>
          <w:szCs w:val="28"/>
          <w:rtl w:val="true"/>
          <w:lang w:bidi="fa-IR"/>
        </w:rPr>
        <w:t xml:space="preserve">، و انها مفتاح الرزق </w:t>
      </w:r>
      <w:r>
        <w:rPr>
          <w:rStyle w:val="FootnoteAnchor"/>
          <w:rtl w:val="true"/>
        </w:rPr>
        <w:footnoteReference w:id="2075"/>
      </w:r>
      <w:r>
        <w:rPr>
          <w:rFonts w:ascii="Amiri" w:hAnsi="Amiri" w:eastAsia="Amiri" w:cs="Amiri"/>
          <w:color w:val="111111"/>
          <w:sz w:val="28"/>
          <w:sz w:val="28"/>
          <w:szCs w:val="28"/>
          <w:rtl w:val="true"/>
          <w:lang w:bidi="ar-SA"/>
        </w:rPr>
        <w:t xml:space="preserve">، و انها تزيد في المال كثرة </w:t>
      </w:r>
      <w:r>
        <w:rPr>
          <w:rStyle w:val="FootnoteAnchor"/>
          <w:rtl w:val="true"/>
        </w:rPr>
        <w:footnoteReference w:id="2076"/>
      </w:r>
      <w:r>
        <w:rPr>
          <w:rFonts w:ascii="Amiri" w:hAnsi="Amiri" w:eastAsia="Amiri" w:cs="Amiri"/>
          <w:color w:val="111111"/>
          <w:sz w:val="28"/>
          <w:sz w:val="28"/>
          <w:szCs w:val="28"/>
          <w:rtl w:val="true"/>
          <w:lang w:bidi="ar-SA"/>
        </w:rPr>
        <w:t xml:space="preserve">، و انها تقضي الدين، و تخلف بالبركة </w:t>
      </w:r>
      <w:r>
        <w:rPr>
          <w:rStyle w:val="FootnoteAnchor"/>
          <w:rtl w:val="true"/>
        </w:rPr>
        <w:footnoteReference w:id="2077"/>
      </w:r>
      <w:r>
        <w:rPr>
          <w:rFonts w:ascii="Amiri" w:hAnsi="Amiri" w:eastAsia="Amiri" w:cs="Amiri"/>
          <w:color w:val="111111"/>
          <w:sz w:val="28"/>
          <w:sz w:val="28"/>
          <w:szCs w:val="28"/>
          <w:rtl w:val="true"/>
          <w:lang w:bidi="ar-SA"/>
        </w:rPr>
        <w:t xml:space="preserve">، و ان صدقة المؤمن لا تخرج من يده حتى </w:t>
      </w:r>
    </w:p>
    <w:p>
      <w:pPr>
        <w:pStyle w:val="BookText"/>
        <w:rPr/>
      </w:pPr>
      <w:r>
        <w:rPr>
          <w:rFonts w:ascii="Amiri" w:hAnsi="Amiri" w:eastAsia="Amiri" w:cs="Amiri"/>
          <w:color w:val="111111"/>
          <w:sz w:val="28"/>
          <w:sz w:val="28"/>
          <w:szCs w:val="28"/>
          <w:rtl w:val="true"/>
          <w:lang w:bidi="ar-SA"/>
        </w:rPr>
        <w:t xml:space="preserve">يفك عنها من لحى سبعين شيطانا كلهم يأمره بان لا يفعل، و ما تقع في يد السائل حتى تقع في يد الرّب جلّ جلاله </w:t>
      </w:r>
      <w:r>
        <w:rPr>
          <w:rStyle w:val="FootnoteAnchor"/>
          <w:rtl w:val="true"/>
        </w:rPr>
        <w:footnoteReference w:id="2078"/>
      </w:r>
      <w:r>
        <w:rPr>
          <w:rFonts w:ascii="Amiri" w:hAnsi="Amiri" w:eastAsia="Amiri" w:cs="Amiri"/>
          <w:color w:val="111111"/>
          <w:sz w:val="28"/>
          <w:sz w:val="28"/>
          <w:szCs w:val="28"/>
          <w:rtl w:val="true"/>
          <w:lang w:bidi="ar-SA"/>
        </w:rPr>
        <w:t xml:space="preserve">، و ان خير مال المرء و ذخائره الصدقة </w:t>
      </w:r>
      <w:r>
        <w:rPr>
          <w:rStyle w:val="FootnoteAnchor"/>
          <w:rtl w:val="true"/>
        </w:rPr>
        <w:footnoteReference w:id="2079"/>
      </w:r>
      <w:r>
        <w:rPr>
          <w:rFonts w:ascii="Amiri" w:hAnsi="Amiri" w:eastAsia="Amiri" w:cs="Amiri"/>
          <w:color w:val="111111"/>
          <w:sz w:val="28"/>
          <w:sz w:val="28"/>
          <w:szCs w:val="28"/>
          <w:rtl w:val="true"/>
          <w:lang w:bidi="ar-SA"/>
        </w:rPr>
        <w:t xml:space="preserve">، و الصدقة المندوبة سرّا أفضل من الجهر </w:t>
      </w:r>
      <w:r>
        <w:rPr>
          <w:rStyle w:val="FootnoteAnchor"/>
          <w:rtl w:val="true"/>
        </w:rPr>
        <w:footnoteReference w:id="2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صدقة السّر تطفي غضب الرب تبارك و تعالى </w:t>
      </w:r>
      <w:r>
        <w:rPr>
          <w:rStyle w:val="FootnoteAnchor"/>
          <w:rtl w:val="true"/>
        </w:rPr>
        <w:footnoteReference w:id="2081"/>
      </w:r>
      <w:r>
        <w:rPr>
          <w:rFonts w:ascii="Amiri" w:hAnsi="Amiri" w:eastAsia="Amiri" w:cs="Amiri"/>
          <w:color w:val="111111"/>
          <w:sz w:val="28"/>
          <w:sz w:val="28"/>
          <w:szCs w:val="28"/>
          <w:rtl w:val="true"/>
          <w:lang w:bidi="ar-SA"/>
        </w:rPr>
        <w:t xml:space="preserve">، و معنى السّر ان لا يعلم بها ثالث، و أفضل منها ان لا يعرف المتصدق عليه المتصدّق، و اما الواجبة فاظهارها أفضل بل الأقرب افضلية الاعلان بالمندوبة أيضا عند اداء الاسرار بها إلى تهمة عدم المواساة للفقراء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ان يعول الانسان اهل بيت من المسلمين بل يختاره على الحج و العتق، و قد ورد انّ الحجّ احبّ من عتق سبعين رقبة، و انّ الاعالة لاهل بيت من المسلمين باشباع جوعتهم، و اكساء عورتهم، و كفّ وجوههم من الناس احبّ من سبعين حجة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المبادرة بالصدقة في الصحّة قبل المرض </w:t>
      </w:r>
      <w:r>
        <w:rPr>
          <w:rStyle w:val="FootnoteAnchor"/>
          <w:rtl w:val="true"/>
        </w:rPr>
        <w:footnoteReference w:id="2084"/>
      </w:r>
      <w:r>
        <w:rPr>
          <w:rFonts w:ascii="Amiri" w:hAnsi="Amiri" w:eastAsia="Amiri" w:cs="Amiri"/>
          <w:color w:val="111111"/>
          <w:sz w:val="28"/>
          <w:sz w:val="28"/>
          <w:szCs w:val="28"/>
          <w:rtl w:val="true"/>
          <w:lang w:bidi="ar-SA"/>
        </w:rPr>
        <w:t xml:space="preserve">، و مداواة المريض بالصدقة </w:t>
      </w:r>
      <w:r>
        <w:rPr>
          <w:rStyle w:val="FootnoteAnchor"/>
          <w:rtl w:val="true"/>
        </w:rPr>
        <w:footnoteReference w:id="2085"/>
      </w:r>
      <w:r>
        <w:rPr>
          <w:rFonts w:ascii="Amiri" w:hAnsi="Amiri" w:eastAsia="Amiri" w:cs="Amiri"/>
          <w:color w:val="111111"/>
          <w:sz w:val="28"/>
          <w:sz w:val="28"/>
          <w:szCs w:val="28"/>
          <w:rtl w:val="true"/>
          <w:lang w:bidi="ar-SA"/>
        </w:rPr>
        <w:t xml:space="preserve">، و الافضل ان يعطى المريض الفقير بيده، و يامره بان يدعو له </w:t>
      </w:r>
      <w:r>
        <w:rPr>
          <w:rStyle w:val="FootnoteAnchor"/>
          <w:rtl w:val="true"/>
        </w:rPr>
        <w:footnoteReference w:id="208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كذا الطفل </w:t>
      </w:r>
      <w:r>
        <w:rPr>
          <w:rStyle w:val="FootnoteAnchor"/>
          <w:rtl w:val="true"/>
        </w:rPr>
        <w:footnoteReference w:id="2087"/>
      </w:r>
      <w:r>
        <w:rPr>
          <w:rFonts w:ascii="Amiri" w:hAnsi="Amiri" w:eastAsia="Amiri" w:cs="Amiri"/>
          <w:color w:val="111111"/>
          <w:sz w:val="28"/>
          <w:sz w:val="28"/>
          <w:szCs w:val="28"/>
          <w:rtl w:val="true"/>
          <w:lang w:bidi="ar-SA"/>
        </w:rPr>
        <w:t xml:space="preserve">و لا فرق في فضل الصدقة المندوبة بين ان يكون المتصدق به كثيرا أو قليل، و المتصدّق عليه فقيرا أو غنيّا </w:t>
      </w:r>
      <w:r>
        <w:rPr>
          <w:rStyle w:val="FootnoteAnchor"/>
          <w:rtl w:val="true"/>
        </w:rPr>
        <w:footnoteReference w:id="2088"/>
      </w:r>
      <w:r>
        <w:rPr>
          <w:rFonts w:ascii="Amiri" w:hAnsi="Amiri" w:eastAsia="Amiri" w:cs="Amiri"/>
          <w:color w:val="111111"/>
          <w:sz w:val="28"/>
          <w:sz w:val="28"/>
          <w:szCs w:val="28"/>
          <w:rtl w:val="true"/>
          <w:lang w:bidi="ar-SA"/>
        </w:rPr>
        <w:t>، و ان كان التصدق بالكثير افضل، و على الفقير افضل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التصدق كلّ بكرة و عشيّة بشيء ليوقي اللّه تعالى شرّ ما ينزل من السماء الى الارض في ذلك اليوم و تلك العشيّة </w:t>
      </w:r>
      <w:r>
        <w:rPr>
          <w:rStyle w:val="FootnoteAnchor"/>
          <w:rtl w:val="true"/>
        </w:rPr>
        <w:footnoteReference w:id="2089"/>
      </w:r>
      <w:r>
        <w:rPr>
          <w:rFonts w:ascii="Amiri" w:hAnsi="Amiri" w:eastAsia="Amiri" w:cs="Amiri"/>
          <w:color w:val="111111"/>
          <w:sz w:val="28"/>
          <w:sz w:val="28"/>
          <w:szCs w:val="28"/>
          <w:rtl w:val="true"/>
          <w:lang w:bidi="ar-SA"/>
        </w:rPr>
        <w:t xml:space="preserve">، و يستحبّ التصدق بشيء من المال الذي يخاف عليه لحفظ الباقي </w:t>
      </w:r>
      <w:r>
        <w:rPr>
          <w:rStyle w:val="FootnoteAnchor"/>
          <w:rtl w:val="true"/>
        </w:rPr>
        <w:footnoteReference w:id="2090"/>
      </w:r>
      <w:r>
        <w:rPr>
          <w:rFonts w:ascii="Amiri" w:hAnsi="Amiri" w:eastAsia="Amiri" w:cs="Amiri"/>
          <w:color w:val="111111"/>
          <w:sz w:val="28"/>
          <w:sz w:val="28"/>
          <w:szCs w:val="28"/>
          <w:rtl w:val="true"/>
          <w:lang w:bidi="ar-SA"/>
        </w:rPr>
        <w:t xml:space="preserve">، و مع عدم المستحقّ يعزل المقدار و يقصد به الصدقة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ينبغي ان يكون المتصدّق عليه قنوعا، و ان يحمد اللّه اذا اخذ و يدعو لمن اعطاه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ينبغي ردّ غير القانع، و إلا زادة للقانع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يتاكد استحباب الصدقة في الاوقات الشريفة كيوم الجمعة، و يوم عرفة </w:t>
      </w:r>
      <w:r>
        <w:rPr>
          <w:rStyle w:val="FootnoteAnchor"/>
          <w:rtl w:val="true"/>
        </w:rPr>
        <w:footnoteReference w:id="2093"/>
      </w:r>
      <w:r>
        <w:rPr>
          <w:rFonts w:ascii="IRNazanin" w:hAnsi="IRNazanin" w:eastAsia="IRNazanin"/>
          <w:color w:val="111111"/>
          <w:sz w:val="28"/>
          <w:sz w:val="28"/>
          <w:szCs w:val="28"/>
          <w:rtl w:val="true"/>
          <w:lang w:bidi="fa-IR"/>
        </w:rPr>
        <w:t xml:space="preserve">، و شهر رمضان </w:t>
      </w:r>
      <w:r>
        <w:rPr>
          <w:rStyle w:val="FootnoteAnchor"/>
          <w:rtl w:val="true"/>
        </w:rPr>
        <w:footnoteReference w:id="2094"/>
      </w:r>
      <w:r>
        <w:rPr>
          <w:rFonts w:ascii="Amiri" w:hAnsi="Amiri" w:eastAsia="Amiri" w:cs="Amiri"/>
          <w:color w:val="111111"/>
          <w:sz w:val="28"/>
          <w:sz w:val="28"/>
          <w:szCs w:val="28"/>
          <w:rtl w:val="true"/>
          <w:lang w:bidi="ar-SA"/>
        </w:rPr>
        <w:t>، و الاعياد،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التصدّق على الحيوانات ايضا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التصدّق على الارحام افضل من التصدّق على الاجانب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يكره ردّ السائل و لو ظنّ غناه، بل يعطيه شيئا و لو يسيرا، أو يعده به، فإن لم يجد ردّه ردّا جميلا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يكره ردّ السائل الرابع اذا تصدّق على ثلاثة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التماس السائل الدعاء، فقد ورد انّه يستجاب دعاؤه فيكم </w:t>
      </w:r>
    </w:p>
    <w:p>
      <w:pPr>
        <w:pStyle w:val="BookText"/>
        <w:rPr/>
      </w:pPr>
      <w:r>
        <w:rPr>
          <w:rFonts w:ascii="Amiri" w:hAnsi="Amiri" w:eastAsia="Amiri" w:cs="Amiri"/>
          <w:color w:val="111111"/>
          <w:sz w:val="28"/>
          <w:sz w:val="28"/>
          <w:szCs w:val="28"/>
          <w:rtl w:val="true"/>
          <w:lang w:bidi="ar-SA"/>
        </w:rPr>
        <w:t xml:space="preserve">و ان لم يستجب في نفسه لكذبه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المساعدة على ايصال الصدقة إلى المستحق، فقد ورد انّه لو تداولها أربعون ألف إنسان ثم وصلت إلى المسكين كان لهم اجر كامل </w:t>
      </w:r>
      <w:r>
        <w:rPr>
          <w:rStyle w:val="FootnoteAnchor"/>
          <w:rtl w:val="true"/>
        </w:rPr>
        <w:footnoteReference w:id="20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 يؤجر كلّهم من غير ان ينقص من أجر صاحبه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المنّ بعد الصدقة، و قد ورد انّ اللّه تعالى حرّم الجنّة على جمع منهم المنّان بفعل الخير اذا عمله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تقبيل المتصدّق يد نفسه بعد الاعطاء لأن اللّه تعالى يأخذ الصدقة قبل ان تقع في يد المتصدّق عليه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لوم المتصدق في كثرة التصدّق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الابتداء بالعطاء قبل السؤال </w:t>
      </w:r>
      <w:r>
        <w:rPr>
          <w:rStyle w:val="FootnoteAnchor"/>
          <w:rtl w:val="true"/>
        </w:rPr>
        <w:footnoteReference w:id="2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الاستتار من الأخذ بحجاب أو ظلمة لئلاّ يتعرّض للذّل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الصدقة بأحّب الاشياء إليه </w:t>
      </w:r>
      <w:r>
        <w:rPr>
          <w:rStyle w:val="FootnoteAnchor"/>
          <w:rtl w:val="true"/>
        </w:rPr>
        <w:footnoteReference w:id="2102"/>
      </w:r>
      <w:r>
        <w:rPr>
          <w:rFonts w:ascii="Amiri" w:hAnsi="Amiri" w:eastAsia="Amiri" w:cs="Amiri"/>
          <w:color w:val="111111"/>
          <w:sz w:val="28"/>
          <w:sz w:val="28"/>
          <w:szCs w:val="28"/>
          <w:rtl w:val="true"/>
          <w:lang w:bidi="ar-SA"/>
        </w:rPr>
        <w:t xml:space="preserve">، و يحرم التصدّق بالمال </w:t>
      </w:r>
    </w:p>
    <w:p>
      <w:pPr>
        <w:pStyle w:val="BookText"/>
        <w:rPr/>
      </w:pPr>
      <w:r>
        <w:rPr>
          <w:rFonts w:ascii="IRNazanin" w:hAnsi="IRNazanin" w:eastAsia="IRNazanin"/>
          <w:color w:val="111111"/>
          <w:sz w:val="28"/>
          <w:sz w:val="28"/>
          <w:szCs w:val="28"/>
          <w:rtl w:val="true"/>
          <w:lang w:bidi="fa-IR"/>
        </w:rPr>
        <w:t xml:space="preserve">الحرام </w:t>
      </w:r>
      <w:r>
        <w:rPr>
          <w:rStyle w:val="FootnoteAnchor"/>
          <w:rtl w:val="true"/>
        </w:rPr>
        <w:footnoteReference w:id="2103"/>
      </w:r>
      <w:r>
        <w:rPr>
          <w:rFonts w:ascii="IRNazanin" w:hAnsi="IRNazanin" w:eastAsia="IRNazanin"/>
          <w:color w:val="111111"/>
          <w:sz w:val="28"/>
          <w:sz w:val="28"/>
          <w:szCs w:val="28"/>
          <w:rtl w:val="true"/>
          <w:lang w:bidi="fa-IR"/>
        </w:rPr>
        <w:t xml:space="preserve">إلاّ بقصد التصدّق عن صاحبه المجهول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اطعام الطعام </w:t>
      </w:r>
      <w:r>
        <w:rPr>
          <w:rStyle w:val="FootnoteAnchor"/>
          <w:rtl w:val="true"/>
        </w:rPr>
        <w:footnoteReference w:id="2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سقي الماء و لو عند الماء فإنه يعدل عتق رقبة، و أمّا السقي فيما لا يوجد الماء فكاحياء النفس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البرّ بالاخوان و السعي في حوائجهم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وصلة فقراء الشيعة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593" w:name="pg14496_170446"/>
    </w:p>
    <w:p>
      <w:pPr>
        <w:pStyle w:val="BookText"/>
        <w:rPr/>
      </w:pPr>
      <w:bookmarkEnd w:id="593"/>
      <w:r>
        <w:rPr>
          <w:rFonts w:ascii="Amiri" w:hAnsi="Amiri" w:eastAsia="Amiri" w:cs="Amiri"/>
          <w:color w:val="111111"/>
          <w:sz w:val="28"/>
          <w:sz w:val="28"/>
          <w:szCs w:val="28"/>
          <w:rtl w:val="true"/>
          <w:lang w:bidi="ar-SA"/>
        </w:rPr>
        <w:t xml:space="preserve">و يستحب الصدقة في حال الركوع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التصدّق بجميع المال فيبقى لا مال له </w:t>
      </w:r>
      <w:r>
        <w:rPr>
          <w:rStyle w:val="FootnoteAnchor"/>
          <w:rtl w:val="true"/>
        </w:rPr>
        <w:footnoteReference w:id="2107"/>
      </w:r>
      <w:r>
        <w:rPr>
          <w:rFonts w:ascii="Amiri" w:hAnsi="Amiri" w:eastAsia="Amiri" w:cs="Amiri"/>
          <w:color w:val="111111"/>
          <w:sz w:val="28"/>
          <w:sz w:val="28"/>
          <w:szCs w:val="28"/>
          <w:rtl w:val="true"/>
          <w:lang w:bidi="ar-SA"/>
        </w:rPr>
        <w:t>، لقوله تعالى لنبيه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تَبْسُطْها كُلَّ اَلْبَسْطِ فَتَقْعُدَ مَلُوماً مَحْسُوراً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4" w:name="__RefHeading___Toc876337_996550957"/>
      <w:bookmarkStart w:id="595" w:name="_Toc238"/>
      <w:bookmarkEnd w:id="594"/>
      <w:r>
        <w:rPr>
          <w:rtl w:val="true"/>
        </w:rPr>
        <w:t>المطلب الثالث</w:t>
      </w:r>
      <w:r>
        <w:rPr>
          <w:rtl w:val="true"/>
        </w:rPr>
        <w:t xml:space="preserve">: </w:t>
      </w:r>
      <w:r>
        <w:rPr>
          <w:rtl w:val="true"/>
        </w:rPr>
        <w:t>اختبارات الايام</w:t>
      </w:r>
      <w:bookmarkEnd w:id="595"/>
    </w:p>
    <w:p>
      <w:pPr>
        <w:pStyle w:val="Heading6"/>
        <w:numPr>
          <w:ilvl w:val="5"/>
          <w:numId w:val="1"/>
        </w:numPr>
        <w:rPr/>
      </w:pPr>
      <w:bookmarkStart w:id="596" w:name="__RefHeading___Toc876339_996550957"/>
      <w:bookmarkStart w:id="597" w:name="_Toc239"/>
      <w:bookmarkEnd w:id="596"/>
      <w:r>
        <w:rPr>
          <w:rtl w:val="true"/>
        </w:rPr>
        <w:t>اشارة</w:t>
      </w:r>
      <w:bookmarkEnd w:id="597"/>
    </w:p>
    <w:p>
      <w:pPr>
        <w:pStyle w:val="BookText"/>
        <w:rPr/>
      </w:pPr>
      <w:r>
        <w:rPr>
          <w:rFonts w:ascii="Amiri" w:hAnsi="Amiri" w:eastAsia="Amiri" w:cs="Amiri"/>
          <w:color w:val="111111"/>
          <w:sz w:val="28"/>
          <w:sz w:val="28"/>
          <w:szCs w:val="28"/>
          <w:rtl w:val="true"/>
          <w:lang w:bidi="ar-SA"/>
        </w:rPr>
        <w:t>إنّا قد واعدناك في اوائل آداب السفر بيان اختيارات ايّام الشهر على طبق الأخبار الواردة في ذلك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ما مرّ هناك من حكم ايام الاسبوع، و ايام كوامل 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الأخبار في اختيارات ايام الشهر مختلفة، نشير في كل يوم بجميع ما ورد فيه ان شاء اللّه تعالى، و نبتدئ في كل يوم بما ذكره مولانا الصادق عليه السّلام لمعلّى بن خنيس حين سأله عن ذلك، فبين في كل يوم اسمه بالفارّسية و ما تقول الفرس فيه، و ما يقول هو عليه السّلام فيه، و نضيف إليه ما ورد في أخبار أخر كلها عنه عليه السّلام إلاّ رواية في ايام النصف الأخير عن أمير المؤمنين عليه السّلام، و نشير إلى ذلك أيضا ان شاء اللّه تعالى</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فاليوم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هرمز روز، اسم من اسماء اللّه تعالى، خلق اللّه عز و جل فيه آدم عليه السّلام، تقول الفرس انّه يوم جيّد صالح للشرب و الفرح، و يقول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يوم سعيد مبارك، يوم سرور، فكلمّوا فيه الامراء و الكبراء، و اطلبوا فيه الحوائج، فإنّها تنجح بإذن اللّه تعالى، و اشتروا و بيعوا، و ازرعوا، و اغرسوا، و ابنوا، و سافروا فإنه مختار يصلح لجميع الامور، و للتزويج، </w:t>
      </w:r>
    </w:p>
    <w:p>
      <w:pPr>
        <w:pStyle w:val="BookText"/>
        <w:rPr/>
      </w:pPr>
      <w:r>
        <w:rPr>
          <w:rFonts w:ascii="Amiri" w:hAnsi="Amiri" w:eastAsia="Amiri" w:cs="Amiri"/>
          <w:color w:val="111111"/>
          <w:sz w:val="28"/>
          <w:sz w:val="28"/>
          <w:szCs w:val="28"/>
          <w:rtl w:val="true"/>
          <w:lang w:bidi="ar-SA"/>
        </w:rPr>
        <w:t>و من ولد فيه يكون مباركا، محبوبا، مقبولا، مرزوقا، و من مرض فيه يبرأ سريعا بإذن اللّه تعالى، و من ضلّت له ضالة وجدها ان شاء اللّه، و في بقية الأخبار انه سعيد محمود لابتداء الاعمال، و الأخذ و العطاء، و الدخول على السلطان، و طلب الحوائج، و لطلب العلم، و اتخاذ الماشية، و العبيد، و البناء، و اللّبس، و صحبة الملوك، و التجارة، و لا يصلح للحمّام و الفصد و القرض و الحرب و المناظرة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خبر آخر انّه يصلح لمناظرة الامراء، و انّ من خرج فيه هاربا أو ضالا قدر عليه إلى ثمان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 روز، يوم صالح خلق اللّه فيه حواء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ضلع من اضلاع آدم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اسم الملك الموكّل بحجب القدس و الكرامة، تقول الفرس انّه يوم صالح مختار، و يقول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 مبارك محمود سعيد جميعه، تزوجّوا فيه، و اتوا اهاليكم من اسفاركم، و سافروا فيه، و اشتروا و بيعوا، و اطلبوا الحوائج من كلّ نوع، فانّها تقضى، و هو يوم مختار، و من مرض فيه أوّل النّهار يكون مرضه خفيفا، و من مرض في آخره اشتدّ مرضه، و خيف من موته في ذلك المرض، و زاد في بقية الأخبار انه يوم يصلح للتحويل و التزويج و الدخول بالأهل، و كتابة العهد، و الشركة، و التجارة، و قطع الجديد و لبسه، و البناء، و الزرع، و الغرس، و السلف، و القرض، و المعاملة، و لقاء السلطان، و لا يصلح للفصد، و الحجامة، و الحمام، و من ولد فيه كان مباركا ميمونا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اردي بهشت روز، اسم الملك الموكّل بالشفاء و السقم، تقول الفرس انّه يوم ثقيل، و يقول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 نحس مستمر ثقيل، فاتقّوا فيه الحوائج، و جميع الاعمال، و لا تدخلوا فيه على السلطان، و لا تبيعوا، و لا تشتروا، و لا تزوجّوا، و لا تسألوا فيه حاجة، و لا تكلّفوها احدا، و احفظوا انفسكم، و اتقّوا اعمال السلطان، و تصدّقوا ما امكنكم، و هو اليوم الذي اخرج اللّه فيه آدم و حواء من الجنّة، و سلبا فيه لباسهما، و قتل هابيل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قتله أخوه قابيل </w:t>
      </w:r>
    </w:p>
    <w:p>
      <w:pPr>
        <w:pStyle w:val="BookText"/>
        <w:rPr/>
      </w:pPr>
      <w:r>
        <w:rPr>
          <w:rFonts w:ascii="Amiri" w:hAnsi="Amiri" w:eastAsia="Amiri" w:cs="Amiri"/>
          <w:color w:val="111111"/>
          <w:sz w:val="28"/>
          <w:sz w:val="28"/>
          <w:szCs w:val="28"/>
          <w:rtl w:val="true"/>
          <w:lang w:bidi="ar-SA"/>
        </w:rPr>
        <w:t>عليه اللعّنة و العذاب الشديد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سافر فيه ذهب ماله و قطع عليه 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بقية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تشارك فيه احدا، و لا تلق فيه احدا، و اجعل شغلك في علاج امر منزلك، و ان امكنك ان لا تخرج من دارك فافعل، و استعذ باللّه من شرّه بعوذة أمير المؤمنين عليه السّلام، و من مرض فيه أو في ليلته خيف عليه إلاّ ان يشاء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ولد فيه كان منحوسا، و لكن في رواية اخرى ان من ولد فيه كان مرزوقا طويل العمر، و الهارب فيه يوجد، و المريض فيه يجهد، 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يصلح للصيد و شراء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شهريور روز، اسم الملك الذي خلقت منه الجواهر، و وكّل بها، و هو موكّل ببحر الروم، و تقول الفرس انّه يوم مختار، و يقول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 مبارك ولد فيه هابيل بن آدم، و في رواية اخرى انّه ولد فيه هبة اللّه شيث بن آدم عليه السّلام، و هو يوم صالح جيّد للتزويج، و طلب الصيد في البرّ و البحر، و قضاء الحوائج، و الصلح، و التجارة، و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فيه العمارة و البناء، و اتّخاذ الماشية، و من ولد فيه يكون رجلا صالحا، مباركا، و محبّبا الى الناس، الاّ انّه لا يصلح فيه النقل و التحويل، و الحلق و السفر، لانّ من سافر فيه خيف القطع و السلب و القتل و بلاء و غم يصيبه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يسلب كما سلب آدم و حواء لباسهما، و من مرض فيه يبرأ سريعا ليلته ان شاء اللّه تعالى، و من هرب فيه عسر طلبه و لجأ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لحماء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من يمنع منه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اسفندار روز، اسم الملك الموكّل بالارضين، تقول الفرس انّه يوم ثقيل، و يقول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يوم ملعون نحس رديء، ولد فيه قابيل بن آدم عليه السّلام، و كان ملعونا كافرا، و هو الذي قتل أخاه هابيل فيه و دعى بالويل و الثبور على اهله، و ادخل عليهم الغم و البكاء، و فيه لعن ابليس هاروت و ماروت و فرعون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جبار فيه لعن و عذب، فاجتنبوه، فانّه يوم شؤم نحس مستمر مذموم، نكد، عسر، لا خير فيه، فاستعذ باللّه من شرّه، و لا </w:t>
      </w:r>
    </w:p>
    <w:p>
      <w:pPr>
        <w:pStyle w:val="BookText"/>
        <w:rPr/>
      </w:pPr>
      <w:r>
        <w:rPr>
          <w:rFonts w:ascii="Amiri" w:hAnsi="Amiri" w:eastAsia="Amiri" w:cs="Amiri"/>
          <w:color w:val="111111"/>
          <w:sz w:val="28"/>
          <w:sz w:val="28"/>
          <w:szCs w:val="28"/>
          <w:rtl w:val="true"/>
          <w:lang w:bidi="ar-SA"/>
        </w:rPr>
        <w:t>تبتدىء فيه بعمل، و لا تطلب فيه حاجة، و لا تدخل فيه على السلطان، و ادخل منزلك و تعاهده، و احذر فيه كل الحذر من السباع، و الحديد، و الاسواء، و اتّق فيه الاّ من العمارة، و شرب الدواء، و حلق الشعر، و احذر فيه المناظرة، و من كذب فيه عجل اللّه له الجزاء، و من ولد فيه كان مشؤما ثقيلا، نكد الحياة، عسير الرزق، و من مرض فيه أو في ليلته ثقل مرضه و خيف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خرداد روز، اسم الملك الموكّل بالجبال، تقول الفرس انه يوم خفيف، و يقول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 ولد فيه نوح عليه السّلام مبارك، جيّد، صالح للتزويج، و شراء الماشية، و لقاء السلطان في كل حاجة، و السفر، و البيع و الشراء، و الصلح، و الديون، و القضاء، و الاخذ و العطاء، و النزهة، و لبس الجديد، و طلب الحوائج، و لكلّ ما يسعى فيه من الامر في البرّ و البحر و الصيد فيهما، و طلب المعاش، و لبس الجديد، و المناظرة، و الحجامة، و كلّ حاجة، و الاحلام فيه تصحّ، و يظهر تأويلها بعد يوم أو يومين، و احذر فيه الفصد، و الحرب، و التعليم على ما في خبر، و في آخر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للتعليم، و من ولد فيه كان مباركا ميمونا موسّعا عليه في حياته، و من سافر فيه رجع الى اهله سريعا بكل ما يحبّه و يريده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بكل غنيمة، فجدّوا في كل حاجة تريدونها فيه، فانها مقضيّة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مرض فيه أو في ليلته لم يجاوز مرضه اسبوعا ثم يبرأ باذن اللّه تعالى</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مرداد روز، اسم الملك الموكّل بالنّاس و أرزاقهم، تقول الفرس انّه يوم جيد، و يقول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يوم سعيد، مختار مبارك، عظيم البركة، محمود لطلب الحوائج، و السعي فيها، فاعملوا فيه جميع ما شئتم من السعى في حوائجكم من البناء و الغرس و الذر و الزرع، و طلب المعاش و الصيد و المناظرة، و ابتداء كل امر، و لقاء القضاة و غيرهم، و الدخول على السلطان، و عمل الكتابة، و لقاء العدوّ، و السفر، و قد ركب فيه نوح عليه السّلام السفينة </w:t>
      </w:r>
    </w:p>
    <w:p>
      <w:pPr>
        <w:pStyle w:val="BookText"/>
        <w:rPr/>
      </w:pPr>
      <w:r>
        <w:rPr>
          <w:rFonts w:ascii="Amiri" w:hAnsi="Amiri" w:eastAsia="Amiri" w:cs="Amiri"/>
          <w:color w:val="111111"/>
          <w:sz w:val="28"/>
          <w:sz w:val="28"/>
          <w:szCs w:val="28"/>
          <w:rtl w:val="true"/>
          <w:lang w:bidi="ar-SA"/>
        </w:rPr>
        <w:t>فاركب البحر، و سافر في البر، و عالج ما تريد، و اقض كل حاجة، و من بدأ فيه بالعمارة و غرس الاشجار و النخل حمد امره في ذلك، و من ولد فيه كان مباركا ميمونا على نفسه و ابويه خفيف النجم، موسّعا عيشه، و من مرض فيه أو في ليلته برىء باذن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ديبان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اسم من اسماء اللّه تعالى، تقول الفرس انّه يوم جيّد، و يقول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 مبارك سعيد صالح لكلّ حاجة يسعى فيها، و للشراء و للبيع، و الاخذ و العطاء، و الضيافة، و الفصد، و طلب الحوائج، و لقاء القضاة و غيرهم، و الخصومة، و كلّ ابتداء، و الدخول على السلطان و غيره فإنّه يقضى فيه الحوائج، و لا يصلح للحمام، و لا للصيد، و المناظرة على رواية و يصلح لهما على رواية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فيه سفر البر و البحر، و ركوب السفن فاتّقوه فيه، و يكره فيه ايضا الخروج الى الحرب، و كتب العهود، و من ولد فيه كان متوسّط الحال، طويل العمر، و من مرض فيه أو في ليلته برىء باذن اللّه تعالى،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و من هرب فيه لم يقدر عليه الاّ بتعب، و من ضلّ فيه لم يرشد الاّ بجهد</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آذر روز، اسم الملك الموكّل بالنيران يوم القيامة، تقول الفرس انّه يوم خفيف، و يقول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 جيّد في اوّله، ردىء في آخره، و ليس هذا التفصيل في باقى الروايات، بل في خبر المعلّى بن خنيس،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يوم صالح محمود خفيف سعيد مبارك من اوّل النهار الى آخر النهار، يصلح للسفر و لكلّ ما تريد، ولد فيه سام بن نوح عليه السّلام، يصلح لطلب الحوائج، و الصيد، و شرب الدواء، و الدخول على السلطان، و لقاء الملوك، و جميع الاعمال، و الدين، و القرض، و الاخذ و العطاء، فاطلبوا الحوائج فيه فانها تقضى لكم بمشية اللّه و توفيقه، و ابدأ فيه بالعمل و اقترض فيه، و ازرع فيه، و اغرس فيه، و لا يشترى فيه الملك لانه يخرب سريعا، و من ولد فيه كان محبوبا </w:t>
      </w:r>
    </w:p>
    <w:p>
      <w:pPr>
        <w:pStyle w:val="BookText"/>
        <w:rPr/>
      </w:pPr>
      <w:r>
        <w:rPr>
          <w:rFonts w:ascii="Amiri" w:hAnsi="Amiri" w:eastAsia="Amiri" w:cs="Amiri"/>
          <w:color w:val="111111"/>
          <w:sz w:val="28"/>
          <w:sz w:val="28"/>
          <w:szCs w:val="28"/>
          <w:rtl w:val="true"/>
          <w:lang w:bidi="ar-SA"/>
        </w:rPr>
        <w:t>مقبولا عند الناس، يطلب العلم، و يعمل اعمال الصالحين، و من سافر فيه رزق مالا كثيرا و يرى في سفره كل خير، و من مرض فيه أو في ليلته برىء سريعا باذن اللّه تعالى، و لا يناله في علّته مكروه ان شاء اللّه تعالى، و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 فيه ثقل، و من حارب فيه غلب، و من هرب فيه لجأ الى سلطان يمنع منه، و الاحلام فيه تصح من يومها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آبان روز، اسم الملك الموكّل بالبحار و المياه و الأودية، تقول الفرس انّه يوم ثقيل، و يقول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 محمود خفيف صالح جيّد لكلّ شىء ما خلا الدخول على السلطان، و هو اليوم الذّي ولد فيه نوح عليه السّلام، و رفع فيه إدريس عليه السّلام مكانا علّيا، و فيه اخذ موسى عليه السّلام التوراة، يصلح للشراء و البيع، و كتب الكتب، و ارسال الرسل، و الشروط، و العهود، و اعمال الدواوين، و الحساب، و السفر على خبر، و في خبر آخر انّه ليحذر فيه من السفر، و الصيد، و المعالجة، و الصعود على مرتفع فانه يخاف عليه السقوط، و من ولد فيه يكون مباركا حليما صالحا عفيفا مرزوقا في معاشه، و لا يصيبه ضيق ابدا، و لا يموت حتى يهرم، و لا يبتلى بفقر، و من فرّ فيه من السلطان أو غيره ظفر به و اخذ و حبس و سجن، و من ضلّت له ضالّة وجدها، و من مرض فيه برىء ان شاء اللّه تعالى، و في خبر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مرض فيه او في ليله يخاف عليه، و في خبر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يستحب لمن مرض فيه ان يوصي و يكتب العهود</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 روز، اسم الملك الموكّل بالشمس، تقول الفرس انّه يوم ثقيل مثل امسه، و يقول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اليوم الذي ولد فيه شيث بن آدم، و موسى عليه السّلام و النّبي صلّى اللّه عليه و آله، و هو يوم صالح للشراء و البيع و المعاملة، و القرض، و الزرع، و المناظرة، و الصيد، و البناء، و شراء الدواب، و ابتداء العمل، و لجميع الاحوال و الحوائج، و السفر، و هو جيد للقاء </w:t>
      </w:r>
    </w:p>
    <w:p>
      <w:pPr>
        <w:pStyle w:val="BookText"/>
        <w:rPr/>
      </w:pPr>
      <w:r>
        <w:rPr>
          <w:rFonts w:ascii="Amiri" w:hAnsi="Amiri" w:eastAsia="Amiri" w:cs="Amiri"/>
          <w:color w:val="111111"/>
          <w:sz w:val="28"/>
          <w:sz w:val="28"/>
          <w:szCs w:val="28"/>
          <w:rtl w:val="true"/>
          <w:lang w:bidi="ar-SA"/>
        </w:rPr>
        <w:t>الملوك، و لا يصلح للدخول على السلطان و معاملته، و التصرّف فيه، فانّه مكروه، و التوارى عنه فيه اصلح من الدخول عليه، فاجتنبوا فيه ذلك، و هو رديء للفصد و الحمام، و النكاح، و لبس الجديد، و شراء المماليك، و من ولد فيه يكون مباركا مرزوقا في معاشه، طويل العمر، و لا يفتقر ابدا، فاطلبوا فيه حوائجكم ما خلا السلطان، و من مرض فيه أو في ليلته برىء باذن اللّه تعالى، و من ضلّ فيه سلم، 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يموت فقيرا، أو يهرب من السلطان، و من هرب فيه رجع طايعا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روز، اسم الملك الموكّل بالقمر، و في رواية انّه اسم الملك الموكل بالأرزاق، تقول الفرس انّه يوم خفيف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به، و يقول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 صالح جيد مبارك مختار، فيه قضى موسى الأجل،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مخزن الاسرار، يصلح للتزويج، و البيع و الشراء، و الاخذ و العطاء، و الشركة، و ركوب الماء، و فتح الحوانيت، و عمارة المنازل، و شرب الدواء، و الصيد، و الحمام، و الزرع، و التحويل، و السفر، و كلّ ما يراد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اليوم الحادى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فاطلبوا فيه حوائجكم، و ادخلوا فيه على السلطان، و لا تدخلوا عليه في آخره، و استعينوا باللّه عزّ و جلّ فيها، فانها تقضى لكم بمشية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فيه ركوب الماء و يتجنب فيه الوساطة بين الناس، و من ولد فيه يكون طويل العمر عفيفا، ناسكا، صالحا، و من مرض فيه أو في ليلته من حمّى خيف عليه الاّ ان يشاء اللّه عزّ و جلّ، و ليحذر فيه من الهرب فانه يظفر به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تير روز، اسم الملك الموكّل بالنجوم، تقول الفرس انه يوم ثقيل شوم جدا، و يقول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يوم مذموم ردىء نحس مستمر، هلك فيه ابن نوح عليه السّلام، و امرأة لوط، فاتّقوه في جميع الاعمال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استطعتم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لقاء الاكابر، و استعيذوا باللّه من شرّه، و لا تقصدوا و لا تطلبوا فيه الحاجة اصلا، و لا تدخلوا فيه على السلطان و غيره جهدكم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يكره فيه كل امر و يتّقى فيه المنازعات و الحكومة، و يحذر فيه الرمي فانه مشوم، و لا يدهن فيه الرأس و لا يحلق الشعر، و لا حول و لا قوّة الاّ باللّه العلىّ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يصلح هذا اليوم لمجالسة اهل الصلاح، و الاشتغال بالدعاء، و من ولد فيه كان مشوما، عسير الرزق، كثير الحقد، نكد الخلق و ان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لم يعش، و من مرض فيه او في ليلته يخاف عليه، و من ضلّ او هرب فيه سلم، و الاحلام فيه تصحّ من بعد تسعة 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جوش روز، اسم الملك الموكّل بالبشر و الانعام و المواشي و عن سلمان الفارسى انّه اسم الملك الموكّل بالانفاس و الالسن و الريح، تقول الفرس انه يوم خفيف، و يقول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 ولد فيه إبراهيم عليه السّلام جيّد، صالح لكلّ عمل و امر يراد، يصلح للبيع و الشراء، و التجارة، و الشركة، و القرض، و الاستقراض، و اعمال الديوان، و المناظرة و الركوب في البحر، و الفصد، و طلب العلم، و طلب الحوائج، و لقاء الاشراف و العلماء و الملوك و السلطان، و ليحذر فيه الاعمال السيئة، و من ولد فيه كان حسن الكمال مشغوفا بطلب العلم كاتبا، اديبا، سليما، سعيدا، و كان في اموره مسدّدا محمودا مرزوقا و يعمر طويلا و يكثر ماله في آخر عمره و يكون غنيا، و من مرض فيه برئ بمشية اللّه عزّ و جلّ من مرضه و لم يطل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مرضه و خيف عليه الهلاك، و من هرب فيه يؤخذ، و الاحلام فيه تصح بعد ستة عشر يوما، و اللّه اعلم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 مهر روز، اسم من اسماء اللّه تعالى، و في خبر انه اسم الملك الموكّل بالعرش، ولد فيه عيسى عليه السّلام، و نجى ابراهيم عليه السّلام من النّار، تقول الفرس انّه يوم خفيف، و يقول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يوم صالح مبارك لكلّ عمل و كلّ حاجة تريدها، فاطلبوا الحوائج فانّها تقضى </w:t>
      </w:r>
    </w:p>
    <w:p>
      <w:pPr>
        <w:pStyle w:val="BookText"/>
        <w:rPr/>
      </w:pPr>
      <w:r>
        <w:rPr>
          <w:rFonts w:ascii="Amiri" w:hAnsi="Amiri" w:eastAsia="Amiri" w:cs="Amiri"/>
          <w:color w:val="111111"/>
          <w:sz w:val="28"/>
          <w:sz w:val="28"/>
          <w:szCs w:val="28"/>
          <w:rtl w:val="true"/>
          <w:lang w:bidi="ar-SA"/>
        </w:rPr>
        <w:t>ان شاء اللّه تعالى، و هو صالح للتجارة، و النكاح، و السفر، و الصيد، و لبس الجديد، و قطعه، و لقاء الاشراف، و العظماء، و الرؤساء، و القضاة، و السلطان، و العلماء، و التعليم، و طلب ما عند الرؤساء و الكتّاب، فاعمل فيه ما بدا لك فانّه يوم سعيد، و احذر فيه الفصد، و من ولد فيه يكون ألثغ أو أخرس، و سيّىء الخلق و من مرض فيه أو في ليلته خيف عليه الاّ ان يشاء اللّه عزّ و جلّ، و الاحلام تصحّ فيه بعد ثلاثة ايّام، و 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ينافي ما ذكر في هذا اليوم من مفاد الاخبار ما في خبر يونس بن ظبيان عن الصادق عليه السّلام من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محظور في كلّ الامور الاّ من اراد ان يستقرض، او يقرض، او يشاهد ما يشترى، و من هرب فيه يظفر به في مكان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مرض فيه برىء عاجلا باذن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انّه ولد فيه قابيل، و كان ملعونا فاحذروا فيه كلّ الحذر، و فيه خلق الغضب، و يوافق هذه الرواية ما في خبر محمد بن إبراهيم عن الصادق عليه السّلام من انّه يوم نحس من سافر فيه هلك و يناله المكروه، و من ولد فيه كان مجنونا لا محاله، و ظنّي انّه اشتباه باليوم الآتي، و اللّه العالم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روز، اسم الملك الموكّل بالرحمة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خبر معلّى بن خنيس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خبر آخر عن سلمان الفارسى انّه اسم ملك موكّل بالجحيم، تقول الفرس انه يوم خفيف جيد جدا، و يقول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 نحس مستمر ردّي مذموم يصلح لدخول الحمام، و حلق الرأس، و عمل الخير و لا يصلح لسائر الاعمال و الحوائج فلا تطلبوها سيّما السفر فان من سافر فيه هلك و يناله مكروه، فاجتنبوا فيه الحركات، و اتّقوا فيه طلب الحوائج ما استطعتم فانها ان قضيت تقضى بمشقّة و ربّما لم تتمّ فاتّقوا ما استطعتم، و تصدّقوا فيه، و تعوذّوا من شرّه، و يكره فيه لقاء السلطان،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يصلح للتجاره، و البيع، و المشاركة، و الخروج الى البحر، و يصلح للابنية، </w:t>
      </w:r>
    </w:p>
    <w:p>
      <w:pPr>
        <w:pStyle w:val="BookText"/>
        <w:rPr/>
      </w:pPr>
      <w:r>
        <w:rPr>
          <w:rFonts w:ascii="Amiri" w:hAnsi="Amiri" w:eastAsia="Amiri" w:cs="Amiri"/>
          <w:color w:val="111111"/>
          <w:sz w:val="28"/>
          <w:sz w:val="28"/>
          <w:szCs w:val="28"/>
          <w:rtl w:val="true"/>
          <w:lang w:bidi="ar-SA"/>
        </w:rPr>
        <w:t>و وضع الاساسات، و يصلح لعمل الخير، و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خلقت فيه المحبّة و الشهوة، و هو يوم السفر فيه جيّد في البرّ و البحر، استاجر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شئت، و ارفع فيه الى من شئت، و هو مناف لما في بقيه الاخبار من التحذير فيه من السفر، و اوضح منه منافاة و اعمّ منه مناقضة ما في خبر آخر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 جيد لكلّ ما يراد من الاعمال و النيّات و التصرفات، و المولود فيه يكون عاملا و هو يوم لجميع ما يطلب فيه من الأمور الجيدة، و من ولد فيه يكون مشوما، عسر التربية، منحوسا في عيشه، و يكون لا بدّ مجنونا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فصّل في خبر آخر بانه ان ولد صبحا الى الزوال يكون مجنونا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ولد بعد الزوال صحت حاله و تكون اعماله صالحة، و من مرض فيه لا يكاد ينجو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خيف عليه الهلاك و يطول 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برىء عاجلا، و بينهما تناف، و الذي يهرب فيه يرجع، و الضالّ فيه يسلم و يوجد، و الاحلام تصحّ فيه بعد يومين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نمروش روز،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شروش روز، اسم الملك الموكل بحراسة العالم، و هو جبرائيل، و في رواية انّه اسم الملك الموكل بخراب العالم، و اظنّه من غلط الناسخ، لأنّ جبرئيل ليس موكّلا بخراب العالم بل بحراسته، تقول الفرس انّه يوم مختار خفيف متوسط، و يقول الصادق عليه السّلام انّه يوم محمود صالح لكلّ ما يراد، جيّد موافق، صاف، مختار لجميع الحوائج، فاطلبوا فيه ما شئتم، و تزوّجوا، و بيعوا و اشتروا، و ازرعوا و ابنوا، و ادخلوا على السلطان و غيره، فانّ حوائجكم تقضى بمشية اللّه سبحانه، و اطلبوا فيه ما تريدون فانه جيّد خلقت فيه القوّة، و خلق فيه ملك الموت، و هو الذي بارك فيه الحق على يعقوب عليه السّلام، جيّد صالح للعمارة، و فتق الانهار، و غرس الاشجار، و التزويج، و الختانه، و الشركة، و التجارة، و لقاء الاخوان، </w:t>
      </w:r>
    </w:p>
    <w:p>
      <w:pPr>
        <w:pStyle w:val="BookText"/>
        <w:rPr/>
      </w:pPr>
      <w:r>
        <w:rPr>
          <w:rFonts w:ascii="Amiri" w:hAnsi="Amiri" w:eastAsia="Amiri" w:cs="Amiri"/>
          <w:color w:val="111111"/>
          <w:sz w:val="28"/>
          <w:sz w:val="28"/>
          <w:szCs w:val="28"/>
          <w:rtl w:val="true"/>
          <w:lang w:bidi="ar-SA"/>
        </w:rPr>
        <w:t>و المضاربة للاموال، و في خبر آخر انّه متوسط الحال يحذر فيه المنازعة، و القرض، و الاقتراض، و من اقرض فيه شيئا لم يردّ اليه، و ان ردّ فبجهد، و من استقرض فيه شيئا لم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الخبر لا ينافى سابقه، و انّما ينافي ما في خبر معمّر من انه يوم ثقيل لا يصلح لطلب الحوائج و احذر فيه، و احسن الى ولدك و عبدك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فمن ولد في هذا اليوم يكون مباركا سعيدا في كلّ امره، و عاش طويلا طيّبا لا يرى فيه فقرا، و صلحت حاله و تربيته، و من مرض فيه خلص و برىء باذن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 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روش 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نسخة أخرى و روشا روز، على ثالثة، و روشن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رش 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سادسة، اسم الملك الموكّل بالنيران، تقول الفرس انّه يوم خفيف، و يقول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مختار جيّد، مبارك، صالح للسفر، و البيع و الشراء، و الزرع، و الشركة، و التجارة، و قطع الثياب، و الفصد و العمارة و البناء، و شراء البيوت و المنازل، و التزويج، و طلب الحوائج و المهمات، و كلّ أمر يراد، فاسع فيها فانها تقضى، و اطلب فيه ما شئت فانك تظفر، و يصلح للدخول على السلطان، و القضاة و العمال، و ليحذر فيه الفسق، و الفجور، و الاعمال السيّئة، و من تزوّج فيه يرى خيرا، و من اقترض فيه قرضا ردّه إلى من اقترض منه، و من خاصم فيه عدّوه خصمه و غلب عليه و قهره و ظفر به بقدرة اللّه تعالى، و من سافر فيه قضيت حاجته، و من ولد فيه كان حسن التربية، محمود العيش، حسن الحال، و لا يرى فقرا، و لا يموت إلاّ عن توبة، و من مرض فيه أو في ليلته برئ و نجى بإذن اللّه تعالى</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فروردين روز، اسم الملك الموكّل بارواح الخلائق و قبضها، سمّي باسمه لولادته فيه، تقول الفرس انه يوم ثقيل، و يقول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يوم مختار مبارك جيّد، خفيف، صالح لكلّ شيء من التزويج، و طلب </w:t>
      </w:r>
    </w:p>
    <w:p>
      <w:pPr>
        <w:pStyle w:val="BookText"/>
        <w:rPr/>
      </w:pPr>
      <w:r>
        <w:rPr>
          <w:rFonts w:ascii="Amiri" w:hAnsi="Amiri" w:eastAsia="Amiri" w:cs="Amiri"/>
          <w:color w:val="111111"/>
          <w:sz w:val="28"/>
          <w:sz w:val="28"/>
          <w:szCs w:val="28"/>
          <w:rtl w:val="true"/>
          <w:lang w:bidi="ar-SA"/>
        </w:rPr>
        <w:t>المعاش، و الحوائج، و تعلّم العلم، و شراء الرقيق و الماشية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لقاء السلطان و كتابة الكتب، و اعمل الاعمال، و ارسال الرسل، و الصيد، و الحمّام، و التحويل، و لقاء الاشراف، و السفر، فانّ من سافر فيه تقضى حوائجه و اموره، و كلّ ما يصل اليه، و هو اليوم الذي ولد فيه اسحاق بن ابراهيم عليه السّلام، و ليحذر فيه من اخراج الدماء، و حلق الشعر، و من ولد فيه يكون مباركا، كاتبا، مرزوقا ان شاء اللّه، صالح الحال، متوقّعا لكل خير، و من ضلّ فيه او هرب قدر عليه بعد نصف شهر، و من مرض فيه أو في ليلته يخلص باذن اللّه تعالى، و يعارض ما ذكر ما روي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انه يوم شديد، كثير شرّه، لا تعمل فيه عملا من اعمال الدنيا، و الزم فيه بيتك، و اكثر فيه ذكر اللّه عزّ و جلّ و ذكر النّبي صلّى اللّه عليه و آله، و لا تسافر فيه، و لا تدفع الى احد شيئا، و لا تدخل على سلطان، و من ولد فيه يكن سيّىء الخلق، و من مرض فيه خيف عليه، 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يحمد فيه لقاء الملوك و السلاطين لطلب الحوائج و طلب ما عندهم و في ايديهم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بهرام روز، اسم الملك الموكّل بالنصر و الخذلان في الحرب، 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اسم الملك الموكل بالسحاب، و في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اسم الملك الموكل بالارواح، تقول الفرس انّه يوم خفيف، و يقول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يوم خفيف مبارك، محمود، مسعود، صالح، جيّد، مختار لما تحبّ، يصلح لطلب الحوائج و البناء و وضع الاساس، و التزويج، و الغرس، و الدخول على السلطان و غيره، و الشّراء و البيع، و حصاد الزرع، و غرس الشجر، و الكرم، و اتخاذ الماشية، و طلب المعاش، و التوجّه بالانتقال و الاشغال، و الفصد، و حلق الشعر، و المعالجة و الاعمال الرضيه، و الابتداءات للامور، و السفر بالخصوص فان من سافر فيه رجع سالما غانما، و قضى اللّه حوائجه، و حصّنه من جميع المكاره على ما روي عن امير المؤمنين عليه السّلام، و ورد الامر بالحذر فيه عن الخصومة، و الصيد، </w:t>
      </w:r>
    </w:p>
    <w:p>
      <w:pPr>
        <w:pStyle w:val="BookText"/>
        <w:rPr/>
      </w:pPr>
      <w:r>
        <w:rPr>
          <w:rFonts w:ascii="Amiri" w:hAnsi="Amiri" w:eastAsia="Amiri" w:cs="Amiri"/>
          <w:color w:val="111111"/>
          <w:sz w:val="28"/>
          <w:sz w:val="28"/>
          <w:szCs w:val="28"/>
          <w:rtl w:val="true"/>
          <w:lang w:bidi="ar-SA"/>
        </w:rPr>
        <w:t>و التقاضي للعرفاء، و في شراء العبد فيه خبران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ينهى عنه، و الآخر يوجبه، و من ولد فيه ففي خبر انه يكون في صعوبة من العيش و يكون ضعيفا، 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يكون طويل العمر ملكا يملك بلدا أو ناحية منه، و يكون حليما فاضلا، و من مرض فيه او في ليلته ففى خبر انه صعب مرضه، و في آخر انه مات، و في ثالث انه يخلص باذن اللّه تعالى، و من هرب فيه كان بعيد الدرك، و من ضل فيه خفي 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 روز، اسم الملك الموكّل بالفرح و السرور، تقول الفرس انّه يوم جيّد يتبرك به، و يقول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يوم نحس مستمر مذموم، اكل فيه آدم عليه السّلام من الشجرة، و عصى ربّه، و هو يوم اهراق الدماء، يصلح له، فاتّقوا فيه ما استطعتم من الاذى، و لا تطلبوا فيه حاجة، و لا تنازعوا فيه خصما، و لا تلق فيه سلطانا تتّقيه، فهو يوم رديء منحوس مذموم لساير الامور، و لا تخرج من بيتك، و توقّ ما استطعت و تجنّب فيه اليمين الصادقة، و تجنّب فيه الهوام، فان من فيه لسع مات، و لا تواصل فيه احدا، و لا تعمل فيه عملا، و لا تشارك فيه احدا، و اقعد في منزلك، و استعذ من شرّه، و صم، و تصدّق، و تب، و استغفر، و اعتصم من المكاره، و احذر الاعمال، فانه اوّل يوم اريق فيه الدم، و حاضت فيه حواء، و من سافر فيه لم يربح، و في نسخة لم يرجع و خيف عليه، و من مرض فيه تشتد علته و لم يبرأ، و من ولد فيه يكون ضيق الامور نكد الحياة محتاجا فقيرا في اكثر أمره </w:t>
      </w:r>
      <w:r>
        <w:rPr>
          <w:rStyle w:val="FootnoteAnchor"/>
          <w:rtl w:val="true"/>
        </w:rPr>
        <w:footnoteReference w:id="2109"/>
      </w:r>
      <w:r>
        <w:rPr>
          <w:rFonts w:ascii="Amiri" w:hAnsi="Amiri" w:eastAsia="Amiri" w:cs="Amiri"/>
          <w:color w:val="111111"/>
          <w:sz w:val="28"/>
          <w:sz w:val="28"/>
          <w:szCs w:val="28"/>
          <w:rtl w:val="true"/>
          <w:lang w:bidi="ar-SA"/>
        </w:rPr>
        <w:t>و دهره، 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ولد فيه يكون صالحا، و يتّقى فيه من السلطان و السفر، و يكره فيه ساير الاعمال، و الفصد، و الحجامة، و لقاء الاجناد و القوّاد، و الساسة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يعارض ما ذكر ما في خبر آخر من انّه اسم ملك موكّل بالسحاب يوم مبارك جيّد للنكاح، و المناظرة، و البيع و الشراء، و العمارة، رديء للصيد، و المعالجة، </w:t>
      </w:r>
    </w:p>
    <w:p>
      <w:pPr>
        <w:pStyle w:val="BookText"/>
        <w:rPr/>
      </w:pPr>
      <w:r>
        <w:rPr>
          <w:rFonts w:ascii="IRNazanin" w:hAnsi="IRNazanin" w:eastAsia="IRNazanin"/>
          <w:color w:val="111111"/>
          <w:sz w:val="28"/>
          <w:sz w:val="28"/>
          <w:szCs w:val="28"/>
          <w:rtl w:val="true"/>
          <w:lang w:bidi="fa-IR"/>
        </w:rPr>
        <w:t>و دخول الحمام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روز، اسم الملك الموكل بالرياح، و قيل اسم الموكل بالسحاب، و قيل اسم من اسماء اللّه سبحانه، تقول الفرس انّه يوم ثقيل، و يقول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 سعيد مبارك مختار جيّد صاف حسن، ما فيه مكروه، يصلح لكل حاجة تريدها، فاطلبوا فيه الحوائج فانّه يوم جيّد، خاصة للشراء و البيع، و كذا يصلح فيه الصيد و النكاح و المناظرة و العمارة و الحمام و الحلق و السفر و غيرها و طلب الحوائج و المهمات و ساير الاعمال و الصدقة فيه مقبولة، و لها ثواب جزيل جليل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الرؤيا فيه مقصوصة، و التجارة فيه مباركة، و الآبق فيه يوجد، و التزويج فيه جيّد، و ان خاصمت فيه كانت الغلبة لك، و يجد فيه كل حاجة، و الاعمال السلطانيّة و ساير التصاريف في الاعمال المرضية، و من ولد فيه يكون مباركا محبوبا ميمونا، سعيدا طيب العيش، و من مرض فيه أو في ليلته لا يخاف عليه و يخلص و يبرأ سريعا، و من سافر فيه ربح و خصب و رجع معافى الى اهله سالما ان شاء اللّه تعالى، و من دخل الى السلطان بلغ محابه، و وجد عنده نجاحا لما قصده له، و ليحذر فيه من الفسق و الفجور</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ديبدين روز، و في بعض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ريبدين روز، اسم الملك الموكل بالنوم و اليقظة و حراسة الارواح حتى ترجع الى الابدان، و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اسم من أسماء اللّه تعالى، يقول الفرس انّه خفيف، و يقول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 سعيد مختار مبارك، ولد فيه يوسف النّبي الصدّيق عليه السّلام، صالح لكلّ حاجة و لكل ما يراد، و خاصة للتزويج و التجارات كلها، و الدخول على السلطان، و السفر و التماس الحوائج، جيد للقاء الملوك و الاشراف و المهمات، و الفصد و الحمام، و اخذ الشعر، و الاخذ و العطاء، و النقلة و التحويل من مكان الى مكان، و ساير الاعمال، و هو يوم خفيف يصلح للبيع و الشراء، و في روايه شاذة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نحس لا يصلح الا للفصد و نحوه من اراقة الدم حسب، و ليحذر </w:t>
      </w:r>
    </w:p>
    <w:p>
      <w:pPr>
        <w:pStyle w:val="BookText"/>
        <w:rPr/>
      </w:pPr>
      <w:r>
        <w:rPr>
          <w:rFonts w:ascii="Amiri" w:hAnsi="Amiri" w:eastAsia="Amiri" w:cs="Amiri"/>
          <w:color w:val="111111"/>
          <w:sz w:val="28"/>
          <w:sz w:val="28"/>
          <w:szCs w:val="28"/>
          <w:rtl w:val="true"/>
          <w:lang w:bidi="ar-SA"/>
        </w:rPr>
        <w:t>فيه من الطعام الرديء، و من الاعمال و خصوصا السفر، و لا تلق فيه سلطانا، و لا تخرج من بيتك، و لا تطلب فيه حاجة، و من ولد فيه يكون صالحا طيّب النفس، حسنا، محبوبا، حسن التربيه في كل حاله، رخي البال، سعيدا، و عاش عيشا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ولد فيه ابن يامين اخى يوسف عليه السّلام، و من ولد فيه يكون مرزوقا مباركا هذا على اكثر الاخبار، لكن في خبر انه يوم نحس مشوم من ولد فيه لا يموت الاّ مقتولا، ولد فيه فرعون، و من سافر فيه يغنم و يصيب خيرا بمشية اللّه عزّ و جلّ، و من مرض فيه أو في ليلته ينجو و يبرأ باذن اللّه تعالى، و الآبق فيه يوجد، و الضالّة ترجع، و الرؤيا فيه 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روز، اسم الملك الموكّل بالسعي و الحركة، و زاد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الموكّل بالنوم و اليقظة، و حراسة الارواح حتى ترجع الى الابدان، تقول الفرس انّه يوم خفيف جيّد، و يقول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 نحس مستمرّ مذموم مشؤوم ملعون، ولد فيه فرعون ذو الاوتاد لعنه اللّه، و هو يوم عسر نكد مكروه لكلّ حال و عمل، فاحذره، و لا تعمل فيه عملا و لا تلق فيه احدا، و اتّق اللّه ما استطعت، و اقعد في منزلك، و استعذ باللّه من شرّه، لا ينبغي لاحد ان يبتدئ فيه بحاجة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يكره فيه جميع الاحوال و الاعمال، نحس لكلّ امر يطلب فيه، غير صالح الاّ للفصد، و ليحذر فيه من الطعام الرديء، و من الاعمال خصوصا السفر، فانّ من سافر فيه مات في سفره، و في نادر من الاخبار انه جيّد للسفر، و من ولد فيه يموت في سفره، أو يقتل، أو يغرق، و يكون مدّة عمره حتى يموت سقيما محزونا مكدورا، نكد العيش، لا يوفّق للخير ابدا و ان حرص عليه جهده و في خبر آخر انه يقتل في آخر عمره اذا حرص في طلب الرزق أو يغرق، لكن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ولد فيه علا أمره إلاّ انّه يكون حزينا حقيرا، و من مرض فيه أو في ليلته طال مرضه و خيف عليه، و لا يكاد ينتفع بمقصده </w:t>
      </w:r>
    </w:p>
    <w:p>
      <w:pPr>
        <w:pStyle w:val="BookText"/>
        <w:rPr/>
      </w:pPr>
      <w:r>
        <w:rPr>
          <w:rFonts w:ascii="Amiri" w:hAnsi="Amiri" w:eastAsia="Amiri" w:cs="Amiri"/>
          <w:color w:val="111111"/>
          <w:sz w:val="28"/>
          <w:sz w:val="28"/>
          <w:szCs w:val="28"/>
          <w:rtl w:val="true"/>
          <w:lang w:bidi="ar-SA"/>
        </w:rPr>
        <w:t>و لو جهد جهده، و الرؤيا فيه 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 روز، اسم الملك الموكّل بالجن و الشياطين، تقول الفرس انّه يوم ثقيل، و يقول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يوم مكروه نكد ثقيل نحس رديء مذموم، و هو اليوم الذى اصاب فيه اهل مصر سبعة اضرب من الآفات </w:t>
      </w:r>
      <w:r>
        <w:rPr>
          <w:rStyle w:val="FootnoteAnchor"/>
          <w:rtl w:val="true"/>
        </w:rPr>
        <w:footnoteReference w:id="2110"/>
      </w:r>
      <w:r>
        <w:rPr>
          <w:rFonts w:ascii="Amiri" w:hAnsi="Amiri" w:eastAsia="Amiri" w:cs="Amiri"/>
          <w:color w:val="111111"/>
          <w:sz w:val="28"/>
          <w:sz w:val="28"/>
          <w:szCs w:val="28"/>
          <w:rtl w:val="true"/>
          <w:lang w:bidi="ar-SA"/>
        </w:rPr>
        <w:t>، و في رواية تسعة اضرب، و هو يوم شديد البلاء فلا تطلب فيه حاجة، و لا تلق فيه احدا، و لا تحلف فيه صادقا و لا كاذبا، و احفظ فيه نفسك و اخل بها، و احترز و اتّق فيه جهدك، فإنّه اليوم الذي ضرب اللّه عزّ و جلّ فيه اهل الآيات مع فرعون، و احذر من جميع الاعمال سيما السفر و التجارة، و النكاح و الحمام و الصيد، نحس لا ينبغي ان يبدأ فيه بشيء، و افزع فيه الى الدعاء و الصلاة و عمل الخير، و اقعد في منزلك و استعذ باللّه تعالى، و من ولد فيه كان ثقيل التربية نكد الحياة، و في خبر آخر انه يكون ملكا مرزوقا نجيبا من الناس، تصيبه علّة شديدة و يسلم منها، و في خبر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يكون فقيها عالما، و في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يكون كذّابا نمّاما لا خير فيه، و هو يوم سوء، و من سافر فيه لا يرجع و لا يربح، و من مرض فيه اجهد و لا يكاد يبرأ و هو الى الموت اقرب من الحياة، و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ينجو، 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يفق من مرضه فاتّقه، هذا و في نادر من الاخبار انّ هذا اليوم جيّد للشراء و البيع، و البناء و الزرع و يصلح لقضاء الحوائج، و هو مخالف لبقيّة اخبار الباب</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اشتاد 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عدّة 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الملك الذى خلق عند ظهور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الملك الموكّل بالانس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 جيد، و يقول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يوم صالح مبارك للسيف، ضرب فيه موسى البحر فانفلق، يصلح للشراء و البيع، و قضاء الحوائج، و البناء، و الغرس، و الزرع، و شراء </w:t>
      </w:r>
    </w:p>
    <w:p>
      <w:pPr>
        <w:pStyle w:val="BookText"/>
        <w:rPr/>
      </w:pPr>
      <w:r>
        <w:rPr>
          <w:rFonts w:ascii="Amiri" w:hAnsi="Amiri" w:eastAsia="Amiri" w:cs="Amiri"/>
          <w:color w:val="111111"/>
          <w:sz w:val="28"/>
          <w:sz w:val="28"/>
          <w:szCs w:val="28"/>
          <w:rtl w:val="true"/>
          <w:lang w:bidi="ar-SA"/>
        </w:rPr>
        <w:t>الاملاك و لكل حاجة ما خلا التزويج، و السفر، و العمارة، و الفصد، و التحويل، فانّ من تزوّج فيه لم يتم امره، و يفارق اهله، و من سافر فيه لم يصلح له ذلك و لم يربح و لم يرجع، و عليكم بالصدقة فانّ المنفعة بها وافرة، و لمضارّه رافعة بمشية اللّه تعالى و عونه، و اقتصر في غير واحد من الاخبار على استثناء التزويج، و رفع المنع عن غيره حتى عن السفر لانه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صالح للسفر و لكل امر يراد الاّ التزويج، فانّ من تزوج فيه فرّق بينهما كما انفرق البحر لموسى عليه السّلام، و يكون عيشهما بغيضا، و لا تدخل اذا وردت من سفرك فيه الى اهلك، بل صرح في خبر بان النقلة فيه جيدة، و انه يوم جيد للسفر فسافر فيه و الق من شئت تغنم، و تقض حوائجك، و من ولد فيه ففي خبر انّه يكون متوسّط الحال، و في آخر انّه يكون قليل الحظّ، و يغرق كما غرق فرعون في اليمّ، 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ولد فيه طال عمره، و في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يكون مجنونا مخبلا بخيلا، و من مرض فيه أو في ليلته اجهد و برىء بعد مدّة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 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اسيمان 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اسم الملك الموكل بالسموات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الموكّل بالطير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 مختار، و يقول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 صاف، جيّد، سعيد، مبارك، مختار، صالح لطلب الحوائج الى السلطان، و الى الاخوان، و السفر الى البلدان خصوصا في الضحى، و انّه صالح للشراء و البيع، و الدخول على السلطان و النساء، و الزرع، و الغرس، و البناء، و الخصومة، و لقاء القضاة، و الابتداءات و الاسباب و التزويج، و دخول الحمّام، و المناظرة، و هو يوم سعيد جيد، و فيه ليلة القدر، فاطلب فيه ما شئت، خفيف لساير الاحوال، اتّجر فيه و طالب بحقّك، و اطلب عدوّك، و الق فيه من شئت، و اعمل ما شئت واسع في حوائجك، و سافر الى حيث اردت فانّ من سافر فيه يحمد امره، و اتّق فيه الفصد، و اخراج الدم، و الصيد، و شراء الدواب، و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ليتّق التزويج، و يردّه التصريح في </w:t>
      </w:r>
    </w:p>
    <w:p>
      <w:pPr>
        <w:pStyle w:val="BookText"/>
        <w:rPr/>
      </w:pPr>
      <w:r>
        <w:rPr>
          <w:rFonts w:ascii="Amiri" w:hAnsi="Amiri" w:eastAsia="Amiri" w:cs="Amiri"/>
          <w:color w:val="111111"/>
          <w:sz w:val="28"/>
          <w:sz w:val="28"/>
          <w:szCs w:val="28"/>
          <w:rtl w:val="true"/>
          <w:lang w:bidi="ar-SA"/>
        </w:rPr>
        <w:t>بقيّة الأخبار بصلاحه للتزويج، و من ولد فيه كان جميلا، حسنا، مليحا، خفيف التربية، طويل العمر، كثير الخير، مرزوقا كثير الرزق، محبوبا عند أهله، قريبا إلى النّاس، محبّبا إليهم، مقبلا، و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يكون غشوما، مرزوقا، و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ولد فيه يعقوب عليه السّلام، من ولد فيه يكون مرزوقا، محبوبا عند أهله، لكنّه تكثر احزانه، و يفسد بصره، و من مرض فيه أو في ليلته برئ من مرضه كما في خبر، و مات كما في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دامياد 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رامياد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اسم الملك الموكّل بالقضاء بين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بالسموات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 ثقيل منحوس، و يقول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 سعيد مبارك ممزوج ممدوح، ولد فيه يعقوب النّبي عليه السّلام، يصلح للسفر و لجميع الحوائج، و كلّ أمر و العمارة، و البيع، و الشراء و التزويج و البناء و الغرس و المناظرة و شرب الدواء، و الدخول على السلطان، و قضاء الحوائج، و الأمور، و المهّمات، و دفع الضرورات، و لقاء القواد و الحجّاب و الاجناد، و قاتل فيه أعداءك فانكّ تظفر بهم، و اعمل فيه ما شئت، و ألق من شئت، و أحذر فيه الفصد، و اخراج الدم، و الحمّام، و الاحلام فيه تصحّ من يومها، و من مرض فيه أو في ليلته برئ من مرضه كما في خبر، و يموت كما في آخر، و من أبق فيه رجع، و من ولد فيه يكون مباركا مقبلا حسنا جميلا مرزوقا محبوبا محبّبا إلى الناس و إلى اهله، محسنا إليهم مشعوفا، محزونا، يطول عمره، و يصيبه الغموم، و يبتلى في بدنه، و يعافى في آخر عمره و يعمر طويلا، و يبتلي في بصره، و لا يؤمن عليه من ذهابه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ولد فيه يكون صبيح الوجه، مسعود الجّد، مباركا ميمونا، و من طلب فيه شيئا تمّ له و كانت عاقبته محموده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اسفند 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مار اسفندار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مار اسفند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فار اسفند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الملك الموكّل </w:t>
      </w:r>
    </w:p>
    <w:p>
      <w:pPr>
        <w:pStyle w:val="BookText"/>
        <w:rPr/>
      </w:pPr>
      <w:r>
        <w:rPr>
          <w:rFonts w:ascii="Amiri" w:hAnsi="Amiri" w:eastAsia="Amiri" w:cs="Amiri"/>
          <w:color w:val="111111"/>
          <w:sz w:val="28"/>
          <w:sz w:val="28"/>
          <w:szCs w:val="28"/>
          <w:rtl w:val="true"/>
          <w:lang w:bidi="ar-SA"/>
        </w:rPr>
        <w:t>بالافنية و الازمان و العقول و الاسماع و الابصار كما في خبر، و بالافئدة و العقول و الاسماع و الابصار كما في آخر، و اسم ميكائيل كما في ثالث، تقول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 جيّد، و يقول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 مختار جيّد، خفيف مبارك، قريب الامر، يصلح لكلّ حاجة، و اخراج الدم، و هو يوم سعيد لسائر الامور و الحوائج و الاعمال، فيه بارك اللّه تعالى على الارض المقدّسة، و يصلح للنقلة، و شراء العبيد و البهائم، و لقاء الاخوان و الاصدقاء، و الاودّاء، و الاشراف، و الملوك، و فعل البرّ و الخير، و الحركة و النكاح، و تعمير البلاد، و الدخول على السلطان، و النقلة، و اقض فيه كل حاجة، و لا تستخلف فيه أحدا، و لا تأخذ فيه من احد، و لا تضرب فيه حرّا و لا عبدا، و امّا السفر ففي اكثر الاخبار انّه صالح سعيد فيه، و انّ من سافر فيه يصيب مالا كثيرا الاّ من كان كاتبا، فانّه يكره له ذلك، و لا ارى له السعي في حاجة ان قدر عليه، و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سافر و الق من شئت، 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 جيد صالح يحمد فيه النقله، و السفر، و الحركة، و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يصلح هذا اليوم للسفر، و طلب العلم، و لبس الجديد و قطعه، و شراء الدّواب، و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يكره فيه الدين و السلف و الايمان، و من ولد فيه كان مباركا شجاعا صالحا حليما، و من مرض فيه او في ليلته يخاف عليه كما في خبر، و يموت كما في آخر، و يبرأ كما في ثالث، و الآبق فيه يوجد، و من ضلّت له ضالّة وجدها، و الاحلام فيه تصحّ من يومها، و في خبر انّ الرؤيا فيه صادقة، و لا تقصّها الاّ بعد يوم</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انيران 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خبرين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ايران 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اسم الملك الموكل بالادوار و الازمان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بالدهور و الازمنة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بالايام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بالحروب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تتبرك به الفرس، و تقول انه يوم خفيف يحمد فيه ساير الاعمال و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يوم مختار جيد مبارك ميمون مسعود مفلح منجح مفرّح، صالح لكل </w:t>
      </w:r>
      <w:bookmarkStart w:id="598" w:name="pg14496_170465"/>
    </w:p>
    <w:p>
      <w:pPr>
        <w:pStyle w:val="BookText"/>
        <w:rPr/>
      </w:pPr>
      <w:bookmarkEnd w:id="598"/>
      <w:r>
        <w:rPr>
          <w:rFonts w:ascii="Amiri" w:hAnsi="Amiri" w:eastAsia="Amiri" w:cs="Amiri"/>
          <w:color w:val="111111"/>
          <w:sz w:val="28"/>
          <w:sz w:val="28"/>
          <w:szCs w:val="28"/>
          <w:rtl w:val="true"/>
          <w:lang w:bidi="ar-SA"/>
        </w:rPr>
        <w:t>شيء، و هو اليوم الذي ولد فيه إسماعيل عليه السّلام بن إبراهيم عليه السّلام، و فيه خلق اللّه العقل و اسكنه رؤوس من أحب من عباده، و هو يوم يصلح لكل شيء و لكل حاجة من شراء و بيع و زرع و غرس و تزويج و بناء و اخراج الدم و الفصد و الشركة و الحمام و الحلق و المعالجة و طلب الحوائج، فاعمل فيه ما شئت و الق من أردت، و خذ و اعط و انتقل فانه صالح لكل ما تريد، موافق لكل ما يعمل، و اما السفر ففي أكثر الأخبار انه صالح له، لكن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تسافر فيه و لا تتعرض لغيره إلاّ للمعاملة، 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يكره فيه السفر و ليجتنب فيه الأعمال السيئة و ليعمل الخير، و من ولد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مباركا ميمونا مقبلا حسن التربية موسعا عليه، 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المولود فيه يرزق رزقا واسعا يكون لغيره و يمنع من التمتع بشيء منه، 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يكون حليما مباركا صالحا يرتفع أمره و يعلو شأنه، و تعسر تربيته، و يسوء خلقه و يرزق رزقا يكون لغيره، و يمنع من التمتع بشيء منه، و في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ولد فيه كفي كل أمر يؤذيه و يكون المولود فيه مباركا صالحا يرتفع أمره و يعلو شأنه، و في خامس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ولد فيه يكون حليما مباركا صادقا أمينا يعلو شأنه، و من مرض فيه أو في ليلته لم تطل علته و برئ سريعا و نجى سالما بإذن اللّه تعالى، و من اقترض فيه شيئا ردّه سريعا، و من ابق فيه وجد، و من ضلت له فيه ضالة وجدها ان شاء اللّه تعالى، و من هرب فيه أخذ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9" w:name="__RefHeading___Toc876341_996550957"/>
      <w:bookmarkStart w:id="600" w:name="_Toc240"/>
      <w:bookmarkEnd w:id="599"/>
      <w:r>
        <w:rPr>
          <w:rtl w:val="true"/>
        </w:rPr>
        <w:t>تنبيهان</w:t>
      </w:r>
      <w:r>
        <w:rPr>
          <w:rtl w:val="true"/>
        </w:rPr>
        <w:t>:</w:t>
      </w:r>
      <w:bookmarkEnd w:id="600"/>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بهذه الايام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ظاهر شطر من الاخبار هو ايام الشهر الهلالي العربي، الاّ انّ بعض الاخبار فسر ذلك و نص على ان المراد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هي ايّام الشهور الفارسيّة دون العربيّة الهلاليّة و التركية، و قد شرح ذلك في الخبر المفصل في الاختيارات الذي رواه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الصادق عليه السّلام يوم النيروز،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اتعرف هذا اليوم؟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يوم تعظمه العجم و تتهادى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العتيق الذي بمكة ما هذا الاّ لأمر قديم افسّره لك حتى تفهمه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ان علم هذا من عندك احب اليّ من ان يعيش امواتى و تموت اعدائي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معلّى انّ يوم النيروز هو اليوم الذي اخذ اللّه فيه مواثيق العباد ان يعبدوه و لا يشركوا به 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اوّل يوم من سنة الفرس،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سيدى، أ لا تعرّفني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 الايام بالفارسية؟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معلى، هي ايّام قديمة من الشهور القديمة كلّ شهر ثلاثون يوما لا زيادة فيه و لا نقصان، فأوّل يوم من كلّ شهر هرمز روز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تعارف من العمل بها على ترتيب الأشهر الهلالية اشتباه، بل من أراد العمل بها يلاحظ كم شهرا مضى من يوم النيروز، و كم يوم ناقص من الأشهر الماضية، فيعيّن بذلك ان كم يوما مضى من النيروز فيحذف ثلاثين ثلاثين فالباقي هو من الشهر الذي هو فيه، فيستعلم حكمه ممّا مرّ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بأس للشيعي ان لا يراجع احكام الاختيارات المزبورة بل يتوكّل على اللّه سبحانه و تعالى و يتحصّن بالأئمّة الطاهرين صلوات اللّه عليهم اجمعين و يمضى في حوائجه في ايّ يوم اراد، لما رواه أبو علي بن الشيخ الطوسي قدس سرهما في محكي أماليه </w:t>
      </w:r>
      <w:r>
        <w:rPr>
          <w:rStyle w:val="FootnoteAnchor"/>
          <w:rtl w:val="true"/>
        </w:rPr>
        <w:footnoteReference w:id="2112"/>
      </w:r>
      <w:r>
        <w:rPr>
          <w:rFonts w:ascii="Amiri" w:hAnsi="Amiri" w:eastAsia="Amiri" w:cs="Amiri"/>
          <w:color w:val="111111"/>
          <w:sz w:val="28"/>
          <w:sz w:val="28"/>
          <w:szCs w:val="28"/>
          <w:rtl w:val="true"/>
          <w:lang w:bidi="ar-SA"/>
        </w:rPr>
        <w:t>عن أبي نواس سهل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للعسكرى عليه السّلام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إليّ اختيارات الايام عن سيدنا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فاعرضه عليك؟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فلمّا عرضته عليه و صحّحته،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سيدى في اكثر هذه الايام قواطع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المقاصد لما ذكر فيها من النحس و المخاوف، فتدلّني على الاحتراز من المخاوف فيها، فانّما تدعوني الضرورة الى التوجّه في الحوائج فيها،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لشيعتنا بولايتنا لعصمة، لو سلكوا بها في لجّة البحار الغامرة و سباسب </w:t>
      </w:r>
      <w:r>
        <w:rPr>
          <w:rStyle w:val="FootnoteAnchor"/>
          <w:rtl w:val="true"/>
        </w:rPr>
        <w:footnoteReference w:id="2113"/>
      </w:r>
      <w:r>
        <w:rPr>
          <w:rFonts w:ascii="Amiri" w:hAnsi="Amiri" w:eastAsia="Amiri" w:cs="Amiri"/>
          <w:color w:val="111111"/>
          <w:sz w:val="28"/>
          <w:sz w:val="28"/>
          <w:szCs w:val="28"/>
          <w:rtl w:val="true"/>
          <w:lang w:bidi="ar-SA"/>
        </w:rPr>
        <w:t>البيداء الغابرة بين سباع و ذئاب و اعادي الجن و الانس لأمنوا من مخاوفهم بولايتهم لنا، فثق باللّه عزّ و جلّ، و اخلص في الولاء لأئمّتك الطاهرين عليهم السّلام، و توجّه حيث شئت، و اقصد ما شئت، اذا اصبحت و قلت ثلاثا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اصبحت اللهمّ معتصما بذمامك المنيع الذي لا يطاول و لا يحاول من شرّ كلّ طارق و غاشم من ساير ما خلقت و من خلقت من خلقك الصامت و الناطق في جنّة من كل مخوف بلباس سابغة حصينة و هي ولاء اهل بيت نبيّك صلّى اللّه عليه و آله محتجبا من كلّ 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الى اذية بجدار حصين الاخلاص في الاعتراف بحقّهم و التمسك بحبلهم جميعا موقنا انّ الحقّ لهم و معهم و فيهم و بهم أوالي من والوا و أعادي من عادوا، و اجانب من جانبوا، فاعذني اللهم بهم من شر كل ما أتّقيه، يا عظيم حجزت الاعادي عني ببديع السموات و الأرض، وَ جَعَلْنا مِنْ بَيْنِ أَيْدِيهِمْ سَدًّا وَ مِنْ خَلْفِهِمْ سَدًّا فَأَغْشَيْناهُمْ فَهُمْ لا يُبْصِرُونَ  </w:t>
      </w:r>
      <w:r>
        <w:rPr>
          <w:rStyle w:val="FootnoteAnchor"/>
          <w:rtl w:val="true"/>
        </w:rPr>
        <w:footnoteReference w:id="2114"/>
      </w:r>
      <w:r>
        <w:rPr>
          <w:rFonts w:ascii="Amiri" w:hAnsi="Amiri" w:eastAsia="Amiri" w:cs="Amiri"/>
          <w:color w:val="111111"/>
          <w:sz w:val="28"/>
          <w:sz w:val="28"/>
          <w:szCs w:val="28"/>
          <w:rtl w:val="true"/>
          <w:lang w:bidi="ar-SA"/>
        </w:rPr>
        <w:t>و قلتها عشيّا حصلت في حصن من مخاوفك و امن من محذورك، فاذا اردت التوجه في يوم قد حذرت فيه فقدم امام توجهك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 المعوذّتين، و آية الكرسى، و سورة القدر، و آخر آية في </w:t>
      </w:r>
      <w:r>
        <w:rPr>
          <w:rStyle w:val="FootnoteAnchor"/>
          <w:rtl w:val="true"/>
        </w:rPr>
        <w:footnoteReference w:id="2115"/>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 xml:space="preserve">. </w:t>
      </w:r>
      <w:bookmarkStart w:id="601" w:name="pg14496_170468"/>
    </w:p>
    <w:p>
      <w:pPr>
        <w:pStyle w:val="Heading5"/>
        <w:numPr>
          <w:ilvl w:val="4"/>
          <w:numId w:val="1"/>
        </w:numPr>
        <w:rPr/>
      </w:pPr>
      <w:bookmarkStart w:id="602" w:name="__RefHeading___Toc876343_996550957"/>
      <w:bookmarkStart w:id="603" w:name="_Toc241"/>
      <w:bookmarkEnd w:id="601"/>
      <w:bookmarkEnd w:id="602"/>
      <w:r>
        <w:rPr>
          <w:rtl w:val="true"/>
        </w:rPr>
        <w:t>المطلب الرابع أحكام الدواب و غيرها</w:t>
      </w:r>
      <w:bookmarkEnd w:id="603"/>
    </w:p>
    <w:p>
      <w:pPr>
        <w:pStyle w:val="BookText"/>
        <w:rPr/>
      </w:pPr>
      <w:r>
        <w:rPr>
          <w:rFonts w:ascii="Amiri" w:hAnsi="Amiri" w:eastAsia="Amiri" w:cs="Amiri"/>
          <w:color w:val="111111"/>
          <w:sz w:val="28"/>
          <w:sz w:val="28"/>
          <w:szCs w:val="28"/>
          <w:rtl w:val="true"/>
          <w:lang w:bidi="ar-SA"/>
        </w:rPr>
        <w:t>انّ السفر لمّا كان غالبا يحتاج الى الراحلة، و كان لاقتناء الدواب و ركوبها آداب واردة عن أئمّتنا عليهم السلام، ناسب تذييل آداب السفر باحكام الدواب في السفر، و التطفّل بذكر آداب غير المركب تتميما للفائدة،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من جملة احكام الدواب استحباب اقتنائها، و ارتباطها لنصر الحق، و قضاء الحوائج، و سفر الطاعة و المباح، بل قيل يكره ترك الاقتناء للقادر خوفا من نفقتها، لما ورد من انّ الدابّة زين، و تقضى عليها الحوائج، و رزقها على اللّه </w:t>
      </w:r>
      <w:r>
        <w:rPr>
          <w:rStyle w:val="FootnoteAnchor"/>
          <w:rtl w:val="true"/>
        </w:rPr>
        <w:footnoteReference w:id="2117"/>
      </w:r>
      <w:r>
        <w:rPr>
          <w:rFonts w:ascii="Amiri" w:hAnsi="Amiri" w:eastAsia="Amiri" w:cs="Amiri"/>
          <w:color w:val="111111"/>
          <w:sz w:val="28"/>
          <w:sz w:val="28"/>
          <w:szCs w:val="28"/>
          <w:rtl w:val="true"/>
          <w:lang w:bidi="ar-SA"/>
        </w:rPr>
        <w:t xml:space="preserve">، و انّ من سعادة المؤمن دابّة يركبها في حوائجه، و يقضي عليها حقوق اخوانه </w:t>
      </w:r>
      <w:r>
        <w:rPr>
          <w:rStyle w:val="FootnoteAnchor"/>
          <w:rtl w:val="true"/>
        </w:rPr>
        <w:footnoteReference w:id="2118"/>
      </w:r>
      <w:r>
        <w:rPr>
          <w:rFonts w:ascii="Amiri" w:hAnsi="Amiri" w:eastAsia="Amiri" w:cs="Amiri"/>
          <w:color w:val="111111"/>
          <w:sz w:val="28"/>
          <w:sz w:val="28"/>
          <w:szCs w:val="28"/>
          <w:rtl w:val="true"/>
          <w:lang w:bidi="ar-SA"/>
        </w:rPr>
        <w:t xml:space="preserve">، و ان تسعة اعشار الرزق مع صاحب الدابّة </w:t>
      </w:r>
      <w:r>
        <w:rPr>
          <w:rStyle w:val="FootnoteAnchor"/>
          <w:rtl w:val="true"/>
        </w:rPr>
        <w:footnoteReference w:id="2119"/>
      </w:r>
      <w:r>
        <w:rPr>
          <w:rFonts w:ascii="Amiri" w:hAnsi="Amiri" w:eastAsia="Amiri" w:cs="Amiri"/>
          <w:color w:val="111111"/>
          <w:sz w:val="28"/>
          <w:sz w:val="28"/>
          <w:szCs w:val="28"/>
          <w:rtl w:val="true"/>
          <w:lang w:bidi="ar-SA"/>
        </w:rPr>
        <w:t>، و قال أبو الحسن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علمت انّ من ارتبط دابة متوقّعا بها امرنا، و يغيظ بها </w:t>
      </w:r>
      <w:r>
        <w:rPr>
          <w:rStyle w:val="FootnoteAnchor"/>
          <w:rtl w:val="true"/>
        </w:rPr>
        <w:footnoteReference w:id="2120"/>
      </w:r>
      <w:r>
        <w:rPr>
          <w:rFonts w:ascii="Amiri" w:hAnsi="Amiri" w:eastAsia="Amiri" w:cs="Amiri"/>
          <w:color w:val="111111"/>
          <w:sz w:val="28"/>
          <w:sz w:val="28"/>
          <w:szCs w:val="28"/>
          <w:rtl w:val="true"/>
          <w:lang w:bidi="ar-SA"/>
        </w:rPr>
        <w:t xml:space="preserve">عدوّنا، و هو منسوب الينا، ادرّ اللّه رزقه، و شرح صدره، و بلّغه أمله، و كان عونا على حوائجه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حمارا يحمل رحلك، فانّ رزقه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 حمارا و كنت انا و يوسف اخي اذا تمّت السّنة حسبنا نفقتنا فنعلم مقدارها، فحسبنا بعد شراء الحمار نفقتنا فاذا هي كما </w:t>
      </w:r>
    </w:p>
    <w:p>
      <w:pPr>
        <w:pStyle w:val="BookText"/>
        <w:rPr/>
      </w:pPr>
      <w:r>
        <w:rPr>
          <w:rFonts w:ascii="Amiri" w:hAnsi="Amiri" w:eastAsia="Amiri" w:cs="Amiri"/>
          <w:color w:val="111111"/>
          <w:sz w:val="28"/>
          <w:sz w:val="28"/>
          <w:szCs w:val="28"/>
          <w:rtl w:val="true"/>
          <w:lang w:bidi="ar-SA"/>
        </w:rPr>
        <w:t xml:space="preserve">كانت في كل عام لم تزد شيئا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اقتناء الخيل و إكرامها، لما ورد من انّ الخير كلّه معقود في نواصي الخيل الى يوم القيامه </w:t>
      </w:r>
      <w:r>
        <w:rPr>
          <w:rStyle w:val="FootnoteAnchor"/>
          <w:rtl w:val="true"/>
        </w:rPr>
        <w:footnoteReference w:id="2123"/>
      </w:r>
      <w:r>
        <w:rPr>
          <w:rFonts w:ascii="Amiri" w:hAnsi="Amiri" w:eastAsia="Amiri" w:cs="Amiri"/>
          <w:color w:val="111111"/>
          <w:sz w:val="28"/>
          <w:sz w:val="28"/>
          <w:szCs w:val="28"/>
          <w:rtl w:val="true"/>
          <w:lang w:bidi="ar-SA"/>
        </w:rPr>
        <w:t xml:space="preserve">، و انّ ظهور الخيل عزّ، و بطونها كنز </w:t>
      </w:r>
      <w:r>
        <w:rPr>
          <w:rStyle w:val="FootnoteAnchor"/>
          <w:rtl w:val="true"/>
        </w:rPr>
        <w:footnoteReference w:id="2124"/>
      </w:r>
      <w:r>
        <w:rPr>
          <w:rFonts w:ascii="Amiri" w:hAnsi="Amiri" w:eastAsia="Amiri" w:cs="Amiri"/>
          <w:color w:val="111111"/>
          <w:sz w:val="28"/>
          <w:sz w:val="28"/>
          <w:szCs w:val="28"/>
          <w:rtl w:val="true"/>
          <w:lang w:bidi="ar-SA"/>
        </w:rPr>
        <w:t xml:space="preserve">، و انّ من ارتبط فرسا لرهبة عدوّ أو يستعين به على جماله لم يزل معانا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دام في ملكه، و لا يدخل بيته خصاصة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الخيل العراب كانت وحوشا في بلاد العرب فلمّا رفع ابراهيم عليه السّلام و اسماعيل عليه السّلام القواعد من البيت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اعطيتك كنزا لم اعطه احدا كان قبلك،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ابراهيم عليه السّلام و اسماعيل عليه السّلام حتى صعدا جيادا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هلاّ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هلّم، فلم يبق في بلاد العرب فرس الاّ اتاه و تذلّل له، و اعطته بنواصيها، و انّما سمّيت جيادا لهذا، فما زالت الخيل بعد تدعو اللّه ان يحبّبها الى اربابها فلم تزل الخيل حتى اتخذها سليمان </w:t>
      </w:r>
      <w:r>
        <w:rPr>
          <w:rStyle w:val="FootnoteAnchor"/>
          <w:rtl w:val="true"/>
        </w:rPr>
        <w:footnoteReference w:id="2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ارتباط العتيق و دونه في الفضل الهجين، و دونه البرذون، لما عن أبي الحسن عليه السّلام من انّ من ارتبط فرسا عتيقا محيت عنه </w:t>
      </w:r>
      <w:r>
        <w:rPr>
          <w:rStyle w:val="FootnoteAnchor"/>
          <w:rtl w:val="true"/>
        </w:rPr>
        <w:footnoteReference w:id="2127"/>
      </w:r>
      <w:r>
        <w:rPr>
          <w:rFonts w:ascii="Amiri" w:hAnsi="Amiri" w:eastAsia="Amiri" w:cs="Amiri"/>
          <w:color w:val="111111"/>
          <w:sz w:val="28"/>
          <w:sz w:val="28"/>
          <w:szCs w:val="28"/>
          <w:rtl w:val="true"/>
          <w:lang w:bidi="ar-SA"/>
        </w:rPr>
        <w:t xml:space="preserve">عشر سيئات، و كتبت له احدى عشرة حسنة في كلّ يوم، و من ارتبط هجينا محيت عنه في كلّ يوم سيئتان، و كتب له تسع حسنات في كلّ يوم، و من ارتبط برذونا يريد به جمالا، أو قضاء حاجة، أو دفع عدوّ محيت عنه في كل </w:t>
      </w:r>
    </w:p>
    <w:p>
      <w:pPr>
        <w:pStyle w:val="BookText"/>
        <w:rPr/>
      </w:pPr>
      <w:r>
        <w:rPr>
          <w:rFonts w:ascii="Amiri" w:hAnsi="Amiri" w:eastAsia="Amiri" w:cs="Amiri"/>
          <w:color w:val="111111"/>
          <w:sz w:val="28"/>
          <w:sz w:val="28"/>
          <w:szCs w:val="28"/>
          <w:rtl w:val="true"/>
          <w:lang w:bidi="ar-SA"/>
        </w:rPr>
        <w:t xml:space="preserve">يوم سيئة و كتبت له ست حسنات، الحديث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يختص الفضل بالارتباط للجهاد لجعله عليه السّلام دفع العدوّ احد 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 حيث عطفه على التجمّل و قضاء الحاجة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افتى الشيخ الحرّ قدّس سرّه في الوسائل </w:t>
      </w:r>
      <w:r>
        <w:rPr>
          <w:rStyle w:val="FootnoteAnchor"/>
          <w:rtl w:val="true"/>
        </w:rPr>
        <w:footnoteReference w:id="2129"/>
      </w:r>
      <w:r>
        <w:rPr>
          <w:rFonts w:ascii="Amiri" w:hAnsi="Amiri" w:eastAsia="Amiri" w:cs="Amiri"/>
          <w:color w:val="111111"/>
          <w:sz w:val="28"/>
          <w:sz w:val="28"/>
          <w:szCs w:val="28"/>
          <w:rtl w:val="true"/>
          <w:lang w:bidi="ar-SA"/>
        </w:rPr>
        <w:t>باستحباب التوسعة على الخيل في الانفاق لقول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معقود بنواصيها الخير الى يوم القيامة، و المنفق عليها في سبيل اللّه كالباسط يده بالصدقة لا يقبضها </w:t>
      </w:r>
      <w:r>
        <w:rPr>
          <w:rStyle w:val="FootnoteAnchor"/>
          <w:rtl w:val="true"/>
        </w:rPr>
        <w:footnoteReference w:id="2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اذا كان الاقتناء للجهاد فلا يدلّ الخبر على الاستحباب على الاطلاق الذى افتى به، و كذا ما ورد في فضل ارتباط الخيل يوشك ان يكون المراد به الارتباط للجهاد كما يكشف عن ذلك ساير الاخبار، مثل 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و ملائكته يصلّون على اصحاب الخيل من اتخذها و اعدّها لمارق في دينه، او مشرك </w:t>
      </w:r>
      <w:r>
        <w:rPr>
          <w:rStyle w:val="FootnoteAnchor"/>
          <w:rtl w:val="true"/>
        </w:rPr>
        <w:footnoteReference w:id="2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صهل فرس في سبيل اللّه و عندى جبرئيل فتبسم، فقلت، لم تبسّمت يا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يمنعني ان اتبسم و الكفّار ترتاع قلوبهم و ترعد كلاهم عند صهيل خيول المسلمين </w:t>
      </w:r>
      <w:r>
        <w:rPr>
          <w:rStyle w:val="FootnoteAnchor"/>
          <w:rtl w:val="true"/>
        </w:rPr>
        <w:footnoteReference w:id="2132"/>
      </w:r>
      <w:r>
        <w:rPr>
          <w:rFonts w:ascii="Amiri" w:hAnsi="Amiri" w:eastAsia="Amiri" w:cs="Amiri"/>
          <w:color w:val="111111"/>
          <w:sz w:val="28"/>
          <w:sz w:val="28"/>
          <w:szCs w:val="28"/>
          <w:rtl w:val="true"/>
          <w:lang w:bidi="ar-SA"/>
        </w:rPr>
        <w:t>، و ما روي من انّه مرّ رجل من المسلمين على رسول اللّه صلّى اللّه عليه و آله و هو على فرس له فسلّم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عليكما السّلام،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هو واحدا؟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سلّمت عليه و على فرسه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 يمكن استفادة رجحان اقتناء الخيل مطلقا من الخبرين الأولين، و من ذيل ما عن رسول اللّه صلّى اللّه عليه و آله و سلّم من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اراد اللّه عزّ و جلّ ان يخلق الخيل قال لريح الجنوب انّي خالق منك خلقا فاجعله عزّا لأوليائي، و مذلّة على اعدائي، و جمالا لأهل طاعتي، فقالت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اخلق فقبض منها قبضة فخلق فرسا،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خلقتك خلقا غريبا، و جعلت الخير معقودا بناصيتك، و الغنائم مجموعة على ظهرك، و عطفت عليك صاحبك، و جعلتك تطير بلا جناح، فانت للطلب، و انت للهرب، و سأجعل على ظهرك رجالا يسبحّونني و يحمدونني، و يكبروّنني، فتسبحّين اذا سبّحو، و تهلّلين اذا هلّلوا، و تكبّرين اذا كبّروا،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تسبيحة و تحميدة و تمجيدة و تكبيرة يكبرها صاحبها فتسمعها إلاّ و تجيب بمثلها،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سمعت الملائكة صفة الفرس، و عاينوا خلقها،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نحن ملائكتك نسبحّك و نحمدك فما ذا لنا، فخلق اللّه لها خلقا بلقا اعناقها كاعناق البخت، فلمّا أرسل الفرس إلى الأرض و استوت قدماه على الأرض صهل،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بوركت من داّبة اذلّ بصهيلك المشركين و اذلّ به اعناقهم، و ملأ به آذانهم، و ارعد به </w:t>
      </w:r>
      <w:r>
        <w:rPr>
          <w:rStyle w:val="FootnoteAnchor"/>
          <w:rtl w:val="true"/>
        </w:rPr>
        <w:footnoteReference w:id="2134"/>
      </w:r>
      <w:r>
        <w:rPr>
          <w:rFonts w:ascii="Amiri" w:hAnsi="Amiri" w:eastAsia="Amiri" w:cs="Amiri"/>
          <w:color w:val="111111"/>
          <w:sz w:val="28"/>
          <w:sz w:val="28"/>
          <w:szCs w:val="28"/>
          <w:rtl w:val="true"/>
          <w:lang w:bidi="ar-SA"/>
        </w:rPr>
        <w:t>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عرض اللّه على آدم عليه السّلام من كل شيء قال تعالى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أختر من خلقي ما شئت فاختار الفرس،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اخترت عزّك و عزّ ولدك خالدا ما خلّدوا و باقيا ما بقوا، بركتي عليك و عليهم، ما خلقت خلقا أحّب إلّي منك و منه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فاقتناء الخيل حتى البرذون أفضل من اقتناء الحمار، لما ورد من ان ابا الحسن عليه السّلام سأل ابن طيفور المتطّبب أيّ شيء تركب؟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ابتعته؟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عشر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لهو السرف ان تشتري حمارا بثلاثة عشر دينارا و تدع برذونا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انّ مؤونة البرذون أكثر من مؤونة الحمار،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يموّن الحمار هو يموّن البرذون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المستفاد من فعل باب الحوائج عليه السّلام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ركوب البغل أولى من ركوب الخيل، لأنّه عليه السّلام كان يركب 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في حسبك و نسبك و تقدّمك تلقاني على بغل،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تطأطأت عن خيلاء الخيل، و ارتفعت عن ذلة 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الأمور أوسطها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المستفاد من اختيار مولانا الباقر عليه السّلام ركوب الحمار، حيث عرض عليه الحمار و البغل جميعا،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المطايا إلّي الحمير </w:t>
      </w:r>
      <w:r>
        <w:rPr>
          <w:rStyle w:val="FootnoteAnchor"/>
          <w:rtl w:val="true"/>
        </w:rPr>
        <w:footnoteReference w:id="2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ركوب الحمار أرجح، لما فيه من 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لمن يقتني الخيل ان يجّرب ناصيتها </w:t>
      </w:r>
      <w:r>
        <w:rPr>
          <w:rStyle w:val="FootnoteAnchor"/>
          <w:rtl w:val="true"/>
        </w:rPr>
        <w:footnoteReference w:id="2139"/>
      </w:r>
      <w:r>
        <w:rPr>
          <w:rFonts w:ascii="Amiri" w:hAnsi="Amiri" w:eastAsia="Amiri" w:cs="Amiri"/>
          <w:color w:val="111111"/>
          <w:sz w:val="28"/>
          <w:sz w:val="28"/>
          <w:szCs w:val="28"/>
          <w:rtl w:val="true"/>
          <w:lang w:bidi="ar-SA"/>
        </w:rPr>
        <w:t>، و انها مباركة أو شؤم، و لا يقتني الشؤم، لما ورد عن النّبي صلّى اللّه عليه و آله و سلّم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الشؤم في المرأة و الفرس و الدار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 في الوان الخيل ما ينبغي ذكره، فورد انّ شقرها خيارها </w:t>
      </w:r>
      <w:r>
        <w:rPr>
          <w:rStyle w:val="FootnoteAnchor"/>
          <w:rtl w:val="true"/>
        </w:rPr>
        <w:footnoteReference w:id="2141"/>
      </w:r>
      <w:r>
        <w:rPr>
          <w:rFonts w:ascii="Amiri" w:hAnsi="Amiri" w:eastAsia="Amiri" w:cs="Amiri"/>
          <w:color w:val="111111"/>
          <w:sz w:val="28"/>
          <w:sz w:val="28"/>
          <w:szCs w:val="28"/>
          <w:rtl w:val="true"/>
          <w:lang w:bidi="ar-SA"/>
        </w:rPr>
        <w:t>، و الأشقر هو الفرس الأحمر حمرة صافية يحمر معها العرف و الذنب، فإن النبي صلّى اللّه عليه و آله و سلّم دعا بالبركة فيه، 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 الخيل في </w:t>
      </w:r>
    </w:p>
    <w:p>
      <w:pPr>
        <w:pStyle w:val="BookText"/>
        <w:rPr/>
      </w:pPr>
      <w:r>
        <w:rPr>
          <w:rFonts w:ascii="IRNazanin" w:hAnsi="IRNazanin" w:eastAsia="IRNazanin"/>
          <w:color w:val="111111"/>
          <w:sz w:val="28"/>
          <w:sz w:val="28"/>
          <w:szCs w:val="28"/>
          <w:rtl w:val="true"/>
          <w:lang w:bidi="fa-IR"/>
        </w:rPr>
        <w:t xml:space="preserve">شقرها </w:t>
      </w:r>
      <w:r>
        <w:rPr>
          <w:rStyle w:val="FootnoteAnchor"/>
          <w:rtl w:val="true"/>
        </w:rPr>
        <w:footnoteReference w:id="2142"/>
      </w:r>
      <w:r>
        <w:rPr>
          <w:rFonts w:ascii="Amiri" w:hAnsi="Amiri" w:eastAsia="Amiri" w:cs="Amiri"/>
          <w:color w:val="111111"/>
          <w:sz w:val="28"/>
          <w:sz w:val="28"/>
          <w:szCs w:val="28"/>
          <w:rtl w:val="true"/>
          <w:lang w:bidi="ar-SA"/>
        </w:rPr>
        <w:t>، و يزيد الأشقر حسنا اذا كان به وضاح، يعني بياضا في جبهتها و يديها و رجليها، سيما اذا كانت له غرّة سائلة، أي بياض من جبهته إلى قريب انفه، لقول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من منزلة، أو منزل غير منزله في أوّل الغداة فلقى فرسا أشقر به أوضاح، بورك له من يومه و إن كانت به غرّة سائلة فهو العيش، و لم يلق في يومه ذلك إلاّ سرورا، و قضى اللّه حاجته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ربط فرسا أشقر أغر أو أقرح، فان كان اغر سائل الغرة به وضح في قوائمه فهو أحبّ إلّي لم يدخل بيته فقر ما دام ذلك الفرس فيه و ما دام في ملك صاحبه، لا يدخل بيته حيف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الأقرح من الخيل هو ما في وجهه دون مكان الغرة بياض يسير، و ورد مدح الأقرح و الأرثم محجل الثلاثة مطلقا، فعن رسول اللّه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اعددت شيئا فاعده اقرح أرثم محجل الثلاثة طلق اليمنى كميتا ثم أغّر تسلم و تغنم </w:t>
      </w:r>
      <w:r>
        <w:rPr>
          <w:rStyle w:val="FootnoteAnchor"/>
          <w:rtl w:val="true"/>
        </w:rPr>
        <w:footnoteReference w:id="2145"/>
      </w:r>
      <w:r>
        <w:rPr>
          <w:rFonts w:ascii="Amiri" w:hAnsi="Amiri" w:eastAsia="Amiri" w:cs="Amiri"/>
          <w:color w:val="111111"/>
          <w:sz w:val="28"/>
          <w:sz w:val="28"/>
          <w:szCs w:val="28"/>
          <w:rtl w:val="true"/>
          <w:lang w:bidi="ar-SA"/>
        </w:rPr>
        <w:t>، و قد عرفت معنى الأقرح، و اما الأرثم فالذي انفه مع جحفلته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مع شفته العليا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أبيض، و المراد بمحجل الثلاثة طلق اليمنى ان يكون يده اليمنى بلون ساير بدنه، و في يده اليسرى و رجليه بياض قلّ أو كثر بشرط ان يتجاوز الأوساغ و لا يتجاوز الركبتين و العرقوبين، و لا يكون التحجيل باليد و اليدين، ما لم يكن معها رجل أو رجلان، و الكميت الفرس الأحمر الذي عرفه و ذنبه اسود، 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خير الخيل الأدهم الأقرح المحجل ثلاثا طلق اليمنى </w:t>
      </w:r>
      <w:r>
        <w:rPr>
          <w:rStyle w:val="FootnoteAnchor"/>
          <w:rtl w:val="true"/>
        </w:rPr>
        <w:footnoteReference w:id="2146"/>
      </w:r>
      <w:r>
        <w:rPr>
          <w:rFonts w:ascii="IRNazanin" w:hAnsi="IRNazanin" w:eastAsia="IRNazanin"/>
          <w:color w:val="111111"/>
          <w:sz w:val="28"/>
          <w:sz w:val="28"/>
          <w:szCs w:val="28"/>
          <w:rtl w:val="true"/>
          <w:lang w:bidi="fa-IR"/>
        </w:rPr>
        <w:t xml:space="preserve">، و قد عرفت معنى الأقرح و المحجل، و امّا الأدهم </w:t>
      </w:r>
    </w:p>
    <w:p>
      <w:pPr>
        <w:pStyle w:val="BookText"/>
        <w:rPr/>
      </w:pPr>
      <w:r>
        <w:rPr>
          <w:rFonts w:ascii="Amiri" w:hAnsi="Amiri" w:eastAsia="Amiri" w:cs="Amiri"/>
          <w:color w:val="111111"/>
          <w:sz w:val="28"/>
          <w:sz w:val="28"/>
          <w:szCs w:val="28"/>
          <w:rtl w:val="true"/>
          <w:lang w:bidi="ar-SA"/>
        </w:rPr>
        <w:t>فهو الفرس الذي يشتّد سواده، و يفهم من قول أبي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كرهنا البهيم من الدواب كلها إلاّ الحمار و البغل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كراهة الفرس البهيم، و هو الذي لا يخالط لونه شيء سوى لونه، فكون جميعه على لون واحد في الفرس مذموم، لا في الحمار و البغل، فإنّ كونهما على لونين مذموم،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كرهت شبه الاوضاح في الحمار و البغل الاّ لون، و كرهت القرح في البغل الاّ ان يكون له غرّة سائلة، و لا اشتهيها على حال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يستفاد من خبر طرخان النخّاس محبوبيّة قسم من البغل ذى اللونين،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بأبى عبد اللّه عليه السّلام و قد نزل الحيرة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علاجك؟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 لي بغله فضحاء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الفضحاء؟ قال دهما، بيضاء البطن، بيضاء الافحاج، بيضاء الجحفلة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فاشتريتها و اتيته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الصفة الّتي اردتها </w:t>
      </w:r>
      <w:r>
        <w:rPr>
          <w:rStyle w:val="FootnoteAnchor"/>
          <w:rtl w:val="true"/>
        </w:rPr>
        <w:footnoteReference w:id="2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 الدهماء السوداء شديدة السواد، و اما الافحاج فجمع الفحج و هو تباعد ما بين الرجلين في الاعقاب مع تقارب صدور القدمين، فيكون المراد بالافحاج هنا الاقدام، و الجحفلة لذي الحافر كالشفة للانسان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اختيار المركب الهنىء، و كراهة الاقتصار على المركب السوء، لما عن رسول اللّه صلّى اللّه عليه و آله من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الرجل المسلم المركب الهنىء </w:t>
      </w:r>
      <w:r>
        <w:rPr>
          <w:rStyle w:val="FootnoteAnchor"/>
          <w:rtl w:val="true"/>
        </w:rPr>
        <w:footnoteReference w:id="2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شقاء العيش المركب السوء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استسمان الدّواب و فراهتها، لما عن أبى الحسن عليه السّلام من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مروّة الرجل ان يكون دوابه سمانا، و انّ ثلاثا من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فراهة الدّابة، و حسن وجه المملوك، و الفرش السّري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ضرب الدّابة على وجهها، للنهى عن ذلك معللا بأنّها تسبح بحمد اللّه </w:t>
      </w:r>
      <w:r>
        <w:rPr>
          <w:rStyle w:val="FootnoteAnchor"/>
          <w:rtl w:val="true"/>
        </w:rPr>
        <w:footnoteReference w:id="2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لكلّ شىء حرمة و حرمة البهائم في وجوهها </w:t>
      </w:r>
      <w:r>
        <w:rPr>
          <w:rStyle w:val="FootnoteAnchor"/>
          <w:rtl w:val="true"/>
        </w:rPr>
        <w:footnoteReference w:id="2154"/>
      </w:r>
      <w:r>
        <w:rPr>
          <w:rFonts w:ascii="Amiri" w:hAnsi="Amiri" w:eastAsia="Amiri" w:cs="Amiri"/>
          <w:color w:val="111111"/>
          <w:sz w:val="28"/>
          <w:sz w:val="28"/>
          <w:szCs w:val="28"/>
          <w:rtl w:val="true"/>
          <w:lang w:bidi="ar-SA"/>
        </w:rPr>
        <w:t>، و ورد النهي عن وسمها في وجوهها، و الاذن في وسمها في اذنها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غيرها </w:t>
      </w:r>
      <w:r>
        <w:rPr>
          <w:rStyle w:val="FootnoteAnchor"/>
          <w:rtl w:val="true"/>
        </w:rPr>
        <w:footnoteReference w:id="2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الاذن في ضربها عند التقصير في المشى لما روى من انه سأل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اضرب دابّتى؟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تمش تحتك كمشيتها الى مذودها </w:t>
      </w:r>
      <w:r>
        <w:rPr>
          <w:rStyle w:val="FootnoteAnchor"/>
          <w:rtl w:val="true"/>
        </w:rPr>
        <w:footnoteReference w:id="2156"/>
      </w:r>
    </w:p>
    <w:p>
      <w:pPr>
        <w:pStyle w:val="BookText"/>
        <w:rPr/>
      </w:pPr>
      <w:r>
        <w:rPr>
          <w:rFonts w:ascii="Amiri" w:hAnsi="Amiri" w:eastAsia="Amiri" w:cs="Amiri"/>
          <w:color w:val="111111"/>
          <w:sz w:val="28"/>
          <w:sz w:val="28"/>
          <w:szCs w:val="28"/>
          <w:rtl w:val="true"/>
          <w:lang w:bidi="ar-SA"/>
        </w:rPr>
        <w:t>و جاء في حاشية المطبوع منه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المذود كمنبر، معلف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ورد عن النبي صلّى اللّه عليه و 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اضربوها على النفار، و لا تضربوها على العثار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اختلفت الرواية عن الصادق عليه السّلام، ففي خبر مثل ما عن النّبى صلّى اللّه عليه و آله، 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اضربوها على العثار و لا تضربوها على النفار، فانّها ترى ما لا ترون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هذا اوفق بالاعتبار و التعليل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انّ عليا عليه السّلام كان اذا عثرت دابته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اعوذ بك من زوال نعمتك، و من تحويل عافيتك، و من فجاءة نقمتك </w:t>
      </w:r>
      <w:r>
        <w:rPr>
          <w:rStyle w:val="FootnoteAnchor"/>
          <w:rtl w:val="true"/>
        </w:rPr>
        <w:footnoteReference w:id="2157"/>
      </w:r>
      <w:r>
        <w:rPr>
          <w:rFonts w:ascii="Amiri" w:hAnsi="Amiri" w:eastAsia="Amiri" w:cs="Amiri"/>
          <w:color w:val="111111"/>
          <w:sz w:val="28"/>
          <w:sz w:val="28"/>
          <w:szCs w:val="28"/>
          <w:rtl w:val="true"/>
          <w:lang w:bidi="ar-SA"/>
        </w:rPr>
        <w:t xml:space="preserve">، و ورد انّ الدابّة </w:t>
      </w:r>
    </w:p>
    <w:p>
      <w:pPr>
        <w:pStyle w:val="BookText"/>
        <w:rPr/>
      </w:pPr>
      <w:r>
        <w:rPr>
          <w:rFonts w:ascii="Amiri" w:hAnsi="Amiri" w:eastAsia="Amiri" w:cs="Amiri"/>
          <w:color w:val="111111"/>
          <w:sz w:val="28"/>
          <w:sz w:val="28"/>
          <w:szCs w:val="28"/>
          <w:rtl w:val="true"/>
          <w:lang w:bidi="ar-SA"/>
        </w:rPr>
        <w:t xml:space="preserve">اذا استصعبت على صاحبها من لجام و نفار فليقرأ في اذنها أو عليها أَ فَغَيْرَ دِينِ اَللّهِ يَبْغُونَ وَ لَهُ أَسْلَمَ مَنْ فِي اَلسَّماواتِ وَ اَلْأَرْضِ طَوْعاً وَ كَرْهاً وَ إِلَيْهِ يُرْجَعُونَ   </w:t>
      </w:r>
      <w:r>
        <w:rPr>
          <w:rStyle w:val="FootnoteAnchor"/>
          <w:rtl w:val="true"/>
        </w:rPr>
        <w:footnoteReference w:id="2158"/>
      </w:r>
      <w:r>
        <w:rPr>
          <w:rFonts w:ascii="Amiri" w:hAnsi="Amiri" w:eastAsia="Amiri" w:cs="Amiri"/>
          <w:color w:val="111111"/>
          <w:sz w:val="28"/>
          <w:sz w:val="28"/>
          <w:szCs w:val="28"/>
          <w:rtl w:val="true"/>
          <w:lang w:bidi="ar-SA"/>
        </w:rPr>
        <w:t xml:space="preserve">، و ان على كلّ منخر من الدّواب شيطانا فاذا اراد احدكم ان يلجمها فليسمّ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قراءة آية الكرسى عند نفار الدابة </w:t>
      </w:r>
      <w:r>
        <w:rPr>
          <w:rStyle w:val="FootnoteAnchor"/>
          <w:rtl w:val="true"/>
        </w:rPr>
        <w:footnoteReference w:id="2160"/>
      </w:r>
      <w:r>
        <w:rPr>
          <w:rFonts w:ascii="Amiri" w:hAnsi="Amiri" w:eastAsia="Amiri" w:cs="Amiri"/>
          <w:color w:val="111111"/>
          <w:sz w:val="28"/>
          <w:sz w:val="28"/>
          <w:szCs w:val="28"/>
          <w:rtl w:val="true"/>
          <w:lang w:bidi="ar-SA"/>
        </w:rPr>
        <w:t>، و ورد عند تمنع الدابه ان يقرأ في أذنه أَ وَ لَمْ يَرَوْا أَنّا خَلَقْنا لَهُمْ مِمّا عَمِلَتْ أَيْدِينا أَنْعاماً فَهُمْ لَها مالِكُونَ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ذَلَّلْناها لَهُمْ فَمِنْها رَكُوبُهُمْ وَ مِنْها يَأْكُلُونَ  </w:t>
      </w:r>
      <w:r>
        <w:rPr>
          <w:rStyle w:val="FootnoteAnchor"/>
          <w:rtl w:val="true"/>
        </w:rPr>
        <w:footnoteReference w:id="2161"/>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لعن الدابّة، و كذا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تعست له عند العثار، لما ورد من انّ الدواب اذا لعنت لزمتها اللعنة، و اذا قيل لها عند العثار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 اعصانا لربّه عزّ و جلّ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تأديب الخيل و ساير الدواب و اجرائها لغرض صحيح لا لمجرّد اللّهو </w:t>
      </w:r>
      <w:r>
        <w:rPr>
          <w:rStyle w:val="FootnoteAnchor"/>
          <w:rtl w:val="true"/>
        </w:rPr>
        <w:footnoteReference w:id="2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جواز اخذ السابق ما يجعل له بشروطه، لما عن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لهو المؤمن باطل الاّ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تأديبه الفرس، و رميه عن قوسه، و ملاعبته امرأته، فإنّهن حقّ </w:t>
      </w:r>
      <w:r>
        <w:rPr>
          <w:rStyle w:val="FootnoteAnchor"/>
          <w:rtl w:val="true"/>
        </w:rPr>
        <w:footnoteReference w:id="2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انّه صلّى اللّه عليه و آله اجرى الخيل و جعل سبقها أواقي من فضّة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للدابّة على صاحبها حقوقا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يبدأ بعلفها اذا نزل، و يعرض عليها الماء اذا مرّ به، و لا يضرب وجهها، و لا يقف على ظهرها من غير سير حتى بقدر فواق الناقة و هو ما بين الحلبتين من الراحة، بل امّا ان يسير أو ينزل الاّ في سبيل اللّه فلا بأس بالوقوف على ظهرها لداع، و هذا هو المراد بان لا يتّخذ ظهرها مجالس يتحدّث عليها </w:t>
      </w:r>
      <w:r>
        <w:rPr>
          <w:rStyle w:val="FootnoteAnchor"/>
          <w:rtl w:val="true"/>
        </w:rPr>
        <w:footnoteReference w:id="2167"/>
      </w:r>
      <w:r>
        <w:rPr>
          <w:rFonts w:ascii="Amiri" w:hAnsi="Amiri" w:eastAsia="Amiri" w:cs="Amiri"/>
          <w:color w:val="111111"/>
          <w:sz w:val="28"/>
          <w:sz w:val="28"/>
          <w:szCs w:val="28"/>
          <w:rtl w:val="true"/>
          <w:lang w:bidi="ar-SA"/>
        </w:rPr>
        <w:t xml:space="preserve">، و ان لا يحملها فوق طاقتها، و لا يكلّفها من المشى الاّ ما تطيق، و لا يشتمها، و لا يضربها على النفار، و لا يضربها الاّ على حقّ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النهى عن ارتداف ثلاثة على الدابّة لأنّ أحدهم ملعون </w:t>
      </w:r>
      <w:r>
        <w:rPr>
          <w:rStyle w:val="FootnoteAnchor"/>
          <w:rtl w:val="true"/>
        </w:rPr>
        <w:footnoteReference w:id="2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بارتداف اثنين </w:t>
      </w:r>
      <w:r>
        <w:rPr>
          <w:rStyle w:val="FootnoteAnchor"/>
          <w:rtl w:val="true"/>
        </w:rPr>
        <w:footnoteReference w:id="2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يبعد عدم الكراهة في ارتداف ثلاثة في البعير سيّما عند الضّرورة، لصدور ذلك من النّبي صلّى اللّه عليه و آله في غزوة بدر، و ورد النهى عن التورك على الدابّة و هو المراد بالنهي عن اتخاذ ظهورها كراسي </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خاف على دابّته العين و السرقة يكتب بين عينيها لا تَخافُ دَرَكاً وَ لا تَخْشى  </w:t>
      </w:r>
      <w:r>
        <w:rPr>
          <w:rStyle w:val="FootnoteAnchor"/>
          <w:rtl w:val="true"/>
        </w:rPr>
        <w:footnoteReference w:id="2172"/>
      </w:r>
      <w:r>
        <w:rPr>
          <w:rFonts w:ascii="Amiri" w:hAnsi="Amiri" w:eastAsia="Amiri" w:cs="Amiri"/>
          <w:color w:val="111111"/>
          <w:sz w:val="28"/>
          <w:sz w:val="28"/>
          <w:szCs w:val="28"/>
          <w:rtl w:val="true"/>
          <w:lang w:bidi="ar-SA"/>
        </w:rPr>
        <w:t xml:space="preserve">، و يقرأ على وجع الدابّة ما مِنْ دَابَّةٍ إِلاّ هُوَ آخِذٌ بِناصِيَتِها  </w:t>
      </w:r>
      <w:r>
        <w:rPr>
          <w:rStyle w:val="FootnoteAnchor"/>
          <w:rtl w:val="true"/>
        </w:rPr>
        <w:footnoteReference w:id="2173"/>
      </w:r>
      <w:r>
        <w:rPr>
          <w:rFonts w:ascii="Amiri" w:hAnsi="Amiri" w:eastAsia="Amiri" w:cs="Amiri"/>
          <w:color w:val="111111"/>
          <w:sz w:val="28"/>
          <w:sz w:val="28"/>
          <w:szCs w:val="28"/>
          <w:rtl w:val="true"/>
          <w:lang w:bidi="ar-SA"/>
        </w:rPr>
        <w:t>، و اذا امغلت الدّابة فاقرأ في اذنها اليمنى سورة الكوثر ثلاثا، و في اليسرى ثلاثا، و اضربها في جنبها برجلك تقوم ان شاء اللّه تعالى</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ركوب النساء السرج لجعله عليه السّلام ذلك من علائم </w:t>
      </w:r>
    </w:p>
    <w:p>
      <w:pPr>
        <w:pStyle w:val="BookText"/>
        <w:rPr/>
      </w:pPr>
      <w:r>
        <w:rPr>
          <w:rFonts w:ascii="IRNazanin" w:hAnsi="IRNazanin" w:eastAsia="IRNazanin"/>
          <w:color w:val="111111"/>
          <w:sz w:val="28"/>
          <w:sz w:val="28"/>
          <w:szCs w:val="28"/>
          <w:rtl w:val="true"/>
          <w:lang w:bidi="fa-IR"/>
        </w:rPr>
        <w:t xml:space="preserve">آخر الزمان </w:t>
      </w:r>
      <w:r>
        <w:rPr>
          <w:rStyle w:val="FootnoteAnchor"/>
          <w:rtl w:val="true"/>
        </w:rPr>
        <w:footnoteReference w:id="2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لعن رسول اللّه صلّى اللّه عليه و آله ايّاهن </w:t>
      </w:r>
      <w:r>
        <w:rPr>
          <w:rStyle w:val="FootnoteAnchor"/>
          <w:rtl w:val="true"/>
        </w:rPr>
        <w:footnoteReference w:id="2175"/>
      </w:r>
      <w:r>
        <w:rPr>
          <w:rFonts w:ascii="Amiri" w:hAnsi="Amiri" w:eastAsia="Amiri" w:cs="Amiri"/>
          <w:color w:val="111111"/>
          <w:sz w:val="28"/>
          <w:sz w:val="28"/>
          <w:szCs w:val="28"/>
          <w:rtl w:val="true"/>
          <w:lang w:bidi="ar-SA"/>
        </w:rPr>
        <w:t>، و الاسف على انّ اول امرأة خالفته صلّى اللّه عليه و آله و ركبت السرج في الاسلام فلا تسمى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المشي مع الراكب لغير حاجة، و خفق النعال خلف الرجل لغير حاجة، لما ورد من انّ مشى الماشى مع الراكب مفسدة للراكب و مذلّة للماشى، و ان خفق النعال خلف اعقاب الرجال مفسدة لقلوب النوكى </w:t>
      </w:r>
      <w:r>
        <w:rPr>
          <w:rStyle w:val="FootnoteAnchor"/>
          <w:rtl w:val="true"/>
        </w:rPr>
        <w:footnoteReference w:id="2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انوك بمعنى حمق و 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ركوب دابّة عليها جلجل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جرس 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 ان يكون اصم لا صوت له، و افتى الشيخ الحر رحمه اللّه بحرمته </w:t>
      </w:r>
      <w:r>
        <w:rPr>
          <w:rStyle w:val="FootnoteAnchor"/>
          <w:rtl w:val="true"/>
        </w:rPr>
        <w:footnoteReference w:id="2177"/>
      </w:r>
      <w:r>
        <w:rPr>
          <w:rFonts w:ascii="Amiri" w:hAnsi="Amiri" w:eastAsia="Amiri" w:cs="Amiri"/>
          <w:color w:val="111111"/>
          <w:sz w:val="28"/>
          <w:sz w:val="28"/>
          <w:szCs w:val="28"/>
          <w:rtl w:val="true"/>
          <w:lang w:bidi="ar-SA"/>
        </w:rPr>
        <w:t>،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التواضع و وضع الرأس على القربوس عند اختيال الدابه، تأسيا بالنبي صلّى اللّه عليه و آله و سلّم و ولده الصادق عليه السّلام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المغالاة في أثمان الإبل و ساير الدواب، لما استفاض عنهم عليهم السّلام من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كنّه حملان اللّه على الضعيف ما غالوا ببهيمة </w:t>
      </w:r>
      <w:r>
        <w:rPr>
          <w:rStyle w:val="FootnoteAnchor"/>
          <w:rtl w:val="true"/>
        </w:rPr>
        <w:footnoteReference w:id="2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ترى اللّه أعطى من أعطى من كرامته عليه و منع من منع من هوان 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المال مال اللّه يضعه عند الرجل ودايع، و جوّز لهم أن يأكلوا قصدا، و يشربوا قصدا، و يلبسوا قصدا، و يركبوا قصدا، و ينكحوا قصدا، و يعودوا بما سوى ذلك على فقراء المؤمنين، و يرمّوا به </w:t>
      </w:r>
    </w:p>
    <w:p>
      <w:pPr>
        <w:pStyle w:val="BookText"/>
        <w:rPr/>
      </w:pPr>
      <w:r>
        <w:rPr>
          <w:rFonts w:ascii="Amiri" w:hAnsi="Amiri" w:eastAsia="Amiri" w:cs="Amiri"/>
          <w:color w:val="111111"/>
          <w:sz w:val="28"/>
          <w:sz w:val="28"/>
          <w:szCs w:val="28"/>
          <w:rtl w:val="true"/>
          <w:lang w:bidi="ar-SA"/>
        </w:rPr>
        <w:t>شعثهم، فمن فعل ذلك كان ما يأكل حلالا، و يشرب حلالا، و يركب حلالا، و ينكح حلالا، و من عدى ذلك كان عليه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تسرفوا انّ اللّه لا يحّب المسرفين، أ ترى اللّه ائتمن رجلا على مال يقول له أن يشتري فرسا بعشرة آلاف درهم و تجزيه فرس بعشرين درهما، و يشتري جارية بألف و تجزيه جارية بعشرين دينارا؟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تسرفوا انّ اللّه لا يحّب المسرفين </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لا بأس بالقدر الموافق للحاجة و الشأن، فقد ورد انّ علي بن الحسين عليهما السّلام كان يبتاع الراحلة بمائة دينار يكرم بها نفسه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يرجح اقتناء الإبل مثل رجحان الفرس لأنّ النبّي صلّى اللّه عليه و آله و سلم حين سئل عن خير الأموال و عدّد بعضا منها،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الإبل؟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الشقاء و الجفاء و العناء و بعد الدار، تغدو مدبرة، و تروح مدبرة، لا يأتي خيرها إلاّ من جانبها إلاّ شام، أما إنّها لن تعدوا الأشقياء الفجرة </w:t>
      </w:r>
      <w:r>
        <w:rPr>
          <w:rStyle w:val="FootnoteAnchor"/>
          <w:rtl w:val="true"/>
        </w:rPr>
        <w:footnoteReference w:id="2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اقتناءها فالأولى أن يختار الإناث منها، لما ورد من انّ اللّه عزّ و جلّ اختار من كلّ شيء شيئا و اختار من الإبل الناقة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اختيار السود القباح منها للأمر بذلك، معلّلا بأنّها أطول شيء أعمارا </w:t>
      </w:r>
      <w:r>
        <w:rPr>
          <w:rStyle w:val="FootnoteAnchor"/>
          <w:rtl w:val="true"/>
        </w:rPr>
        <w:footnoteReference w:id="2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النهي عن اقتناء الحمر، لأنها أقصر الإبل أعمارا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ينبغي امتهان الإبل و تذليلها و ذكر اسم اللّه عليها، لما ورد من انّ على ذروة كل بعير شيطانا فامتهنوها لأنفسكم و ذلّلوها، و اذكروا اسم اللّه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فانّما </w:t>
      </w:r>
    </w:p>
    <w:p>
      <w:pPr>
        <w:pStyle w:val="BookText"/>
        <w:rPr/>
      </w:pPr>
      <w:r>
        <w:rPr>
          <w:rFonts w:ascii="Amiri" w:hAnsi="Amiri" w:eastAsia="Amiri" w:cs="Amiri"/>
          <w:color w:val="111111"/>
          <w:sz w:val="28"/>
          <w:sz w:val="28"/>
          <w:szCs w:val="28"/>
          <w:rtl w:val="true"/>
          <w:lang w:bidi="ar-SA"/>
        </w:rPr>
        <w:t xml:space="preserve">يحمل اللّه عزّ و جلّ </w:t>
      </w:r>
      <w:r>
        <w:rPr>
          <w:rStyle w:val="FootnoteAnchor"/>
          <w:rtl w:val="true"/>
        </w:rPr>
        <w:footnoteReference w:id="2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اللّه بن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أمشي عرض ناقتي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تركب؟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ضعفت ناقتي فأردت أن أخففّ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اركب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اللّه يحمل على الضعيف و القوّي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يكره إبقاء الإبل معقولة بعد الحمل، لأنّ النبيّ صلّى اللّه عليه و آله و سلّم أبصر ناقة معقولة و عليها جهازها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صاحبها؟ مروه فليسّتعد غدا للخصومة </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تخطّي القطار، لنهي رسول اللّه صلّى اللّه عليه و آله و سلّم عن ذلك، معلّلا بانّه ليس من قطار إلاّ و ما بين البعير إلى البعير شيطان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اعتدال حمل الدابّة و تأخّره، للأمر بهما معلّلا الثاني بان اليدين معلّقة و الرجلين 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التصفير للدابّة حتّى تشرب الماء أو تذهب، لما ورد من ان امرأة لوط كانت عند مجيء رجال إلى لوط تخرج فتصّفر ليعلم القوم بمجيء الرجال، فاذا سمعوا التصفير جاءوا، فلذلك كره التصفير </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ورود </w:t>
      </w:r>
      <w:r>
        <w:rPr>
          <w:rStyle w:val="FootnoteAnchor"/>
          <w:rtl w:val="true"/>
        </w:rPr>
        <w:footnoteReference w:id="2190"/>
      </w:r>
      <w:r>
        <w:rPr>
          <w:rFonts w:ascii="Amiri" w:hAnsi="Amiri" w:eastAsia="Amiri" w:cs="Amiri"/>
          <w:color w:val="111111"/>
          <w:sz w:val="28"/>
          <w:sz w:val="28"/>
          <w:szCs w:val="28"/>
          <w:rtl w:val="true"/>
          <w:lang w:bidi="ar-SA"/>
        </w:rPr>
        <w:t xml:space="preserve">الابل الجرب فوق الصحاح للنهي عنه </w:t>
      </w:r>
      <w:r>
        <w:rPr>
          <w:rStyle w:val="FootnoteAnchor"/>
          <w:rtl w:val="true"/>
        </w:rPr>
        <w:footnoteReference w:id="2191"/>
      </w:r>
      <w:r>
        <w:rPr>
          <w:rFonts w:ascii="Amiri" w:hAnsi="Amiri" w:eastAsia="Amiri" w:cs="Amiri"/>
          <w:color w:val="111111"/>
          <w:sz w:val="28"/>
          <w:sz w:val="28"/>
          <w:szCs w:val="28"/>
          <w:rtl w:val="true"/>
          <w:lang w:bidi="ar-SA"/>
        </w:rPr>
        <w:t xml:space="preserve">، و لازمه انّه يعدي، و ينافيه ما نطق بأنّه لا عدوى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رجحان اقتناء الغنم على اقتناء الإبل، لما ورد من الأمر بإتخاذ الغنم، و النهي عن اتخاذ الإبل </w:t>
      </w:r>
      <w:r>
        <w:rPr>
          <w:rStyle w:val="FootnoteAnchor"/>
          <w:rtl w:val="true"/>
        </w:rPr>
        <w:footnoteReference w:id="2193"/>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الغنم إذا أقبلت أقبلت، و إذا أدبرت أقبلت، و البقر إذا أقبلت أقبلت، و إذا أدبرت أدبرت، و الإبل إذا أقبلت ادبرت، و إذا أدبرت أدبرت </w:t>
      </w:r>
      <w:r>
        <w:rPr>
          <w:rStyle w:val="FootnoteAnchor"/>
          <w:rtl w:val="true"/>
        </w:rPr>
        <w:footnoteReference w:id="2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المال الشاة </w:t>
      </w:r>
      <w:r>
        <w:rPr>
          <w:rStyle w:val="FootnoteAnchor"/>
          <w:rtl w:val="true"/>
        </w:rPr>
        <w:footnoteReference w:id="2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أهل بيت يكون عندهم شاة لبون إلاّ قدسّوا كل يوم مرتّين، يقف عليهم ملك في صباح و مساء 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قدّستم و بورك عليكم، و طبّتم و طاب إدامكم </w:t>
      </w:r>
      <w:r>
        <w:rPr>
          <w:rStyle w:val="FootnoteAnchor"/>
          <w:rtl w:val="true"/>
        </w:rPr>
        <w:footnoteReference w:id="2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اتخذ أهل بيت شاة أتاها اللّه برزقها، و زاد في أرزاقهم، و ارتحل عنهم الفقر مرحلة، و إن اتخذوا شاتين ارتحل عنهم الفقر مرحلتين، و إن اتخذوا ثلاثا اتاهم اللّه بأرزاقها، و ارتحل عنهم الفقر رأسا </w:t>
      </w:r>
      <w:r>
        <w:rPr>
          <w:rStyle w:val="FootnoteAnchor"/>
          <w:rtl w:val="true"/>
        </w:rPr>
        <w:footnoteReference w:id="2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أهل بيت تروح عليهم ثلاثون شاة إلاّ لم تزل الملائكة تحرسهم حتى يصبحوا </w:t>
      </w:r>
      <w:r>
        <w:rPr>
          <w:rStyle w:val="FootnoteAnchor"/>
          <w:rtl w:val="true"/>
        </w:rPr>
        <w:footnoteReference w:id="2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كان في منزله شاة تحلب، أو نعجة أو بقرة فبركات كلّهن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انّ اللّه اختار من كل شيء شيئا و اختار من الغنم الضّائنة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مسح رغام الغنم، و هو ما يخرج من أنوفها، و تنظيف مرابضها، </w:t>
      </w:r>
    </w:p>
    <w:p>
      <w:pPr>
        <w:pStyle w:val="BookText"/>
        <w:rPr/>
      </w:pPr>
      <w:r>
        <w:rPr>
          <w:rFonts w:ascii="Amiri" w:hAnsi="Amiri" w:eastAsia="Amiri" w:cs="Amiri"/>
          <w:color w:val="111111"/>
          <w:sz w:val="28"/>
          <w:sz w:val="28"/>
          <w:szCs w:val="28"/>
          <w:rtl w:val="true"/>
          <w:lang w:bidi="ar-SA"/>
        </w:rPr>
        <w:t xml:space="preserve">و الصلاة في مراحها للأمر بذلك معلّلا بأنها دابّة من دوابّ الجنّة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اقتناء الحمام في المنزل، لما ورد عنهم عليهم السّلام من انّه طير من طيور الأنبياء التي كانوا يمسكون في بيوتهم </w:t>
      </w:r>
      <w:r>
        <w:rPr>
          <w:rStyle w:val="FootnoteAnchor"/>
          <w:rtl w:val="true"/>
        </w:rPr>
        <w:footnoteReference w:id="2202"/>
      </w:r>
      <w:r>
        <w:rPr>
          <w:rFonts w:ascii="Amiri" w:hAnsi="Amiri" w:eastAsia="Amiri" w:cs="Amiri"/>
          <w:color w:val="111111"/>
          <w:sz w:val="28"/>
          <w:sz w:val="28"/>
          <w:szCs w:val="28"/>
          <w:rtl w:val="true"/>
          <w:lang w:bidi="ar-SA"/>
        </w:rPr>
        <w:t xml:space="preserve">، و ليس من بيت فيه حمام إلاّ لم يصب البيت آفة من الجنّ، إنّ سفهاء الجنّ يعبثون بالبيت فيعبثون بالحمام و يدعون الإنسان </w:t>
      </w:r>
      <w:r>
        <w:rPr>
          <w:rStyle w:val="FootnoteAnchor"/>
          <w:rtl w:val="true"/>
        </w:rPr>
        <w:footnoteReference w:id="2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حمام الحرم من نسل حمام إسماعيل بن إبراهيم عليهما السّلام التي كانت له </w:t>
      </w:r>
      <w:r>
        <w:rPr>
          <w:rStyle w:val="FootnoteAnchor"/>
          <w:rtl w:val="true"/>
        </w:rPr>
        <w:footnoteReference w:id="2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حفيف أجنحة الحمام لتطرد الشياطين </w:t>
      </w:r>
      <w:r>
        <w:rPr>
          <w:rStyle w:val="FootnoteAnchor"/>
          <w:rtl w:val="true"/>
        </w:rPr>
        <w:footnoteReference w:id="2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انتفاض ينتفض بها إلاّ نفّر اللّه بها من دخل البيت من عزمة أهل الأرض </w:t>
      </w:r>
      <w:r>
        <w:rPr>
          <w:rStyle w:val="FootnoteAnchor"/>
          <w:rtl w:val="true"/>
        </w:rPr>
        <w:footnoteReference w:id="2206"/>
      </w:r>
      <w:r>
        <w:rPr>
          <w:rFonts w:ascii="Amiri" w:hAnsi="Amiri" w:eastAsia="Amiri" w:cs="Amiri"/>
          <w:color w:val="111111"/>
          <w:sz w:val="28"/>
          <w:sz w:val="28"/>
          <w:szCs w:val="28"/>
          <w:rtl w:val="true"/>
          <w:lang w:bidi="ar-SA"/>
        </w:rPr>
        <w:t xml:space="preserve">، و اتخذّوها في منازلكم فانها محبوبة، لحقتها دعوة نوح عليه السّلام، و هي آنس شيء في البيوت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يتأكد استحباب اتخاذ الحمام الراعبي في المنزل للأمر بذلك؛ معللا بانها بتقرقرها تلعن قتلة الحسين عليه السّلام </w:t>
      </w:r>
      <w:r>
        <w:rPr>
          <w:rStyle w:val="FootnoteAnchor"/>
          <w:rtl w:val="true"/>
        </w:rPr>
        <w:footnoteReference w:id="2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خبر انّها بهديرها تدعوا على أهل المعازف و القينات و المزامر و العيدان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يستحبّ فتّ الخبز للحمام تأسّيا بالصادق عليه السّلام </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اتّخاذ الحمام الأخضر و الأحمر للإمساك في البيت للأمر بذلك </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اتخاذ الحمام المنّمر الذي ليس جميعه على لون واحد، لما ورد من انّ نفضة من حمامة منمرّة أفضل من سبعة ديوك فرق بيض </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اتخاّذ الورشان؛ لقول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اتخذ في بيته طير فليتّخذ ورشانا، فانّه أكثر شيء لذكر اللّه عزّ و جل و أكثر تسبيحا، و هو طير يحبّنا أهل البيت عليهم السّلام </w:t>
      </w:r>
      <w:r>
        <w:rPr>
          <w:rStyle w:val="FootnoteAnchor"/>
          <w:rtl w:val="true"/>
        </w:rPr>
        <w:footnoteReference w:id="2213"/>
      </w:r>
      <w:r>
        <w:rPr>
          <w:rFonts w:ascii="Amiri" w:hAnsi="Amiri" w:eastAsia="Amiri" w:cs="Amiri"/>
          <w:color w:val="111111"/>
          <w:sz w:val="28"/>
          <w:sz w:val="28"/>
          <w:szCs w:val="28"/>
          <w:rtl w:val="true"/>
          <w:lang w:bidi="ar-SA"/>
        </w:rPr>
        <w:t>، و 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بوركتم بوركتم </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يكره اتخاذ الفاخته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ذبحها أو إخراجها، لأنّها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فقدتكم فقدتكم، فيستحب أن يفقده الانسان بالذبح قبل ان يفقد هو الإنسان </w:t>
      </w:r>
      <w:r>
        <w:rPr>
          <w:rStyle w:val="FootnoteAnchor"/>
          <w:rtl w:val="true"/>
        </w:rPr>
        <w:footnoteReference w:id="2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شومة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تدعو على أربابها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فقدتكم فقدتكم فأخرجوها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الفاختة في الكراهة الصلصل، فانّه أهدي إلى اسماعيل فلمّا رآه أبو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الطائر المشوم فانّه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فقدتكم فقدتكم فافقدوه قبل ان يفقدكم </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لمن ذبح الحمام غضبا ان يتصدّق عن كل واحدة بدينار، للأمر </w:t>
      </w:r>
    </w:p>
    <w:p>
      <w:pPr>
        <w:pStyle w:val="BookText"/>
        <w:rPr/>
      </w:pPr>
      <w:r>
        <w:rPr>
          <w:rFonts w:ascii="Amiri" w:hAnsi="Amiri" w:eastAsia="Amiri" w:cs="Amiri"/>
          <w:color w:val="111111"/>
          <w:sz w:val="28"/>
          <w:sz w:val="28"/>
          <w:szCs w:val="28"/>
          <w:rtl w:val="true"/>
          <w:lang w:bidi="ar-SA"/>
        </w:rPr>
        <w:t xml:space="preserve">بذلك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اتخاذ الديك و الدجّاج في المنزل؛ لأنّ أهل البيت عليهم السّلام كانوا يحبّون أن يكون في البيت الشيء الداجن مثل الحمام و الدجّاج ليعبث به صبيان الجنّ و لا يعبثون بصبيانهم </w:t>
      </w:r>
      <w:r>
        <w:rPr>
          <w:rStyle w:val="FootnoteAnchor"/>
          <w:rtl w:val="true"/>
        </w:rPr>
        <w:footnoteReference w:id="2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ان صياح الديك صلاته، و ضربه بجناحه ركوعه و سجوده </w:t>
      </w:r>
      <w:r>
        <w:rPr>
          <w:rStyle w:val="FootnoteAnchor"/>
          <w:rtl w:val="true"/>
        </w:rPr>
        <w:footnoteReference w:id="2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إذا صاح الديك في السحر نادى مناد من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الخاشعون الذاكرون الراكعون الساجدون السائحون المستغفرون؟ فأوّل من يسمع ذلك ملك من ملائكة السماوات على صورة الديك، له زغب و ريش أبيض، رأسه تحت العرش، و رجلاه تحت الأرض السفلى، و جناحان منشوران فاذا سمع ذلك النداء من الجنّة ضرب جناحيه ضربة،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غافلين أذكروا اللّه </w:t>
      </w:r>
      <w:r>
        <w:rPr>
          <w:rStyle w:val="FootnoteAnchor"/>
          <w:rtl w:val="true"/>
        </w:rPr>
        <w:footnoteReference w:id="2220"/>
      </w:r>
      <w:r>
        <w:rPr>
          <w:rFonts w:ascii="Amiri" w:hAnsi="Amiri" w:eastAsia="Amiri" w:cs="Amiri"/>
          <w:color w:val="111111"/>
          <w:sz w:val="28"/>
          <w:sz w:val="28"/>
          <w:szCs w:val="28"/>
          <w:rtl w:val="true"/>
          <w:lang w:bidi="ar-SA"/>
        </w:rPr>
        <w:t>، و قال الديك فيما قال لسليمان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أصيح صيحة في ليل أو نهار إلاّ أفزعت الجنّ و الشياطين، و أمّا إبليس فإنّه يذوب كما يذوب الرصاص في النّار </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يتأكد استحباب اتّخاذ الديك الأبيض الأفرق؛ لما عن رسول اللّه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ديك أفرق أبيض يحرس دويرة أهله، و سبع دويرات حوله </w:t>
      </w:r>
      <w:r>
        <w:rPr>
          <w:rStyle w:val="FootnoteAnchor"/>
          <w:rtl w:val="true"/>
        </w:rPr>
        <w:footnoteReference w:id="2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إبليس لا يدخل بيتا فيه ديك أفرق </w:t>
      </w:r>
      <w:r>
        <w:rPr>
          <w:rStyle w:val="FootnoteAnchor"/>
          <w:rtl w:val="true"/>
        </w:rPr>
        <w:footnoteReference w:id="2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أحسن صوتا من </w:t>
      </w:r>
    </w:p>
    <w:p>
      <w:pPr>
        <w:pStyle w:val="BookText"/>
        <w:rPr/>
      </w:pPr>
      <w:r>
        <w:rPr>
          <w:rFonts w:ascii="Amiri" w:hAnsi="Amiri" w:eastAsia="Amiri" w:cs="Amiri"/>
          <w:color w:val="111111"/>
          <w:sz w:val="28"/>
          <w:sz w:val="28"/>
          <w:szCs w:val="28"/>
          <w:rtl w:val="true"/>
          <w:lang w:bidi="ar-SA"/>
        </w:rPr>
        <w:t xml:space="preserve">الطاوس و أعظم بركة </w:t>
      </w:r>
      <w:r>
        <w:rPr>
          <w:rStyle w:val="FootnoteAnchor"/>
          <w:rtl w:val="true"/>
        </w:rPr>
        <w:footnoteReference w:id="2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الديك الأبيض صديقي و صديق كل مؤمن، و عدوّ عدّوي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اتخاّذ الطاوس لأنّه طير مشوم ما نزل بساحة قوم إلاّ آذنهم بالرحيل </w:t>
      </w:r>
      <w:r>
        <w:rPr>
          <w:rStyle w:val="FootnoteAnchor"/>
          <w:rtl w:val="true"/>
        </w:rPr>
        <w:footnoteReference w:id="2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يدعو بالويل بخطيئته التي ابتلي بها </w:t>
      </w:r>
      <w:r>
        <w:rPr>
          <w:rStyle w:val="FootnoteAnchor"/>
          <w:rtl w:val="true"/>
        </w:rPr>
        <w:footnoteReference w:id="2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أحّب الطير إلى إبليس الطاوس و أبغضها إليه الديك </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يجوز تزويج الذكر من الطير و البهائم بابنته و امّه </w:t>
      </w:r>
      <w:r>
        <w:rPr>
          <w:rStyle w:val="FootnoteAnchor"/>
          <w:rtl w:val="true"/>
        </w:rPr>
        <w:footnoteReference w:id="2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لمن مرّ على حيوانات في حال السفّاد ان يعرض بوجهه عفّة و حياء </w:t>
      </w:r>
      <w:r>
        <w:rPr>
          <w:rStyle w:val="FootnoteAnchor"/>
          <w:rtl w:val="true"/>
        </w:rPr>
        <w:footnoteReference w:id="2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اخصاء الديك و الدوابّ على كراهية </w:t>
      </w:r>
      <w:r>
        <w:rPr>
          <w:rStyle w:val="FootnoteAnchor"/>
          <w:rtl w:val="true"/>
        </w:rPr>
        <w:footnoteReference w:id="2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التحريش </w:t>
      </w:r>
      <w:r>
        <w:rPr>
          <w:rStyle w:val="FootnoteAnchor"/>
          <w:rtl w:val="true"/>
        </w:rPr>
        <w:footnoteReference w:id="2232"/>
      </w:r>
      <w:r>
        <w:rPr>
          <w:rFonts w:ascii="Amiri" w:hAnsi="Amiri" w:eastAsia="Amiri" w:cs="Amiri"/>
          <w:color w:val="111111"/>
          <w:sz w:val="28"/>
          <w:sz w:val="28"/>
          <w:szCs w:val="28"/>
          <w:rtl w:val="true"/>
          <w:lang w:bidi="ar-SA"/>
        </w:rPr>
        <w:t xml:space="preserve">بينها إلاّ الكلاب </w:t>
      </w:r>
      <w:r>
        <w:rPr>
          <w:rStyle w:val="FootnoteAnchor"/>
          <w:rtl w:val="true"/>
        </w:rPr>
        <w:footnoteReference w:id="2233"/>
      </w:r>
      <w:r>
        <w:rPr>
          <w:rFonts w:ascii="Amiri" w:hAnsi="Amiri" w:eastAsia="Amiri" w:cs="Amiri"/>
          <w:color w:val="111111"/>
          <w:sz w:val="28"/>
          <w:sz w:val="28"/>
          <w:szCs w:val="28"/>
          <w:rtl w:val="true"/>
          <w:lang w:bidi="ar-SA"/>
        </w:rPr>
        <w:t>فما تعارف من التحريش بين الغنم و الديك و الجاموس و نحوها مكروه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اتخاذ الكلب في الدار؛ للنهي عنه </w:t>
      </w:r>
      <w:r>
        <w:rPr>
          <w:rStyle w:val="FootnoteAnchor"/>
          <w:rtl w:val="true"/>
        </w:rPr>
        <w:footnoteReference w:id="2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يتخّذ كلبا إلاّ نقص كل يوم من عمل صاحبه قيراط </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تمسك كلب الصيد في الدار إلاّ أن يكون بينك و بينه باب </w:t>
      </w:r>
      <w:r>
        <w:rPr>
          <w:rStyle w:val="FootnoteAnchor"/>
          <w:rtl w:val="true"/>
        </w:rPr>
        <w:footnoteReference w:id="2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الكلاب إلاّ كلب صيد أو كلب ماشية </w:t>
      </w:r>
      <w:r>
        <w:rPr>
          <w:rStyle w:val="FootnoteAnchor"/>
          <w:rtl w:val="true"/>
        </w:rPr>
        <w:footnoteReference w:id="2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رخصّ النبي صلّى اللّه عليه و آله و سلّم في اقتناء كلب الصيد و كل كلب فيه منفعة مثل كلب الماشية و الحائط و الزرع و نهى عن اقتناء ما ليس فيه نفع </w:t>
      </w:r>
      <w:r>
        <w:rPr>
          <w:rStyle w:val="FootnoteAnchor"/>
          <w:rtl w:val="true"/>
        </w:rPr>
        <w:footnoteReference w:id="2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اقتنى كلبا إلاّ كلب ماشية أو صيد أو زرع، فقد انتقص من أجره كل يوم قيراطا </w:t>
      </w:r>
      <w:r>
        <w:rPr>
          <w:rStyle w:val="FootnoteAnchor"/>
          <w:rtl w:val="true"/>
        </w:rPr>
        <w:footnoteReference w:id="2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الملائكة لا يدخلون بيتا فيه كلب </w:t>
      </w:r>
      <w:r>
        <w:rPr>
          <w:rStyle w:val="FootnoteAnchor"/>
          <w:rtl w:val="true"/>
        </w:rPr>
        <w:footnoteReference w:id="2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أشد كراهة الأسود، و قد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ان الكلاب أمّة لأمرت بقتلها، و لكن اقتلوا منها كلّ أسود بهيم </w:t>
      </w:r>
      <w:r>
        <w:rPr>
          <w:rStyle w:val="FootnoteAnchor"/>
          <w:rtl w:val="true"/>
        </w:rPr>
        <w:footnoteReference w:id="2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شيطان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قتل كلب الهراش؛ لأمر النبي صلّى اللّه عليه و آله و سلّم علّيا عليه السّلام حين بعثه إلى المدينة بأن لا يدع كلبا إلاّ قتله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الأكل مع حضور الكلب إلاّ أن يطعم أو يطرد؛ لما عن رسول اللّه صلّى اللّه عليه و آله و سلّم من انّ الكلاب من ضعفة الجنّ فإذا أكل أحدكم الطعام </w:t>
      </w:r>
    </w:p>
    <w:p>
      <w:pPr>
        <w:pStyle w:val="BookText"/>
        <w:rPr/>
      </w:pPr>
      <w:r>
        <w:rPr>
          <w:rFonts w:ascii="Amiri" w:hAnsi="Amiri" w:eastAsia="Amiri" w:cs="Amiri"/>
          <w:color w:val="111111"/>
          <w:sz w:val="28"/>
          <w:sz w:val="28"/>
          <w:szCs w:val="28"/>
          <w:rtl w:val="true"/>
          <w:lang w:bidi="ar-SA"/>
        </w:rPr>
        <w:t xml:space="preserve">و شيء منها بين يديه فليطعمه أو ليطرده، فإنّ لها أنفس سوء </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قتل الحيّة و العقرب و النمل و الذرّ </w:t>
      </w:r>
      <w:r>
        <w:rPr>
          <w:rStyle w:val="FootnoteAnchor"/>
          <w:rtl w:val="true"/>
        </w:rPr>
        <w:footnoteReference w:id="2245"/>
      </w:r>
      <w:r>
        <w:rPr>
          <w:rFonts w:ascii="Amiri" w:hAnsi="Amiri" w:eastAsia="Amiri" w:cs="Amiri"/>
          <w:color w:val="111111"/>
          <w:sz w:val="28"/>
          <w:sz w:val="28"/>
          <w:szCs w:val="28"/>
          <w:rtl w:val="true"/>
          <w:lang w:bidi="ar-SA"/>
        </w:rPr>
        <w:t xml:space="preserve">و ساير الهوّام المؤذية للإذن في ذلك </w:t>
      </w:r>
      <w:r>
        <w:rPr>
          <w:rStyle w:val="FootnoteAnchor"/>
          <w:rtl w:val="true"/>
        </w:rPr>
        <w:footnoteReference w:id="2246"/>
      </w:r>
      <w:r>
        <w:rPr>
          <w:rFonts w:ascii="Amiri" w:hAnsi="Amiri" w:eastAsia="Amiri" w:cs="Amiri"/>
          <w:color w:val="111111"/>
          <w:sz w:val="28"/>
          <w:sz w:val="28"/>
          <w:szCs w:val="28"/>
          <w:rtl w:val="true"/>
          <w:lang w:bidi="ar-SA"/>
        </w:rPr>
        <w:t>، بل استفاض الأمر بقتل الحيّة، بل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قتل حيّة فكأنّما قتل كافرا، و من تركهن خشية ثارهنّ فقد كفر بما أنزل على محمد صلّى اللّه عليه و آله و سلّم </w:t>
      </w:r>
      <w:r>
        <w:rPr>
          <w:rStyle w:val="FootnoteAnchor"/>
          <w:rtl w:val="true"/>
        </w:rPr>
        <w:footnoteReference w:id="2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الحيّة مخافة طلبتهّن فليس منّا </w:t>
      </w:r>
      <w:r>
        <w:rPr>
          <w:rStyle w:val="FootnoteAnchor"/>
          <w:rtl w:val="true"/>
        </w:rPr>
        <w:footnoteReference w:id="2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وصيّة النبّي صلّى اللّه عليه و آله و سلّم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حيّة في رحلك فلا تقتلها حتى تخرج عليها ثلاثا، فإذا رأيتها في الرابعة فاقتلها فإنّها كافرة </w:t>
      </w:r>
      <w:r>
        <w:rPr>
          <w:rStyle w:val="FootnoteAnchor"/>
          <w:rtl w:val="true"/>
        </w:rPr>
        <w:footnoteReference w:id="2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حيّة في طريق فاقتلها، فإنّي اشترطت على الجن أن لا يظهروا في صورة الحياتّ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يكره قتل حياتّ البيوت مع عدم الخوف من أذاها، لأنّ أبا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نفي البأس عن قتل الحيّات و النمّل في الدور إذا آذين و إحراقهّن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لا تقتلوا من الحيات عوامر البيوت </w:t>
      </w:r>
      <w:r>
        <w:rPr>
          <w:rStyle w:val="FootnoteAnchor"/>
          <w:rtl w:val="true"/>
        </w:rPr>
        <w:footnoteReference w:id="2251"/>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عند رؤية حيّات البيوت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العهد الذي أخذ عليكم </w:t>
      </w:r>
    </w:p>
    <w:p>
      <w:pPr>
        <w:pStyle w:val="BookText"/>
        <w:rPr/>
      </w:pPr>
      <w:r>
        <w:rPr>
          <w:rFonts w:ascii="Amiri" w:hAnsi="Amiri" w:eastAsia="Amiri" w:cs="Amiri"/>
          <w:color w:val="111111"/>
          <w:sz w:val="28"/>
          <w:sz w:val="28"/>
          <w:szCs w:val="28"/>
          <w:rtl w:val="true"/>
          <w:lang w:bidi="ar-SA"/>
        </w:rPr>
        <w:t xml:space="preserve">نوح عليه السّلام، أنشدكم العهد الذي أخذ عليكم سليمان عليه السّلام؛ أن لا تؤذونا، فإن عدن فاقتلوهن </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إيذاء الهدهد و ذبحه، لمنعه عليه السّلام من ذلك </w:t>
      </w:r>
      <w:r>
        <w:rPr>
          <w:rStyle w:val="FootnoteAnchor"/>
          <w:rtl w:val="true"/>
        </w:rPr>
        <w:footnoteReference w:id="2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يكره قتل الهرّة و البهيمة، بل أفتى الشيخ الحرّ رحمه اللّه بعدم جوازه، لما عن الصادق عليه السّلام من أنّ امرأة عذبّت في هرّة ربطتها حتى ماتت عطشا </w:t>
      </w:r>
      <w:r>
        <w:rPr>
          <w:rStyle w:val="FootnoteAnchor"/>
          <w:rtl w:val="true"/>
        </w:rPr>
        <w:footnoteReference w:id="2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أقذر الذنوب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البهيمة، و حبس مهر المرأة، و منع الأجير أجرته </w:t>
      </w:r>
      <w:r>
        <w:rPr>
          <w:rStyle w:val="FootnoteAnchor"/>
          <w:rtl w:val="true"/>
        </w:rPr>
        <w:footnoteReference w:id="2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أكرموا الهرّة، فإنّها من الطوافين عليكم و الطوافات </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يكره قتل العصفور من الطيور المحلّلة عبثا من غير ذبح؛ لقول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عصفورا عبثا جاء يوم القيامة يعّج إلى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 هذا قتلني عبثا لم ينتفع بي و لم يدعني فأكل من حشاوة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حشائش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أن تعرقب الدّابة إن حرنت </w:t>
      </w:r>
      <w:r>
        <w:rPr>
          <w:rStyle w:val="FootnoteAnchor"/>
          <w:rtl w:val="true"/>
        </w:rPr>
        <w:footnoteReference w:id="2259"/>
      </w:r>
      <w:r>
        <w:rPr>
          <w:rFonts w:ascii="Amiri" w:hAnsi="Amiri" w:eastAsia="Amiri" w:cs="Amiri"/>
          <w:color w:val="111111"/>
          <w:sz w:val="28"/>
          <w:sz w:val="28"/>
          <w:szCs w:val="28"/>
          <w:rtl w:val="true"/>
          <w:lang w:bidi="ar-SA"/>
        </w:rPr>
        <w:t xml:space="preserve">في أرض العدو، بل تذبح للنهي عن ان يعرقب، و الأمر بالذبح </w:t>
      </w:r>
      <w:r>
        <w:rPr>
          <w:rStyle w:val="FootnoteAnchor"/>
          <w:rtl w:val="true"/>
        </w:rPr>
        <w:footnoteReference w:id="2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تمكين إن ينزى حمار على فرس عتيقة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دفن الدّابة الّتي تكرّر عليها الحج خمس مرات أو سبعا فما زاد </w:t>
      </w:r>
    </w:p>
    <w:p>
      <w:pPr>
        <w:pStyle w:val="BookText"/>
        <w:rPr/>
      </w:pPr>
      <w:r>
        <w:rPr>
          <w:rFonts w:ascii="Amiri" w:hAnsi="Amiri" w:eastAsia="Amiri" w:cs="Amiri"/>
          <w:color w:val="111111"/>
          <w:sz w:val="28"/>
          <w:sz w:val="28"/>
          <w:szCs w:val="28"/>
          <w:rtl w:val="true"/>
          <w:lang w:bidi="ar-SA"/>
        </w:rPr>
        <w:t>إذا ماتت لئلا تأكلها السباع، لأمر السجاد عليه السّلام بدفن ناقته التي حجّ عليها عشرين حجّة، معلّلا بانّ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بعير توقف عليه موقف عرفات سبع حجج إلاّ جعله اللّه من نعم الجنّة و بارك في نسله </w:t>
      </w:r>
      <w:r>
        <w:rPr>
          <w:rStyle w:val="FootnoteAnchor"/>
          <w:rtl w:val="true"/>
        </w:rPr>
        <w:footnoteReference w:id="2261"/>
      </w:r>
      <w:r>
        <w:rPr>
          <w:rFonts w:ascii="Amiri" w:hAnsi="Amiri" w:eastAsia="Amiri" w:cs="Amiri"/>
          <w:color w:val="111111"/>
          <w:sz w:val="28"/>
          <w:sz w:val="28"/>
          <w:szCs w:val="28"/>
          <w:rtl w:val="true"/>
          <w:lang w:bidi="ar-SA"/>
        </w:rPr>
        <w:t>،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حجج </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المثلة بالحيوان، للعن النّبي صلّى اللّه عليه و آله و سلّم من مثل بالحيوان </w:t>
      </w:r>
      <w:r>
        <w:rPr>
          <w:rStyle w:val="FootnoteAnchor"/>
          <w:rtl w:val="true"/>
        </w:rPr>
        <w:footnoteReference w:id="2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إنّ من قتل الوزغة في الضربة الأولى فله حسنة، و من قتلها في الضربة الثانية فله سبعون حسنة </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4" w:name="pg14496_170491"/>
      <w:bookmarkStart w:id="605" w:name="pg14496_170491"/>
      <w:bookmarkEnd w:id="605"/>
    </w:p>
    <w:p>
      <w:pPr>
        <w:pStyle w:val="Heading2"/>
        <w:numPr>
          <w:ilvl w:val="1"/>
          <w:numId w:val="1"/>
        </w:numPr>
        <w:rPr/>
      </w:pPr>
      <w:bookmarkStart w:id="606" w:name="pg14496_170491"/>
      <w:bookmarkStart w:id="607" w:name="__RefHeading___Toc876345_996550957"/>
      <w:bookmarkStart w:id="608" w:name="_Toc242"/>
      <w:bookmarkEnd w:id="606"/>
      <w:bookmarkEnd w:id="607"/>
      <w:r>
        <w:rPr>
          <w:rtl w:val="true"/>
        </w:rPr>
        <w:t>الفصل الثاني عشر</w:t>
      </w:r>
      <w:r>
        <w:rPr>
          <w:rtl w:val="true"/>
        </w:rPr>
        <w:t xml:space="preserve">: </w:t>
      </w:r>
      <w:r>
        <w:rPr>
          <w:rtl w:val="true"/>
        </w:rPr>
        <w:t>في أسباب حفظ الصحة، و آداب المرض، و ما يتعلّق به،</w:t>
      </w:r>
      <w:bookmarkEnd w:id="608"/>
    </w:p>
    <w:p>
      <w:pPr>
        <w:pStyle w:val="Heading3"/>
        <w:numPr>
          <w:ilvl w:val="2"/>
          <w:numId w:val="1"/>
        </w:numPr>
        <w:rPr/>
      </w:pPr>
      <w:bookmarkStart w:id="609" w:name="__RefHeading___Toc876347_996550957"/>
      <w:bookmarkStart w:id="610" w:name="_Toc243"/>
      <w:bookmarkEnd w:id="609"/>
      <w:r>
        <w:rPr>
          <w:rtl w:val="true"/>
        </w:rPr>
        <w:t>اشارة</w:t>
      </w:r>
      <w:bookmarkEnd w:id="610"/>
    </w:p>
    <w:p>
      <w:pPr>
        <w:pStyle w:val="BookText"/>
        <w:rPr/>
      </w:pPr>
      <w:r>
        <w:rPr>
          <w:rFonts w:ascii="Amiri" w:hAnsi="Amiri" w:eastAsia="Amiri" w:cs="Amiri"/>
          <w:color w:val="111111"/>
          <w:sz w:val="28"/>
          <w:sz w:val="28"/>
          <w:szCs w:val="28"/>
          <w:rtl w:val="true"/>
          <w:lang w:bidi="ar-SA"/>
        </w:rPr>
        <w:t>في أسباب حفظ الصحة، و آداب المرض، و ما يتعلّق به،</w:t>
      </w:r>
    </w:p>
    <w:p>
      <w:pPr>
        <w:pStyle w:val="BookText"/>
        <w:rPr/>
      </w:pPr>
      <w:r>
        <w:rPr>
          <w:rFonts w:ascii="Amiri" w:hAnsi="Amiri" w:eastAsia="Amiri" w:cs="Amiri"/>
          <w:color w:val="111111"/>
          <w:sz w:val="28"/>
          <w:sz w:val="28"/>
          <w:szCs w:val="28"/>
          <w:rtl w:val="true"/>
          <w:lang w:bidi="ar-SA"/>
        </w:rPr>
        <w:t>و آداب الاحتضار، و الموت، و الغسل، و التشييع، و الكفن، و الدفن،</w:t>
      </w:r>
    </w:p>
    <w:p>
      <w:pPr>
        <w:pStyle w:val="BookText"/>
        <w:rPr/>
      </w:pPr>
      <w:r>
        <w:rPr>
          <w:rFonts w:ascii="Amiri" w:hAnsi="Amiri" w:eastAsia="Amiri" w:cs="Amiri"/>
          <w:color w:val="111111"/>
          <w:sz w:val="28"/>
          <w:sz w:val="28"/>
          <w:szCs w:val="28"/>
          <w:rtl w:val="true"/>
          <w:lang w:bidi="ar-SA"/>
        </w:rPr>
        <w:t>و التعزية</w:t>
      </w:r>
    </w:p>
    <w:p>
      <w:pPr>
        <w:pStyle w:val="BookText"/>
        <w:rPr/>
      </w:pPr>
      <w:r>
        <w:rPr>
          <w:rFonts w:ascii="IRNazanin" w:hAnsi="IRNazanin" w:eastAsia="IRNazanin"/>
          <w:color w:val="111111"/>
          <w:sz w:val="28"/>
          <w:sz w:val="28"/>
          <w:szCs w:val="28"/>
          <w:rtl w:val="true"/>
          <w:lang w:bidi="fa-IR"/>
        </w:rPr>
        <w:t>فهاهنا مقامات</w:t>
      </w:r>
      <w:r>
        <w:rPr>
          <w:rFonts w:eastAsia="IRNazanin" w:cs="IRNazanin"/>
          <w:color w:val="111111"/>
          <w:sz w:val="28"/>
          <w:szCs w:val="28"/>
          <w:rtl w:val="true"/>
          <w:lang w:bidi="fa-IR"/>
        </w:rPr>
        <w:t>:</w:t>
      </w:r>
    </w:p>
    <w:p>
      <w:pPr>
        <w:pStyle w:val="Heading3"/>
        <w:numPr>
          <w:ilvl w:val="2"/>
          <w:numId w:val="1"/>
        </w:numPr>
        <w:rPr/>
      </w:pPr>
      <w:bookmarkStart w:id="611" w:name="__RefHeading___Toc876349_996550957"/>
      <w:bookmarkStart w:id="612" w:name="_Toc244"/>
      <w:bookmarkEnd w:id="611"/>
      <w:r>
        <w:rPr>
          <w:rtl w:val="true"/>
        </w:rPr>
        <w:t>المقام الأول</w:t>
      </w:r>
      <w:r>
        <w:rPr>
          <w:rtl w:val="true"/>
        </w:rPr>
        <w:t xml:space="preserve">: </w:t>
      </w:r>
      <w:r>
        <w:rPr>
          <w:rtl w:val="true"/>
        </w:rPr>
        <w:t>في أسباب حفظ الصحة</w:t>
      </w:r>
      <w:r>
        <w:rPr>
          <w:rtl w:val="true"/>
        </w:rPr>
        <w:t>:</w:t>
      </w:r>
      <w:bookmarkEnd w:id="612"/>
    </w:p>
    <w:p>
      <w:pPr>
        <w:pStyle w:val="Heading4"/>
        <w:numPr>
          <w:ilvl w:val="3"/>
          <w:numId w:val="1"/>
        </w:numPr>
        <w:rPr/>
      </w:pPr>
      <w:bookmarkStart w:id="613" w:name="__RefHeading___Toc876351_996550957"/>
      <w:bookmarkStart w:id="614" w:name="_Toc245"/>
      <w:bookmarkEnd w:id="613"/>
      <w:r>
        <w:rPr>
          <w:rtl w:val="true"/>
        </w:rPr>
        <w:t>اشارة</w:t>
      </w:r>
      <w:bookmarkEnd w:id="614"/>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للعاقل حفظ صحّة بدنه و أعضائه، لتوقّف استفادة الدنّيا و الآخرة، و الطاعة و العبادة على صحّة البدن و أعضائه، و قد اسبقنا في طيّ الفصول السابقة بيان آداب جملة من أسباب حفظ البدن و الأعضاء، مثل ما مرّ في الفصل الرابع و الخامس من حفظ قلّة الأكل و الشرب و عدم الأكل على التخمّة و نحو ذلك، و قلّة النوم صحة البدن، و ما يحفظ الصحّة من المأكل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مرّ في الفصل السابع من حفظ الكحل صحّة العين، و السواك صحّة الأسنان، و العطر صحّة الدماغ،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مرّ في الفصل الثامن من بعض آداب النكاح الراجع إلى حفظ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تقدم في طيّ كل فصل ماله نوع مدخل في حفظ 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جملة أسباب حفظ الصحّة الحمية، فقد ورد انّ المعدة بيت كلّ داء و الحمية رأس كلّ دواء </w:t>
      </w:r>
      <w:r>
        <w:rPr>
          <w:rStyle w:val="FootnoteAnchor"/>
          <w:rtl w:val="true"/>
        </w:rPr>
        <w:footnoteReference w:id="2265"/>
      </w:r>
      <w:r>
        <w:rPr>
          <w:rFonts w:ascii="Amiri" w:hAnsi="Amiri" w:eastAsia="Amiri" w:cs="Amiri"/>
          <w:color w:val="111111"/>
          <w:sz w:val="28"/>
          <w:sz w:val="28"/>
          <w:szCs w:val="28"/>
          <w:rtl w:val="true"/>
          <w:lang w:bidi="ar-SA"/>
        </w:rPr>
        <w:t xml:space="preserve">، و ان رأس الحمية الرفق بالبدن </w:t>
      </w:r>
      <w:r>
        <w:rPr>
          <w:rStyle w:val="FootnoteAnchor"/>
          <w:rtl w:val="true"/>
        </w:rPr>
        <w:footnoteReference w:id="2266"/>
      </w:r>
      <w:r>
        <w:rPr>
          <w:rFonts w:ascii="Amiri" w:hAnsi="Amiri" w:eastAsia="Amiri" w:cs="Amiri"/>
          <w:color w:val="111111"/>
          <w:sz w:val="28"/>
          <w:sz w:val="28"/>
          <w:szCs w:val="28"/>
          <w:rtl w:val="true"/>
          <w:lang w:bidi="ar-SA"/>
        </w:rPr>
        <w:t xml:space="preserve">، نعم ينبغي الحمية عن محتمل الضرر لا من كلّ شيء، لما روي من انّ اثنين عليلان؛ صحيح محتمي، و عليل مخلّط </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السعوط، فإنّه يحفظ الدماغ و يقويّه، و قد جعله عليه السّلام في نصوص مستفيضة أحد الأدوية الأربعة التي جعلها اللّه تعالى خير ما يتداوى به </w:t>
      </w:r>
      <w:r>
        <w:rPr>
          <w:rStyle w:val="FootnoteAnchor"/>
          <w:rtl w:val="true"/>
        </w:rPr>
        <w:footnoteReference w:id="2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الأمر بالسعوط بالبنفسج </w:t>
      </w:r>
      <w:r>
        <w:rPr>
          <w:rStyle w:val="FootnoteAnchor"/>
          <w:rtl w:val="true"/>
        </w:rPr>
        <w:footnoteReference w:id="2269"/>
      </w:r>
      <w:r>
        <w:rPr>
          <w:rFonts w:ascii="Amiri" w:hAnsi="Amiri" w:eastAsia="Amiri" w:cs="Amiri"/>
          <w:color w:val="111111"/>
          <w:sz w:val="28"/>
          <w:sz w:val="28"/>
          <w:szCs w:val="28"/>
          <w:rtl w:val="true"/>
          <w:lang w:bidi="ar-SA"/>
        </w:rPr>
        <w:t>، و المراد بالسعوط جعل الدواء في الأنف لترطيب الدمّاغ، و دفع الرطوبات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السعوط ان يستلقي على ظهره، و يجعل بين كتفيه ما يرفعهما لينحدر رأسه، و يقطر في أنفه ماءا أو دهنا فيه دواء، مفردا و مركبّا، ليتمكنّ بذلك من الوصول إلى دماغه لاستخراج ما فيه من الداء بالعطاس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الحقنة، فإنها حافظة لصحّة من التزم بها في كلّ اسبوع مرّة، على ما ورد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النبّي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ما تداويتم به الحقنة، و هي تعظم البطن، و تنفي داء الجوف، و تقوّي البدن </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القىء، فانّه يحفظ صحة البدن بسبب إخراجه البلغم و الصفراء، و الرطوبات اللزجّة الزائدة على قدر الحاجة المفسدة للغذاء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جعفر 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تقيّأ قبل ان يتقيّأ كان أفضل من سبعين دواء، و يخرج القيء على هذا السبيل كل داء و علّة، و المراد بالقيء قبل ان يتقيأ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القىء قبل ان يسبقه القىء بغير اختياره بسبب زيادة الأخلاط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به قبل ان يتقيّأ في تلك العلّة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اخراج الدّم عند زيادته و طغيانه، فانّي قد مثلّث الدّم بالولد، فالصالح منه أعظم نعم الباري تعالى، و الفاسد منه بلاء عظيم مهلك لا ينجي منه إلاّ عقوقه و إخراجه من دار البدن، و طريق إخراجه المتعارف الفصد و الحجامة، و فيها يترجّح منهما كلام بين الأطبّاء، فرجّح بعضهم الفصد مطلقا نظرا إلى أنّ الحجامة لرفع مخارج الدم، لا يخرج بها إلاّ الدم اللطيف، بخلاف الفصد فانّه لوسعة المنفذ يخرج الفاسد و الصحيح، و هو كما ترى، و الذّي يقتضيه النظر هو التفصيل بين ما إذا كان إخراج الدم لداعي مرض في الجلد أو اللّحم فالأرجح الحجامة، و بين ما إذا كان لداعي مرض جوفي كخفقان القلب، و فساد الصدر و نحو ذلك فالأرجح الفصد، و ما يأتي من ترجيح الحجامة في الرسالة الذهبيّة لا ينافي ذلك، لأنّ الظاهر كون مراده عليه السّلام بيان حكم الشقّ الأوّل، كما يشهد بذلك وصفهم عليهم السّلام الحجامة في الأمراض الظاهريّة مثل الحكّة و نحوها، و الفصد في الأمراض الداخليّة، فقد شكا رجل إلى أبي عبد اللّه عليه السّلام وجع الكبد فدعا بالفاصد ففصده من قدمه </w:t>
      </w:r>
      <w:r>
        <w:rPr>
          <w:rStyle w:val="FootnoteAnchor"/>
          <w:rtl w:val="true"/>
        </w:rPr>
        <w:footnoteReference w:id="2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شكا بعضهم إلى أبي الحسن عليه السّلام كثرة ما يصيبه من الجرب،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الجرب من بخار الكبد فاذهب و افتصد من قدمك اليمنى، و الزمه بأخذ درهمين من دهن اللوّز الحلو و شربه على ماء الكشك، و اجتناب الحيتان و الخلّ </w:t>
      </w:r>
      <w:r>
        <w:rPr>
          <w:rStyle w:val="FootnoteAnchor"/>
          <w:rtl w:val="true"/>
        </w:rPr>
        <w:footnoteReference w:id="2272"/>
      </w:r>
      <w:r>
        <w:rPr>
          <w:rFonts w:ascii="Amiri" w:hAnsi="Amiri" w:eastAsia="Amiri" w:cs="Amiri"/>
          <w:color w:val="111111"/>
          <w:sz w:val="28"/>
          <w:sz w:val="28"/>
          <w:szCs w:val="28"/>
          <w:rtl w:val="true"/>
          <w:lang w:bidi="ar-SA"/>
        </w:rPr>
        <w:t xml:space="preserve">، و في </w:t>
      </w:r>
    </w:p>
    <w:p>
      <w:pPr>
        <w:pStyle w:val="BookText"/>
        <w:rPr/>
      </w:pPr>
      <w:r>
        <w:rPr>
          <w:rFonts w:ascii="Amiri" w:hAnsi="Amiri" w:eastAsia="Amiri" w:cs="Amiri"/>
          <w:color w:val="111111"/>
          <w:sz w:val="28"/>
          <w:sz w:val="28"/>
          <w:szCs w:val="28"/>
          <w:rtl w:val="true"/>
          <w:lang w:bidi="ar-SA"/>
        </w:rPr>
        <w:t xml:space="preserve">خبر آخر أمر من كان به الجرب و الحرارة على جسده بالافتصاد من الأكحل </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يفصّل بين البلاد الحارة و الباردة بانّ الحجامة في الحارة أنجح من الفصد، و الفصد في الباردة أنجح من الحجم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الفاضل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علّة تخصيص الحجامة في أكثر الأخبار و عدم التعرّض للفصد فيها، لكون الحجامة في تلك البلاد أنفع و أنجح من الفصد، و إنّما ذكر الفصد في بعض الأخبار عن بعضهم عليهم السّلام بعد تحولّهم عن بلاد الحجاز إلى البلاد التي الفصد فيها أوفق و أليق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ذلك ترجيح الرضا عليه السّلام الحجامة في خراسان التي هي من البلاد الباردة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الموفق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تنقّي سطح البدن أكثر من الفصد، و الفصد لأعماق البدن، و الحجامة للصبيان، و في البلاد الحارّة أولى من الفصد و آمن غائلة، و قد يغني عن كثير من الأدوية، و لهذا وردت الأحاديث بذكرها دون الفصد، لأنّ العرب غالبا ما كانت تعرف إلاّ الحجامة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صاحب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في أمر الفصد و الحجامة إنهما يختلفان بإختلاف الزمان و المكان و المزاج، فالحجامة في الأزمان الحارة و الأمكنة الحارة، و الأبدان الحارة التّي دم أصحابها في غاية النضج أنفع، و الفصد بالعكس، و لهذا كانت الحجامة أنفع للصبّيان، و لمن لا يقوى على الفصد</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ورد مدح الحجامة في أخبار أهل البيت عليهم السّلام على وجه الاستفاضة، فقال رسول اللّه صلّى اللّه عليه و آله و سلّم في قصّة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صعدنا إلى السماء السابعة فما مررت بملك من الملائكة 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احتجم و أمر أمتّك بالحجامة </w:t>
      </w:r>
      <w:r>
        <w:rPr>
          <w:rStyle w:val="FootnoteAnchor"/>
          <w:rtl w:val="true"/>
        </w:rPr>
        <w:footnoteReference w:id="2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العيد </w:t>
      </w:r>
      <w:r>
        <w:rPr>
          <w:rStyle w:val="FootnoteAnchor"/>
          <w:rtl w:val="true"/>
        </w:rPr>
        <w:footnoteReference w:id="2276"/>
      </w:r>
      <w:r>
        <w:rPr>
          <w:rFonts w:ascii="Amiri" w:hAnsi="Amiri" w:eastAsia="Amiri" w:cs="Amiri"/>
          <w:color w:val="111111"/>
          <w:sz w:val="28"/>
          <w:sz w:val="28"/>
          <w:szCs w:val="28"/>
          <w:rtl w:val="true"/>
          <w:lang w:bidi="ar-SA"/>
        </w:rPr>
        <w:t xml:space="preserve">الحجامة تجلو البصر، و تذهب بالدّاء </w:t>
      </w:r>
      <w:r>
        <w:rPr>
          <w:rStyle w:val="FootnoteAnchor"/>
          <w:rtl w:val="true"/>
        </w:rPr>
        <w:footnoteReference w:id="2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الداء ثلاث، و الدواء ثلاث، فالدّاء المرّة، و البلغم، و الدّم، فدواء الدم الحجامة، و دواء المرّة المشي، و دواء البلغم الحمّام </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الحجامة تصحّ البدن، و تشدّ العقل </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الصادق عليه السّلام إنّ الحجامة تنفع الدّوران، و انّه إن أخذ الرجل الدوّران فليحتجم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 خير ما تداويتم به الحجامة و السعوط </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الدّواء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الحجامة، و الطلي، و القيئ، و الحقنة </w:t>
      </w:r>
      <w:r>
        <w:rPr>
          <w:rStyle w:val="FootnoteAnchor"/>
          <w:rtl w:val="true"/>
        </w:rPr>
        <w:footnoteReference w:id="2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ما تداويتم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الحقنة، و السعوط، و الحجامة، و الحمّام </w:t>
      </w:r>
      <w:r>
        <w:rPr>
          <w:rStyle w:val="FootnoteAnchor"/>
          <w:rtl w:val="true"/>
        </w:rPr>
        <w:footnoteReference w:id="2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ما اشتكى رسول اللّه صلّى اللّه عليه و آله و سلّم وجعا قطّ إلاّ كان مفزعه إلى الحجامة </w:t>
      </w:r>
      <w:r>
        <w:rPr>
          <w:rStyle w:val="FootnoteAnchor"/>
          <w:rtl w:val="true"/>
        </w:rPr>
        <w:footnoteReference w:id="2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الحجامة تزيد العقل، و تزيد الحافظ حفظا </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تتأكّد الحجامة في حزيران، لقول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الحجامة في سبع حزيران، فإن فاتك فالأربع عشرة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شهر آذار لقول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ثلاثاء تدخل في شهر آذار بالروميّة الحجامة، فيه مصحّة سنة بإذن اللّه تعالى </w:t>
      </w:r>
      <w:r>
        <w:rPr>
          <w:rStyle w:val="FootnoteAnchor"/>
          <w:rtl w:val="true"/>
        </w:rPr>
        <w:footnoteReference w:id="2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السابع عشر من الشهر لقول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الحجامة لسبعة عشر من هلال مصحّة سنة </w:t>
      </w:r>
      <w:r>
        <w:rPr>
          <w:rStyle w:val="FootnoteAnchor"/>
          <w:rtl w:val="true"/>
        </w:rPr>
        <w:footnoteReference w:id="2288"/>
      </w:r>
    </w:p>
    <w:p>
      <w:pPr>
        <w:pStyle w:val="BookText"/>
        <w:rPr/>
      </w:pPr>
      <w:r>
        <w:rPr>
          <w:rFonts w:ascii="Amiri" w:hAnsi="Amiri" w:eastAsia="Amiri" w:cs="Amiri"/>
          <w:color w:val="111111"/>
          <w:sz w:val="28"/>
          <w:sz w:val="28"/>
          <w:szCs w:val="28"/>
          <w:rtl w:val="true"/>
          <w:lang w:bidi="ar-SA"/>
        </w:rPr>
        <w:t>انّ الحجامة يوم الثلاثاء لسبعة عشر من هلال مصّحة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الأيام لها يوم الأحد و الاثنين، لما ورد عن الصادق عليه السّلام من انّ الحجامة يوم الأحد شفاء من كل 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حجامتنا يوم الأحد و حجامة موالينا يوم الاثنين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الأفضل في كل من يوم الأحد و الاثنين ما بعد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من انّ الصادق عليه السّلام مرّ بقوم يحتجمون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عليكم لو أخّرتموه إلى عشيّة الأحد فكان يكون أنزل للداء </w:t>
      </w:r>
      <w:r>
        <w:rPr>
          <w:rStyle w:val="FootnoteAnchor"/>
          <w:rtl w:val="true"/>
        </w:rPr>
        <w:footnoteReference w:id="2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نقل انّ رسول اللّه صلّى اللّه عليه و آله و سلّم كان يحتجم يوم الاثنين بعد العصر </w:t>
      </w:r>
      <w:r>
        <w:rPr>
          <w:rStyle w:val="FootnoteAnchor"/>
          <w:rtl w:val="true"/>
        </w:rPr>
        <w:footnoteReference w:id="2290"/>
      </w:r>
      <w:r>
        <w:rPr>
          <w:rFonts w:ascii="Amiri" w:hAnsi="Amiri" w:eastAsia="Amiri" w:cs="Amiri"/>
          <w:color w:val="111111"/>
          <w:sz w:val="28"/>
          <w:sz w:val="28"/>
          <w:szCs w:val="28"/>
          <w:rtl w:val="true"/>
          <w:lang w:bidi="ar-SA"/>
        </w:rPr>
        <w:t>، و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الحجامة يوم الاثنين من آخر النهار تسلّ الداءّ سلا من البدن </w:t>
      </w:r>
      <w:r>
        <w:rPr>
          <w:rStyle w:val="FootnoteAnchor"/>
          <w:rtl w:val="true"/>
        </w:rPr>
        <w:footnoteReference w:id="2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احتجموا يوم الاثنين بعد العصر </w:t>
      </w:r>
      <w:r>
        <w:rPr>
          <w:rStyle w:val="FootnoteAnchor"/>
          <w:rtl w:val="true"/>
        </w:rPr>
        <w:footnoteReference w:id="2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تترجح الحجامة يوم الخميس لاحتجام الصادق عليه </w:t>
      </w:r>
    </w:p>
    <w:p>
      <w:pPr>
        <w:pStyle w:val="BookText"/>
        <w:rPr/>
      </w:pPr>
      <w:r>
        <w:rPr>
          <w:rFonts w:ascii="Amiri" w:hAnsi="Amiri" w:eastAsia="Amiri" w:cs="Amiri"/>
          <w:color w:val="111111"/>
          <w:sz w:val="28"/>
          <w:sz w:val="28"/>
          <w:szCs w:val="28"/>
          <w:rtl w:val="true"/>
          <w:lang w:bidi="ar-SA"/>
        </w:rPr>
        <w:t>السّلام فيه،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محتجما فليحتجم يوم الخميس، فإنّ عشّية كل جمعة يبتدر الدّم فرقا من القيامة و لا يرجع إلى و كره إلى غداة الخميس </w:t>
      </w:r>
      <w:r>
        <w:rPr>
          <w:rStyle w:val="FootnoteAnchor"/>
          <w:rtl w:val="true"/>
        </w:rPr>
        <w:footnoteReference w:id="2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يتأكدّ آخر خميس من الشهر، لما ورد من انّ من احتجم في آخر خميس من الشهر في أوّل النّهار سلّ منه الدّاء سلاّ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الدم يجتمع في موضع الحجامة يوم الخميس فإذا زالت الشمس فخذ حظّك من الحجامة قبل الزوال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الحجامة يوم الجمعة، لما عن أمير المؤمنين عليه السّلام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يوم الجمعة ساعة لا يحتجم فيها أحد إلاّ مات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تشتّد الكراهة عند الزوّال، لقول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تحتجموا في يوم الجمعة مع الزوّال، فإنّ من احتجم مع الزوال في يوم الجمعة فأصابه شيء فلا يلومّن إلاّ نفسه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اختلفت الأخبار في الحجامة في يوم السبّت و الثلاثاء و الاربعاء، اما يوم السبت؛ فعن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الحجامة يوم السبت تضعف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احتجم فيه فأصابه وضح فلا يوّمن إلاّ نفسه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ثالث عن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كان منكم محتجما فليحتجم يوم السبت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الثلاثاء؛ فقد ورد فيه عن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احتجم يوم الثلاثاء لسبع عشرة أو تسع عشرة، أو لإحدى و عشرين من الشهر كانت له شفاء من أدواء السنة كلها، و كانت لما سوى ذلك شفاء من وجع الرأس، و الأضراس، و الجنون، و البرص، و الجذام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فيه عن رسول اللّه صلّى اللّه عليه و آله و سلّم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احتجم فيه فأصابه وضح فلا يلومّن إلاّ نفسه </w:t>
      </w:r>
      <w:r>
        <w:rPr>
          <w:rStyle w:val="FootnoteAnchor"/>
          <w:rtl w:val="true"/>
        </w:rPr>
        <w:footnoteReference w:id="2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حجامة يوم الثلاثاء لبني امية </w:t>
      </w:r>
      <w:r>
        <w:rPr>
          <w:rStyle w:val="FootnoteAnchor"/>
          <w:rtl w:val="true"/>
        </w:rPr>
        <w:footnoteReference w:id="2296"/>
      </w:r>
      <w:r>
        <w:rPr>
          <w:rFonts w:ascii="Amiri" w:hAnsi="Amiri" w:eastAsia="Amiri" w:cs="Amiri"/>
          <w:color w:val="111111"/>
          <w:sz w:val="28"/>
          <w:sz w:val="28"/>
          <w:szCs w:val="28"/>
          <w:rtl w:val="true"/>
          <w:lang w:bidi="ar-SA"/>
        </w:rPr>
        <w:t xml:space="preserve">، و ان يوم الثلاثاء يوم الدم فأحرى إن لا يهيج في يومه، و انّ في يوم الثلاثاء ساعة من وافقها لم يرقّ دمه حتى يموت أو ما شاء اللّه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الجمع بحمل القادح على غير الثلاثاء الذي هو لسبع عشرة، أو لتسع عشرة، أو لإحدى و عشرين، و قصر الإذن و المدح على مورد الخبر هو الأيام الثلاثة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الأربعاء؛ فقد ورد عن رسول اللّه صلّى اللّه عليه و آله و سلّم النهي عن الحجامة فيه، و انّ من احتجم فيه فأصابه وضح فلا يلوّمن إلاّ نفسه </w:t>
      </w:r>
      <w:r>
        <w:rPr>
          <w:rStyle w:val="FootnoteAnchor"/>
          <w:rtl w:val="true"/>
        </w:rPr>
        <w:footnoteReference w:id="2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الصادق عليه السّلام الأمر بتوّقي الحجامة فيه معلّلا بأنه يوم نحس مستمرّ، فيه </w:t>
      </w:r>
    </w:p>
    <w:p>
      <w:pPr>
        <w:pStyle w:val="BookText"/>
        <w:rPr/>
      </w:pPr>
      <w:r>
        <w:rPr>
          <w:rFonts w:ascii="Amiri" w:hAnsi="Amiri" w:eastAsia="Amiri" w:cs="Amiri"/>
          <w:color w:val="111111"/>
          <w:sz w:val="28"/>
          <w:sz w:val="28"/>
          <w:szCs w:val="28"/>
          <w:rtl w:val="true"/>
          <w:lang w:bidi="ar-SA"/>
        </w:rPr>
        <w:t xml:space="preserve">خلقت جهّنم </w:t>
      </w:r>
      <w:r>
        <w:rPr>
          <w:rStyle w:val="FootnoteAnchor"/>
          <w:rtl w:val="true"/>
        </w:rPr>
        <w:footnoteReference w:id="2299"/>
      </w:r>
      <w:r>
        <w:rPr>
          <w:rFonts w:ascii="Amiri" w:hAnsi="Amiri" w:eastAsia="Amiri" w:cs="Amiri"/>
          <w:color w:val="111111"/>
          <w:sz w:val="28"/>
          <w:sz w:val="28"/>
          <w:szCs w:val="28"/>
          <w:rtl w:val="true"/>
          <w:lang w:bidi="ar-SA"/>
        </w:rPr>
        <w:t xml:space="preserve">، و لكن ورد انّ الصادق عليه السّلام احتجم يوم الأربعاء </w:t>
      </w:r>
      <w:r>
        <w:rPr>
          <w:rStyle w:val="FootnoteAnchor"/>
          <w:rtl w:val="true"/>
        </w:rPr>
        <w:footnoteReference w:id="2300"/>
      </w:r>
      <w:r>
        <w:rPr>
          <w:rFonts w:ascii="Amiri" w:hAnsi="Amiri" w:eastAsia="Amiri" w:cs="Amiri"/>
          <w:color w:val="111111"/>
          <w:sz w:val="28"/>
          <w:sz w:val="28"/>
          <w:szCs w:val="28"/>
          <w:rtl w:val="true"/>
          <w:lang w:bidi="ar-SA"/>
        </w:rPr>
        <w:t>، و انّ العسكري عليه السّلام كان يحتجم يوم الأربعاء،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الحرمين يروون عن رسول اللّه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احتجم يوم الأربعاء فأصابه بياض فلا يلوّمن إلاّ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يصيب ذلك من حملته امّه في طمث </w:t>
      </w:r>
      <w:r>
        <w:rPr>
          <w:rStyle w:val="FootnoteAnchor"/>
          <w:rtl w:val="true"/>
        </w:rPr>
        <w:footnoteReference w:id="2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أحتجم يوم الأربعاء لا يدور </w:t>
      </w:r>
      <w:r>
        <w:rPr>
          <w:rStyle w:val="FootnoteAnchor"/>
          <w:rtl w:val="true"/>
        </w:rPr>
        <w:footnoteReference w:id="2302"/>
      </w:r>
      <w:r>
        <w:rPr>
          <w:rFonts w:ascii="Amiri" w:hAnsi="Amiri" w:eastAsia="Amiri" w:cs="Amiri"/>
          <w:color w:val="111111"/>
          <w:sz w:val="28"/>
          <w:sz w:val="28"/>
          <w:szCs w:val="28"/>
          <w:rtl w:val="true"/>
          <w:lang w:bidi="ar-SA"/>
        </w:rPr>
        <w:t xml:space="preserve">خلافا على أهل الطيّرة، وقي من كل آفة، و عوفي من كل عاهة، و لم تخضّر محاجمه </w:t>
      </w:r>
      <w:r>
        <w:rPr>
          <w:rStyle w:val="FootnoteAnchor"/>
          <w:rtl w:val="true"/>
        </w:rPr>
        <w:footnoteReference w:id="2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الجمع بكراهة الحجامة يوم الأربعاء لمن احتمل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ضعيفا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أمّه حملت به في الطمث، لأنها تورث له البرص، و عدم كراهتها في أربعاء آخر الشهر إذا حجم بقصد الخلاف على أهل الطيرة، فلا تكره الحجامة يوم الأربعاء لمن يقطع بعدم كونه حمل حيض كالإمام عليه السّلام، و يكره لغيره إلاّ في الأربعاء آخر الشهر بالقصد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فمقتضى الجمع بين الأخبار كون أفضل أيام الشّهر للحجامة من الثاني عشر إلى الخامس عشر، و دونه في الفضل اليوم الخامس عشر، و السابع عشر، و التاسع عشر، و الحادي و العشرين للأمر بالحجامة فيها </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ملاحظة أيام الأسبوع و أيام الشهر للحجامة إنّما هو عند السّعة، و أمّا عند الضرورة و خوف بغي الدم فيسقط مراعات الأيام كما بيّنه سادات الأنام،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تعادوا الأيام فتعاديكم، و إذا </w:t>
      </w:r>
    </w:p>
    <w:p>
      <w:pPr>
        <w:pStyle w:val="BookText"/>
        <w:rPr/>
      </w:pPr>
      <w:r>
        <w:rPr>
          <w:rFonts w:ascii="Amiri" w:hAnsi="Amiri" w:eastAsia="Amiri" w:cs="Amiri"/>
          <w:color w:val="111111"/>
          <w:sz w:val="28"/>
          <w:sz w:val="28"/>
          <w:szCs w:val="28"/>
          <w:rtl w:val="true"/>
          <w:lang w:bidi="ar-SA"/>
        </w:rPr>
        <w:t xml:space="preserve">تبيغ الدم </w:t>
      </w:r>
      <w:r>
        <w:rPr>
          <w:rStyle w:val="FootnoteAnchor"/>
          <w:rtl w:val="true"/>
        </w:rPr>
        <w:footnoteReference w:id="2305"/>
      </w:r>
      <w:r>
        <w:rPr>
          <w:rFonts w:ascii="Amiri" w:hAnsi="Amiri" w:eastAsia="Amiri" w:cs="Amiri"/>
          <w:color w:val="111111"/>
          <w:sz w:val="28"/>
          <w:sz w:val="28"/>
          <w:szCs w:val="28"/>
          <w:rtl w:val="true"/>
          <w:lang w:bidi="ar-SA"/>
        </w:rPr>
        <w:t xml:space="preserve">فليهرقه و لو بمشقص </w:t>
      </w:r>
      <w:r>
        <w:rPr>
          <w:rStyle w:val="FootnoteAnchor"/>
          <w:rtl w:val="true"/>
        </w:rPr>
        <w:footnoteReference w:id="2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تعادوا الأيام فتعاديكم، إذا تبيّغ الدم بأحدكم فليحتجم في أيّ الأيّام، و ليقرء آية الكرسي، و يستخير اللّه، و يصلّي على النّبي صلّى اللّه عليه و آله و سلّم </w:t>
      </w:r>
      <w:r>
        <w:rPr>
          <w:rStyle w:val="FootnoteAnchor"/>
          <w:rtl w:val="true"/>
        </w:rPr>
        <w:footnoteReference w:id="2307"/>
      </w:r>
      <w:r>
        <w:rPr>
          <w:rFonts w:ascii="Amiri" w:hAnsi="Amiri" w:eastAsia="Amiri" w:cs="Amiri"/>
          <w:color w:val="111111"/>
          <w:sz w:val="28"/>
          <w:sz w:val="28"/>
          <w:szCs w:val="28"/>
          <w:rtl w:val="true"/>
          <w:lang w:bidi="ar-SA"/>
        </w:rPr>
        <w:t>، 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احتجموا إذا تبيّغ بكم الدم </w:t>
      </w:r>
      <w:r>
        <w:rPr>
          <w:rStyle w:val="FootnoteAnchor"/>
          <w:rtl w:val="true"/>
        </w:rPr>
        <w:footnoteReference w:id="2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 مولانا الرضا عليه السّلام كان ربما تبيّغ به الدم فاحتجم في جوف الليل </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موضع الحجامة، فقد ورد عن رسول اللّه صلّى اللّه عليه و آله و سلّم انه كان يحتجم ثلاثة؛ واحدة منها في الرأس، و يسمّيها، المتقدمة، و واحدة بين الكتفين و يسّميها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الناقصة، و واحدة بين الوركين، و يسميها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المغيثة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إنّ الحجامة في الرأس شفاء من كل داء إلاّ السام، و إنها المغيثة </w:t>
      </w:r>
      <w:r>
        <w:rPr>
          <w:rStyle w:val="FootnoteAnchor"/>
          <w:rtl w:val="true"/>
        </w:rPr>
        <w:footnoteReference w:id="2311"/>
      </w:r>
      <w:r>
        <w:rPr>
          <w:rFonts w:ascii="Amiri" w:hAnsi="Amiri" w:eastAsia="Amiri" w:cs="Amiri"/>
          <w:color w:val="111111"/>
          <w:sz w:val="28"/>
          <w:sz w:val="28"/>
          <w:szCs w:val="28"/>
          <w:rtl w:val="true"/>
          <w:lang w:bidi="ar-SA"/>
        </w:rPr>
        <w:t>، و إنّ الحجامة في الرأس شفاء من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الجنون، و الجذام، و البرص، و النعاس، و وجع الضرس، و ظلمة العين، و الصداع </w:t>
      </w:r>
      <w:r>
        <w:rPr>
          <w:rStyle w:val="FootnoteAnchor"/>
          <w:rtl w:val="true"/>
        </w:rPr>
        <w:footnoteReference w:id="2312"/>
      </w:r>
      <w:r>
        <w:rPr>
          <w:rFonts w:ascii="Amiri" w:hAnsi="Amiri" w:eastAsia="Amiri" w:cs="Amiri"/>
          <w:color w:val="111111"/>
          <w:sz w:val="28"/>
          <w:sz w:val="28"/>
          <w:szCs w:val="28"/>
          <w:rtl w:val="true"/>
          <w:lang w:bidi="ar-SA"/>
        </w:rPr>
        <w:t xml:space="preserve">، و عدّ في خبر آخر من جملة ما تدفعه الحجامة في الرأس الآكلة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الحجامة على الرأس على شبر من طرف الأنف، و فتر ما بين الحاجبين، و كان رسول اللّه صلّى اللّه عليه و آله و سلّم يسميها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المنقذة </w:t>
      </w:r>
      <w:r>
        <w:rPr>
          <w:rStyle w:val="FootnoteAnchor"/>
          <w:rtl w:val="true"/>
        </w:rPr>
        <w:footnoteReference w:id="2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يحتجم في الأخذ عين فأتاه جبرئيل عن اللّه تبارك و تعالى بحجامة الكاهل </w:t>
      </w:r>
      <w:r>
        <w:rPr>
          <w:rStyle w:val="FootnoteAnchor"/>
          <w:rtl w:val="true"/>
        </w:rPr>
        <w:footnoteReference w:id="2315"/>
      </w:r>
      <w:r>
        <w:rPr>
          <w:rFonts w:ascii="Amiri" w:hAnsi="Amiri" w:eastAsia="Amiri" w:cs="Amiri"/>
          <w:color w:val="111111"/>
          <w:sz w:val="28"/>
          <w:sz w:val="28"/>
          <w:szCs w:val="28"/>
          <w:rtl w:val="true"/>
          <w:lang w:bidi="ar-SA"/>
        </w:rPr>
        <w:t>، و ان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احتجم في باطن رجله من وجع أصابه </w:t>
      </w:r>
      <w:r>
        <w:rPr>
          <w:rStyle w:val="FootnoteAnchor"/>
          <w:rtl w:val="true"/>
        </w:rPr>
        <w:footnoteReference w:id="2316"/>
      </w:r>
      <w:r>
        <w:rPr>
          <w:rFonts w:ascii="Amiri" w:hAnsi="Amiri" w:eastAsia="Amiri" w:cs="Amiri"/>
          <w:color w:val="111111"/>
          <w:sz w:val="28"/>
          <w:sz w:val="28"/>
          <w:szCs w:val="28"/>
          <w:rtl w:val="true"/>
          <w:lang w:bidi="ar-SA"/>
        </w:rPr>
        <w:t>، و شكا رجل إلى الصادق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احتجم في واحد عقبيك من الرجلين جميعا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شكا آخر إليه الحكّة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احتجم ثلاث مراّت في الرجلين جميعا بين العرقوب و الكعب، ففعل الرجل ذلك فذهب عنه </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تكره الحجامة في خصوص النقرة </w:t>
      </w:r>
      <w:r>
        <w:rPr>
          <w:rStyle w:val="FootnoteAnchor"/>
          <w:rtl w:val="true"/>
        </w:rPr>
        <w:footnoteReference w:id="2318"/>
      </w:r>
      <w:r>
        <w:rPr>
          <w:rFonts w:ascii="Amiri" w:hAnsi="Amiri" w:eastAsia="Amiri" w:cs="Amiri"/>
          <w:color w:val="111111"/>
          <w:sz w:val="28"/>
          <w:sz w:val="28"/>
          <w:szCs w:val="28"/>
          <w:rtl w:val="true"/>
          <w:lang w:bidi="ar-SA"/>
        </w:rPr>
        <w:t xml:space="preserve">، لما ورد من انها تورث النسيان </w:t>
      </w:r>
      <w:r>
        <w:rPr>
          <w:rStyle w:val="FootnoteAnchor"/>
          <w:rtl w:val="true"/>
        </w:rPr>
        <w:footnoteReference w:id="2319"/>
      </w:r>
      <w:r>
        <w:rPr>
          <w:rFonts w:ascii="Amiri" w:hAnsi="Amiri" w:eastAsia="Amiri" w:cs="Amiri"/>
          <w:color w:val="111111"/>
          <w:sz w:val="28"/>
          <w:sz w:val="28"/>
          <w:szCs w:val="28"/>
          <w:rtl w:val="true"/>
          <w:lang w:bidi="ar-SA"/>
        </w:rPr>
        <w:t xml:space="preserve">، نعم ورد انه إذا بلغ الصبي أربعة أشهر فاحتجموه في كل شهر مرة في النقرة، فإنه يحفظ لعابه و يهبط بالحرارة من رأسه و جسده </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قبل الحجامة أكل شيء يشغل المعدة،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 الحجامة على الريق </w:t>
      </w:r>
      <w:r>
        <w:rPr>
          <w:rStyle w:val="FootnoteAnchor"/>
          <w:rtl w:val="true"/>
        </w:rPr>
        <w:footnoteReference w:id="2321"/>
      </w:r>
      <w:r>
        <w:rPr>
          <w:rFonts w:ascii="Amiri" w:hAnsi="Amiri" w:eastAsia="Amiri" w:cs="Amiri"/>
          <w:color w:val="111111"/>
          <w:sz w:val="28"/>
          <w:sz w:val="28"/>
          <w:szCs w:val="28"/>
          <w:rtl w:val="true"/>
          <w:lang w:bidi="ar-SA"/>
        </w:rPr>
        <w:t xml:space="preserve">، و لا تحتجم حتى تأكل شيئا، فإنه أدّر للعرق، و أسهل لخروجه، و أقوى للبدن </w:t>
      </w:r>
      <w:r>
        <w:rPr>
          <w:rStyle w:val="FootnoteAnchor"/>
          <w:rtl w:val="true"/>
        </w:rPr>
        <w:footnoteReference w:id="2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الحجّامة بعد الأكل، لأنه إذا شبع الرجل ثم احتجم اجتمع الدم و أخرج الداء، و إذا احتجم قبل الأكل خرج </w:t>
      </w:r>
    </w:p>
    <w:p>
      <w:pPr>
        <w:pStyle w:val="BookText"/>
        <w:rPr/>
      </w:pPr>
      <w:r>
        <w:rPr>
          <w:rFonts w:ascii="Amiri" w:hAnsi="Amiri" w:eastAsia="Amiri" w:cs="Amiri"/>
          <w:color w:val="111111"/>
          <w:sz w:val="28"/>
          <w:sz w:val="28"/>
          <w:szCs w:val="28"/>
          <w:rtl w:val="true"/>
          <w:lang w:bidi="ar-SA"/>
        </w:rPr>
        <w:t xml:space="preserve">و بقي الداء </w:t>
      </w:r>
      <w:r>
        <w:rPr>
          <w:rStyle w:val="FootnoteAnchor"/>
          <w:rtl w:val="true"/>
        </w:rPr>
        <w:footnoteReference w:id="2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يستحب بعد الحجامة أكل ثلاث سكّرات، أو الرّمان الحلو، أو الهندباء و الخّل، لما ورد من انّه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ثلاث سكرات بعد الحجامة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السكر بعد الحجامة يورد الدم الصافي و يقطع الحرارة </w:t>
      </w:r>
      <w:r>
        <w:rPr>
          <w:rStyle w:val="FootnoteAnchor"/>
          <w:rtl w:val="true"/>
        </w:rPr>
        <w:footnoteReference w:id="2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يردّ الدم الصافي و يزيد في القوة </w:t>
      </w:r>
      <w:r>
        <w:rPr>
          <w:rStyle w:val="FootnoteAnchor"/>
          <w:rtl w:val="true"/>
        </w:rPr>
        <w:footnoteReference w:id="2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عليه السّلام أمر بعد الحجامة بإكل الرمان الحلو معلّلا بأنه يسكن الدم في الجوف، و يطفي المرار، و أكل هو عليه السّلام رمانّة قبل الحجامة و أخرى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يطفي المرارة </w:t>
      </w:r>
      <w:r>
        <w:rPr>
          <w:rStyle w:val="FootnoteAnchor"/>
          <w:rtl w:val="true"/>
        </w:rPr>
        <w:footnoteReference w:id="2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بأكل الهندباء و الخّل بعد الحجامة </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لمن احتجم أن ينظر إلى أوّل محجمة، لما روي من انّ من نظر إلى أوّل محجمة من دمه امن الواهنة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وجع العنق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الحجامة الآخرى كما في خبر </w:t>
      </w:r>
      <w:r>
        <w:rPr>
          <w:rStyle w:val="FootnoteAnchor"/>
          <w:rtl w:val="true"/>
        </w:rPr>
        <w:footnoteReference w:id="2328"/>
      </w:r>
      <w:r>
        <w:rPr>
          <w:rFonts w:ascii="Amiri" w:hAnsi="Amiri" w:eastAsia="Amiri" w:cs="Amiri"/>
          <w:color w:val="111111"/>
          <w:sz w:val="28"/>
          <w:sz w:val="28"/>
          <w:szCs w:val="28"/>
          <w:rtl w:val="true"/>
          <w:lang w:bidi="ar-SA"/>
        </w:rPr>
        <w:t xml:space="preserve">، و من الرمد إلى الحجامة الأخرى كما في آخر </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أن يقرأ قبل ان يفرغ و يقطع الدم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أعوذ باللّه الكريم في حجامتي من العين في الدم، و من كلّ سوء و اعلال و أمراض و أسقام و أوجاع، و أسألك العافية و المعافاة و الشفاء من كل 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خبر انّه إذا استعاذ من السوء فقد طلب كل شيء، لأنّ السوء في موضع من القرآن بمعنى الفقر، و هو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كُنْتُ أَعْلَمُ اَلْغَيْبَ لاَسْتَكْثَرْتُ مِنَ اَلْخَيْرِ وَ ما </w:t>
      </w:r>
    </w:p>
    <w:p>
      <w:pPr>
        <w:pStyle w:val="BookText"/>
        <w:rPr/>
      </w:pPr>
      <w:r>
        <w:rPr>
          <w:rFonts w:ascii="Amiri" w:hAnsi="Amiri" w:eastAsia="Amiri" w:cs="Amiri"/>
          <w:color w:val="111111"/>
          <w:sz w:val="28"/>
          <w:sz w:val="28"/>
          <w:szCs w:val="28"/>
          <w:rtl w:val="true"/>
          <w:lang w:bidi="ar-SA"/>
        </w:rPr>
        <w:t xml:space="preserve">مَسَّنِيَ اَلسُّوءُ    </w:t>
      </w:r>
      <w:r>
        <w:rPr>
          <w:rStyle w:val="FootnoteAnchor"/>
          <w:rtl w:val="true"/>
        </w:rPr>
        <w:footnoteReference w:id="2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موضع آخر بمعنى الدخول في الزنا،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لِنَصْرِفَ عَنْهُ اَلسُّوءَ وَ اَلْفَحْشاءَ  </w:t>
      </w:r>
      <w:r>
        <w:rPr>
          <w:rStyle w:val="FootnoteAnchor"/>
          <w:rtl w:val="true"/>
        </w:rPr>
        <w:footnoteReference w:id="2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البرص، و هو قوله عزّ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 يَدَكَ فِي جَيْبِكَ تَخْرُجْ بَيْضاءَ مِنْ غَيْرِ سُوءٍ  </w:t>
      </w:r>
      <w:r>
        <w:rPr>
          <w:rStyle w:val="FootnoteAnchor"/>
          <w:rtl w:val="true"/>
        </w:rPr>
        <w:footnoteReference w:id="2332"/>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مرّ في فصل طلب الرزق حال أجرة الحجّام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آداب أخر للحجامة تضمنّتها الرسالة الذهّبية التي كتبها مولانا الرضا عليه السّلام بطلب المأمون العبّاسي لعنه اللّه تعالى لحفظ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في أثناء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الحجامة فليكن في اثنتي عشرة ليلة من الهلال إلى خمس عشرة ليلة فانه أصّح لبدنك، فإذا انقضى الشهر فلا تحتجم إلاّ أن تكون مضطرا إلى ذلك، و هو لأنّ الدّم ينقص في نقصان الهلال، و يزيد في زيادته، و لتكن الحجامة بقدر ما يمضي من السنين، ابن عشرين سنة يحتجم في كل عشرين يوما، و ابن الثلاثين في كل ثلاثين يوما مرّة واحدة، و كذلك من بلغ من العمر اربعين سنة يحتجم في كل أربعين يوما و ما زاد فبحسب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الحجامة انّما تأخذ دمها من صغار العروق المبثوثة في اللّحم، و مصداق ذلك ما أذكره انّها لا تضعف القوّة كما يوجد من الضعف عند الفصد، و حجامة النقرة تنفع من ثقل الرأس، و حجامة الأخدعين تخفّف عن الرأس و الوجه و العينين، و هي نافعة لوجع الأضراس، و ربّما ناب الفصد عن جميع ذلك</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يحتجم تحت الذقن لعلاج القلاع في الفم، و من فساد اللّثة و غير ذلك من أوجاع الفم، و كذلك الحجامة بين الكتفين تنفع من الخفقان الذي يكون من </w:t>
      </w:r>
    </w:p>
    <w:p>
      <w:pPr>
        <w:pStyle w:val="BookText"/>
        <w:rPr/>
      </w:pPr>
      <w:r>
        <w:rPr>
          <w:rFonts w:ascii="Amiri" w:hAnsi="Amiri" w:eastAsia="Amiri" w:cs="Amiri"/>
          <w:color w:val="111111"/>
          <w:sz w:val="28"/>
          <w:sz w:val="28"/>
          <w:szCs w:val="28"/>
          <w:rtl w:val="true"/>
          <w:lang w:bidi="ar-SA"/>
        </w:rPr>
        <w:t>الامتلاء و الحرارة، و الذي يوضع على الساقين قد ينقص من الامتلاء نقصا بيّنا، و ينفع من الأوجاع المزّمنة في الكلى و المثانة و الأرحام، و يدرّ الطمث غير انها تنهك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يعرض منها الغشي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الغشوة البدنية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الشديد إلاّ انها تنفع ذوي البثور و الدماميل، و الذي يخفف من ألم الحجامة تخفيف المصّ عند أول ما يضع المحاجم ثم يدرج المص قليلا قليلا، و الثواني في المص أزيد من الأوائل، و كذلك الثوالث فصاعدا، و يتوّقف عن الشرط حتى يحمّر الموضع جيدا بتكرير المحاجم عليه، و يلين الشرط على جلود لينة و يمسح الموضع قبل شرطه بالدهن، و كذلك الفصد، و يمسح الموضع الذي يفصد بالدهن، فانّه يقلل الألم، و كذلك يلين المشرط و المبضع بالدهن عند الحجامة، و عند الفراغ منها يليّن الموضع بالدهن و ليقطّر على العروق إذا فصد شيئا من الدهن لئلاّ يحتجب فيضرّ ذلك بالمفصود، و ليعمد الفاصد أن يفصد من العروق ما كان من المواضع القليلة اللحم، لأنّ قلّة اللحم من فوق العروق قلة الألم، و أكثر العروق ألما إذا فصد حبل الذراع و القيفال لاتصالهما بالعضل و صلابة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الباسليق و الأكحل فإنهما في الفصد أقل ألما، إذ لم يكن فوقهما لحم، و الواجب تكميد موضع الفصد بالماء الحارّ ليظهر الدم، و خاصة في الشتاء فانه يليّن الجلد، و يقلّل الألم، و يسهل الفصد</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يجب في كل ما ذكرناه من إخراج الدم اجتناب النساء قبل ذلك باثني عشر ساعة، و يحتجم في يوم صاح صاف لا غيم فيه و لا ريح شديدة، و يخرج من الدم بقدر ما ترى من تغيّره، و لا تدخل يومك ذلك الحمام، فإنّه يورث الداء، و صبّ على رأسك و جسدك الماء الحارّ و لا تفعل ذلك من ساعتك، و إيّاك و الحمّام إذا احتجمت، فإن الحمى الدائمة تكون منه، فإذا اغتسلت من الحجامة فخذ خرقة مرغزيا فألقها على محاجمك، أو ثوبا لينّا من قزّ أو غيره، و خذ قدر حمّصة من الترياق الأكبر و امزجه بالشراب المفرّح المعتدل و تناوله، أو بشراب الفاكهة، </w:t>
      </w:r>
      <w:bookmarkStart w:id="615" w:name="pg14496_170505"/>
    </w:p>
    <w:p>
      <w:pPr>
        <w:pStyle w:val="BookText"/>
        <w:rPr/>
      </w:pPr>
      <w:bookmarkEnd w:id="615"/>
      <w:r>
        <w:rPr>
          <w:rFonts w:ascii="Amiri" w:hAnsi="Amiri" w:eastAsia="Amiri" w:cs="Amiri"/>
          <w:color w:val="111111"/>
          <w:sz w:val="28"/>
          <w:sz w:val="28"/>
          <w:szCs w:val="28"/>
          <w:rtl w:val="true"/>
          <w:lang w:bidi="ar-SA"/>
        </w:rPr>
        <w:t xml:space="preserve">و إن تعذر ذلك فشراب الأترج، فإن لم تجد شيئا من ذلك فتناوله بعد عركه </w:t>
      </w:r>
      <w:r>
        <w:rPr>
          <w:rStyle w:val="FootnoteAnchor"/>
          <w:rtl w:val="true"/>
        </w:rPr>
        <w:footnoteReference w:id="2334"/>
      </w:r>
      <w:r>
        <w:rPr>
          <w:rFonts w:ascii="Amiri" w:hAnsi="Amiri" w:eastAsia="Amiri" w:cs="Amiri"/>
          <w:color w:val="111111"/>
          <w:sz w:val="28"/>
          <w:sz w:val="28"/>
          <w:szCs w:val="28"/>
          <w:rtl w:val="true"/>
          <w:lang w:bidi="ar-SA"/>
        </w:rPr>
        <w:t xml:space="preserve">ناعما تحت الأسنان، و اشرب عليه جرع ماء فاتر، و إن كان في زمان الشتاء و البرد فاشرب عليه السكنجبين الفصلي العسلي، فإنك متى فعلت ذلك أمنت من اللقوة و البرص و البهق و الجذام بإذن اللّه تعالى، و امتصّ من الرمّان المزّ فإنّه يقوّي النفس، و يحيي الدم، و لا تأكل طعاما مالحا بعد ذلك بثلاث ساعات فانه يخاف أن يعرض بعد ذلك الجرب، و إن كان الشتاء فكل من الطياهيج </w:t>
      </w:r>
      <w:r>
        <w:rPr>
          <w:rStyle w:val="FootnoteAnchor"/>
          <w:rtl w:val="true"/>
        </w:rPr>
        <w:footnoteReference w:id="2335"/>
      </w:r>
      <w:r>
        <w:rPr>
          <w:rFonts w:ascii="Amiri" w:hAnsi="Amiri" w:eastAsia="Amiri" w:cs="Amiri"/>
          <w:color w:val="111111"/>
          <w:sz w:val="28"/>
          <w:sz w:val="28"/>
          <w:szCs w:val="28"/>
          <w:rtl w:val="true"/>
          <w:lang w:bidi="ar-SA"/>
        </w:rPr>
        <w:t>إذا احتجمت، و اشرب عليه الشراب المذكى الذي ذكرته أوّلا، و ادّهن بدهن الخيري، أو شيء من المسك و ماء ورد، و صبّ منه على هامتك ساعة فراغك من الحجامة، و أمّا في الصيف فإذا احتجمت فكل الصكباج و الهلام و المصوص أيضا و الحامض، و صبّ على هامتك من البنفسج بماء الورد و شيء من الكافور، و أشرب من ذلك الشراب الذي وصفته لك بعد طعامك، و إيّاك و كثرة الحركة و الغضب و مجامعة النساء ليومك</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876353_996550957"/>
      <w:bookmarkStart w:id="617" w:name="_Toc246"/>
      <w:bookmarkEnd w:id="616"/>
      <w:r>
        <w:rPr>
          <w:rtl w:val="true"/>
        </w:rPr>
        <w:t>الرسالة الذهبية</w:t>
      </w:r>
      <w:bookmarkEnd w:id="617"/>
    </w:p>
    <w:p>
      <w:pPr>
        <w:pStyle w:val="BookText"/>
        <w:rPr/>
      </w:pPr>
      <w:r>
        <w:rPr>
          <w:rFonts w:ascii="Amiri" w:hAnsi="Amiri" w:eastAsia="Amiri" w:cs="Amiri"/>
          <w:color w:val="111111"/>
          <w:sz w:val="28"/>
          <w:sz w:val="28"/>
          <w:szCs w:val="28"/>
          <w:rtl w:val="true"/>
          <w:lang w:bidi="ar-SA"/>
        </w:rPr>
        <w:t>هذا ما يتعلّق بالحجامة و الفصد من عبارة الرسالة الشريفة الذهّبية، و قد مرّ في الاختيارات أيامّ الفصد و الحجامة من الشهر رجحانا و مرجوحية، و حيث انّ وضع الرسالة الشريفة لبيان أسباب حفظ الصّحة أعجبني نقلها برمتّها هنا و الاجتزاء بها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اعتصمت باللّه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بعد، فإنّه وصل الّي كتاب أمير المؤمنين فيما أمرني من توفيقه على ما يحتاج إليه ممّا جرّبته و سمعته في الأطعمة و الأشربة، و أخذ الأدوية، و الفصد، </w:t>
      </w:r>
    </w:p>
    <w:p>
      <w:pPr>
        <w:pStyle w:val="BookText"/>
        <w:rPr/>
      </w:pPr>
      <w:r>
        <w:rPr>
          <w:rFonts w:ascii="Amiri" w:hAnsi="Amiri" w:eastAsia="Amiri" w:cs="Amiri"/>
          <w:color w:val="111111"/>
          <w:sz w:val="28"/>
          <w:sz w:val="28"/>
          <w:szCs w:val="28"/>
          <w:rtl w:val="true"/>
          <w:lang w:bidi="ar-SA"/>
        </w:rPr>
        <w:t>و الحجامة، و النورة، و الباه، و غير ذلك ممّا يدّبر استقامة الجسد، و قد فسرت له ما يحتاج إليه، و شرحت له ما يعمل عليه من تدبير مطعمة، و مشربه، و أخذه الدواء، و فصده، و حجامته، و باهه، و غير ذلك ممّا يحتاج إليه من سياسة جسمه، و باللّه التوفيق</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انّ اللّه عزّ و جلّ لم يبتل العبد المؤمن ببلاء حتى جعل له دواء يعالج به، و لكّل صنف من الداء صنف من الدواء و تدبير و نعت، و ذلك ان الأجسام الإنسانية جعلت على مثال الملك، فملك الجسد هو القلب، و العمال العروق و الأوصال، و الدماغ، و بيت الملك قلبه، و أرضه الجسد، و الأعوان يداه و رجلاه و شفتاه و عيناه و لسانه و أذناه، و خزانته معدته و بطنه، و حجابه صدره، فاليدان عونان يقرّبان و يبعدّان و يعملان على ما يوحي إليهما الملك، و الرجلان تنقلان الملك حيث يشاء، و العينان تدلانه على ما يغيب عنه، لأنّ الملك من وراء الحجاب لا يوصل إليه شيء إلاّ بالإذن، و هما سراجان أيضا، و حصن الجسد و حرزه الأذنان لا يدخلان على الملك إلاّ ما يوافقه، لأنهما لا يقدران أن يدخلا شيئا حتى يوحي الملك إليهما، فإذا أوحى الملك إليهما أطرق الملك منصتا لهما حتى يسمع منهما ثم يجيب بما يريد، فيترجم عنه اللسان بأدوات كثيرة، منها ريح الفؤاد، و بخار المعدة، و معونة الشفتين، و ليس للشفتين قوّة إلاّ باللسان </w:t>
      </w:r>
      <w:r>
        <w:rPr>
          <w:rStyle w:val="FootnoteAnchor"/>
          <w:rtl w:val="true"/>
        </w:rPr>
        <w:footnoteReference w:id="2336"/>
      </w:r>
      <w:r>
        <w:rPr>
          <w:rFonts w:ascii="Amiri" w:hAnsi="Amiri" w:eastAsia="Amiri" w:cs="Amiri"/>
          <w:color w:val="111111"/>
          <w:sz w:val="28"/>
          <w:sz w:val="28"/>
          <w:szCs w:val="28"/>
          <w:rtl w:val="true"/>
          <w:lang w:bidi="ar-SA"/>
        </w:rPr>
        <w:t xml:space="preserve">، و ليس يستغني بعضها عن بعض، و الكلام لا يحسن إلاّ بترجيعه في الأنف، لأنّ الأنف يزيّن الكلام كما يزّين النافخ </w:t>
      </w:r>
      <w:r>
        <w:rPr>
          <w:rStyle w:val="FootnoteAnchor"/>
          <w:rtl w:val="true"/>
        </w:rPr>
        <w:footnoteReference w:id="2337"/>
      </w:r>
      <w:r>
        <w:rPr>
          <w:rFonts w:ascii="Amiri" w:hAnsi="Amiri" w:eastAsia="Amiri" w:cs="Amiri"/>
          <w:color w:val="111111"/>
          <w:sz w:val="28"/>
          <w:sz w:val="28"/>
          <w:szCs w:val="28"/>
          <w:rtl w:val="true"/>
          <w:lang w:bidi="ar-SA"/>
        </w:rPr>
        <w:t xml:space="preserve">في المزمار، و كذلك المنخران، و هما ثقبتا الأنف يدخلان على الملك ما يحبّ من الرياح الطيّبة، فإذا جاءت ريح تسوء إلى الملك أوحى إلى اليدين فحجبا بين الملك و بين تلك الريح، و للملك مع هذا ثواب و عقاب، فعذابه </w:t>
      </w:r>
    </w:p>
    <w:p>
      <w:pPr>
        <w:pStyle w:val="BookText"/>
        <w:rPr/>
      </w:pPr>
      <w:r>
        <w:rPr>
          <w:rFonts w:ascii="Amiri" w:hAnsi="Amiri" w:eastAsia="Amiri" w:cs="Amiri"/>
          <w:color w:val="111111"/>
          <w:sz w:val="28"/>
          <w:sz w:val="28"/>
          <w:szCs w:val="28"/>
          <w:rtl w:val="true"/>
          <w:lang w:bidi="ar-SA"/>
        </w:rPr>
        <w:t>اشد من عذاب الملوك الظاهرة القاهرة في الدنيا، و ثوابه أفضل من ثوابهم، فأما عذابه فالحزن، و أما ثوابه فالفرح، و أصل الحزن في الطحال، و أصل الفرح في الثرب و الكليتين، و منهما عرقان موصلان إلى الوجه فمن هناك يظهر الفرح و الحزن، فترى علامتهما في الوجه، و هذه العروق كلّها طرق من العمال إلى الملك، و من الملك إلى العمال، و مصداق ذلك إنك اذا تناولت الدواء أدّته العروق إلى موضع الداء بإعانتها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الجسد بمنزلة الأرض الطيّبة متى تعوهدت بالعمارة و السقي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لا يزداد في الماء فتغرق، و لا ينقص منه فتعطش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عمارتها، و كثر ريعها، و زكا زرعها، و ان تغوفل عنها فسدت، و لم ينبت فيها العشب، فالجسد بهذه المنزلة، و بالتدبير في الأغذية و الأشربة يصلح و يصّح، و تزكو العافية فيه، فانظر ما يوافقك و يوافق معدتك، و يقوى عليه بدنك، و يستمرئه من الطعام، فقدم لنفسك و اجعله غذاءك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كل واحدة من هذه الطبائع تحت ما يشاكلها، فاغتذ ما يشاكل جسدك، و من أخذ من الطعام زيادة ضرّه و لم يغذه ذرة، و من أخذ بقدر لا زيادة عليه و لا نقص في غذائه نفعه، و كذلك الماء، فسبيله أن تأخذ من الطعام كفايتك في أيامه، و أرفع يديك منه و بك إليه بعض القرم، و عندك إليه ميل، فإنه أصلح لمعدتك و لبدنك، و أزكى لعقلك </w:t>
      </w:r>
      <w:r>
        <w:rPr>
          <w:rStyle w:val="FootnoteAnchor"/>
          <w:rtl w:val="true"/>
        </w:rPr>
        <w:footnoteReference w:id="2338"/>
      </w:r>
      <w:r>
        <w:rPr>
          <w:rFonts w:ascii="Amiri" w:hAnsi="Amiri" w:eastAsia="Amiri" w:cs="Amiri"/>
          <w:color w:val="111111"/>
          <w:sz w:val="28"/>
          <w:sz w:val="28"/>
          <w:szCs w:val="28"/>
          <w:rtl w:val="true"/>
          <w:lang w:bidi="ar-SA"/>
        </w:rPr>
        <w:t xml:space="preserve">و أخّف لجسمك </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البارد في الصيف، و الحار في الشتاء، و المعتدل في الفصلين على قدر قوتك و شهوتك، و ابدأ في أوّل الطعام بأخفّ الأغذية التي يغتذى بها بدنك، و بقدر عادتك، و بحسب طاقتك، و نشاطك، و زمانك الذي يجب </w:t>
      </w:r>
      <w:bookmarkStart w:id="618" w:name="pg14496_170508"/>
    </w:p>
    <w:p>
      <w:pPr>
        <w:pStyle w:val="BookText"/>
        <w:rPr/>
      </w:pPr>
      <w:bookmarkEnd w:id="618"/>
      <w:r>
        <w:rPr>
          <w:rFonts w:ascii="Amiri" w:hAnsi="Amiri" w:eastAsia="Amiri" w:cs="Amiri"/>
          <w:color w:val="111111"/>
          <w:sz w:val="28"/>
          <w:sz w:val="28"/>
          <w:szCs w:val="28"/>
          <w:rtl w:val="true"/>
          <w:lang w:bidi="ar-SA"/>
        </w:rPr>
        <w:t xml:space="preserve">أن يكون أكلك في كلّ يوم عند ما يمضي من النهار ثمان ساعات أكلة واحدة، أو ثلاث أكلات في يومين، تغتذى باكرا في أوّل يوم ثم تتعّشى فإذا كان في يوم الثاني فعند مضّى ثمان ساعات من النهار أكلت أكلة واحدة و لم تحتج إلى العشاء، و كذا أمر محمد جدّي صلّى اللّه عليه و آله و سلّم علّيا عليه السّلام في كلّ يوم وجبة، و في كل عدة وجبتين، و ليكن ذلك بقدر لا يزيد و لا ينقص، و أرفع يديك من الطعام و أنت تشتهيه، و ليكن شرابك على أثر طعامك من الشراب الصافي العتيق ممّا يحل شربه، و الذيّ أنا واصفه </w:t>
      </w:r>
      <w:r>
        <w:rPr>
          <w:rStyle w:val="FootnoteAnchor"/>
          <w:rtl w:val="true"/>
        </w:rPr>
        <w:footnoteReference w:id="2340"/>
      </w:r>
      <w:r>
        <w:rPr>
          <w:rFonts w:ascii="Amiri" w:hAnsi="Amiri" w:eastAsia="Amiri" w:cs="Amiri"/>
          <w:color w:val="111111"/>
          <w:sz w:val="28"/>
          <w:sz w:val="28"/>
          <w:szCs w:val="28"/>
          <w:rtl w:val="true"/>
          <w:lang w:bidi="ar-SA"/>
        </w:rPr>
        <w:t>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نذكر الآن ما ينبغي ذكره من تدبير فصول السنة و شهورها الرومية الواقعة فيها في كل فصل على حذو ما يستعمل من الأطعمة و الأشربة و ما يجتنب منه، و كيفيّة حفظ الصحة من أقاويل القدماء، و نعود إلى قول الأئمة عليهم السّلام في صفة شراب يحّل شربه، و يستعمل بعد الطعام</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876355_996550957"/>
      <w:bookmarkStart w:id="620" w:name="_Toc247"/>
      <w:bookmarkEnd w:id="619"/>
      <w:r>
        <w:rPr>
          <w:rtl w:val="true"/>
        </w:rPr>
        <w:t>ذكر فصول السنة</w:t>
      </w:r>
      <w:bookmarkEnd w:id="620"/>
    </w:p>
    <w:p>
      <w:pPr>
        <w:pStyle w:val="BookText"/>
        <w:rPr/>
      </w:pPr>
      <w:r>
        <w:rPr>
          <w:rFonts w:ascii="Amiri" w:hAnsi="Amiri" w:eastAsia="Amiri" w:cs="Amiri"/>
          <w:color w:val="111111"/>
          <w:sz w:val="28"/>
          <w:sz w:val="28"/>
          <w:szCs w:val="28"/>
          <w:rtl w:val="true"/>
          <w:lang w:bidi="ar-SA"/>
        </w:rPr>
        <w:t>أمّا فصل الربيع؛ فإنّه روح الأزمان، و أوّله آذار، و عدد أيّامه ثلاثون يوما، و فيه يطيب اللّيل و النهار، و تلين الأرض، و يذهب سلطان البّلغم، و يهيج الدم، و يستعمل فيه الغذاء اللطيف، و اللحوم، و البيض النيمبرشت، و يشرب الشراب بعد تعديله بالماء، و يتقّى فيه أكل البصل و الثوم و الحامض، و يحمد فيه شرب المسهل، و يستعمل فيه الفصد و الحجامة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يوما، فيه يطول النهار، و يقوى مزاج الفصل، و يتحركّ الدم، و تهبّ فيه الرياح الشرّقية، و يستعمل فيه من المآكل المشوية و ما يعمل </w:t>
      </w:r>
    </w:p>
    <w:p>
      <w:pPr>
        <w:pStyle w:val="BookText"/>
        <w:rPr/>
      </w:pPr>
      <w:r>
        <w:rPr>
          <w:rFonts w:ascii="Amiri" w:hAnsi="Amiri" w:eastAsia="Amiri" w:cs="Amiri"/>
          <w:color w:val="111111"/>
          <w:sz w:val="28"/>
          <w:sz w:val="28"/>
          <w:szCs w:val="28"/>
          <w:rtl w:val="true"/>
          <w:lang w:bidi="ar-SA"/>
        </w:rPr>
        <w:t>بالخل، و لحوم الصيد، و يعالج الجماع، و التمريخ بالدهن في الحمام، و لا يشرب الماء على الريق، و يشم الرّياحين و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أيّار؛ أحد و ثلاثون يوما، و تصفو فيه الرياح، و هو آخر فصل الربيع، و قد نهي فيه عن أكل الملوحات و اللّحوم الغليظة، كالرؤوس و لحم البقر و اللبن، و ينفع فيه دخول الحمام أوّل النهار، و يكره فيه الرياضة قبل 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حزيران؛ ثلاثون يوما، يذهب فيه سلطان البلّغم و الدم، و يقبل زمان المرة الصفراويّة، و نهي فيه عن التعب، و أكل اللحم داسما، و الإكثار منه، و شمّ المسك و العنبر، و ينفع فيه أكل البقول الباردة، كالهندباء و بقلة الحمقاء، و أكل الخضر كالخيار و القثاء، و الشيرخشت، و الفاكهة الرطبة، و استعمال المحمصّات، و من اللحوم لحم المعز الثني و الجذع، و من الطيور الدجاج و الطيهوج و الدرّاج، و الألبان، و السمك الطرّي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تموّز؛ أحد و ثلاثون يوما، فيه شدّة الحرارة، و تغور المياه، و يستعمل فيه شرب الماء البارد على الريق، و يؤكل فيه الأشياء الباردة الرطبة، و يكسر فيه مزاج الشراب، و تؤكل فيه الأغذية اللطيفة السريعة الهضم، كما ذكر في حزيران، و يستعمل فيه من النور و الرياحين الباردة الرطبة الطيبة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آب؛ أحد و ثلاثون يوما، فيه تشتّد السموم، و يهيج الزكام بالليل، و تهبّ الشمال، و يصلح المزاج بالتبريد و الترطيب، و ينفع فيه شرب اللبن الرائب، و يجتنب فيه الجماع و المسهل، و يقلّ من الرياضة، و يشم من الرياحين الباردة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أيلول؛ ثلاثون يوما، فيه يطيب الهواء، و يقوى سلطان المرة السوداء، و يصلح شرب المسهل، و ينفع فيه أكل الحلاوات، و اصناف اللحوم المعتدلة كالحداء و الحولي من الضأن، و يجتنب فيه لحم البقر، و الإكثار من الشواء، و دخول الحمام، و يستعمل فيه الطيب المعتدل المزاج، و يجتنب فيه أكل البطيخ و القثاء</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تشرين الأول؛ أحد و ثلاثون يوما، فيه تهبّ الرياح المختلفة، و يتنفس </w:t>
      </w:r>
    </w:p>
    <w:p>
      <w:pPr>
        <w:pStyle w:val="BookText"/>
        <w:rPr/>
      </w:pPr>
      <w:r>
        <w:rPr>
          <w:rFonts w:ascii="Amiri" w:hAnsi="Amiri" w:eastAsia="Amiri" w:cs="Amiri"/>
          <w:color w:val="111111"/>
          <w:sz w:val="28"/>
          <w:sz w:val="28"/>
          <w:szCs w:val="28"/>
          <w:rtl w:val="true"/>
          <w:lang w:bidi="ar-SA"/>
        </w:rPr>
        <w:t>فيه ريح الصبا، و يجتنب فيه الفصد، و شرب الدواء، و يحمد فيه الجماع، و ينفع فيه أكل اللحّم السمين، و الرمّان المزّ، و الفاكهة بعد الطعام، و يستعمل فيه أكل اللحوم بالتوابل، و يقللّ فيه من شرب الماء، و يحمد فيه الرياضة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تشرين الآخر؛ ثلاثون يوما، فيه يقطع المطر الوسمي، و ينهى فيه عن شرب الماء بالليل، و يقلّل فيه من دخول الحمّام و الجماع، و يشرب بكرة كل يوم جرعة ماء حاّر، و يجتنب أكل البقول كالكرفس و النعناع و الجرجير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كانون الأوّل؛ أحد و ثلاثون يوما، يقوى فيه العواصف، و يشتد فيه البرد، و ينفع فيه كلما ذكرناه في تشرين الآخر، و يحذر فيه من أكل الطعام البارد، و يتقي فيه الحجامة و الفصد، و يستعمل فيه الأغذية الحارة بالقوة و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كانون الآخر؛ أحد و ثلاثون يوما، يقوى فيه غلبة البلغم، و ينبغي أن يتجرع فيه الماء الحار على الريق، و يحمد فيه الجماع، و ينفع الأعشاب </w:t>
      </w:r>
      <w:r>
        <w:rPr>
          <w:rStyle w:val="FootnoteAnchor"/>
          <w:rtl w:val="true"/>
        </w:rPr>
        <w:footnoteReference w:id="2341"/>
      </w:r>
      <w:r>
        <w:rPr>
          <w:rFonts w:ascii="Amiri" w:hAnsi="Amiri" w:eastAsia="Amiri" w:cs="Amiri"/>
          <w:color w:val="111111"/>
          <w:sz w:val="28"/>
          <w:sz w:val="28"/>
          <w:szCs w:val="28"/>
          <w:rtl w:val="true"/>
          <w:lang w:bidi="ar-SA"/>
        </w:rPr>
        <w:t xml:space="preserve">فيه مثل البقول الحارة كالكرفس و الجرجير و الكرّاث، و ينفع فيه دخول الحمام أوّل النهار، و التمريخ بدهن الخيري و ما ناسبه، و يحذر فيه الحلو </w:t>
      </w:r>
      <w:r>
        <w:rPr>
          <w:rStyle w:val="FootnoteAnchor"/>
          <w:rtl w:val="true"/>
        </w:rPr>
        <w:footnoteReference w:id="2342"/>
      </w:r>
      <w:r>
        <w:rPr>
          <w:rFonts w:ascii="Amiri" w:hAnsi="Amiri" w:eastAsia="Amiri" w:cs="Amiri"/>
          <w:color w:val="111111"/>
          <w:sz w:val="28"/>
          <w:sz w:val="28"/>
          <w:szCs w:val="28"/>
          <w:rtl w:val="true"/>
          <w:lang w:bidi="ar-SA"/>
        </w:rPr>
        <w:t>و أكل السمك الطري و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شباط؛ ثمانية و عشرون يوما، تختلف فيه الرياح، و تكثر الأمطار و يظهر فيه العشب، و يجري فيه الماء في العود، و ينفع فيه أكل الثوم، و لحم الطير و الصيود، و الفاكهة اليابسة، و يقلل من أكل الحلاوة، و يحمد فيه كثرة الجماع، و الحركة، و الرياضة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صفة الشراب الذّي يحلّ شربه و استعماله بعد الطعام، و قد تقدّم ذكر نفعه في ابتدائنا بالقول على فصول السنة و ما يعتمد فيها من حفظ 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يؤخذ من الزبيب المنّقى عشرة أرطال فيّغسل و ينقع في ماء صاف و زيادة عليه أربع أصابع </w:t>
      </w:r>
      <w:r>
        <w:rPr>
          <w:rStyle w:val="FootnoteAnchor"/>
          <w:rtl w:val="true"/>
        </w:rPr>
        <w:footnoteReference w:id="2343"/>
      </w:r>
      <w:r>
        <w:rPr>
          <w:rFonts w:ascii="Amiri" w:hAnsi="Amiri" w:eastAsia="Amiri" w:cs="Amiri"/>
          <w:color w:val="111111"/>
          <w:sz w:val="28"/>
          <w:sz w:val="28"/>
          <w:szCs w:val="28"/>
          <w:rtl w:val="true"/>
          <w:lang w:bidi="ar-SA"/>
        </w:rPr>
        <w:t xml:space="preserve">، و يترك في إنائه ذلك ثلاثة أيّام في الشتاء و في الصيف يوما و ليلة، ثم يجعل في قدر نظيفة، و ليكن الماء بماء السماء إن قدر عليه، و إلاّ فمن الماء العذب الذي ينبوعه من ناحيّة المشرق ماء براقّا أبيض خفيفا، و هو القابل لما يعترضه على سرعة من السخونة و البرودة، و تلك دلالة على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الماء، و يطبخ حتى ينشف </w:t>
      </w:r>
      <w:r>
        <w:rPr>
          <w:rStyle w:val="FootnoteAnchor"/>
          <w:rtl w:val="true"/>
        </w:rPr>
        <w:footnoteReference w:id="2344"/>
      </w:r>
      <w:r>
        <w:rPr>
          <w:rFonts w:ascii="Amiri" w:hAnsi="Amiri" w:eastAsia="Amiri" w:cs="Amiri"/>
          <w:color w:val="111111"/>
          <w:sz w:val="28"/>
          <w:sz w:val="28"/>
          <w:szCs w:val="28"/>
          <w:rtl w:val="true"/>
          <w:lang w:bidi="ar-SA"/>
        </w:rPr>
        <w:t>الزبيب و ينضج ثم يعصر و يصّفى ماؤه و يبّرد ثم يردّ إلى القدر ثانيا، و يؤخذ مقداره بعود، و يغلىّ بنار لينّة غليانا لينا رقيقا حتّى يمضي ثلثاه و يبقى ثلثه، ثم يؤخذ من عسل النحل المصفّى رطلا فيلقى عليه و يؤخذ مقداره و مقدار الماء إلى اين كان من القدر، و يغلى حتى يذهب قدر العسل و يعود إلى حدّه، و يؤخذ خرقة صفيقة ليجعل فيها زنجبيل وزن درهم و من القرنفل نصف درهم، و من الدارجيني نصف درهم، و من الزعفران درهم، و من سنبل الطيب نصف درهم، و من الهندباء مثله، و من مصطكى نصف درهم بعد ان يسحق الجميع كل واحدة على حدة، و ينخل و يجعل في الخرقة و يشّد بخيط شّدا جيّدا و تلقى فيه و تمرس الخرقة في الشراب بحيث تنزل قوى العقاقير التي فيها، و لا يزال يعاهد بالتحريك على نار ليّنة برفق حتى يذهب عنه مقدار العسل، و يرفع القدر و يبرّد، و يؤخذ لمدة ثلاثة أشهر حتى يتداخل مزاجه بعضه ببعض، و حينئذ يستعمل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مقدار ما يشرب منه أوقية إلى أوقيتين من الماء القراح، فإذا أكلت مقدار ما وصفت لك من الطعام فاشرب من هذا الشراب مقدار ثلاثة أقداح بعد طعامك، فإذا فعلت ذلك فقد أمنت بإذن اللّه تعالى يومك و ليلتك من الأوجاع </w:t>
      </w:r>
    </w:p>
    <w:p>
      <w:pPr>
        <w:pStyle w:val="BookText"/>
        <w:rPr/>
      </w:pPr>
      <w:r>
        <w:rPr>
          <w:rFonts w:ascii="Amiri" w:hAnsi="Amiri" w:eastAsia="Amiri" w:cs="Amiri"/>
          <w:color w:val="111111"/>
          <w:sz w:val="28"/>
          <w:sz w:val="28"/>
          <w:szCs w:val="28"/>
          <w:rtl w:val="true"/>
          <w:lang w:bidi="ar-SA"/>
        </w:rPr>
        <w:t>الباردة المزمنة كالنقرس و الرياح و غير ذلك من أوجاع العصب و الدماغ و المعدة و بعض أوجاع الكبد و الطحال و المعاء و الأحشاء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صدقت بعد ذلك شهوة الماء فليشرب مقدار النصف ممّا كان يشرب قبله، فانه أصلح لبدن أمير المؤمنين، و أكثر لجماعه، و أشد لضبطه و حفظّه، فان صلاح البدن و قوامه يكون بالطعام و الشراب و فساده يكون بهما، فان أصلحتهما صلح البدن و ان أفسدتهما فسد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قوّة النفس تابعة لأمزجة الأبدان، و ان الأمزجة تابعة للهواء و تتغير بحسب تغير الهواء في الأمكنة، فإذا برد الهواء مرّة و سخن أخرى تغيرت بسبب أمزجة الأبدان و أثّر ذلك التغّير في الصور، فإذا كان الهواء معتدلا اعتدلت أمزجة الأبدان و صلحت تصرّفات الأمزجة في الحركات الطبيعية كالهضم، و الجماع، و النوم، و الحركة، و ساير الحركات، لأن اللّه تعالى بنى الأجسام على أربع طبايع، و هي المرتان، و الدم، و البلغم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حاراّن و باردان قد خولف بينهما فجعل الحارين ليّنا و يابسا و كذلك الباردين رطبا يابسا، ثم فرّق ذلك على أربعة أجزاء من الجسد على الرأس، و الصدر، و الشراسيف، و أسفل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الرأس و الأذنين و العينين و المنخرين و الفم و الأنف من الدم، و ان الصدر من البلغم و الريح، و ان الشراسيف من المرة الصفراء، و ان أسفل البطن من المرة </w:t>
      </w:r>
      <w:r>
        <w:rPr>
          <w:rStyle w:val="FootnoteAnchor"/>
          <w:rtl w:val="true"/>
        </w:rPr>
        <w:footnoteReference w:id="2345"/>
      </w:r>
      <w:r>
        <w:rPr>
          <w:rFonts w:ascii="IRNazanin" w:hAnsi="IRNazanin" w:eastAsia="IRNazanin"/>
          <w:color w:val="111111"/>
          <w:sz w:val="28"/>
          <w:sz w:val="28"/>
          <w:szCs w:val="28"/>
          <w:rtl w:val="true"/>
          <w:lang w:bidi="fa-IR"/>
        </w:rPr>
        <w:t>السوداء</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النوم سلطان الدماغ، و هو قوام الجسد و قوته، فإذا أردت النوم فليكن اضطجاعك أوّلا على شقك الأيمن ثم انقلب على الأيسر، و كذلك فقم من مضجعك على شقك الأيمن كما بدأت به عند نومك، </w:t>
      </w:r>
    </w:p>
    <w:p>
      <w:pPr>
        <w:pStyle w:val="BookText"/>
        <w:rPr/>
      </w:pPr>
      <w:r>
        <w:rPr>
          <w:rFonts w:ascii="Amiri" w:hAnsi="Amiri" w:eastAsia="Amiri" w:cs="Amiri"/>
          <w:color w:val="111111"/>
          <w:sz w:val="28"/>
          <w:sz w:val="28"/>
          <w:szCs w:val="28"/>
          <w:rtl w:val="true"/>
          <w:lang w:bidi="ar-SA"/>
        </w:rPr>
        <w:t>و عود نفسك القعود من الليل ساعتين مثل ما تنام، فاذا بقي من الليل ساعتان فادخل الخلاء لحاجة الإنسان، و البث فيه بقدر ما تقضي حاجتك، و لا تطل فيه، فإنّ ذلك يورث داء 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أجود ما استتكت به ليف الأراك، فانه يجلو الأسنان، و يطيّب النكهة، و يشدّ اللّثة و يسنّنها </w:t>
      </w:r>
      <w:r>
        <w:rPr>
          <w:rStyle w:val="FootnoteAnchor"/>
          <w:rtl w:val="true"/>
        </w:rPr>
        <w:footnoteReference w:id="2346"/>
      </w:r>
      <w:r>
        <w:rPr>
          <w:rFonts w:ascii="Amiri" w:hAnsi="Amiri" w:eastAsia="Amiri" w:cs="Amiri"/>
          <w:color w:val="111111"/>
          <w:sz w:val="28"/>
          <w:sz w:val="28"/>
          <w:szCs w:val="28"/>
          <w:rtl w:val="true"/>
          <w:lang w:bidi="ar-SA"/>
        </w:rPr>
        <w:t>، و هو نافع من الحفر إذا كان باعتدال، و الإكثار منه يرق الإسنان و يزعزعها، و يضعف أصولها، فمن أراد حفظ الأسنان فليأخذ قرن الأثل محرقا و كز مازجا، و سعدا، و وردا، و سنبل الطيب، و حب الأثل اجزاء سواء، و ملحا اندرانيا ربع جزء، فيدق الجميع ناعما و يستّن به، فإنه يمسك الأسنان و يحفظ أصولها من الآفات العارضية، و من أراد أن يبيض أسنانه فليأخذ جزء من ملح اندراني، و مثله زبد البحر، فيسحقهما ناعما و يستنّ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أحوال الإنسان التي بناه اللّه تعالى عليها و جعله متصّرفا بها، فإنها أربعة 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عشرة سنة، و فيها شبابه و حسنه و بهاؤه، و سلطان الدم في جسمه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الحالة الثانية من خمس عشرة سنة إلى خمس و ثلاثين سنة، و فيها سلطان المرة الصفراء، و قوة غلبتها على الشخص، و هي أقوى ما يكون، و لا يزال كذلك حتى يستوفي المدة المذكورة و هي خمس و ثلاثون سنة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يدخل في الحالة الثالثة إلى ان تتكأب مدة العمر </w:t>
      </w:r>
      <w:r>
        <w:rPr>
          <w:rStyle w:val="FootnoteAnchor"/>
          <w:rtl w:val="true"/>
        </w:rPr>
        <w:footnoteReference w:id="2347"/>
      </w:r>
      <w:r>
        <w:rPr>
          <w:rFonts w:ascii="Amiri" w:hAnsi="Amiri" w:eastAsia="Amiri" w:cs="Amiri"/>
          <w:color w:val="111111"/>
          <w:sz w:val="28"/>
          <w:sz w:val="28"/>
          <w:szCs w:val="28"/>
          <w:rtl w:val="true"/>
          <w:lang w:bidi="ar-SA"/>
        </w:rPr>
        <w:t xml:space="preserve">ستين سنة فيكون في سلطان المرّة السوداء، و هي سنّ الحكمة، و المعرفة، و الدراية، و انتظام الأمور، </w:t>
      </w:r>
    </w:p>
    <w:p>
      <w:pPr>
        <w:pStyle w:val="BookText"/>
        <w:rPr/>
      </w:pPr>
      <w:r>
        <w:rPr>
          <w:rFonts w:ascii="Amiri" w:hAnsi="Amiri" w:eastAsia="Amiri" w:cs="Amiri"/>
          <w:color w:val="111111"/>
          <w:sz w:val="28"/>
          <w:sz w:val="28"/>
          <w:szCs w:val="28"/>
          <w:rtl w:val="true"/>
          <w:lang w:bidi="ar-SA"/>
        </w:rPr>
        <w:t>و صحّة النظر في العواقب، و صدق الرأي، و ثبات الجأش في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يدخل في الحالة الرابعة و هي سلطان البلغم، و هي الحالة التي لا يتحول عنها ما بقي إلاّ الهرم و نكد عيش، و ذبول، و نقص في القّوة، و فساد في كونه، و نكتته ان كل شيء كان لا يعرفه حتّى ينام عند القوة، و يسهر عند النوم، و لا يتذكر ما تقدم، و ينسى ما يحدث في الأوقات، و يذبل عوده، و يتغيّر معهوده، و يجفّ ماء رونقه و بهائه، و يقّل نبت شعره و أظفاره، و لا يزال جسمه في انعكاس و ادبار ما عاش، لأنّه في سلطان المرة البلغم، و هو بارد و جامد، فبجموده و برده يكون فناء كل جسم يستولي عليه في آخر القوة البلغمّية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ذكرت لأمير المؤمنين جميع ما يحتاج إليه في سياسة المزاج و أحوال جسمه و علاّجه، و أنا أذكر ما يحتاج إلى تناوله من الأغذية و الأدوية و ما يجب ان يفعله في أوقاته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الحجامة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ساق عليه السّلام ما أسبقنا نقله عنه في الحجامة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تجمع بين البيض و السمك في المعدة في وقت واحد، فإنهما متى اجتمعا في جوف الإنسان ولد عليه النقرس، و القولنج، و البواسير، و وجع الأضراس، و اللبن و النبيذ الذي يشربه أهله إذا اجتمعا ولد النقرس و البرص، و مداومة أكل البيض يعرض منه الكلف في الوجه، و أكل المملوحة و اللحمان المملوحة و أكل السمك المملوح بعد الفصد و الحجامة يعرض منه البهق و الجرب، و أكل كلية الغنم و أجواف الغنم يغير المثانة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دخول الحمام على البطنة يولد القولنج، و الاغتسال بالماء البارد بعد أكل السمك يورث الفالج، و أكل الأترج بالليل يقلب العين و يوجب الحول، و إتيان المرأة الحائض يورث الجذام في الولد، و الجماع من غير إهراق الماء على أثره يوجب الحصاة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الجماع بعد الجماع من غير فصل بينهما بغسل يورث للولد الجنون، و كثرة أكل البيض و إدمانه يولد الطحال و رياحا في رأس المعدة، و الامتلاء من البيض </w:t>
      </w:r>
    </w:p>
    <w:p>
      <w:pPr>
        <w:pStyle w:val="BookText"/>
        <w:rPr/>
      </w:pPr>
      <w:r>
        <w:rPr>
          <w:rFonts w:ascii="Amiri" w:hAnsi="Amiri" w:eastAsia="Amiri" w:cs="Amiri"/>
          <w:color w:val="111111"/>
          <w:sz w:val="28"/>
          <w:sz w:val="28"/>
          <w:szCs w:val="28"/>
          <w:rtl w:val="true"/>
          <w:lang w:bidi="ar-SA"/>
        </w:rPr>
        <w:t xml:space="preserve">المسلوق يورث الربو و الأنبهار، و أكل اللحم النّي </w:t>
      </w:r>
      <w:r>
        <w:rPr>
          <w:rStyle w:val="FootnoteAnchor"/>
          <w:rtl w:val="true"/>
        </w:rPr>
        <w:footnoteReference w:id="2348"/>
      </w:r>
      <w:r>
        <w:rPr>
          <w:rFonts w:ascii="Amiri" w:hAnsi="Amiri" w:eastAsia="Amiri" w:cs="Amiri"/>
          <w:color w:val="111111"/>
          <w:sz w:val="28"/>
          <w:sz w:val="28"/>
          <w:szCs w:val="28"/>
          <w:rtl w:val="true"/>
          <w:lang w:bidi="ar-SA"/>
        </w:rPr>
        <w:t xml:space="preserve">يولد الدود في البطن، و أكل التين يقمل منه الجسد اذا أدمن عليه، و شرب الماء البارد عقيب الشيء الحار أو الحلاوة يذهب بالأسنان، و الإكثار من أكل لحوم الوحش و البقر يورث تغيير العقل، و تحير الفهم، و تبلّد الذهن، و كثرة النسيان، و إذا أردت دخول الحمام و ان لا تجد في رأسك ما يؤذيك فابدأ قبل دخولك بخمس جرع من ماء فاتر فانك تسلم إن شاء اللّه تعالى من وجع الرأس، و الشقيقة، و قيل خمس مرّات يصبّ الماء الحار عليه </w:t>
      </w:r>
      <w:r>
        <w:rPr>
          <w:rStyle w:val="FootnoteAnchor"/>
          <w:rtl w:val="true"/>
        </w:rPr>
        <w:footnoteReference w:id="2349"/>
      </w:r>
      <w:r>
        <w:rPr>
          <w:rFonts w:ascii="IRNazanin" w:hAnsi="IRNazanin" w:eastAsia="IRNazanin"/>
          <w:color w:val="111111"/>
          <w:sz w:val="28"/>
          <w:sz w:val="28"/>
          <w:szCs w:val="28"/>
          <w:rtl w:val="true"/>
          <w:lang w:bidi="fa-IR"/>
        </w:rPr>
        <w:t>عند دخول الحمام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الحمام ركب على تركيب الجسد، للحمام أربعة بيوت مثل أربع طبايع الجسد، البيت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 يابس،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 رطب،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رطب،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يابس، و منفعته عظيمة تؤدي إلى الاعتدال، و ينقي الورك، و يلّين العصب و العروق، و يقوي الأعضاء الكبار، و يذيب الفضول، و يذهب العفن، فإذا أردت أن لا يظهر في بدنك بثرة و لا غيرها فابدأ عند دخول الحمام بدهن بدنك بدهن البنفسج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ذكر عليه السّلام ما يتعلق باطلاء النورة ممّا مرّ نقله عينا في المقام الأول من الفصل السابع</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أن لا يشتكي مثانته فلا يحبس البول و لو على ظهر دابّة، و من أراد أن لا تؤذيه معدته فلا يشرب بين طعامه ماء حتى يفرغ، و من فعل ذلك رطب بدنه، و ضعفت معدته، و لم يأخذ العروق قوة الطعام، فإنه يصير في المعدة فجا إذا صب الماء على الطعام أوّلا فأوّلا، و من أراد أن لا يجد الحصاة، و حصر البول، فلا يحبس المني عند نزول الشهوة، و لا يطل المكث على النساء، و من أراد أن يأمن من وجع السفل و لا يظهر به وجع البواسير فليأكل </w:t>
      </w:r>
    </w:p>
    <w:p>
      <w:pPr>
        <w:pStyle w:val="BookText"/>
        <w:rPr/>
      </w:pPr>
      <w:r>
        <w:rPr>
          <w:rFonts w:ascii="Amiri" w:hAnsi="Amiri" w:eastAsia="Amiri" w:cs="Amiri"/>
          <w:color w:val="111111"/>
          <w:sz w:val="28"/>
          <w:sz w:val="28"/>
          <w:szCs w:val="28"/>
          <w:rtl w:val="true"/>
          <w:lang w:bidi="ar-SA"/>
        </w:rPr>
        <w:t>كل ليلة سبع تمرات برني بسمن البقر، و يدهن بين انثييه بدهن زنبق خالص، و من أراد أن يزيد حفظه فليأكل سبعة مثاقيل زبيبا بالغداة على الريق، و من أراد أن يقلّ نسيانه و يكون حافظا فليأكل كل يوم ثلاث قطع زنجبيل مرّبى بالعسل، و يصطبغ بالخردل مع طعامه في كل يوم، و من أراد أن يزيد في عقله يتناول كل يوم ثلاث هليلجات بسكر ابلوج، و من أراد أن لا ينشق ظفره، و لا يميل إلى الصفرة، و لا يفسد حول ظفره فلا يقلم أظفاره إلاّ يوم الخميس، و من أراد أن لا تؤلمه أذنه فيجعل فيها عند النوم قطنة، و من أراد ردع الزكام مدّة أيام الشتاء فليأكل كل يوم ثلاث لقم من الشهد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للعسل دلائل يعرف بها نفعه من ضرّه، و ذلك ان منه شيئا إذا أدركه الشمّ عطش، و منه شيء يسكر، و له عند الذوق حراقة شديدة، فهذه الأنواع من العسل قاتلة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يؤخر شم النرجس فإنه يمنع الزكام في مدّة أيام الشتّاء، و كذلك الحبّة 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خاف الإنسان الزكام في زمان الصيف فليأكل كلّ يوم خيارة، و ليحذر الجلوس في الشمس، و متى خشي الشقيقة و الشوصة فلا يؤخر أكل السمك الطرّي صيفا و شتاء، و من أراد أن يكون صالحا خفيف الجسم و اللحم فليقللّ من عشائه بالليل، و من أراد أن لا يشتكي سرّته فيدهنها متى دهن رأسه، و من أراد أن لا تنشق شفتاه و لا يخرج فيها باسور فليدهن حاجبه من دهن رأسه، و من أراد ان لا تسقط أذناه و لهاته فلا يأكل حلوا حتى يتغرغر بعده بخلّ، و من أراد أن لا يصيبه اليرقان فلا يدخل بيتا في الصيف أول ما يفتح بابه، و لا يخرج أوّل ما يفتح بابه في الشتاء غدوة، و من أراد أن لا يصيبه ريح في بدنه فليأكل الثوم كلّ سبعة أيام مرّة، و من أراد أن لا تفسد أسنانه فلا يأكل حلوا إلاّ بعد كسرة خبز، و من أراد أن يستمري طعامه فليستلق بعد الأكل على شقه الأيمن ثم ينقلب بعد ذلك على شقّه الأيسر حتى ينام، و من أراد ان يذهب البلغم </w:t>
      </w:r>
    </w:p>
    <w:p>
      <w:pPr>
        <w:pStyle w:val="BookText"/>
        <w:rPr/>
      </w:pPr>
      <w:r>
        <w:rPr>
          <w:rFonts w:ascii="Amiri" w:hAnsi="Amiri" w:eastAsia="Amiri" w:cs="Amiri"/>
          <w:color w:val="111111"/>
          <w:sz w:val="28"/>
          <w:sz w:val="28"/>
          <w:szCs w:val="28"/>
          <w:rtl w:val="true"/>
          <w:lang w:bidi="ar-SA"/>
        </w:rPr>
        <w:t>من بدنه و ينقصه فيأكل كل يوم بكرة شيئا من الجوارش الحريف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يكثر دخول الحمام و مضاجعة النساء و الجلوس في الشمس، و يجتنب كلّ بارد من الأغذية فانه يذهب البلغم و يحرقه، و من أراد أن يطفي لهب الصفراء فليأكل كل يوم شيئا رطبا باردا، و يروّح بدنه، و يقّل الحركة، و يكثر النظر إلى من يحّب، و من أراد ان يحرق السوداء فعليه بكثرة القيء، و فصد العروق، و مداومة النورة، و من أراد أن يذهب بالريح الباردة فعليه بالحقنة و الأدهان اللّينة على الجسد، و عليه بالتكميد بالماء الحار في الابزن، و يجتنب كل بارد، و يلزم كلّ حار ليّن، و من أراد أن يذهب عنه البلغم فليتناول بكرة كل يوم من الاطريفل الصغير مثقالا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المسافر ينبغي له ان يتحرّز بالحر اذا سافر و هو ممتلئ من الطعام و لا خالي الجوف، و ليكن على حد الاعتدال، و ليتناول من الأغذية الباردة مثل العريض </w:t>
      </w:r>
      <w:r>
        <w:rPr>
          <w:rStyle w:val="FootnoteAnchor"/>
          <w:rtl w:val="true"/>
        </w:rPr>
        <w:footnoteReference w:id="2350"/>
      </w:r>
      <w:r>
        <w:rPr>
          <w:rFonts w:ascii="Amiri" w:hAnsi="Amiri" w:eastAsia="Amiri" w:cs="Amiri"/>
          <w:color w:val="111111"/>
          <w:sz w:val="28"/>
          <w:sz w:val="28"/>
          <w:szCs w:val="28"/>
          <w:rtl w:val="true"/>
          <w:lang w:bidi="ar-SA"/>
        </w:rPr>
        <w:t>، و الهلام، و الخل، و الزيت، و ماء الحصرم، و نحو ذلك من الأطعمة الباردة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السير الشديد في الحار ضاّر بالأبدان المنهوكة إذا كانت خالية عن الطعام، و هو نافع في الأبدان الخصبة، فأمّا صلاح المسافر و دفع الأذى عنه فهو أن لا يشرب من ماء كل منزل يريده إلاّ بعد أن يمزجه بماء المنزل الذي قبله شراب واحد غير مختلف يشوبه بالمياه على الأهواء على اختلافها </w:t>
      </w:r>
      <w:r>
        <w:rPr>
          <w:rStyle w:val="FootnoteAnchor"/>
          <w:rtl w:val="true"/>
        </w:rPr>
        <w:footnoteReference w:id="2351"/>
      </w:r>
      <w:r>
        <w:rPr>
          <w:rFonts w:ascii="Amiri" w:hAnsi="Amiri" w:eastAsia="Amiri" w:cs="Amiri"/>
          <w:color w:val="111111"/>
          <w:sz w:val="28"/>
          <w:sz w:val="28"/>
          <w:szCs w:val="28"/>
          <w:rtl w:val="true"/>
          <w:lang w:bidi="ar-SA"/>
        </w:rPr>
        <w:t xml:space="preserve">، و الواجب ان يتزود المسافر من تربة بلده و طينه التي ربّى عليها، و كلّ ما ورد إلى منزل طرح في الإناء الذي يشرب منه الماء شيئا من الطين الذي تزوّده من بلده، و يشوب الماء و الطين في الانية بالتحريك و يؤخّر قبل شربه حتى يصفو صفوا جيّدا، و خير الماء شربا لمن هو مقيم أو مسافر ما كان ينبوعه من </w:t>
      </w:r>
    </w:p>
    <w:p>
      <w:pPr>
        <w:pStyle w:val="BookText"/>
        <w:rPr/>
      </w:pPr>
      <w:r>
        <w:rPr>
          <w:rFonts w:ascii="Amiri" w:hAnsi="Amiri" w:eastAsia="Amiri" w:cs="Amiri"/>
          <w:color w:val="111111"/>
          <w:sz w:val="28"/>
          <w:sz w:val="28"/>
          <w:szCs w:val="28"/>
          <w:rtl w:val="true"/>
          <w:lang w:bidi="ar-SA"/>
        </w:rPr>
        <w:t>الجهة الشرقية من الخفيف الأبيض، و أفضل المياه ما كان مخرجها من مشرق الشمس الصيفي، و أصحّها و افضلها ما كان بهذا الوصف الذي نبع منه، و كان مجراه في جبال الطين، و ذلك انها تكون في الشتاء باردة، و في الصيف ملينة للبطن، نافعة لأصحاب الحرارات، و أمّا الماء المالح و المياه الثقيلة فإنها تيبس البطن، و مياه الثلوج و الجليد ردّية لسائر الأجساد و كثيرة الضرر جّدا، و أمّا مياه السحب فإنها خفيفه عذبة صافية نافعة للأجسام إذا لم يطل خزنها و حبسها في الأرض، و أمّا مياه الجب فانها عذبة صافية نافعة إن دام جريها و لم يدم حبسها في الأرض، و امّا البطايح و السباخ فإنها حارة غليظة في الصيف لركودها و دوام طلوع الشمس عليها، و قد يتولد من دوام شربها المرّة الصفراوية، و تعظم به أطحلتهم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وصفت لك يا أمير المؤمنين فيما تقدم من كتابي هذا ما فيه كفاية لمن أخذه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أذكر أمر الجماع؛ فلا تدخل النساء من أوّل الليل صيفا و لا شتاء، و ذلك لأنّ المعدة و العروق تكون ممتلية، و هو غير محمود، و يتوّلد منه القولنج، و الفالج، و اللقوة، و النقرس، و الحصاة، و التقطير، و الفتق، و ضعف البصر و رقّته، فإذا أردت ذلك فليكن في آخر اللّيل فإنه أصلح للبدن، و أرجى للولد، و أزكى للعقل في الولد الذي يقضي اللّه بينهما، و لا يجامع امرأة حتى يلاعبها و يكثر ملاعبتها و تغمز ثدييها، فإنك إذا فعلت ذلك غلبت شهوتها، و اجتمع ماؤها، لأن ماءها يخرج من ثدييها، و الشهوة تظهر من وجهها و عينيها و اشتهت منك مثل الذي تشتهيه منها، و لا تجامع النساء إلاّ و هي طاهرة، فإذا فعلت ذلك فلا تقم قائما و لا تجلس جالسا، و لكن تميل على يمينك ثم انهض للبول إذا فرغت من ساعتك شيئا فإنك تأمن الحصاة بإذن اللّه تعالى، ثم اغتسل و اشرب من ساعتك شيئا من الموميائي بشراب العسل أو بعسل منزوع الرغوة، فإنّه يردّ من الماء مثل الذي خرج منك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جماعهن و القمر في برج الحمل أو الدلو من البروج أفضل، و خير من ذلك أن يكون في برج الثور لكونه شرف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عمل فيما وصفت في كتابي هذا و دبّر به جسده أمن بإذن اللّه تعالى من كل داء، و صحّ جسمه بحول اللّه و قوتّه، فإن اللّه تعالى يعطي العافية لمن يشاء، و يمنحه إيّاه، و الحمد للّه أوّلا و آخرا و ظاهرا و باطنا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الرسالة الذهبية التي حررها مولانا الرضا عليه السّلام لحفظ الصحة بإمر اللعين بن اللعين المأمون، و نقتصر على ذلك في هذا المقام مع ما مرّ من الآداب في الفصول المزبورة الراجع شطر منها إلى حفظ الصحة أيضا</w:t>
      </w:r>
      <w:r>
        <w:rPr>
          <w:rFonts w:eastAsia="Amiri" w:cs="Amiri" w:ascii="Amiri" w:hAnsi="Amiri"/>
          <w:color w:val="111111"/>
          <w:sz w:val="28"/>
          <w:szCs w:val="28"/>
          <w:rtl w:val="true"/>
          <w:lang w:bidi="ar-SA"/>
        </w:rPr>
        <w:t xml:space="preserve">. </w:t>
      </w:r>
      <w:bookmarkStart w:id="621" w:name="pg14496_170520"/>
    </w:p>
    <w:p>
      <w:pPr>
        <w:pStyle w:val="Heading3"/>
        <w:numPr>
          <w:ilvl w:val="2"/>
          <w:numId w:val="1"/>
        </w:numPr>
        <w:rPr/>
      </w:pPr>
      <w:bookmarkStart w:id="622" w:name="__RefHeading___Toc876357_996550957"/>
      <w:bookmarkStart w:id="623" w:name="_Toc248"/>
      <w:bookmarkEnd w:id="621"/>
      <w:bookmarkEnd w:id="622"/>
      <w:r>
        <w:rPr>
          <w:rtl w:val="true"/>
        </w:rPr>
        <w:t>المقام الثاني</w:t>
      </w:r>
      <w:r>
        <w:rPr>
          <w:rtl w:val="true"/>
        </w:rPr>
        <w:t xml:space="preserve">: </w:t>
      </w:r>
      <w:r>
        <w:rPr>
          <w:rtl w:val="true"/>
        </w:rPr>
        <w:t>في آداب المرض</w:t>
      </w:r>
      <w:bookmarkEnd w:id="623"/>
    </w:p>
    <w:p>
      <w:pPr>
        <w:pStyle w:val="Heading4"/>
        <w:numPr>
          <w:ilvl w:val="3"/>
          <w:numId w:val="1"/>
        </w:numPr>
        <w:rPr/>
      </w:pPr>
      <w:bookmarkStart w:id="624" w:name="__RefHeading___Toc876359_996550957"/>
      <w:bookmarkStart w:id="625" w:name="_Toc249"/>
      <w:bookmarkEnd w:id="624"/>
      <w:r>
        <w:rPr>
          <w:rtl w:val="true"/>
        </w:rPr>
        <w:t>اشارة</w:t>
      </w:r>
      <w:bookmarkEnd w:id="625"/>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أجوره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فضائله عظيمة، فقد ورد عنهم عليهم السّلام ان المرض سجن اللّه الذي به يعتق المؤمن من النار، و يكتب له في مرضه أفضل ما كان يعمل من خير في صحّته، و لا تكتب له سيّئة ما دامه في حبس اللّه </w:t>
      </w:r>
      <w:r>
        <w:rPr>
          <w:rStyle w:val="FootnoteAnchor"/>
          <w:rtl w:val="true"/>
        </w:rPr>
        <w:footnoteReference w:id="2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سهر ليلة من مرض أو وجع أفضل و أعظم أجرا من عبادة سنة </w:t>
      </w:r>
      <w:r>
        <w:rPr>
          <w:rStyle w:val="FootnoteAnchor"/>
          <w:rtl w:val="true"/>
        </w:rPr>
        <w:footnoteReference w:id="2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الحمىّ رائد الموت، و سجن اللّه في الأرض، و فورها من جهّنم، و هي حظّ كل مؤمن من النار </w:t>
      </w:r>
      <w:r>
        <w:rPr>
          <w:rStyle w:val="FootnoteAnchor"/>
          <w:rtl w:val="true"/>
        </w:rPr>
        <w:footnoteReference w:id="2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حمى ليلة كفارة لما قبلها و ما بعدها </w:t>
      </w:r>
      <w:r>
        <w:rPr>
          <w:rStyle w:val="FootnoteAnchor"/>
          <w:rtl w:val="true"/>
        </w:rPr>
        <w:footnoteReference w:id="2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المؤمن إذا حمّ حماة واحدة تناثرت ذنوبه كورق الشجر </w:t>
      </w:r>
      <w:r>
        <w:rPr>
          <w:rStyle w:val="FootnoteAnchor"/>
          <w:rtl w:val="true"/>
        </w:rPr>
        <w:footnoteReference w:id="2356"/>
      </w:r>
      <w:r>
        <w:rPr>
          <w:rFonts w:ascii="Amiri" w:hAnsi="Amiri" w:eastAsia="Amiri" w:cs="Amiri"/>
          <w:color w:val="111111"/>
          <w:sz w:val="28"/>
          <w:sz w:val="28"/>
          <w:szCs w:val="28"/>
          <w:rtl w:val="true"/>
          <w:lang w:bidi="ar-SA"/>
        </w:rPr>
        <w:t xml:space="preserve">، و انّ حمى ليلة تعدل عبادة سنة، و ذلك انّ ألمها يبقى في الجسد سنة </w:t>
      </w:r>
      <w:r>
        <w:rPr>
          <w:rStyle w:val="FootnoteAnchor"/>
          <w:rtl w:val="true"/>
        </w:rPr>
        <w:footnoteReference w:id="2357"/>
      </w:r>
      <w:r>
        <w:rPr>
          <w:rFonts w:ascii="Amiri" w:hAnsi="Amiri" w:eastAsia="Amiri" w:cs="Amiri"/>
          <w:color w:val="111111"/>
          <w:sz w:val="28"/>
          <w:sz w:val="28"/>
          <w:szCs w:val="28"/>
          <w:rtl w:val="true"/>
          <w:lang w:bidi="ar-SA"/>
        </w:rPr>
        <w:t xml:space="preserve">، و انّ حمى ليلتين تعدل عبادة سنتين، و حمّى ثلاث ليال تعدل عبادة سبعين سنة، فان لم يبلغ عمره سبعين سنة فلأبيه و أمّه، فإن لم يبلغ ذلك فلقرابته، فإن لم يبلغ أيضا ذلك فلجيرانه </w:t>
      </w:r>
      <w:r>
        <w:rPr>
          <w:rStyle w:val="FootnoteAnchor"/>
          <w:rtl w:val="true"/>
        </w:rPr>
        <w:footnoteReference w:id="2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أنين المؤمن تسبيح، و صياحه </w:t>
      </w:r>
    </w:p>
    <w:p>
      <w:pPr>
        <w:pStyle w:val="BookText"/>
        <w:rPr/>
      </w:pPr>
      <w:r>
        <w:rPr>
          <w:rFonts w:ascii="Amiri" w:hAnsi="Amiri" w:eastAsia="Amiri" w:cs="Amiri"/>
          <w:color w:val="111111"/>
          <w:sz w:val="28"/>
          <w:sz w:val="28"/>
          <w:szCs w:val="28"/>
          <w:rtl w:val="true"/>
          <w:lang w:bidi="ar-SA"/>
        </w:rPr>
        <w:t xml:space="preserve">تهليل، و نومه على الفراش عبادة، و تقلبّه من جنب إلى آخر جهاد في سبيل اللّه، و ان عوفي مشى في الناس و ما عليه ذنب </w:t>
      </w:r>
      <w:r>
        <w:rPr>
          <w:rStyle w:val="FootnoteAnchor"/>
          <w:rtl w:val="true"/>
        </w:rPr>
        <w:footnoteReference w:id="2359"/>
      </w:r>
      <w:r>
        <w:rPr>
          <w:rFonts w:ascii="Amiri" w:hAnsi="Amiri" w:eastAsia="Amiri" w:cs="Amiri"/>
          <w:color w:val="111111"/>
          <w:sz w:val="28"/>
          <w:sz w:val="28"/>
          <w:szCs w:val="28"/>
          <w:rtl w:val="true"/>
          <w:lang w:bidi="ar-SA"/>
        </w:rPr>
        <w:t xml:space="preserve">، و انّ مثل المؤمن إذا عوفي من مرضه مثل البردة البيضاء تنزل من السماء في حسنها و صفائها </w:t>
      </w:r>
      <w:r>
        <w:rPr>
          <w:rStyle w:val="FootnoteAnchor"/>
          <w:rtl w:val="true"/>
        </w:rPr>
        <w:footnoteReference w:id="2360"/>
      </w:r>
      <w:r>
        <w:rPr>
          <w:rFonts w:ascii="Amiri" w:hAnsi="Amiri" w:eastAsia="Amiri" w:cs="Amiri"/>
          <w:color w:val="111111"/>
          <w:sz w:val="28"/>
          <w:sz w:val="28"/>
          <w:szCs w:val="28"/>
          <w:rtl w:val="true"/>
          <w:lang w:bidi="ar-SA"/>
        </w:rPr>
        <w:t xml:space="preserve">، و انّ المؤمن إذا أشتكى أخلصه اللّه من الذنوب كما يخلص الكير الخبث من الحديد </w:t>
      </w:r>
      <w:r>
        <w:rPr>
          <w:rStyle w:val="FootnoteAnchor"/>
          <w:rtl w:val="true"/>
        </w:rPr>
        <w:footnoteReference w:id="2361"/>
      </w:r>
      <w:r>
        <w:rPr>
          <w:rFonts w:ascii="Amiri" w:hAnsi="Amiri" w:eastAsia="Amiri" w:cs="Amiri"/>
          <w:color w:val="111111"/>
          <w:sz w:val="28"/>
          <w:sz w:val="28"/>
          <w:szCs w:val="28"/>
          <w:rtl w:val="true"/>
          <w:lang w:bidi="ar-SA"/>
        </w:rPr>
        <w:t>، و أنّ اللّه تعالى إذا أحّب عبدا نظر إليه، فإذا نظر إليه أتحفه بواحدة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الصداع، و إما حمّى، و إمّا رمد </w:t>
      </w:r>
      <w:r>
        <w:rPr>
          <w:rStyle w:val="FootnoteAnchor"/>
          <w:rtl w:val="true"/>
        </w:rPr>
        <w:footnoteReference w:id="2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صداع ليلة تحّط كلّ خطيئة إلاّ الكبائر </w:t>
      </w:r>
      <w:r>
        <w:rPr>
          <w:rStyle w:val="FootnoteAnchor"/>
          <w:rtl w:val="true"/>
        </w:rPr>
        <w:footnoteReference w:id="2363"/>
      </w:r>
      <w:r>
        <w:rPr>
          <w:rFonts w:ascii="Amiri" w:hAnsi="Amiri" w:eastAsia="Amiri" w:cs="Amiri"/>
          <w:color w:val="111111"/>
          <w:sz w:val="28"/>
          <w:sz w:val="28"/>
          <w:szCs w:val="28"/>
          <w:rtl w:val="true"/>
          <w:lang w:bidi="ar-SA"/>
        </w:rPr>
        <w:t xml:space="preserve">، و انّ المرض للمؤمن تطهير و رحمة، و للكافر تعذيب و لعنة، و انّ المرض لا يزال بالمؤمن حتى لا يكون عليه ذنب </w:t>
      </w:r>
      <w:r>
        <w:rPr>
          <w:rStyle w:val="FootnoteAnchor"/>
          <w:rtl w:val="true"/>
        </w:rPr>
        <w:footnoteReference w:id="2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أمير المؤمنين عليه أفضل الصلاة و السّلام لمّا عاد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من شيعتنا يصيبه وجع إلاّ بذنب قد سبق، و ذلك الوجع تطهير له،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لنا في شيء من ذلك أجر خلا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الأجر بالصبر عليه، و التضرع إلى اللّه، و الدعاء له، بهما تكتب لكم الحسنات و ترفع لكم الدرجات، فاما الوجع خاصة فهو تطهير و كفّارة </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للمريض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عنه القلم، و يأمر اللّه الملك فيكتب له كل فضل كان يعمله في صحته، و يتبع مرضه كلّ عضو في جسده فيستخرج ذنوبه منه، فإن مات مات مغفورا له، و إن عاش </w:t>
      </w:r>
    </w:p>
    <w:p>
      <w:pPr>
        <w:pStyle w:val="BookText"/>
        <w:rPr/>
      </w:pPr>
      <w:r>
        <w:rPr>
          <w:rFonts w:ascii="IRNazanin" w:hAnsi="IRNazanin" w:eastAsia="IRNazanin"/>
          <w:color w:val="111111"/>
          <w:sz w:val="28"/>
          <w:sz w:val="28"/>
          <w:szCs w:val="28"/>
          <w:rtl w:val="true"/>
          <w:lang w:bidi="fa-IR"/>
        </w:rPr>
        <w:t xml:space="preserve">عاش مغفورا له </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للمؤمن و جزعه من السقم و لو يعلم ماله في السقم من الثواب لأحبّ أن لا يزال سقيما حتى يلقى ربه عزّ و جل </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 عنهم عليهم السّلام انّ العبد إذا كثرت ذنوبه و لم يجد ما يكفّرها به ابتلاه اللّه بالحزن في الدنيا ليكفرها به، فإن فعل ذلك به و إلاّ أسقم بدنه ليكفرها به، فإن فعل ذلك به و إلاّ شدّد عليه عند موته ليكفرها به، فإن فعل ذلك به و إلاّ عذّبه في قبره ليلقى اللّه عز و جل يوم يلقاه و ليس شيء يشهد عليه بشيء من ذنوبه </w:t>
      </w:r>
      <w:r>
        <w:rPr>
          <w:rStyle w:val="FootnoteAnchor"/>
          <w:rtl w:val="true"/>
        </w:rPr>
        <w:footnoteReference w:id="2368"/>
      </w:r>
      <w:r>
        <w:rPr>
          <w:rFonts w:ascii="Amiri" w:hAnsi="Amiri" w:eastAsia="Amiri" w:cs="Amiri"/>
          <w:color w:val="111111"/>
          <w:sz w:val="28"/>
          <w:sz w:val="28"/>
          <w:szCs w:val="28"/>
          <w:rtl w:val="true"/>
          <w:lang w:bidi="ar-SA"/>
        </w:rPr>
        <w:t xml:space="preserve">، و انّ المؤمن أكرم على اللّه من أن يمّر به أربعون يوما لا يمحصه اللّه فيه من ذنوبه، و ان الخدش و العثرة و انقطاع الشسع و اختلاج العين و أشباه ذلك ليمحّص به و ليّنا، و ان لا يغتّم لا يدري ما وجهه </w:t>
      </w:r>
      <w:r>
        <w:rPr>
          <w:rStyle w:val="FootnoteAnchor"/>
          <w:rtl w:val="true"/>
        </w:rPr>
        <w:footnoteReference w:id="2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خبر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أحدكم ليضع الدرهم بين يديه فيزنها فيجدها ناقصة فيغتّم بذلك فيجدها سواء فيكون ذلك حطّا لبعض ذّنوبه </w:t>
      </w:r>
      <w:r>
        <w:rPr>
          <w:rStyle w:val="FootnoteAnchor"/>
          <w:rtl w:val="true"/>
        </w:rPr>
        <w:footnoteReference w:id="2370"/>
      </w:r>
      <w:r>
        <w:rPr>
          <w:rFonts w:ascii="Amiri" w:hAnsi="Amiri" w:eastAsia="Amiri" w:cs="Amiri"/>
          <w:color w:val="111111"/>
          <w:sz w:val="28"/>
          <w:sz w:val="28"/>
          <w:szCs w:val="28"/>
          <w:rtl w:val="true"/>
          <w:lang w:bidi="ar-SA"/>
        </w:rPr>
        <w:t>بل ورد ذمّ سلامة البدن دائما حتى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كلّ جسد لا يزكىّ و لو في كل أربعين يوما مرة، ثم جعل صلوات اللّه عليه و آله زكاة الجسد أن يصاب بآفة، و عمّم الآفة لمثل الخدش و النكبة و العثرة و المرض و ما أشبه ذلك حتى نحو اختلاج العين </w:t>
      </w:r>
      <w:r>
        <w:rPr>
          <w:rStyle w:val="FootnoteAnchor"/>
          <w:rtl w:val="true"/>
        </w:rPr>
        <w:footnoteReference w:id="2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 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كل بدن لا يصاب في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أربعين يوما، ثم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البلية الخدش، و اللطمة، و العثرة، و النكبة، و القفزة، و انقطاع الشسع و أشباه ذلك </w:t>
      </w:r>
      <w:r>
        <w:rPr>
          <w:rStyle w:val="FootnoteAnchor"/>
          <w:rtl w:val="true"/>
        </w:rPr>
        <w:footnoteReference w:id="2372"/>
      </w:r>
      <w:r>
        <w:rPr>
          <w:rFonts w:ascii="Amiri" w:hAnsi="Amiri" w:eastAsia="Amiri" w:cs="Amiri"/>
          <w:color w:val="111111"/>
          <w:sz w:val="28"/>
          <w:sz w:val="28"/>
          <w:szCs w:val="28"/>
          <w:rtl w:val="true"/>
          <w:lang w:bidi="ar-SA"/>
        </w:rPr>
        <w:t>، لكن لا يخفى عليك ان تفضل اللّه سبحانه على عبده بهذه الأجور العظام إذا صبر و احتسب لا ما إذا جزع و فزع، فعن النبي صلّى اللّه عليه و آله و سلّم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وجهت إلى عبد من عبيدي مصيبة في بدنه أو ماله أو ولده ثم استقبل ذلك بصبر جميل استحييت منه يوم القيامة ان أنصب له ميزانا أو أنشر له ديوانا </w:t>
      </w:r>
      <w:r>
        <w:rPr>
          <w:rStyle w:val="FootnoteAnchor"/>
          <w:rtl w:val="true"/>
        </w:rPr>
        <w:footnoteReference w:id="2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أنين المريض فإذا كان صابرا كتب حسنات، و ان كان جازعا كتب هلوعا لا أجر له </w:t>
      </w:r>
      <w:r>
        <w:rPr>
          <w:rStyle w:val="FootnoteAnchor"/>
          <w:rtl w:val="true"/>
        </w:rPr>
        <w:footnoteReference w:id="2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البدن إذا صحّ أشر و بطر فإذا اعتلّ ذهب ذلك عنه، فان صبر جعل ذلك كفّارة لما قد أذنب، و إن لم يصبر جعله وبالا عليه </w:t>
      </w:r>
      <w:r>
        <w:rPr>
          <w:rStyle w:val="FootnoteAnchor"/>
          <w:rtl w:val="true"/>
        </w:rPr>
        <w:footnoteReference w:id="2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رسول اللّه انه لا يذهب حبيبتا </w:t>
      </w:r>
      <w:r>
        <w:rPr>
          <w:rStyle w:val="FootnoteAnchor"/>
          <w:rtl w:val="true"/>
        </w:rPr>
        <w:footnoteReference w:id="2376"/>
      </w:r>
      <w:r>
        <w:rPr>
          <w:rFonts w:ascii="Amiri" w:hAnsi="Amiri" w:eastAsia="Amiri" w:cs="Amiri"/>
          <w:color w:val="111111"/>
          <w:sz w:val="28"/>
          <w:sz w:val="28"/>
          <w:szCs w:val="28"/>
          <w:rtl w:val="true"/>
          <w:lang w:bidi="ar-SA"/>
        </w:rPr>
        <w:t xml:space="preserve">عبد فيصبر و يحتسب إلاّ أدخل الجنة </w:t>
      </w:r>
      <w:r>
        <w:rPr>
          <w:rStyle w:val="FootnoteAnchor"/>
          <w:rtl w:val="true"/>
        </w:rPr>
        <w:footnoteReference w:id="2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أيّما رجل اشتكى فصبر و احتسب كتب اللّه له من الأجر أجر ألف شهيد </w:t>
      </w:r>
      <w:r>
        <w:rPr>
          <w:rStyle w:val="FootnoteAnchor"/>
          <w:rtl w:val="true"/>
        </w:rPr>
        <w:footnoteReference w:id="2378"/>
      </w:r>
      <w:r>
        <w:rPr>
          <w:rFonts w:ascii="Amiri" w:hAnsi="Amiri" w:eastAsia="Amiri" w:cs="Amiri"/>
          <w:color w:val="111111"/>
          <w:sz w:val="28"/>
          <w:sz w:val="28"/>
          <w:szCs w:val="28"/>
          <w:rtl w:val="true"/>
          <w:lang w:bidi="ar-SA"/>
        </w:rPr>
        <w:t xml:space="preserve">، و إن العبد يكون له عند ربه درجة لا يبلغها بعمله فيبتلى في جسده، أو يصاب في ماله، أو يصاب في ولده، فإن هو صبر بلّغه اللّه إيّاه </w:t>
      </w:r>
      <w:r>
        <w:rPr>
          <w:rStyle w:val="FootnoteAnchor"/>
          <w:rtl w:val="true"/>
        </w:rPr>
        <w:footnoteReference w:id="2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كله عدّوا الاحتساب و الصبر من آداب المرض و أفتوا باستحبابه كما أفتوا باستحباب احتساب مرض </w:t>
      </w:r>
      <w:bookmarkStart w:id="626" w:name="pg14496_170524"/>
    </w:p>
    <w:p>
      <w:pPr>
        <w:pStyle w:val="BookText"/>
        <w:rPr/>
      </w:pPr>
      <w:bookmarkEnd w:id="626"/>
      <w:r>
        <w:rPr>
          <w:rFonts w:ascii="Amiri" w:hAnsi="Amiri" w:eastAsia="Amiri" w:cs="Amiri"/>
          <w:color w:val="111111"/>
          <w:sz w:val="28"/>
          <w:sz w:val="28"/>
          <w:szCs w:val="28"/>
          <w:rtl w:val="true"/>
          <w:lang w:bidi="ar-SA"/>
        </w:rPr>
        <w:t>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أمير المؤمنين عليه السّلام في المرض الذي يصيب الطفل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لوالديه </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انه لا بأس بقول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لما رواه جعفر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عبد اللّه عليه السّلام على بعض مواليه نعوده، فرأيت الرجل يكثر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ربك و استغث به، فقال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اسم من أسماء اللّه تعالى، فمن قال آه استغاث باللّه عز و جل </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7" w:name="__RefHeading___Toc876361_996550957"/>
      <w:bookmarkStart w:id="628" w:name="_Toc250"/>
      <w:bookmarkEnd w:id="627"/>
      <w:r>
        <w:rPr>
          <w:rtl w:val="true"/>
        </w:rPr>
        <w:t>و امّا بقيّة آداب المرض</w:t>
      </w:r>
      <w:bookmarkEnd w:id="628"/>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كتم المرض على العائدين و ترك الشكوى منه، لما عن مولانا الصادق عليه السّلام،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عبد ابتليته ببلّية فكتم ذلك عواّده ثلاثا أبدلته لحما خيرا من لحمه، و دما خيرا من دمه، و بشرا خيرا من بشره، فإن أبقيته أبقيته و لا ذنب له، و إن مات مات إلى رحمتي </w:t>
      </w:r>
      <w:r>
        <w:rPr>
          <w:rStyle w:val="FootnoteAnchor"/>
          <w:rtl w:val="true"/>
        </w:rPr>
        <w:footnoteReference w:id="2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 عليه السّلام إبدال لحمه و دمه و بشره بخير ممّا كان، بأنّه يبدله لحما و دما و بشرا لم يذنب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أشتكى ليلة فقبلها بقبولها و ادّى الى اللّه شكرها كانت كعبادة 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قبولها؟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يصبر عليها و لا يخبر بما كان فيها، فإذا أصبح حمد اللّه على ما كان </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رسول اللّه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مرض يوما و ليلة </w:t>
      </w:r>
    </w:p>
    <w:p>
      <w:pPr>
        <w:pStyle w:val="BookText"/>
        <w:rPr/>
      </w:pPr>
      <w:r>
        <w:rPr>
          <w:rFonts w:ascii="Amiri" w:hAnsi="Amiri" w:eastAsia="Amiri" w:cs="Amiri"/>
          <w:color w:val="111111"/>
          <w:sz w:val="28"/>
          <w:sz w:val="28"/>
          <w:szCs w:val="28"/>
          <w:rtl w:val="true"/>
          <w:lang w:bidi="ar-SA"/>
        </w:rPr>
        <w:t xml:space="preserve">فلم يشك إلى عوّاده بعثه اللّه يوم القيامة مع خليله إبراهيم عليه السّلام خليل الرحمن حتى يجوز الصراط كالبرق اللاّمع </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أربعة من كنوز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كتمان الحاجة، و كتمان الصدقة، و كتمان المرض، و كتمان المصيبة </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كتم وجعا أصابه ثلاثة أيام من الناس و شكا إلى اللّه عز و جل كان حقا على اللّه أن يعافيه منه </w:t>
      </w:r>
      <w:r>
        <w:rPr>
          <w:rStyle w:val="FootnoteAnchor"/>
          <w:rtl w:val="true"/>
        </w:rPr>
        <w:footnoteReference w:id="2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المريض في سجن اللّه ما لم يشك إلى عوّاده تمحى سيئاته </w:t>
      </w:r>
      <w:r>
        <w:rPr>
          <w:rStyle w:val="FootnoteAnchor"/>
          <w:rtl w:val="true"/>
        </w:rPr>
        <w:footnoteReference w:id="2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ورد عنهم عليهم السّلام المنع الأكيد من الشكوى، و ان الأجور العظام المزبورة للمرض إنّما هو ما لو لم يشك، فعن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شكا مصيبة نزلت به فإنّما يشكو ربّه </w:t>
      </w:r>
      <w:r>
        <w:rPr>
          <w:rStyle w:val="FootnoteAnchor"/>
          <w:rtl w:val="true"/>
        </w:rPr>
        <w:footnoteReference w:id="2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أوحى اللّه إلى عزير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في معصية فلا تنظر إلى صغرها و لكن انظر من عصيت، و إذا أوتيت رزقا فلا تنظر إلى قلّته و لكن انظر من أهداه، و إذا نزلت إليك بلّية فلا تشك إلى خلقي كما لا أشكوك إلى ملائكتي عند صعود مساويك و فضائحك </w:t>
      </w:r>
      <w:r>
        <w:rPr>
          <w:rStyle w:val="FootnoteAnchor"/>
          <w:rtl w:val="true"/>
        </w:rPr>
        <w:footnoteReference w:id="2389"/>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ظاهر جملة من الأخبار المزبورة ان مطلق إخبار الغير بالمرض و البّلية شكوى ممنوع منه، مزيل لأجر المرض، و لكن ورد عنهم عليهم السّلام ما </w:t>
      </w:r>
    </w:p>
    <w:p>
      <w:pPr>
        <w:pStyle w:val="BookText"/>
        <w:rPr/>
      </w:pPr>
      <w:r>
        <w:rPr>
          <w:rFonts w:ascii="Amiri" w:hAnsi="Amiri" w:eastAsia="Amiri" w:cs="Amiri"/>
          <w:color w:val="111111"/>
          <w:sz w:val="28"/>
          <w:sz w:val="28"/>
          <w:szCs w:val="28"/>
          <w:rtl w:val="true"/>
          <w:lang w:bidi="ar-SA"/>
        </w:rPr>
        <w:t>يدلّ على عدم كون مجرّد إخبار المؤمن بالمرض و البّلية شكوى، ففي صحيح جميل ابن صالح و غيره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حدّ الشكاة للمريض،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حممت اليوم و سهرت البارحة، و قد صدق و ليس هذا شكاة، و إنّما الشكوى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ابتليت بما لم يبتل به أحد،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أصابني ما لم يصب أحدا، و ليس الشكوى أن يقول سهرت البارحة، و حممت اليوم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نحو هذا </w:t>
      </w:r>
      <w:r>
        <w:rPr>
          <w:rStyle w:val="FootnoteAnchor"/>
          <w:rtl w:val="true"/>
        </w:rPr>
        <w:footnoteReference w:id="2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عنه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صعد ملكا العبد المريض إلى السماء عند كل مساء، يقول الربّ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كتبتما لعبدي في مرضه؟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الشكاية،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أنصف عبدي ان حبسته </w:t>
      </w:r>
      <w:r>
        <w:rPr>
          <w:rStyle w:val="FootnoteAnchor"/>
          <w:rtl w:val="true"/>
        </w:rPr>
        <w:footnoteReference w:id="2391"/>
      </w:r>
      <w:r>
        <w:rPr>
          <w:rFonts w:ascii="Amiri" w:hAnsi="Amiri" w:eastAsia="Amiri" w:cs="Amiri"/>
          <w:color w:val="111111"/>
          <w:sz w:val="28"/>
          <w:sz w:val="28"/>
          <w:szCs w:val="28"/>
          <w:rtl w:val="true"/>
          <w:lang w:bidi="ar-SA"/>
        </w:rPr>
        <w:t xml:space="preserve">في حبس من حبسي ثم أمنعه الشكاية،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اكتبا لعبدي مثل ما كنتما تكتبان له من الخير في صحّته، و لا تكتبا عليه سيئّة حتى أطلقه من حبسي، فإنّه في حبس من حبسي </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هذا الخبر الأخير لأمكن الجمع بين الأخبار بكون المراد بالشكاية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قال عليه السّلام انه ليس منها قول حممت اليوم و سهرت 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الشكاية المحرمة دون الشكاية المكروهة المانعة من ترتّب الأجور العظام المزبورة على المرض، لكن هذا الخبر الأخير يمنع من الجمع المذكور،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كتابة ما كان يعمله من الخير في صحّته عند الشكاية لا تستلزم ترتّب ساير أجور المرض المزبورة المقيّدة بعدم إخبار أحد بما فيه، حتى ورد في بعض الأخبار تفسير قول الحمى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كفّارة ستّين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يحمد اللّه و يشكو إليه تعالى، و لا يشكوه، و إذا سئل عن خبره قال خيرا </w:t>
      </w:r>
      <w:r>
        <w:rPr>
          <w:rStyle w:val="FootnoteAnchor"/>
          <w:rtl w:val="true"/>
        </w:rPr>
        <w:footnoteReference w:id="2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فالجمع المذكور لا </w:t>
      </w:r>
    </w:p>
    <w:p>
      <w:pPr>
        <w:pStyle w:val="BookText"/>
        <w:rPr/>
      </w:pPr>
      <w:r>
        <w:rPr>
          <w:rFonts w:ascii="IRNazanin" w:hAnsi="IRNazanin" w:eastAsia="IRNazanin"/>
          <w:color w:val="111111"/>
          <w:sz w:val="28"/>
          <w:sz w:val="28"/>
          <w:szCs w:val="28"/>
          <w:rtl w:val="true"/>
          <w:lang w:bidi="fa-IR"/>
        </w:rPr>
        <w:t>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هناك أخبار أخر خصّت الشكوى الممنوعة بالشكوى إلى كافر أو مخالف في دينه، ففي مصحّح يونس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مؤمن شكا حاجته أو ضرّه إلى كافر أو إلى من يخالفه على دينه فإنّما شكا اللّه عز و جل إلى عدّو من أعداء اللّه، و ايّما رجل شكا حاجته و ضرّه إلى مؤمن مثله كانت شكواه إلى اللّه عزّ و جلّ </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للحسن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بك نازلة فلا تشكها إلى أحد من أهل الخلاف و لكن أذكرها لبعض إخوانك، فإنّك لن تعدم خصلة من خصال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كفاية، و إمّا معونة بجاه، أو دعوة تستجاب، أو مشورة برأي </w:t>
      </w:r>
      <w:r>
        <w:rPr>
          <w:rStyle w:val="FootnoteAnchor"/>
          <w:rtl w:val="true"/>
        </w:rPr>
        <w:footnoteReference w:id="2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ترك المداواة </w:t>
      </w:r>
      <w:r>
        <w:rPr>
          <w:rStyle w:val="FootnoteAnchor"/>
          <w:rtl w:val="true"/>
        </w:rPr>
        <w:footnoteReference w:id="2396"/>
      </w:r>
      <w:r>
        <w:rPr>
          <w:rFonts w:ascii="Amiri" w:hAnsi="Amiri" w:eastAsia="Amiri" w:cs="Amiri"/>
          <w:color w:val="111111"/>
          <w:sz w:val="28"/>
          <w:sz w:val="28"/>
          <w:szCs w:val="28"/>
          <w:rtl w:val="true"/>
          <w:lang w:bidi="ar-SA"/>
        </w:rPr>
        <w:t>مع إمكان الصبر و عدم الخطر سيما من الزكام، و الدماميل، و الرمد، و السعال، لما ورد عن أبي الحسن عليه السّلام من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دواء إلاّ و يهيّج داء، و ليس شيء أنفع للبدن من إمساك اليد إلاّ عمّا يحتاج إليه </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ظهرت صحّته على سقمه فيعالج نفسه بشيء فمات فأنا إلى اللّه منه برىء </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أدفعوا معالجة الأطباء ما اندفع الداء </w:t>
      </w:r>
    </w:p>
    <w:p>
      <w:pPr>
        <w:pStyle w:val="BookText"/>
        <w:rPr/>
      </w:pPr>
      <w:r>
        <w:rPr>
          <w:rFonts w:ascii="Amiri" w:hAnsi="Amiri" w:eastAsia="Amiri" w:cs="Amiri"/>
          <w:color w:val="111111"/>
          <w:sz w:val="28"/>
          <w:sz w:val="28"/>
          <w:szCs w:val="28"/>
          <w:rtl w:val="true"/>
          <w:lang w:bidi="ar-SA"/>
        </w:rPr>
        <w:t xml:space="preserve">عنكم، فإنّه بمنزلة البناء قليله يجّر إلى كثيره </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 الدواء ما أحتمل بدنك الداء، فإذا لم يحتمل الداء فالدواء </w:t>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يجب التداوي مع الضرورة إلى الدواء، و عليه يحمل ما عن الصادق عليه السّلام من أن نبّيا من الأنبيّاء مرض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أتداوى حتى يكون الذي أمرضني هو يشفيني،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أشفيك حتى تتداوى، فإن الشفاء منّي </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يتداوى المسلم حتى يغلب مرضه على صحّته </w:t>
      </w:r>
      <w:r>
        <w:rPr>
          <w:rStyle w:val="FootnoteAnchor"/>
          <w:rtl w:val="true"/>
        </w:rPr>
        <w:footnoteReference w:id="2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مشي المريض إلى حاجته بل يحمل إليها، لما ورد من انّ الباقر عليه السّلام كان إذا اعتلّ جعل في ثوب فحمل لحاجته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المشي للمريض نكس </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إيذان المريض إخوانه بمرضه و إذنه لهم فيعودونه فيؤجرون فيه بالعيادة، و يؤجر فيهم باكتسابه لهم الحسنات، فيكتب له بذلك عشر حسنات، و يرفع له عشر درجات، و يمحى بها عنهم عشر سيئات </w:t>
      </w:r>
      <w:r>
        <w:rPr>
          <w:rStyle w:val="FootnoteAnchor"/>
          <w:rtl w:val="true"/>
        </w:rPr>
        <w:footnoteReference w:id="2404"/>
      </w:r>
      <w:r>
        <w:rPr>
          <w:rFonts w:ascii="Amiri" w:hAnsi="Amiri" w:eastAsia="Amiri" w:cs="Amiri"/>
          <w:color w:val="111111"/>
          <w:sz w:val="28"/>
          <w:sz w:val="28"/>
          <w:szCs w:val="28"/>
          <w:rtl w:val="true"/>
          <w:lang w:bidi="ar-SA"/>
        </w:rPr>
        <w:t>، كما ورد التنصيص بذلك عن مولانا الصادق عليه السّلام</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مرض أحدكم فليأذن للناس يدخلون عليه، فإنه ليس من أحد إلاّ و له دعوة مستجابة،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من الناس؟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محمد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هم شيعتنا </w:t>
      </w:r>
      <w:r>
        <w:rPr>
          <w:rStyle w:val="FootnoteAnchor"/>
          <w:rtl w:val="true"/>
        </w:rPr>
        <w:footnoteReference w:id="2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فضل عيادة المريض عظيم، و ثوابها جسيم، فقد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عبد مؤمن عاد مؤمنا خاض الرحمة خوضا، فإذا جلس غمرته الرحمة، فإذا انصرف و كلّ اللّه به سبعين ألف ملك يستغفرون له، و يسترحمون عليه، و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 و طابت لك الجنة إلى تلك الساعة من غد، و كان له خريف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فسّر عليه السّلام الخريف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بزاوية في الجنّة يسير الراكب فيها أربعين عاما </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مؤمن عاد مؤمنا في اللّه عزّ و جلّ في مرضه و كلّ اللّه به ملكا من العواد يعوده في قبره، و يستغفر له إلى يوم القيامة </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عاد مريضا فله بكل خطوة خطاها حتى يرجع إلى منزله سبعون ألف ألف حسنة، و يمحى عنه سبعون ألف ألف سيئة، و يرفع له سبعون ألف ألف درجة، و و كلّ به سبعون ألف ألف ملك يعودونه في قبره، و يستغفرون له إلى يوم القيامة </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العيادة في كل صباح و مساء، لما ورد من ان أيّما مؤمن عاد مؤمنا حين يصبح شيّعه سبعون ألف ملك، فإذا قعد غمرته الرحمة، و استغفروا له حتى يمسي، و إن عاده مساء كان له مثل ذلك حتى يصبح </w:t>
      </w:r>
      <w:r>
        <w:rPr>
          <w:rStyle w:val="FootnoteAnchor"/>
          <w:rtl w:val="true"/>
        </w:rPr>
        <w:footnoteReference w:id="2409"/>
      </w:r>
      <w:r>
        <w:rPr>
          <w:rFonts w:ascii="Amiri" w:hAnsi="Amiri" w:eastAsia="Amiri" w:cs="Amiri"/>
          <w:color w:val="111111"/>
          <w:sz w:val="28"/>
          <w:sz w:val="28"/>
          <w:szCs w:val="28"/>
          <w:rtl w:val="true"/>
          <w:lang w:bidi="ar-SA"/>
        </w:rPr>
        <w:t>، و زاد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له خريفا في الجنة </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يتأكد الاستحباب في مرضى بني هاشم، لما عن رسول اللّه صلّى اللّه عليه و آله و سلّم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عيادة بني هاشم فريضة، و زيارتهم سنّة </w:t>
      </w:r>
      <w:r>
        <w:rPr>
          <w:rStyle w:val="FootnoteAnchor"/>
          <w:rtl w:val="true"/>
        </w:rPr>
        <w:footnoteReference w:id="2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عنه صلّى اللّه عليه و آله و سلّم ما يدّل على كراهة ترك عيادة المريض،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يعير اللّه عزّ و جلّ عبدا من عباده يوم القيامة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إذا مرضت أن تعودني؟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سبحانك أنت ربّ العباد لا تمرض و لا تألم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أخوك المؤمن فلم 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فوعزتي و جلالي، لو </w:t>
      </w:r>
      <w:r>
        <w:rPr>
          <w:rStyle w:val="FootnoteAnchor"/>
          <w:rtl w:val="true"/>
        </w:rPr>
        <w:footnoteReference w:id="2412"/>
      </w:r>
      <w:r>
        <w:rPr>
          <w:rFonts w:ascii="Amiri" w:hAnsi="Amiri" w:eastAsia="Amiri" w:cs="Amiri"/>
          <w:color w:val="111111"/>
          <w:sz w:val="28"/>
          <w:sz w:val="28"/>
          <w:szCs w:val="28"/>
          <w:rtl w:val="true"/>
          <w:lang w:bidi="ar-SA"/>
        </w:rPr>
        <w:t xml:space="preserve">عدته لوجدتني عنده، ثم لتكفّلت بحوائجك فقضيتها لك، و ذلك من كرامة عبدي المؤمن و أنا الرحمن الرحيم </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التماس العائد الدعاء من المريض، و توّقي دعائه عليه بترك إغاظته و إضجاره، للامر بذلك عن أئمتّنا عليهم السّلام، معلّلين بانّ دعاء المريض مثل دعاء الملائكة </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 مريضا في اللّه لم يسأل المريض شيئا للعائد إلاّ استجاب اللّه له </w:t>
      </w:r>
      <w:r>
        <w:rPr>
          <w:rStyle w:val="FootnoteAnchor"/>
          <w:rtl w:val="true"/>
        </w:rPr>
        <w:footnoteReference w:id="2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يتأكد استحباب العيادة في وجع العين، و في أقلّ من ثلاثة أيام بعد العيادة أو يومين، و عند طول العلّة، لما ورد عنهم عليهم السّلام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ثلاثة لا 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الدمل، و الضرس، و الرمد، و انه لا عيادة في وجع العين، و لا تكون عيادة في أقل من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وجبت فيوم و يوم لا، فإذا طالت العلّة ترك المريض و عياله </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تخفيف الجلوس عند المريض حال العيادة إلاّ ان يحبّ المريض ذلك أو يسأله </w:t>
      </w:r>
      <w:r>
        <w:rPr>
          <w:rStyle w:val="FootnoteAnchor"/>
          <w:rtl w:val="true"/>
        </w:rPr>
        <w:footnoteReference w:id="2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من ان العيادة قدر فواق ناقة أو حلب ناقة </w:t>
      </w:r>
      <w:r>
        <w:rPr>
          <w:rStyle w:val="FootnoteAnchor"/>
          <w:rtl w:val="true"/>
        </w:rPr>
        <w:footnoteReference w:id="2418"/>
      </w:r>
      <w:r>
        <w:rPr>
          <w:rFonts w:ascii="Amiri" w:hAnsi="Amiri" w:eastAsia="Amiri" w:cs="Amiri"/>
          <w:color w:val="111111"/>
          <w:sz w:val="28"/>
          <w:sz w:val="28"/>
          <w:szCs w:val="28"/>
          <w:rtl w:val="true"/>
          <w:lang w:bidi="ar-SA"/>
        </w:rPr>
        <w:t xml:space="preserve">، و ان من أعظم العوّاد أجرا عند اللّه لمن إذا عاد أخاه خفّف الجلوس إلاّ أن يكون المريض يحبّ ذلك أو يريده و يسأله ذلك </w:t>
      </w:r>
      <w:r>
        <w:rPr>
          <w:rStyle w:val="FootnoteAnchor"/>
          <w:rtl w:val="true"/>
        </w:rPr>
        <w:footnoteReference w:id="2419"/>
      </w:r>
      <w:r>
        <w:rPr>
          <w:rFonts w:ascii="Amiri" w:hAnsi="Amiri" w:eastAsia="Amiri" w:cs="Amiri"/>
          <w:color w:val="111111"/>
          <w:sz w:val="28"/>
          <w:sz w:val="28"/>
          <w:szCs w:val="28"/>
          <w:rtl w:val="true"/>
          <w:lang w:bidi="ar-SA"/>
        </w:rPr>
        <w:t xml:space="preserve">، و انّ تمام العيادة للمريض أن تضع يدك على ذراعه و تعجّل القيام من عنده، فان عيادة النوكي أشدّ على المريض من وجعه </w:t>
      </w:r>
      <w:r>
        <w:rPr>
          <w:rStyle w:val="FootnoteAnchor"/>
          <w:rtl w:val="true"/>
        </w:rPr>
        <w:footnoteReference w:id="2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وضع العائد يده على المريض، و وضع إحدى يديه على الأخرى أو على رأسه أو على جبهته </w:t>
      </w:r>
      <w:r>
        <w:rPr>
          <w:rStyle w:val="FootnoteAnchor"/>
          <w:rtl w:val="true"/>
        </w:rPr>
        <w:footnoteReference w:id="2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من ان تمام العيادة للمريض أن تضع يدك على ذراعه، 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رأسه، 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جبهته أو يده، و يسأله كيف هو، و تمام التحية المصافحة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استصحاب العائد هديّة إلى المريض من فاكهة أو طيب، أو بخور، أو نحوه، ما لم يكن إهداؤه مضّرا بالمريض، للأمر بذلك معلّلا بأنّ المريض يستريح إلى كل ما أدخل به عليه </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السعي في قضاء حاجة المريض و الضرير سيّما القرابة، لما ورد عن رسول اللّه صلّى اللّه عليه و آله و سلّم 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كفى ضريرا حاجة من حوائج الدّنيا، و مشى له فيها حتى يقضي اللّه له حاجته، أعطاه اللّه براءة </w:t>
      </w:r>
      <w:r>
        <w:rPr>
          <w:rStyle w:val="FootnoteAnchor"/>
          <w:rtl w:val="true"/>
        </w:rPr>
        <w:footnoteReference w:id="2423"/>
      </w:r>
    </w:p>
    <w:p>
      <w:pPr>
        <w:pStyle w:val="BookText"/>
        <w:rPr/>
      </w:pPr>
      <w:r>
        <w:rPr>
          <w:rFonts w:ascii="Amiri" w:hAnsi="Amiri" w:eastAsia="Amiri" w:cs="Amiri"/>
          <w:color w:val="111111"/>
          <w:sz w:val="28"/>
          <w:sz w:val="28"/>
          <w:szCs w:val="28"/>
          <w:rtl w:val="true"/>
          <w:lang w:bidi="ar-SA"/>
        </w:rPr>
        <w:t>من النفاق، و براءة من النار، و قضى له سبعين حاجة من حوائج الدنيا، و لا يزال يخوض في رحمة اللّه حتّى يرجع، و من سعى لمريض في حاجة قضاها أو لم يقضها خرج من ذنوبه كيوم ولدته أمّه، فقال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يا رسول اللّه فإن كان المريض من أهل بيته أو ليس أعظم أجرا إذا سعى في حاجة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انّ من قام على مريض يوما و ليلة بعثه اللّه مع إبراهيم خليل الرحمن عليه السّلام فجاز على الصراط كالبرق اللاّمع </w:t>
      </w:r>
      <w:r>
        <w:rPr>
          <w:rStyle w:val="FootnoteAnchor"/>
          <w:rtl w:val="true"/>
        </w:rPr>
        <w:footnoteReference w:id="2425"/>
      </w:r>
      <w:r>
        <w:rPr>
          <w:rFonts w:ascii="Amiri" w:hAnsi="Amiri" w:eastAsia="Amiri" w:cs="Amiri"/>
          <w:color w:val="111111"/>
          <w:sz w:val="28"/>
          <w:sz w:val="28"/>
          <w:szCs w:val="28"/>
          <w:rtl w:val="true"/>
          <w:lang w:bidi="ar-SA"/>
        </w:rPr>
        <w:t xml:space="preserve">، و انّ من أطعم مريضا شهوته أطعمه اللّه من ثمار الجنّة </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الصدقة للمريض و الصدقة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ورد من الأمر بمداواة المرضى بالصدقة لأنها تدفع ميتة السوء عن صاحبها </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رفع السقيم صوته بالأذان في منزله، لأنّ رجلا شكا إلى أبي الحسن الرضا عليه السّلام سقمه و انّه لا يولد له ولد، فأمره ان يرفع صوته بالأذان في منزله، ففعل ذلك فأذهب اللّه عنه سقمه و كثر ولده </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أن يقال عند رؤية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أعيذك باللّه العظيم ربّ العرش العظيم من كلّ عرق نفّار، و من شرّ حرّ النّار </w:t>
      </w:r>
      <w:r>
        <w:rPr>
          <w:rStyle w:val="FootnoteAnchor"/>
          <w:rtl w:val="true"/>
        </w:rPr>
        <w:footnoteReference w:id="2429"/>
      </w:r>
      <w:r>
        <w:rPr>
          <w:rFonts w:ascii="Amiri" w:hAnsi="Amiri" w:eastAsia="Amiri" w:cs="Amiri"/>
          <w:color w:val="111111"/>
          <w:sz w:val="28"/>
          <w:sz w:val="28"/>
          <w:szCs w:val="28"/>
          <w:rtl w:val="true"/>
          <w:lang w:bidi="ar-SA"/>
        </w:rPr>
        <w:t>، و قد مرّ استحباب أن يقال عند رؤية من مرّ به البلاء إخفاتا بحيث لا يسمعه المبتلى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w:t>
      </w:r>
      <w:bookmarkStart w:id="629" w:name="pg14496_170533"/>
    </w:p>
    <w:p>
      <w:pPr>
        <w:pStyle w:val="BookText"/>
        <w:rPr/>
      </w:pPr>
      <w:bookmarkEnd w:id="629"/>
      <w:r>
        <w:rPr>
          <w:rFonts w:ascii="Amiri" w:hAnsi="Amiri" w:eastAsia="Amiri" w:cs="Amiri"/>
          <w:color w:val="111111"/>
          <w:sz w:val="28"/>
          <w:sz w:val="28"/>
          <w:szCs w:val="28"/>
          <w:rtl w:val="true"/>
          <w:lang w:bidi="ar-SA"/>
        </w:rPr>
        <w:t xml:space="preserve">عافاني ممّا ابتلاك به، و فضّلني عليك و على كثير ممّن خلق </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التمارض من غير مرض و علّة، و التشعّث من غير مصيبة، لأمر الصادق عليه السّلام بترك فاعل ذلك </w:t>
      </w:r>
      <w:r>
        <w:rPr>
          <w:rStyle w:val="FootnoteAnchor"/>
          <w:rtl w:val="true"/>
        </w:rPr>
        <w:footnoteReference w:id="24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0" w:name="__RefHeading___Toc876363_996550957"/>
      <w:bookmarkStart w:id="631" w:name="_Toc251"/>
      <w:bookmarkEnd w:id="630"/>
      <w:r>
        <w:rPr>
          <w:rtl w:val="true"/>
        </w:rPr>
        <w:t>فائدة</w:t>
      </w:r>
      <w:r>
        <w:rPr>
          <w:rtl w:val="true"/>
        </w:rPr>
        <w:t xml:space="preserve">: </w:t>
      </w:r>
      <w:r>
        <w:rPr>
          <w:rtl w:val="true"/>
        </w:rPr>
        <w:t>ذكر الموت</w:t>
      </w:r>
      <w:bookmarkEnd w:id="631"/>
    </w:p>
    <w:p>
      <w:pPr>
        <w:pStyle w:val="BookText"/>
        <w:rPr/>
      </w:pPr>
      <w:r>
        <w:rPr>
          <w:rFonts w:ascii="Amiri" w:hAnsi="Amiri" w:eastAsia="Amiri" w:cs="Amiri"/>
          <w:color w:val="111111"/>
          <w:sz w:val="28"/>
          <w:sz w:val="28"/>
          <w:szCs w:val="28"/>
          <w:rtl w:val="true"/>
          <w:lang w:bidi="ar-SA"/>
        </w:rPr>
        <w:t xml:space="preserve">يستّحب كثرة ذكر الموت و ما بعده و الاستعداد لذلك للمريض و الصحيح جميعا، لما ورد من انّه لم يكثر ذكر الموت إنسان إلا زهد في الدنيا </w:t>
      </w:r>
      <w:r>
        <w:rPr>
          <w:rStyle w:val="FootnoteAnchor"/>
          <w:rtl w:val="true"/>
        </w:rPr>
        <w:footnoteReference w:id="2432"/>
      </w:r>
      <w:r>
        <w:rPr>
          <w:rFonts w:ascii="Amiri" w:hAnsi="Amiri" w:eastAsia="Amiri" w:cs="Amiri"/>
          <w:color w:val="111111"/>
          <w:sz w:val="28"/>
          <w:sz w:val="28"/>
          <w:szCs w:val="28"/>
          <w:rtl w:val="true"/>
          <w:lang w:bidi="ar-SA"/>
        </w:rPr>
        <w:t xml:space="preserve">، و ان من أكثر ذكر الموت أحبّه اللّه </w:t>
      </w:r>
      <w:r>
        <w:rPr>
          <w:rStyle w:val="FootnoteAnchor"/>
          <w:rtl w:val="true"/>
        </w:rPr>
        <w:footnoteReference w:id="2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 لأبي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تقطّع أوصالك في قبرك و رجوع أحبائك عنك إذا دفنوك في حفرتك، و خروج بنات الماء من منخريك، و أكل الدود لحمك، فإنّ ذلك يسلي عنك ما أنت فيه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ذكرته إلاّ سلى عني ما أنا فيه من همّ الدّنيا </w:t>
      </w:r>
      <w:r>
        <w:rPr>
          <w:rStyle w:val="FootnoteAnchor"/>
          <w:rtl w:val="true"/>
        </w:rPr>
        <w:footnoteReference w:id="2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الموت و وحدتك في قبرك، و سيلان عينيك على خديك، و تقطع أوصالك، و أكل الدود من لحمك، و بلاك و انقطاعك عن الدنيا، فإنّ ذلك يحثكّ على العمل، و يردعك عن كثير من الحرص على الدنيا </w:t>
      </w:r>
      <w:r>
        <w:rPr>
          <w:rStyle w:val="FootnoteAnchor"/>
          <w:rtl w:val="true"/>
        </w:rPr>
        <w:footnoteReference w:id="2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المؤمنين أكيس؟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أكثرهم ذكرا للموت، </w:t>
      </w:r>
    </w:p>
    <w:p>
      <w:pPr>
        <w:pStyle w:val="BookText"/>
        <w:rPr/>
      </w:pPr>
      <w:r>
        <w:rPr>
          <w:rFonts w:ascii="IRNazanin" w:hAnsi="IRNazanin" w:eastAsia="IRNazanin"/>
          <w:color w:val="111111"/>
          <w:sz w:val="28"/>
          <w:sz w:val="28"/>
          <w:szCs w:val="28"/>
          <w:rtl w:val="true"/>
          <w:lang w:bidi="fa-IR"/>
        </w:rPr>
        <w:t xml:space="preserve">و اشدّهم له استعدادا </w:t>
      </w:r>
      <w:r>
        <w:rPr>
          <w:rStyle w:val="FootnoteAnchor"/>
          <w:rtl w:val="true"/>
        </w:rPr>
        <w:footnoteReference w:id="2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ذكر الموت فإنه هادم اللذّات، حائل بينكم و بين الشهوات </w:t>
      </w:r>
      <w:r>
        <w:rPr>
          <w:rStyle w:val="FootnoteAnchor"/>
          <w:rtl w:val="true"/>
        </w:rPr>
        <w:footnoteReference w:id="2437"/>
      </w:r>
      <w:r>
        <w:rPr>
          <w:rFonts w:ascii="Amiri" w:hAnsi="Amiri" w:eastAsia="Amiri" w:cs="Amiri"/>
          <w:color w:val="111111"/>
          <w:sz w:val="28"/>
          <w:sz w:val="28"/>
          <w:szCs w:val="28"/>
          <w:rtl w:val="true"/>
          <w:lang w:bidi="ar-SA"/>
        </w:rPr>
        <w:t xml:space="preserve">، بل يكره طول الأمل، و عدّ غد من الأجل، لما ورد من أنّ طول الأمل ينسي الآخرة </w:t>
      </w:r>
      <w:r>
        <w:rPr>
          <w:rStyle w:val="FootnoteAnchor"/>
          <w:rtl w:val="true"/>
        </w:rPr>
        <w:footnoteReference w:id="2438"/>
      </w:r>
      <w:r>
        <w:rPr>
          <w:rFonts w:ascii="IRNazanin" w:hAnsi="IRNazanin" w:eastAsia="IRNazanin"/>
          <w:color w:val="111111"/>
          <w:sz w:val="28"/>
          <w:sz w:val="28"/>
          <w:szCs w:val="28"/>
          <w:rtl w:val="true"/>
          <w:lang w:bidi="fa-IR"/>
        </w:rPr>
        <w:t>، و لقد أجاد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تؤمّل من الدنيا طويلا و لا تدري  إذا جنّ ليل هل تعيش إلى ففجر</w:t>
      </w:r>
    </w:p>
    <w:p>
      <w:pPr>
        <w:pStyle w:val="BookText"/>
        <w:rPr/>
      </w:pPr>
      <w:r>
        <w:rPr>
          <w:rFonts w:ascii="Amiri" w:hAnsi="Amiri" w:eastAsia="Amiri" w:cs="Amiri"/>
          <w:color w:val="111111"/>
          <w:sz w:val="28"/>
          <w:sz w:val="28"/>
          <w:szCs w:val="28"/>
          <w:rtl w:val="true"/>
          <w:lang w:bidi="ar-SA"/>
        </w:rPr>
        <w:t>فكم من صحيح مات من غير علّة  و كم من مريض عاش دهرا إلى دهر</w:t>
      </w:r>
    </w:p>
    <w:p>
      <w:pPr>
        <w:pStyle w:val="BookText"/>
        <w:rPr/>
      </w:pPr>
      <w:r>
        <w:rPr>
          <w:rFonts w:ascii="Amiri" w:hAnsi="Amiri" w:eastAsia="Amiri" w:cs="Amiri"/>
          <w:color w:val="111111"/>
          <w:sz w:val="28"/>
          <w:sz w:val="28"/>
          <w:szCs w:val="28"/>
          <w:rtl w:val="true"/>
          <w:lang w:bidi="ar-SA"/>
        </w:rPr>
        <w:t>و كم من فتى يمسي و يصبح آمنا  و قد نسجت أكفانه و هو لا يدري</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الإنسان إذا استحق ولاية اللّه و السعادة جاء الأجل بين العينين، و ذهب الأمل وراء الظهر، و اذا استحقّ ولاية الشيطان و الشقاوة جاء الأمل بين العينين، و ذهب الأجل وراء الظهر </w:t>
      </w:r>
      <w:r>
        <w:rPr>
          <w:rStyle w:val="FootnoteAnchor"/>
          <w:rtl w:val="true"/>
        </w:rPr>
        <w:footnoteReference w:id="2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ما أطال عبد الأمل إلاّ أساء العمل </w:t>
      </w:r>
      <w:r>
        <w:rPr>
          <w:rStyle w:val="FootnoteAnchor"/>
          <w:rtl w:val="true"/>
        </w:rPr>
        <w:footnoteReference w:id="2440"/>
      </w:r>
      <w:r>
        <w:rPr>
          <w:rFonts w:ascii="Amiri" w:hAnsi="Amiri" w:eastAsia="Amiri" w:cs="Amiri"/>
          <w:color w:val="111111"/>
          <w:sz w:val="28"/>
          <w:sz w:val="28"/>
          <w:szCs w:val="28"/>
          <w:rtl w:val="true"/>
          <w:lang w:bidi="ar-SA"/>
        </w:rPr>
        <w:t xml:space="preserve">، و انّ من عدّ غدا من أجله فقد أساء صحبة الموت </w:t>
      </w:r>
      <w:r>
        <w:rPr>
          <w:rStyle w:val="FootnoteAnchor"/>
          <w:rtl w:val="true"/>
        </w:rPr>
        <w:footnoteReference w:id="2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وصايا النبي صلّى اللّه عليه و آله و سلم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أصبحت فلا تحدّث نفسك بالمساء، و اذا أمسيت فلا </w:t>
      </w:r>
    </w:p>
    <w:p>
      <w:pPr>
        <w:pStyle w:val="BookText"/>
        <w:rPr/>
      </w:pPr>
      <w:r>
        <w:rPr>
          <w:rFonts w:ascii="Amiri" w:hAnsi="Amiri" w:eastAsia="Amiri" w:cs="Amiri"/>
          <w:color w:val="111111"/>
          <w:sz w:val="28"/>
          <w:sz w:val="28"/>
          <w:szCs w:val="28"/>
          <w:rtl w:val="true"/>
          <w:lang w:bidi="ar-SA"/>
        </w:rPr>
        <w:t xml:space="preserve">تحدّث نفسك بالصباح </w:t>
      </w:r>
      <w:r>
        <w:rPr>
          <w:rStyle w:val="FootnoteAnchor"/>
          <w:rtl w:val="true"/>
        </w:rPr>
        <w:footnoteReference w:id="2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انّه لو رأى العبد أجله و سرعته إليه لأبغض العمل من طلب الدنيا </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يكره تمنّي الإنسان الموت لنفسه و لو لضّر نزل به، لنهي النبي صلّى اللّه عليه و آله و سلّم عن ذلك معّللا بأنّك إن تك محسنا تزداد بالبقاء إحسانا، إن كنت مسيئا فتؤخّر تستعتب، و لا تتمنّوا الموت </w:t>
      </w:r>
      <w:r>
        <w:rPr>
          <w:rStyle w:val="FootnoteAnchor"/>
          <w:rtl w:val="true"/>
        </w:rPr>
        <w:footnoteReference w:id="2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يتمنى أحدكم الموت لضرّ نزل به، و 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أحيني ما كانت الحياة خيرا لي، و توّفني إذا كانت الوفاة خيرا لي</w:t>
      </w:r>
      <w:r>
        <w:rPr>
          <w:rFonts w:eastAsia="Amiri" w:cs="Amiri" w:ascii="Amiri" w:hAnsi="Amiri"/>
          <w:color w:val="111111"/>
          <w:sz w:val="28"/>
          <w:szCs w:val="28"/>
          <w:rtl w:val="true"/>
          <w:lang w:bidi="ar-SA"/>
        </w:rPr>
        <w:t xml:space="preserve">» </w:t>
      </w:r>
      <w:r>
        <w:rPr>
          <w:rStyle w:val="FootnoteAnchor"/>
          <w:rtl w:val="true"/>
        </w:rPr>
        <w:footnoteReference w:id="2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باب الحوائج عليه السّلام رجلا يتمنّى الموت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بينك و بين اللّه قرابة يحاميك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حسنات تزيد على سيئاتك؟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أنت تتمنّى هلاك الأبد </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كثرة ذكر الموت و قبح طول الأمل لا ينافيان كراهة الإنسان الموت، فإنّ ذلك مقتضى جبلته، و لذا قال اللّه تعالى فيما قال للنّبي صلّى اللّه عليه و آله و سلّم لمّا أسري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تردّدت في شيء أنا فاعله كتردّدي في قبض روح عبدي المؤمن، يكره الموت و أنا اكره مساءته </w:t>
      </w:r>
      <w:r>
        <w:rPr>
          <w:rStyle w:val="FootnoteAnchor"/>
          <w:rtl w:val="true"/>
        </w:rPr>
        <w:footnoteReference w:id="2447"/>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شيئان يكرههما ابن آدم؛ الموت، و الموت راحة المؤمن من الفتنة، و يكره قلّة المال، و قلة المال أقل </w:t>
      </w:r>
    </w:p>
    <w:p>
      <w:pPr>
        <w:pStyle w:val="BookText"/>
        <w:rPr/>
      </w:pPr>
      <w:r>
        <w:rPr>
          <w:rFonts w:ascii="IRNazanin" w:hAnsi="IRNazanin" w:eastAsia="IRNazanin"/>
          <w:color w:val="111111"/>
          <w:sz w:val="28"/>
          <w:sz w:val="28"/>
          <w:szCs w:val="28"/>
          <w:rtl w:val="true"/>
          <w:lang w:bidi="fa-IR"/>
        </w:rPr>
        <w:t xml:space="preserve">للحساب </w:t>
      </w:r>
      <w:r>
        <w:rPr>
          <w:rStyle w:val="FootnoteAnchor"/>
          <w:rtl w:val="true"/>
        </w:rPr>
        <w:footnoteReference w:id="2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من أحبّ لقاء اللّه أحبّ اللّه لقاءه، و من أبغض لقاء اللّه أبغض اللّه لقاءه؟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إنّا لنكره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حيث تذهب، إنّما ذلك عند المعاينة إذا رأى ما يحب، فليس شيء أحب إليه من أن يتقدّم و اللّه تعالى يحبّ لقاءه، و هو يحب لقاء اللّه حينئذ، و أذا رأى ما يكره فليس شيء أبغض إليه من لقاء اللّه، و اللّه يبغض لقاءه </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لا بأس بالفرار من محّل الطاعون و الوباء و نحوهما من الأمراض العامّة المعروف سرايتها، للإذن في ذلك عن أئمّة الهدى عليهم السّلام، و نهي النبي صلّى اللّه عليه و آله و سلّم عن الفرار و جعله له كالفرار من الزحف قضّية في واقعة كان لازم تجويز الفرار من هناك خلّو مراكز المسلمين من المجاهدين و المدافعين، و إلاّ فلا مانع من الفرار فرارا من الخوف </w:t>
      </w:r>
      <w:r>
        <w:rPr>
          <w:rStyle w:val="FootnoteAnchor"/>
          <w:rtl w:val="true"/>
        </w:rPr>
        <w:footnoteReference w:id="2450"/>
      </w:r>
      <w:r>
        <w:rPr>
          <w:rFonts w:ascii="Amiri" w:hAnsi="Amiri" w:eastAsia="Amiri" w:cs="Amiri"/>
          <w:color w:val="111111"/>
          <w:sz w:val="28"/>
          <w:sz w:val="28"/>
          <w:szCs w:val="28"/>
          <w:rtl w:val="true"/>
          <w:lang w:bidi="ar-SA"/>
        </w:rPr>
        <w:t xml:space="preserve">، بل قد يجب إذا وصل خوف البقاء إلى حدّ يخاف منه الضرر على النفس </w:t>
      </w:r>
      <w:r>
        <w:rPr>
          <w:rStyle w:val="FootnoteAnchor"/>
          <w:rtl w:val="true"/>
        </w:rPr>
        <w:footnoteReference w:id="2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هنا من آداب المرض أمران</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يستحب مداواة المريض بأمور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كما تقدم آنفا، و تقدّم آداب الصدقة في ذيل باب آداب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تربة سيد المظلومين أبي عبد اللّه الحسين عليه السّلام أرواحنا فداه، فإنّها شفاء من كل داء، و قد مرّ في ذيل آداب الزيارات فضلها، و آداب أخذها، و آداب أكلها استشفاء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من يزور عنه و يدعو له إلى زيارة أبي عبد اللّه الحسين عليه السّلام، لفعل الإمام الهادي عليه السّلام و أمره به، كما مرّ في المقام الخامس من الفصل الحادي عشر</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المداواة بالأدعية، و الرّقى، و العوذ الواردة للأمراض و الأوجاع، و هي كثيرة لا يسعنا إيرادها هنا، فمن شاءها فليراجع مظانّها كطبّ الأئمة، و الثلث الأخير من الجلد التاسع عشر من بحار الأنوار، و غيرهما، و لعلّنا نحّرر في ذلكّ رسالة وافية إن ساعدتنا سواعد التوفيق إن شاء اللّه تعالى، و نقتصر هنا على بيان ما ورد من قراءة سورة الحمد، فإن فيها شفاء من كل داء، كما استفاض بذلك الأخبار </w:t>
      </w:r>
      <w:r>
        <w:rPr>
          <w:rStyle w:val="FootnoteAnchor"/>
          <w:rtl w:val="true"/>
        </w:rPr>
        <w:footnoteReference w:id="2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استثني في خبر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 و قد ورد انّ فيها شفاء من كل سمّ </w:t>
      </w:r>
      <w:r>
        <w:rPr>
          <w:rStyle w:val="FootnoteAnchor"/>
          <w:rtl w:val="true"/>
        </w:rPr>
        <w:footnoteReference w:id="2453"/>
      </w:r>
      <w:r>
        <w:rPr>
          <w:rFonts w:ascii="Amiri" w:hAnsi="Amiri" w:eastAsia="Amiri" w:cs="Amiri"/>
          <w:color w:val="111111"/>
          <w:sz w:val="28"/>
          <w:sz w:val="28"/>
          <w:szCs w:val="28"/>
          <w:rtl w:val="true"/>
          <w:lang w:bidi="ar-SA"/>
        </w:rPr>
        <w:t xml:space="preserve">، و ورد قرائتها سبعا لكل مرض تارة </w:t>
      </w:r>
      <w:r>
        <w:rPr>
          <w:rStyle w:val="FootnoteAnchor"/>
          <w:rtl w:val="true"/>
        </w:rPr>
        <w:footnoteReference w:id="2454"/>
      </w:r>
      <w:r>
        <w:rPr>
          <w:rFonts w:ascii="Amiri" w:hAnsi="Amiri" w:eastAsia="Amiri" w:cs="Amiri"/>
          <w:color w:val="111111"/>
          <w:sz w:val="28"/>
          <w:sz w:val="28"/>
          <w:szCs w:val="28"/>
          <w:rtl w:val="true"/>
          <w:lang w:bidi="ar-SA"/>
        </w:rPr>
        <w:t xml:space="preserve">، و أربعين أخرى </w:t>
      </w:r>
      <w:r>
        <w:rPr>
          <w:rStyle w:val="FootnoteAnchor"/>
          <w:rtl w:val="true"/>
        </w:rPr>
        <w:footnoteReference w:id="2455"/>
      </w:r>
      <w:r>
        <w:rPr>
          <w:rFonts w:ascii="Amiri" w:hAnsi="Amiri" w:eastAsia="Amiri" w:cs="Amiri"/>
          <w:color w:val="111111"/>
          <w:sz w:val="28"/>
          <w:sz w:val="28"/>
          <w:szCs w:val="28"/>
          <w:rtl w:val="true"/>
          <w:lang w:bidi="ar-SA"/>
        </w:rPr>
        <w:t xml:space="preserve">، و سبعين ثالثة </w:t>
      </w:r>
      <w:r>
        <w:rPr>
          <w:rStyle w:val="FootnoteAnchor"/>
          <w:rtl w:val="true"/>
        </w:rPr>
        <w:footnoteReference w:id="2456"/>
      </w:r>
      <w:r>
        <w:rPr>
          <w:rFonts w:ascii="Amiri" w:hAnsi="Amiri" w:eastAsia="Amiri" w:cs="Amiri"/>
          <w:color w:val="111111"/>
          <w:sz w:val="28"/>
          <w:sz w:val="28"/>
          <w:szCs w:val="28"/>
          <w:rtl w:val="true"/>
          <w:lang w:bidi="ar-SA"/>
        </w:rPr>
        <w:t xml:space="preserve">، و مائة رابعة </w:t>
      </w:r>
      <w:r>
        <w:rPr>
          <w:rStyle w:val="FootnoteAnchor"/>
          <w:rtl w:val="true"/>
        </w:rPr>
        <w:footnoteReference w:id="2457"/>
      </w:r>
      <w:r>
        <w:rPr>
          <w:rFonts w:ascii="Amiri" w:hAnsi="Amiri" w:eastAsia="Amiri" w:cs="Amiri"/>
          <w:color w:val="111111"/>
          <w:sz w:val="28"/>
          <w:sz w:val="28"/>
          <w:szCs w:val="28"/>
          <w:rtl w:val="true"/>
          <w:lang w:bidi="ar-SA"/>
        </w:rPr>
        <w:t xml:space="preserve">، و في رواية خامسة ان من نالته علّة فليقرأ في جيبه أم الكتاب سبع مرات، فإن سكنت و إلاّ فليقرأ سبعين مرّة، فإنّها تسكن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في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w:t>
      </w:r>
    </w:p>
    <w:p>
      <w:pPr>
        <w:pStyle w:val="BookText"/>
        <w:rPr/>
      </w:pPr>
      <w:r>
        <w:rPr>
          <w:rFonts w:ascii="Amiri" w:hAnsi="Amiri" w:eastAsia="Amiri" w:cs="Amiri"/>
          <w:color w:val="111111"/>
          <w:sz w:val="28"/>
          <w:sz w:val="28"/>
          <w:szCs w:val="28"/>
          <w:rtl w:val="true"/>
          <w:lang w:bidi="ar-SA"/>
        </w:rPr>
        <w:t xml:space="preserve">الحمد سبع مراتّ شفاء من كل داء، فإن عوّذ بها صاحبها مائة مرّة، و كان الروح قد خرج من الجسد ردّ اللّه عليه الروح </w:t>
      </w:r>
      <w:r>
        <w:rPr>
          <w:rStyle w:val="FootnoteAnchor"/>
          <w:rtl w:val="true"/>
        </w:rPr>
        <w:footnoteReference w:id="2458"/>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ورد علاج الحمى بالماء البارد، و لبس الثوب المبلّل بالماء البارد </w:t>
      </w:r>
      <w:r>
        <w:rPr>
          <w:rStyle w:val="FootnoteAnchor"/>
          <w:rtl w:val="true"/>
        </w:rPr>
        <w:footnoteReference w:id="2459"/>
      </w:r>
      <w:r>
        <w:rPr>
          <w:rFonts w:ascii="Amiri" w:hAnsi="Amiri" w:eastAsia="Amiri" w:cs="Amiri"/>
          <w:color w:val="111111"/>
          <w:sz w:val="28"/>
          <w:sz w:val="28"/>
          <w:szCs w:val="28"/>
          <w:rtl w:val="true"/>
          <w:lang w:bidi="ar-SA"/>
        </w:rPr>
        <w:t xml:space="preserve">، حتّى ورد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وجدنا لها عندنا دواء آكد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و الماء البارد </w:t>
      </w:r>
      <w:r>
        <w:rPr>
          <w:rStyle w:val="FootnoteAnchor"/>
          <w:rtl w:val="true"/>
        </w:rPr>
        <w:footnoteReference w:id="2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الحمّى من فيح جهنّم كما في رواية </w:t>
      </w:r>
      <w:r>
        <w:rPr>
          <w:rStyle w:val="FootnoteAnchor"/>
          <w:rtl w:val="true"/>
        </w:rPr>
        <w:footnoteReference w:id="2461"/>
      </w:r>
      <w:r>
        <w:rPr>
          <w:rFonts w:ascii="Amiri" w:hAnsi="Amiri" w:eastAsia="Amiri" w:cs="Amiri"/>
          <w:color w:val="111111"/>
          <w:sz w:val="28"/>
          <w:sz w:val="28"/>
          <w:szCs w:val="28"/>
          <w:rtl w:val="true"/>
          <w:lang w:bidi="ar-SA"/>
        </w:rPr>
        <w:t xml:space="preserve">، و فورها كما في أخرى، فاطفئوها بالمياه الباردة </w:t>
      </w:r>
      <w:r>
        <w:rPr>
          <w:rStyle w:val="FootnoteAnchor"/>
          <w:rtl w:val="true"/>
        </w:rPr>
        <w:footnoteReference w:id="2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الماء البارد يطفي الحرارة، و يسكنّ الصفراء، و يهضم الطعام، و يذهب الفضلة التي على رأس المعدة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يذهب بالحمى</w:t>
      </w:r>
      <w:r>
        <w:rPr>
          <w:rFonts w:eastAsia="Amiri" w:cs="Amiri" w:ascii="Amiri" w:hAnsi="Amiri"/>
          <w:color w:val="111111"/>
          <w:sz w:val="28"/>
          <w:szCs w:val="28"/>
          <w:rtl w:val="true"/>
          <w:lang w:bidi="ar-SA"/>
        </w:rPr>
        <w:t xml:space="preserve">] </w:t>
      </w:r>
      <w:r>
        <w:rPr>
          <w:rStyle w:val="FootnoteAnchor"/>
          <w:rtl w:val="true"/>
        </w:rPr>
        <w:footnoteReference w:id="2463"/>
      </w:r>
      <w:r>
        <w:rPr>
          <w:rFonts w:ascii="Amiri" w:hAnsi="Amiri" w:eastAsia="Amiri" w:cs="Amiri"/>
          <w:color w:val="111111"/>
          <w:sz w:val="28"/>
          <w:sz w:val="28"/>
          <w:szCs w:val="28"/>
          <w:rtl w:val="true"/>
          <w:lang w:bidi="ar-SA"/>
        </w:rPr>
        <w:t>، 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أختار جدّنا رسول اللّه صلّى اللّه عليه و آله و سلّم للحمّى إلاّ وزن عشرة دراهم سكّر بماء بارد على الريق </w:t>
      </w:r>
      <w:r>
        <w:rPr>
          <w:rStyle w:val="FootnoteAnchor"/>
          <w:rtl w:val="true"/>
        </w:rPr>
        <w:footnoteReference w:id="2464"/>
      </w:r>
      <w:r>
        <w:rPr>
          <w:rFonts w:ascii="Amiri" w:hAnsi="Amiri" w:eastAsia="Amiri" w:cs="Amiri"/>
          <w:color w:val="111111"/>
          <w:sz w:val="28"/>
          <w:sz w:val="28"/>
          <w:szCs w:val="28"/>
          <w:rtl w:val="true"/>
          <w:lang w:bidi="ar-SA"/>
        </w:rPr>
        <w:t>، و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من داء إلاّ و هو من داخل الجوف إلاّ الجراحة و الحمّى فإنّهما يردان ورودا، اكسروا الحمّى بالبنفسج، و الماء البارد، فانّ حرّها من فيح جهّنم </w:t>
      </w:r>
      <w:r>
        <w:rPr>
          <w:rStyle w:val="FootnoteAnchor"/>
          <w:rtl w:val="true"/>
        </w:rPr>
        <w:footnoteReference w:id="2465"/>
      </w:r>
      <w:r>
        <w:rPr>
          <w:rFonts w:ascii="Amiri" w:hAnsi="Amiri" w:eastAsia="Amiri" w:cs="Amiri"/>
          <w:color w:val="111111"/>
          <w:sz w:val="28"/>
          <w:sz w:val="28"/>
          <w:szCs w:val="28"/>
          <w:rtl w:val="true"/>
          <w:lang w:bidi="ar-SA"/>
        </w:rPr>
        <w:t xml:space="preserve">، و ورد المنع من التدّثر للمحموم، و انّه مخالفة للنبي صلّى اللّه عليه و آله و سلّم </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يستحب للمريض الوصية، بل تجب على </w:t>
      </w:r>
      <w:r>
        <w:rPr>
          <w:rStyle w:val="FootnoteAnchor"/>
          <w:rtl w:val="true"/>
        </w:rPr>
        <w:footnoteReference w:id="2467"/>
      </w:r>
      <w:r>
        <w:rPr>
          <w:rFonts w:ascii="Amiri" w:hAnsi="Amiri" w:eastAsia="Amiri" w:cs="Amiri"/>
          <w:color w:val="111111"/>
          <w:sz w:val="28"/>
          <w:sz w:val="28"/>
          <w:szCs w:val="28"/>
          <w:rtl w:val="true"/>
          <w:lang w:bidi="ar-SA"/>
        </w:rPr>
        <w:t xml:space="preserve">من عليه حق، بل وجوبها على من عليه حق لا يختص بحال المرض، بل تجب في الصحة أيضا مقدّمة لأداء حق الغير، بعد إمكان الفجأة و عدم المهلة و فوات حق الغير بإهمال الوصيّة </w:t>
      </w:r>
      <w:r>
        <w:rPr>
          <w:rStyle w:val="FootnoteAnchor"/>
          <w:rtl w:val="true"/>
        </w:rPr>
        <w:footnoteReference w:id="2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وردت الأخبار عن أهل بيت الوحي صلوات اللّه عليهم أجمعين في الحثّ عليها، و انها حق على كل مسلم </w:t>
      </w:r>
      <w:r>
        <w:rPr>
          <w:rStyle w:val="FootnoteAnchor"/>
          <w:rtl w:val="true"/>
        </w:rPr>
        <w:footnoteReference w:id="2469"/>
      </w:r>
      <w:r>
        <w:rPr>
          <w:rFonts w:ascii="Amiri" w:hAnsi="Amiri" w:eastAsia="Amiri" w:cs="Amiri"/>
          <w:color w:val="111111"/>
          <w:sz w:val="28"/>
          <w:sz w:val="28"/>
          <w:szCs w:val="28"/>
          <w:rtl w:val="true"/>
          <w:lang w:bidi="ar-SA"/>
        </w:rPr>
        <w:t xml:space="preserve">، و انّ من مات بغير وصيّة مات ميتة جاهّلية </w:t>
      </w:r>
      <w:r>
        <w:rPr>
          <w:rStyle w:val="FootnoteAnchor"/>
          <w:rtl w:val="true"/>
        </w:rPr>
        <w:footnoteReference w:id="2470"/>
      </w:r>
      <w:r>
        <w:rPr>
          <w:rFonts w:ascii="Amiri" w:hAnsi="Amiri" w:eastAsia="Amiri" w:cs="Amiri"/>
          <w:color w:val="111111"/>
          <w:sz w:val="28"/>
          <w:sz w:val="28"/>
          <w:szCs w:val="28"/>
          <w:rtl w:val="true"/>
          <w:lang w:bidi="ar-SA"/>
        </w:rPr>
        <w:t xml:space="preserve">، و انّ من لم يحسن وصيّته عند موته كان نقصا في مروّته </w:t>
      </w:r>
      <w:r>
        <w:rPr>
          <w:rStyle w:val="FootnoteAnchor"/>
          <w:rtl w:val="true"/>
        </w:rPr>
        <w:footnoteReference w:id="2471"/>
      </w:r>
      <w:r>
        <w:rPr>
          <w:rFonts w:ascii="Amiri" w:hAnsi="Amiri" w:eastAsia="Amiri" w:cs="Amiri"/>
          <w:color w:val="111111"/>
          <w:sz w:val="28"/>
          <w:sz w:val="28"/>
          <w:szCs w:val="28"/>
          <w:rtl w:val="true"/>
          <w:lang w:bidi="ar-SA"/>
        </w:rPr>
        <w:t xml:space="preserve">، و لم يملك الشفاعة، و انه ما ينبغي لامرئ أن يبيت ليلة إلاّ و وصيته تحت رأسه </w:t>
      </w:r>
      <w:r>
        <w:rPr>
          <w:rStyle w:val="FootnoteAnchor"/>
          <w:rtl w:val="true"/>
        </w:rPr>
        <w:footnoteReference w:id="2472"/>
      </w:r>
      <w:r>
        <w:rPr>
          <w:rFonts w:ascii="Amiri" w:hAnsi="Amiri" w:eastAsia="Amiri" w:cs="Amiri"/>
          <w:color w:val="111111"/>
          <w:sz w:val="28"/>
          <w:sz w:val="28"/>
          <w:szCs w:val="28"/>
          <w:rtl w:val="true"/>
          <w:lang w:bidi="ar-SA"/>
        </w:rPr>
        <w:t>، و يتأكد ذلك في حال المرض، و ورد انّ ما من ميّت تحضره الوفاة إلاّ ردّ اللّه عليه من بصره و سمعه و عقله للوصية، آخذا لوصيته أو تاركا، و هي الراحة التي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راحة الموت </w:t>
      </w:r>
      <w:r>
        <w:rPr>
          <w:rStyle w:val="FootnoteAnchor"/>
          <w:rtl w:val="true"/>
        </w:rPr>
        <w:footnoteReference w:id="2473"/>
      </w:r>
    </w:p>
    <w:p>
      <w:pPr>
        <w:pStyle w:val="BookText"/>
        <w:rPr/>
      </w:pPr>
      <w:r>
        <w:rPr>
          <w:rFonts w:ascii="Amiri" w:hAnsi="Amiri" w:eastAsia="Amiri" w:cs="Amiri"/>
          <w:color w:val="111111"/>
          <w:sz w:val="28"/>
          <w:sz w:val="28"/>
          <w:szCs w:val="28"/>
          <w:rtl w:val="true"/>
          <w:lang w:bidi="ar-SA"/>
        </w:rPr>
        <w:t>و هناك اختلاف يسير بين المصدر و المطبوع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حق على كل مسلم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فيلزم العاقل الوصيّة في كل وقت بما يتوقف إحقاق الحق على بيانه ممّا للناس عليه و ما له على الناس، و ما للّه تعالى عليه، و بالأعيان التّي عنده للناس حتّى يخلّص نفسه من حقوق اللّه، و مظالم عباده، و يصل كل حق إلى ذويه، </w:t>
      </w:r>
    </w:p>
    <w:p>
      <w:pPr>
        <w:pStyle w:val="BookText"/>
        <w:rPr/>
      </w:pPr>
      <w:r>
        <w:rPr>
          <w:rFonts w:ascii="Amiri" w:hAnsi="Amiri" w:eastAsia="Amiri" w:cs="Amiri"/>
          <w:color w:val="111111"/>
          <w:sz w:val="28"/>
          <w:sz w:val="28"/>
          <w:szCs w:val="28"/>
          <w:rtl w:val="true"/>
          <w:lang w:bidi="ar-SA"/>
        </w:rPr>
        <w:t>و يتأكدّ ذلك عند ظنّ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كيفّية رسم الوصية عن مولانا الصادق عليه السّلام ما ينبغي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يحسن وصيّته عند الموت كان نقصا في مرّوته و عقله،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كيف يوصي الميّت؟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حضرته وفاته و اجتمع الناس إليه </w:t>
      </w:r>
      <w:r>
        <w:rPr>
          <w:rStyle w:val="FootnoteAnchor"/>
          <w:rtl w:val="true"/>
        </w:rPr>
        <w:footnoteReference w:id="24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فاطر السموات و الأرض عالم الغيب و الشهادة الرحمن الرحيم، اللّهم إنّي أعهد إليك في دار الدنيا انّي أشهد أن لا اله إلاّ أنت وحدك لا شريك لك، و أنّ محمّدا عبدك و رسولك، و أنّ الجنّة حق، و انّ النّار حقّ، و أن البعث حق، و الحساب حقّ، و القدر </w:t>
      </w:r>
      <w:r>
        <w:rPr>
          <w:rStyle w:val="FootnoteAnchor"/>
          <w:rtl w:val="true"/>
        </w:rPr>
        <w:footnoteReference w:id="2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الميزان حقّ، و أنّ الديّن كما وصفت، و أنّ الإسلام كما شرّعت، و أن القول كما حدثّت، و أنّ القرآن كما أنزلت، و أنك أنت اللّه الحقّ المبين، جزى اللّه محمدا صلّى اللّه عليه و آله و سلّم خير الجزاء، و حيّا محمدا و آل محمد بالسلام، اللّهم يا عدّتي عند كربتي، و صاحبي عند شدّتي، و يا ولي نعمتي، إلهي و إله آبائي لا تكلني إلى نفسي طرفة عين أبدا، فإنّك إن تكلني إلى نفسي أقرب من الشر، و أبعد من الخير، فآنس في القبر وحشتي، و اجعل لي عهدا يوم ألقاك منشورا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يوصي بحاجته،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تصديق هذه الوصيّة في القرآن في السورة التّي يذكر فيها مريم عليها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يَمْلِكُونَ اَلشَّفاعَةَ إِلاّ مَنِ اِتَّخَذَ عِنْدَ اَلرَّحْمنِ عَهْداً  </w:t>
      </w:r>
      <w:r>
        <w:rPr>
          <w:rStyle w:val="FootnoteAnchor"/>
          <w:rtl w:val="true"/>
        </w:rPr>
        <w:footnoteReference w:id="2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عهد الميّت</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الوصيّة حق كل مسلم أن يحفظ هذه الوصيّة و يعلمها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علمنيها رسول اللّه صلّى اللّه عليه و آله و سلّم، و قال رسول اللّه صلّى </w:t>
      </w:r>
    </w:p>
    <w:p>
      <w:pPr>
        <w:pStyle w:val="BookText"/>
        <w:rPr/>
      </w:pPr>
      <w:r>
        <w:rPr>
          <w:rFonts w:ascii="Amiri" w:hAnsi="Amiri" w:eastAsia="Amiri" w:cs="Amiri"/>
          <w:color w:val="111111"/>
          <w:sz w:val="28"/>
          <w:sz w:val="28"/>
          <w:szCs w:val="28"/>
          <w:rtl w:val="true"/>
          <w:lang w:bidi="ar-SA"/>
        </w:rPr>
        <w:t>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علمنيها جبرئيل عليه السّلام </w:t>
      </w:r>
      <w:r>
        <w:rPr>
          <w:rStyle w:val="FootnoteAnchor"/>
          <w:rtl w:val="true"/>
        </w:rPr>
        <w:footnoteReference w:id="2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خبر آخر قول النبي صلّى اللّه عليه و آله و سلّم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تعلمّها أنت و علمها شيعتك </w:t>
      </w:r>
      <w:r>
        <w:rPr>
          <w:rStyle w:val="FootnoteAnchor"/>
          <w:rtl w:val="true"/>
        </w:rPr>
        <w:footnoteReference w:id="2478"/>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الوصيّة بشيء من المال في أبواب البرّ و الخير، و الوقف الصدقة، لما ورد ممّا دلّ على عود منافعها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ان ستة يلحقن المؤمن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يستغفر له، و مصحف يخلفه، و غرس يغرسه، و بئر يحفرها، و صدقة يجريها، و سنّة يؤخذ بها من بعده </w:t>
      </w:r>
      <w:r>
        <w:rPr>
          <w:rStyle w:val="FootnoteAnchor"/>
          <w:rtl w:val="true"/>
        </w:rPr>
        <w:footnoteReference w:id="2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يكره ترك ذلك لما ورد عنهم عليهم السّلام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تطوّلت عليك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سترت عليك ما لو لم يعلم به أهلك ما واروك، و أوسعت عليك فاستقرضت منك فلم تقدم خيرا، و جعلت لك نظرة عند موتك في ثلثك فلم تقدم خيرا </w:t>
      </w:r>
      <w:r>
        <w:rPr>
          <w:rStyle w:val="FootnoteAnchor"/>
          <w:rtl w:val="true"/>
        </w:rPr>
        <w:footnoteReference w:id="2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ينبغي للإنسان الكامل أن لا يكل الأمر الذي بيده إلى يد غيره، بل يفعل في ماله في حياته ما يحبّ أن يفعل به بعد موته، فإنّه يرشد إلى ذلك العقل السليم، و الخبر المروي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وصيّ نفسك فاعمل في مالك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تضّمنته وصيّة الصادق عليه السّلام لعائد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 جهازك، و قدّم زادك، و كن وصيّ نفسك، و لا تقّل لغيرك يبعث إليك بما يصلحك </w:t>
      </w:r>
      <w:r>
        <w:rPr>
          <w:rStyle w:val="FootnoteAnchor"/>
          <w:rtl w:val="true"/>
        </w:rPr>
        <w:footnoteReference w:id="2481"/>
      </w:r>
      <w:r>
        <w:rPr>
          <w:rFonts w:eastAsia="Times New Roman" w:cs="Times New Roman" w:ascii="Times New Roman" w:hAnsi="Times New Roman"/>
          <w:color w:val="111111"/>
          <w:sz w:val="28"/>
          <w:szCs w:val="28"/>
          <w:rtl w:val="true"/>
          <w:lang w:val="en-US" w:bidi="en-US"/>
        </w:rPr>
        <w:t xml:space="preserve">. </w:t>
      </w:r>
      <w:bookmarkStart w:id="632" w:name="pg14496_170542"/>
    </w:p>
    <w:p>
      <w:pPr>
        <w:pStyle w:val="Heading3"/>
        <w:numPr>
          <w:ilvl w:val="2"/>
          <w:numId w:val="1"/>
        </w:numPr>
        <w:rPr/>
      </w:pPr>
      <w:bookmarkStart w:id="633" w:name="__RefHeading___Toc876365_996550957"/>
      <w:bookmarkStart w:id="634" w:name="_Toc252"/>
      <w:bookmarkEnd w:id="632"/>
      <w:bookmarkEnd w:id="633"/>
      <w:r>
        <w:rPr>
          <w:rtl w:val="true"/>
        </w:rPr>
        <w:t>المقام الثالث</w:t>
      </w:r>
      <w:r>
        <w:rPr>
          <w:rtl w:val="true"/>
        </w:rPr>
        <w:t xml:space="preserve">: </w:t>
      </w:r>
      <w:r>
        <w:rPr>
          <w:rtl w:val="true"/>
        </w:rPr>
        <w:t>في آداب الاحتضار و الموت</w:t>
      </w:r>
      <w:bookmarkEnd w:id="634"/>
    </w:p>
    <w:p>
      <w:pPr>
        <w:pStyle w:val="BookText"/>
        <w:rPr/>
      </w:pPr>
      <w:r>
        <w:rPr>
          <w:rFonts w:ascii="Amiri" w:hAnsi="Amiri" w:eastAsia="Amiri" w:cs="Amiri"/>
          <w:color w:val="111111"/>
          <w:sz w:val="28"/>
          <w:sz w:val="28"/>
          <w:szCs w:val="28"/>
          <w:rtl w:val="true"/>
          <w:lang w:bidi="ar-SA"/>
        </w:rPr>
        <w:t>اعاننا اللّه تعالى عليه و ثبّتنا بالقول الثابت لديه</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عمدتها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حسن الظن باللّه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عن رسول اللّه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يموتّن أحدكم حتى يحسن ظنّه باللّه عزّ و جلّ، فإنّ حسن الظنّ باللّه ثمن الجنّة </w:t>
      </w:r>
      <w:r>
        <w:rPr>
          <w:rStyle w:val="FootnoteAnchor"/>
          <w:rtl w:val="true"/>
        </w:rPr>
        <w:footnoteReference w:id="2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انّ النبيّ صلّى اللّه عليه و آله و سلّم عاد رجلا من الأنصار فوافقه و هو في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أجدني أرجو رحمة ربّي و أتخوّف من ذنوبي،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اجتمعا في قلب عبد في مثل هذا الموطن إلاّ أعطاه اللّه رجاءه، و آمنه مما يخافه </w:t>
      </w:r>
      <w:r>
        <w:rPr>
          <w:rStyle w:val="FootnoteAnchor"/>
          <w:rtl w:val="true"/>
        </w:rPr>
        <w:footnoteReference w:id="2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مرّ في المقام الثامن من الفصل العاشر انّ القنوط من رحمة اللّه سبحانه، و اليأس من روحه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توجيهه قبل خروج الروح إلى القبلة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واجب مع الإمكان إذا كان مسلما أو بحكمه ليموت عليها، حرّا كان </w:t>
      </w:r>
    </w:p>
    <w:p>
      <w:pPr>
        <w:pStyle w:val="BookText"/>
        <w:rPr/>
      </w:pPr>
      <w:r>
        <w:rPr>
          <w:rFonts w:ascii="Amiri" w:hAnsi="Amiri" w:eastAsia="Amiri" w:cs="Amiri"/>
          <w:color w:val="111111"/>
          <w:sz w:val="28"/>
          <w:sz w:val="28"/>
          <w:szCs w:val="28"/>
          <w:rtl w:val="true"/>
          <w:lang w:bidi="ar-SA"/>
        </w:rPr>
        <w:t xml:space="preserve">أو عبدا، صغيرا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كبيرا </w:t>
      </w:r>
      <w:r>
        <w:rPr>
          <w:rStyle w:val="FootnoteAnchor"/>
          <w:rtl w:val="true"/>
        </w:rPr>
        <w:footnoteReference w:id="2484"/>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و الأوّل أحوط </w:t>
      </w:r>
      <w:r>
        <w:rPr>
          <w:rStyle w:val="FootnoteAnchor"/>
          <w:rtl w:val="true"/>
        </w:rPr>
        <w:footnoteReference w:id="2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كيفّيته، أن يلقى على ظهره، و يجعل وجهه و باطن رجليه إلى القبلة، و في وجوب إدارته إلى القبلة لو مات إلى غيرها كوجوب إبقائه عليها لو مات إليها إلى أن يرفع للغسل تامّل </w:t>
      </w:r>
      <w:r>
        <w:rPr>
          <w:rStyle w:val="FootnoteAnchor"/>
          <w:rtl w:val="true"/>
        </w:rPr>
        <w:footnoteReference w:id="2486"/>
      </w:r>
      <w:r>
        <w:rPr>
          <w:rFonts w:ascii="Amiri" w:hAnsi="Amiri" w:eastAsia="Amiri" w:cs="Amiri"/>
          <w:color w:val="111111"/>
          <w:sz w:val="28"/>
          <w:sz w:val="28"/>
          <w:szCs w:val="28"/>
          <w:rtl w:val="true"/>
          <w:lang w:bidi="ar-SA"/>
        </w:rPr>
        <w:t>، نعم هما أولى و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حيثما يجب فهو فرض على المحتضر نفسه مع استشعاره و تمكنه من الاستقبال، و إلاّ فكفاية على كل عالم بالحال متمكن من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تلقينه شهادة أن لا إله إلاّ اللّه، وحده لا شريك له، و انّ محمدا صلّى اللّه عليه و آله و سلّم عبده و رسوله، و الإقرار بالأئمّة الأطهار سلام اللّه عليهم أجمعين و تسميتهم واحدا بعد واحد</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للأمر بذلك معلّلا بأنّه ما من أحد يحضره الموت إلاّ و كلّ به إبليس من شياطينه، و يأمره بالكفر و يشكّكه في دينه حتى تخرج نفسه، فمن كان مؤمنا لم يقدر عليه </w:t>
      </w:r>
      <w:r>
        <w:rPr>
          <w:rStyle w:val="FootnoteAnchor"/>
          <w:rtl w:val="true"/>
        </w:rPr>
        <w:footnoteReference w:id="2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 الأمر به في أخبار اخر بأنّ من كان آخر </w:t>
      </w:r>
    </w:p>
    <w:p>
      <w:pPr>
        <w:pStyle w:val="BookText"/>
        <w:rPr/>
      </w:pP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موته دخل الجنة </w:t>
      </w:r>
      <w:r>
        <w:rPr>
          <w:rStyle w:val="FootnoteAnchor"/>
          <w:rtl w:val="true"/>
        </w:rPr>
        <w:footnoteReference w:id="2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ان عابد وثن وصف ما تصفون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ولاية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خروج نفسه ما طعمت النار من جسده شيئا أبدا </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تلقينه كلمات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عن الصادق عليه السّلام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مؤمن من الدنيا إلاّ برضا منه، و ذلك انّ اللّه يكشف له الغطاء حتى ينظر إلى مكانه من الجنة و ما أعدّ اللّه له فيها، و تنصب له الدنيا كأحسن ما كانت ثم يخيّر فيختار ما عند اللّه،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بالدنيا و بلائها؟ فلقّنوا موتاكم كلمات الفرج </w:t>
      </w:r>
      <w:r>
        <w:rPr>
          <w:rStyle w:val="FootnoteAnchor"/>
          <w:rtl w:val="true"/>
        </w:rPr>
        <w:footnoteReference w:id="2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انّه إذا قالها المريض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المحتضر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فليس عليك بأس </w:t>
      </w:r>
      <w:r>
        <w:rPr>
          <w:rStyle w:val="FootnoteAnchor"/>
          <w:rtl w:val="true"/>
        </w:rPr>
        <w:footnoteReference w:id="2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أجمع كلمات الفرج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الحليم الكريم، لا إله إلاّ اللّه العلّي العظيم، سبحان اللّه ربّ السموات السبع و ربّ الأرضين السبع، و ما فيهن و ما بينهنّ و ما تحتهنّ و ربّ العرش العظيم و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2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زاد قبل التحميد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سلام على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الذكر كان حسنا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تلقينه التوبة، و الاستغفار، و الدعاء بالمأثور، و استرضاء أمّه إن كانت له أمّ و أعتقل لسانه عن قول ما يلقّن </w:t>
      </w:r>
      <w:r>
        <w:rPr>
          <w:rStyle w:val="FootnoteAnchor"/>
          <w:rtl w:val="true"/>
        </w:rPr>
        <w:footnoteReference w:id="24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الأدعية المأثورة قول سبع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العظيم ربّ العرش الكريم من كل عرق نفار و من شر حرّ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الكثير من معاصيك و أقبل منّي اليسير من 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يقبل اليسير و يعفو عن الكثير، أقبل منّي اليسير، و أعف عنّي الكثير، انّك أنت العفّو الغفور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نقله إلى مصلاّه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يصلي فيه أو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اشتد به النزع، للأمر بذلك عنهم عليهم السّلام، معلّلا بأنه يخفف عنه، و يسهل أمره بإذن اللّه تعالى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الإسراج عنده بمصباح و نحوه ممّا يضئ المحل إن مات ليلا، بل يظهر دوام الإسراج في ذلك البيت ممّا روي من أنه لمّا قضى أبو جعفر عليه السّلام أمر أبو عبد اللّه عليه السّلام بالسراج في البيت الذي كان يسكنه حتى قبض أبو عبد اللّه عليه السّلام، ثم أمر أبو الحسن عليه السّلام بمثل ذلك في بيت أبي عبد اللّه عليه السّلام حتى أخرج به إلى العراق، ثم لا أدري ما كان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ان يكون عنده من يقرأ القرآن للتبرّك، و استدفاع الكرب و العذاب عنه، سيما آية الكرسي، و آيتين بعدها، ثم آية السخرة، ثم ثلاث آيات من آخر البقرة، ثم سورة الأحزاب </w:t>
      </w:r>
      <w:r>
        <w:rPr>
          <w:rStyle w:val="FootnoteAnchor"/>
          <w:rtl w:val="true"/>
        </w:rPr>
        <w:footnoteReference w:id="2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الصافّات </w:t>
      </w:r>
      <w:r>
        <w:rPr>
          <w:rStyle w:val="FootnoteAnchor"/>
          <w:rtl w:val="true"/>
        </w:rPr>
        <w:footnoteReference w:id="2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انّ من قرئت عند سكراته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رضوان خازن الجنة بشربة من شراب الجنة فسقاها إيّاه و هو على فراشه، فيشرب فيموت ريّانا، و يبعث ريّانا، و لا يحتاج إلى حوض من حياض الأنبياء عليهم السّلام، و نزل بكل حرف منها عشرة أملاك يقومون بين يديه، و يصلّون عليه، و يستغفرون له، و يشهدون غسله، و يتبعون جنازته، و يصلّون عليه، و يشهدون دفنه </w:t>
      </w:r>
      <w:r>
        <w:rPr>
          <w:rStyle w:val="FootnoteAnchor"/>
          <w:rtl w:val="true"/>
        </w:rPr>
        <w:footnoteReference w:id="2496"/>
      </w:r>
      <w:r>
        <w:rPr>
          <w:rFonts w:ascii="Amiri" w:hAnsi="Amiri" w:eastAsia="Amiri" w:cs="Amiri"/>
          <w:color w:val="111111"/>
          <w:sz w:val="28"/>
          <w:sz w:val="28"/>
          <w:szCs w:val="28"/>
          <w:rtl w:val="true"/>
          <w:lang w:bidi="ar-SA"/>
        </w:rPr>
        <w:t xml:space="preserve">، 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تقرأ عند ميت إلاّ خفّف اللّه عنه تلك الساعة </w:t>
      </w:r>
      <w:r>
        <w:rPr>
          <w:rStyle w:val="FootnoteAnchor"/>
          <w:rtl w:val="true"/>
        </w:rPr>
        <w:footnoteReference w:id="2497"/>
      </w:r>
      <w:r>
        <w:rPr>
          <w:rFonts w:ascii="Amiri" w:hAnsi="Amiri" w:eastAsia="Amiri" w:cs="Amiri"/>
          <w:color w:val="111111"/>
          <w:sz w:val="28"/>
          <w:sz w:val="28"/>
          <w:szCs w:val="28"/>
          <w:rtl w:val="true"/>
          <w:lang w:bidi="ar-SA"/>
        </w:rPr>
        <w:t xml:space="preserve">، 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تقرأ عند مكروب موت إلاّ عجّل اللّه راحته، و نجى من مردة الشياطين، و يبرأ من الشرك </w:t>
      </w:r>
      <w:r>
        <w:rPr>
          <w:rStyle w:val="FootnoteAnchor"/>
          <w:rtl w:val="true"/>
        </w:rPr>
        <w:footnoteReference w:id="2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تغميض عينيه بعد الموت قبل البرد، و إطباق فيه تحفّظا من دخول الهوام، و قبح المنظر، و شدّ لحييه حذرا من الاسترخاء و انفتاح الفم، و مدّ يديه إلى جنبيه، و كذا ساقيه ان كانتا منقبضتين، و تغطيته بثوب </w:t>
      </w:r>
      <w:r>
        <w:rPr>
          <w:rStyle w:val="FootnoteAnchor"/>
          <w:rtl w:val="true"/>
        </w:rPr>
        <w:footnoteReference w:id="2499"/>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أن يوضع على بطن الميت حديد كسيف و نحوه </w:t>
      </w:r>
      <w:r>
        <w:rPr>
          <w:rStyle w:val="FootnoteAnchor"/>
          <w:rtl w:val="true"/>
        </w:rPr>
        <w:footnoteReference w:id="2500"/>
      </w:r>
      <w:r>
        <w:rPr>
          <w:rFonts w:ascii="Amiri" w:hAnsi="Amiri" w:eastAsia="Amiri" w:cs="Amiri"/>
          <w:color w:val="111111"/>
          <w:sz w:val="28"/>
          <w:sz w:val="28"/>
          <w:szCs w:val="28"/>
          <w:rtl w:val="true"/>
          <w:lang w:bidi="ar-SA"/>
        </w:rPr>
        <w:t xml:space="preserve">، و أن يحضره عند النزع و بعده جنّب، أو حايض، لتأذّي الملائكة بحضور كلّ منهما، من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فرق في الحائض بين المنقطع دمها و غيرها </w:t>
      </w:r>
      <w:r>
        <w:rPr>
          <w:rStyle w:val="FootnoteAnchor"/>
          <w:rtl w:val="true"/>
        </w:rPr>
        <w:footnoteReference w:id="2501"/>
      </w:r>
      <w:r>
        <w:rPr>
          <w:rFonts w:ascii="Amiri" w:hAnsi="Amiri" w:eastAsia="Amiri" w:cs="Amiri"/>
          <w:color w:val="111111"/>
          <w:sz w:val="28"/>
          <w:sz w:val="28"/>
          <w:szCs w:val="28"/>
          <w:rtl w:val="true"/>
          <w:lang w:bidi="ar-SA"/>
        </w:rPr>
        <w:t xml:space="preserve">، و أن يمس في حال النزع فإنه يزداد ضعفا، و أضعف ما يكون في هذا الحال، و من مسّه في هذا الحال أعان عليه </w:t>
      </w:r>
      <w:r>
        <w:rPr>
          <w:rStyle w:val="FootnoteAnchor"/>
          <w:rtl w:val="true"/>
        </w:rPr>
        <w:footnoteReference w:id="2502"/>
      </w:r>
      <w:r>
        <w:rPr>
          <w:rFonts w:ascii="Amiri" w:hAnsi="Amiri" w:eastAsia="Amiri" w:cs="Amiri"/>
          <w:color w:val="111111"/>
          <w:sz w:val="28"/>
          <w:sz w:val="28"/>
          <w:szCs w:val="28"/>
          <w:rtl w:val="true"/>
          <w:lang w:bidi="ar-SA"/>
        </w:rPr>
        <w:t xml:space="preserve">، و ان يمنع من تحريكه يديه و رجليه و رأسه، و أن يترك الميّت وحده، فإن الشيطان يعبث في جوفه </w:t>
      </w:r>
      <w:r>
        <w:rPr>
          <w:rStyle w:val="FootnoteAnchor"/>
          <w:rtl w:val="true"/>
        </w:rPr>
        <w:footnoteReference w:id="2503"/>
      </w:r>
      <w:r>
        <w:rPr>
          <w:rFonts w:ascii="Amiri" w:hAnsi="Amiri" w:eastAsia="Amiri" w:cs="Amiri"/>
          <w:color w:val="111111"/>
          <w:sz w:val="28"/>
          <w:sz w:val="28"/>
          <w:szCs w:val="28"/>
          <w:rtl w:val="true"/>
          <w:lang w:bidi="ar-SA"/>
        </w:rPr>
        <w:t xml:space="preserve">، و أن ينعى بموت مؤمن إلاّ إذا أمر صاحب المصيبة بذلك </w:t>
      </w:r>
      <w:r>
        <w:rPr>
          <w:rStyle w:val="FootnoteAnchor"/>
          <w:rtl w:val="true"/>
        </w:rPr>
        <w:footnoteReference w:id="2504"/>
      </w:r>
      <w:r>
        <w:rPr>
          <w:rFonts w:ascii="Amiri" w:hAnsi="Amiri" w:eastAsia="Amiri" w:cs="Amiri"/>
          <w:color w:val="111111"/>
          <w:sz w:val="28"/>
          <w:sz w:val="28"/>
          <w:szCs w:val="28"/>
          <w:rtl w:val="true"/>
          <w:lang w:bidi="ar-SA"/>
        </w:rPr>
        <w:t xml:space="preserve">، و أن يكتم موت المؤمن عن أهله و زوجته </w:t>
      </w:r>
      <w:r>
        <w:rPr>
          <w:rStyle w:val="FootnoteAnchor"/>
          <w:rtl w:val="true"/>
        </w:rPr>
        <w:footnoteReference w:id="2505"/>
      </w:r>
      <w:r>
        <w:rPr>
          <w:rFonts w:ascii="Amiri" w:hAnsi="Amiri" w:eastAsia="Amiri" w:cs="Amiri"/>
          <w:color w:val="111111"/>
          <w:sz w:val="28"/>
          <w:sz w:val="28"/>
          <w:szCs w:val="28"/>
          <w:rtl w:val="true"/>
          <w:lang w:bidi="ar-SA"/>
        </w:rPr>
        <w:t>، و أن يقال عند الاخبار عن نزع المؤمن أو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استأثر اللّه بفلان، فإنه مكروه،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يجود بنفسه، فإنه لا بأس به، لما تراه من أنه يفتح فاه عند موته مرّة أو مرّتين أو ثلاث فذاك حين يجود بها لما يرى من ثواب اللّه عزّ و جلّ، و قد كان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ضنينا</w:t>
      </w:r>
      <w:r>
        <w:rPr>
          <w:rFonts w:eastAsia="Amiri" w:cs="Amiri" w:ascii="Amiri" w:hAnsi="Amiri"/>
          <w:color w:val="111111"/>
          <w:sz w:val="28"/>
          <w:szCs w:val="28"/>
          <w:rtl w:val="true"/>
          <w:lang w:bidi="ar-SA"/>
        </w:rPr>
        <w:t xml:space="preserve">] </w:t>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 xml:space="preserve">. </w:t>
      </w:r>
      <w:bookmarkStart w:id="635" w:name="pg14496_170548"/>
    </w:p>
    <w:p>
      <w:pPr>
        <w:pStyle w:val="Heading3"/>
        <w:numPr>
          <w:ilvl w:val="2"/>
          <w:numId w:val="1"/>
        </w:numPr>
        <w:rPr/>
      </w:pPr>
      <w:bookmarkStart w:id="636" w:name="__RefHeading___Toc876367_996550957"/>
      <w:bookmarkStart w:id="637" w:name="_Toc253"/>
      <w:bookmarkEnd w:id="635"/>
      <w:bookmarkEnd w:id="636"/>
      <w:r>
        <w:rPr>
          <w:rtl w:val="true"/>
        </w:rPr>
        <w:t>المقام الرّابع</w:t>
      </w:r>
      <w:r>
        <w:rPr>
          <w:rtl w:val="true"/>
        </w:rPr>
        <w:t xml:space="preserve">: </w:t>
      </w:r>
      <w:r>
        <w:rPr>
          <w:rtl w:val="true"/>
        </w:rPr>
        <w:t>في آداب التشييع و التجهيز</w:t>
      </w:r>
      <w:bookmarkEnd w:id="637"/>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تعجيل تجهيز الميت بعد تحقق موته، و عدم تأخير دفنه من النهار إلى الليل و لا من الليل إلى النهار مهما أمكن إلاّ لعارض من اشتباه موته، أو عدم إمكان دفنه، للأمر الأكيد بالتعجيل المذكور </w:t>
      </w:r>
      <w:r>
        <w:rPr>
          <w:rStyle w:val="FootnoteAnchor"/>
          <w:rtl w:val="true"/>
        </w:rPr>
        <w:footnoteReference w:id="2507"/>
      </w:r>
      <w:r>
        <w:rPr>
          <w:rFonts w:ascii="Amiri" w:hAnsi="Amiri" w:eastAsia="Amiri" w:cs="Amiri"/>
          <w:color w:val="111111"/>
          <w:sz w:val="28"/>
          <w:sz w:val="28"/>
          <w:szCs w:val="28"/>
          <w:rtl w:val="true"/>
          <w:lang w:bidi="ar-SA"/>
        </w:rPr>
        <w:t xml:space="preserve">، و انّ الميت إذا مات في أول النهار فلا يقيل إلاّ في قبره </w:t>
      </w:r>
      <w:r>
        <w:rPr>
          <w:rStyle w:val="FootnoteAnchor"/>
          <w:rtl w:val="true"/>
        </w:rPr>
        <w:footnoteReference w:id="2508"/>
      </w:r>
      <w:r>
        <w:rPr>
          <w:rFonts w:ascii="Amiri" w:hAnsi="Amiri" w:eastAsia="Amiri" w:cs="Amiri"/>
          <w:color w:val="111111"/>
          <w:sz w:val="28"/>
          <w:sz w:val="28"/>
          <w:szCs w:val="28"/>
          <w:rtl w:val="true"/>
          <w:lang w:bidi="ar-SA"/>
        </w:rPr>
        <w:t xml:space="preserve">، و إذا مات في آخر النهار فلا يبيت إلاّ في قبره </w:t>
      </w:r>
      <w:r>
        <w:rPr>
          <w:rStyle w:val="FootnoteAnchor"/>
          <w:rtl w:val="true"/>
        </w:rPr>
        <w:footnoteReference w:id="2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كرامة الميت تعجيله </w:t>
      </w:r>
      <w:r>
        <w:rPr>
          <w:rStyle w:val="FootnoteAnchor"/>
          <w:rtl w:val="true"/>
        </w:rPr>
        <w:footnoteReference w:id="2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يجب تأخير تجهيز المشتبه موته إلى أن يتحقّق، و ما ورد من تأخير دفن الغريق يوما و ليلة و تأخير الغريق و المصعوق و المبطون و المهدوم و المدخن إلاّ أن يتغيروا أو إلى ثلاثة أيام </w:t>
      </w:r>
      <w:r>
        <w:rPr>
          <w:rStyle w:val="FootnoteAnchor"/>
          <w:rtl w:val="true"/>
        </w:rPr>
        <w:footnoteReference w:id="251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مات بالدخان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يلزم حمله على إرادة تحقق الموت و إلاّ فلا وجه للتأخير إلى الثلاثة فما دونها بعد تحقق الموت، و لا للدفن بعد الثلاثة قبل تحقق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يؤخّر المصلوب ثلاثة أيام ثم ينزل و يدفن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إعلام المؤمنين بموت المؤمن ليشيعوه فيؤجر و يؤجرون </w:t>
      </w:r>
      <w:r>
        <w:rPr>
          <w:rStyle w:val="FootnoteAnchor"/>
          <w:rtl w:val="true"/>
        </w:rPr>
        <w:footnoteReference w:id="2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الإسراع إلى الجنازة، لقول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دعيتم إلى العرائس فأبطئوا فإنّها تذكر الدنيا، و اذا دعيتم إلى الجنائز فأسرعوا فانها تذكر الآخرة </w:t>
      </w:r>
      <w:r>
        <w:rPr>
          <w:rStyle w:val="FootnoteAnchor"/>
          <w:rtl w:val="true"/>
        </w:rPr>
        <w:footnoteReference w:id="2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اتخاذ نعش لحمل الميت، و يتأكّد في المرأة، و صفته أن يكون للخشبة التي تنقل عليها الجنازة حواشي تمنع من رؤية جسد الميّت </w:t>
      </w:r>
      <w:r>
        <w:rPr>
          <w:rStyle w:val="FootnoteAnchor"/>
          <w:rtl w:val="true"/>
        </w:rPr>
        <w:footnoteReference w:id="2514"/>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تشييع الجنازة و الدعاء للميت، لما روي عنهم عليهم السّلام من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تبع جنازة مسلم أعطي يوم القيامة أربع شفاعات و لم يقل شيئا إلاّ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 مثل ذلك </w:t>
      </w:r>
      <w:r>
        <w:rPr>
          <w:rStyle w:val="FootnoteAnchor"/>
          <w:rtl w:val="true"/>
        </w:rPr>
        <w:footnoteReference w:id="2515"/>
      </w:r>
      <w:r>
        <w:rPr>
          <w:rFonts w:ascii="Amiri" w:hAnsi="Amiri" w:eastAsia="Amiri" w:cs="Amiri"/>
          <w:color w:val="111111"/>
          <w:sz w:val="28"/>
          <w:sz w:val="28"/>
          <w:szCs w:val="28"/>
          <w:rtl w:val="true"/>
          <w:lang w:bidi="ar-SA"/>
        </w:rPr>
        <w:t xml:space="preserve">، و انه يوكّل اللّه به ملائكة يشيّعونه من قبره إلى المحشر، و يغفر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2516"/>
      </w:r>
      <w:r>
        <w:rPr>
          <w:rFonts w:ascii="Amiri" w:hAnsi="Amiri" w:eastAsia="Amiri" w:cs="Amiri"/>
          <w:color w:val="111111"/>
          <w:sz w:val="28"/>
          <w:sz w:val="28"/>
          <w:szCs w:val="28"/>
          <w:rtl w:val="true"/>
          <w:lang w:bidi="ar-SA"/>
        </w:rPr>
        <w:t xml:space="preserve">، و انّ أوّل ما يتحف المؤمن به في قبره أن يغفر لمن تبع جنازته </w:t>
      </w:r>
      <w:r>
        <w:rPr>
          <w:rStyle w:val="FootnoteAnchor"/>
          <w:rtl w:val="true"/>
        </w:rPr>
        <w:footnoteReference w:id="2517"/>
      </w:r>
      <w:r>
        <w:rPr>
          <w:rFonts w:ascii="Amiri" w:hAnsi="Amiri" w:eastAsia="Amiri" w:cs="Amiri"/>
          <w:color w:val="111111"/>
          <w:sz w:val="28"/>
          <w:sz w:val="28"/>
          <w:szCs w:val="28"/>
          <w:rtl w:val="true"/>
          <w:lang w:bidi="ar-SA"/>
        </w:rPr>
        <w:t>، و انّه إذا دخل المؤمن قبره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 انّ أول حبائك الجنة، ألاّ و انّ أوّل حباء من تبعك المغفرة </w:t>
      </w:r>
      <w:r>
        <w:rPr>
          <w:rStyle w:val="FootnoteAnchor"/>
          <w:rtl w:val="true"/>
        </w:rPr>
        <w:footnoteReference w:id="2518"/>
      </w:r>
      <w:r>
        <w:rPr>
          <w:rFonts w:ascii="Amiri" w:hAnsi="Amiri" w:eastAsia="Amiri" w:cs="Amiri"/>
          <w:color w:val="111111"/>
          <w:sz w:val="28"/>
          <w:sz w:val="28"/>
          <w:szCs w:val="28"/>
          <w:rtl w:val="true"/>
          <w:lang w:bidi="ar-SA"/>
        </w:rPr>
        <w:t xml:space="preserve">، و إنّ من شيع جنازة فله بكل خطوة حتى يرجع مائة ألف حسنة، و تمحى عنه مائة ألف سيئة، و يرفع له مائة ألف درجة، فإنّ صلّى عليها شيّعه في جنازته مائة ألف ملك كلّهم يستغفرون له حتى يرجع، فإن شهد دفنها و كلّ اللّه به مائة ألف ملك يستغفرون له حتى يبعث </w:t>
      </w:r>
    </w:p>
    <w:p>
      <w:pPr>
        <w:pStyle w:val="BookText"/>
        <w:rPr/>
      </w:pPr>
      <w:r>
        <w:rPr>
          <w:rFonts w:ascii="IRNazanin" w:hAnsi="IRNazanin" w:eastAsia="IRNazanin"/>
          <w:color w:val="111111"/>
          <w:sz w:val="28"/>
          <w:sz w:val="28"/>
          <w:szCs w:val="28"/>
          <w:rtl w:val="true"/>
          <w:lang w:bidi="fa-IR"/>
        </w:rPr>
        <w:t xml:space="preserve">من قبره </w:t>
      </w:r>
      <w:r>
        <w:rPr>
          <w:rStyle w:val="FootnoteAnchor"/>
          <w:rtl w:val="true"/>
        </w:rPr>
        <w:footnoteReference w:id="2519"/>
      </w:r>
      <w:r>
        <w:rPr>
          <w:rFonts w:ascii="Amiri" w:hAnsi="Amiri" w:eastAsia="Amiri" w:cs="Amiri"/>
          <w:color w:val="111111"/>
          <w:sz w:val="28"/>
          <w:sz w:val="28"/>
          <w:szCs w:val="28"/>
          <w:rtl w:val="true"/>
          <w:lang w:bidi="ar-SA"/>
        </w:rPr>
        <w:t xml:space="preserve">، و من صلّى على ميّت صلّى عليه جبرئيل و سبعون ألف ملك، و غفر له ما تقدّم من ذنبه، و إن اقام عليه حتى يدفنه، و حثا عليه من التراب انقلب من الجنازة و له بكل قدم من حيث تبعها حتى يرجع إلى منزله قيراط من الأجر، و القيراط مثل جبل أحد يلقى في ميزانه من الأجر </w:t>
      </w:r>
      <w:r>
        <w:rPr>
          <w:rStyle w:val="FootnoteAnchor"/>
          <w:rtl w:val="true"/>
        </w:rPr>
        <w:footnoteReference w:id="2520"/>
      </w:r>
      <w:r>
        <w:rPr>
          <w:rFonts w:ascii="Amiri" w:hAnsi="Amiri" w:eastAsia="Amiri" w:cs="Amiri"/>
          <w:color w:val="111111"/>
          <w:sz w:val="28"/>
          <w:sz w:val="28"/>
          <w:szCs w:val="28"/>
          <w:rtl w:val="true"/>
          <w:lang w:bidi="ar-SA"/>
        </w:rPr>
        <w:t xml:space="preserve">، و ان من تبع جنازة كتب له أربعة قراريط، قيراط باتباعه، و قيراط للصلاة عليها، و قيراط بالانتظار حتى يفرغ من دفنها، و قيراط للتعزية </w:t>
      </w:r>
      <w:r>
        <w:rPr>
          <w:rStyle w:val="FootnoteAnchor"/>
          <w:rtl w:val="true"/>
        </w:rPr>
        <w:footnoteReference w:id="2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رواية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لذلك القيراط يوم القيامة أثقل من أحد </w:t>
      </w:r>
      <w:r>
        <w:rPr>
          <w:rStyle w:val="FootnoteAnchor"/>
          <w:rtl w:val="true"/>
        </w:rPr>
        <w:footnoteReference w:id="2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شيع جنازة وليّ من أوليائنا خرج من ذنوبه كيوم ولدته أمّه لا ذنب عليه </w:t>
      </w:r>
      <w:r>
        <w:rPr>
          <w:rStyle w:val="FootnoteAnchor"/>
          <w:rtl w:val="true"/>
        </w:rPr>
        <w:footnoteReference w:id="2523"/>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للمشيع ترك الرجوع إلى أن يدفن الميت و إن أذن له وليّه في </w:t>
      </w:r>
    </w:p>
    <w:p>
      <w:pPr>
        <w:pStyle w:val="BookText"/>
        <w:rPr/>
      </w:pPr>
      <w:r>
        <w:rPr>
          <w:rFonts w:ascii="IRNazanin" w:hAnsi="IRNazanin" w:eastAsia="IRNazanin"/>
          <w:color w:val="111111"/>
          <w:sz w:val="28"/>
          <w:sz w:val="28"/>
          <w:szCs w:val="28"/>
          <w:rtl w:val="true"/>
          <w:lang w:bidi="fa-IR"/>
        </w:rPr>
        <w:t xml:space="preserve">الرجوع </w:t>
      </w:r>
      <w:r>
        <w:rPr>
          <w:rStyle w:val="FootnoteAnchor"/>
          <w:rtl w:val="true"/>
        </w:rPr>
        <w:footnoteReference w:id="2524"/>
      </w:r>
      <w:r>
        <w:rPr>
          <w:rFonts w:ascii="Amiri" w:hAnsi="Amiri" w:eastAsia="Amiri" w:cs="Amiri"/>
          <w:color w:val="111111"/>
          <w:sz w:val="28"/>
          <w:sz w:val="28"/>
          <w:szCs w:val="28"/>
          <w:rtl w:val="true"/>
          <w:lang w:bidi="ar-SA"/>
        </w:rPr>
        <w:t xml:space="preserve">، و لكن لا يخفى عليك ان طلب العلم و حضور مجلس العالم أفضل من حضور تشييع الجنازة، لما في المستدركات عن سبط الشيخ الطبرسي في مشكاة الأنوار </w:t>
      </w:r>
      <w:r>
        <w:rPr>
          <w:rStyle w:val="FootnoteAnchor"/>
          <w:rtl w:val="true"/>
        </w:rPr>
        <w:footnoteReference w:id="2525"/>
      </w:r>
      <w:r>
        <w:rPr>
          <w:rFonts w:ascii="Amiri" w:hAnsi="Amiri" w:eastAsia="Amiri" w:cs="Amiri"/>
          <w:color w:val="111111"/>
          <w:sz w:val="28"/>
          <w:sz w:val="28"/>
          <w:szCs w:val="28"/>
          <w:rtl w:val="true"/>
          <w:lang w:bidi="ar-SA"/>
        </w:rPr>
        <w:t>من انه جاء رجل إلى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حضر جنازة و حضر مجلس عالم أيهما أحب إليك أن اشهد؟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للجنازة من يتبعها و يدفنها فإن حضور مجلس عالم أفضل من حضور ألف جنازة، و من عيادة ألف مريض، الحديث</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مشي المشيّع خلف الجنازة أو إلى أحد جانبيها، و ذلك أفضل من المشي أمامها لأنّ الملائكة يمشون أمامها، فينبغي اتباعهم بالمشي خلفها </w:t>
      </w:r>
      <w:r>
        <w:rPr>
          <w:rStyle w:val="FootnoteAnchor"/>
          <w:rtl w:val="true"/>
        </w:rPr>
        <w:footnoteReference w:id="2526"/>
      </w:r>
      <w:r>
        <w:rPr>
          <w:rFonts w:ascii="Amiri" w:hAnsi="Amiri" w:eastAsia="Amiri" w:cs="Amiri"/>
          <w:color w:val="111111"/>
          <w:sz w:val="28"/>
          <w:sz w:val="28"/>
          <w:szCs w:val="28"/>
          <w:rtl w:val="true"/>
          <w:lang w:bidi="ar-SA"/>
        </w:rPr>
        <w:t xml:space="preserve">، و من أحّب ان يمشي مشي الكرام الكاتبين فليمش جنبي السرير </w:t>
      </w:r>
      <w:r>
        <w:rPr>
          <w:rStyle w:val="FootnoteAnchor"/>
          <w:rtl w:val="true"/>
        </w:rPr>
        <w:footnoteReference w:id="2527"/>
      </w:r>
      <w:r>
        <w:rPr>
          <w:rFonts w:ascii="Amiri" w:hAnsi="Amiri" w:eastAsia="Amiri" w:cs="Amiri"/>
          <w:color w:val="111111"/>
          <w:sz w:val="28"/>
          <w:sz w:val="28"/>
          <w:szCs w:val="28"/>
          <w:rtl w:val="true"/>
          <w:lang w:bidi="ar-SA"/>
        </w:rPr>
        <w:t xml:space="preserve">، بل المشي أمامها مكروه في جنازة المخالف، للنهي عنه، معلّلا بانّ ملائكة العذاب يستقبلونه بأنواع العذاب </w:t>
      </w:r>
      <w:r>
        <w:rPr>
          <w:rStyle w:val="FootnoteAnchor"/>
          <w:rtl w:val="true"/>
        </w:rPr>
        <w:footnoteReference w:id="2528"/>
      </w:r>
      <w:r>
        <w:rPr>
          <w:rFonts w:ascii="Amiri" w:hAnsi="Amiri" w:eastAsia="Amiri" w:cs="Amiri"/>
          <w:color w:val="111111"/>
          <w:sz w:val="28"/>
          <w:sz w:val="28"/>
          <w:szCs w:val="28"/>
          <w:rtl w:val="true"/>
          <w:lang w:bidi="ar-SA"/>
        </w:rPr>
        <w:t>، و هل يكره في جنازة العارف كراهة خفيفة أم لا؟ وجهان، من قول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الجنازة و لا تتبعكّم، خالفوا أهل الكتاب </w:t>
      </w:r>
      <w:r>
        <w:rPr>
          <w:rStyle w:val="FootnoteAnchor"/>
          <w:rtl w:val="true"/>
        </w:rPr>
        <w:footnoteReference w:id="2529"/>
      </w:r>
      <w:r>
        <w:rPr>
          <w:rFonts w:ascii="Amiri" w:hAnsi="Amiri" w:eastAsia="Amiri" w:cs="Amiri"/>
          <w:color w:val="111111"/>
          <w:sz w:val="28"/>
          <w:sz w:val="28"/>
          <w:szCs w:val="28"/>
          <w:rtl w:val="true"/>
          <w:lang w:bidi="ar-SA"/>
        </w:rPr>
        <w:t>، و من قول الصادق عليه السّلام ليونس بن ظبيان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امش أمام جنازة المسلم العارف، و لا تمش أمام جنازة الجاحد، فإنّ أمام جنازة المسلم ملائكة يسرعون به إلى الجنة، و أن أمام جنازة الكافر ملائكة يسرعون به إلى </w:t>
      </w:r>
    </w:p>
    <w:p>
      <w:pPr>
        <w:pStyle w:val="BookText"/>
        <w:rPr/>
      </w:pPr>
      <w:r>
        <w:rPr>
          <w:rFonts w:ascii="IRNazanin" w:hAnsi="IRNazanin" w:eastAsia="IRNazanin"/>
          <w:color w:val="111111"/>
          <w:sz w:val="28"/>
          <w:sz w:val="28"/>
          <w:szCs w:val="28"/>
          <w:rtl w:val="true"/>
          <w:lang w:bidi="fa-IR"/>
        </w:rPr>
        <w:t xml:space="preserve">النار </w:t>
      </w:r>
      <w:r>
        <w:rPr>
          <w:rStyle w:val="FootnoteAnchor"/>
          <w:rtl w:val="true"/>
        </w:rPr>
        <w:footnoteReference w:id="2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الجمع بين الأمر و النهي و ان كان الجواز على كراهيّة، إلاّ أن ظاهر خبر يونس رجحان المشي أمام جنازة العارف،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المشي مع الجنازة، و كراهة الركوب إلاّ لعذر، لأنّ الملائكة يمشون فيكره الركوب </w:t>
      </w:r>
      <w:r>
        <w:rPr>
          <w:rStyle w:val="FootnoteAnchor"/>
          <w:rtl w:val="true"/>
        </w:rPr>
        <w:footnoteReference w:id="2531"/>
      </w:r>
      <w:r>
        <w:rPr>
          <w:rFonts w:ascii="Amiri" w:hAnsi="Amiri" w:eastAsia="Amiri" w:cs="Amiri"/>
          <w:color w:val="111111"/>
          <w:sz w:val="28"/>
          <w:sz w:val="28"/>
          <w:szCs w:val="28"/>
          <w:rtl w:val="true"/>
          <w:lang w:bidi="ar-SA"/>
        </w:rPr>
        <w:t xml:space="preserve">، و قد عاقب عليه السّلام الراكبين بعدم الحياء </w:t>
      </w:r>
      <w:r>
        <w:rPr>
          <w:rStyle w:val="FootnoteAnchor"/>
          <w:rtl w:val="true"/>
        </w:rPr>
        <w:footnoteReference w:id="2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بالركوب عند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في المشي بالجنازة و السكينة فيه، للأمر بذلك عن النبي صلّى اللّه عليه و آله و سلّم </w:t>
      </w:r>
      <w:r>
        <w:rPr>
          <w:rStyle w:val="FootnoteAnchor"/>
          <w:rtl w:val="true"/>
        </w:rPr>
        <w:footnoteReference w:id="2533"/>
      </w:r>
      <w:r>
        <w:rPr>
          <w:rFonts w:ascii="Amiri" w:hAnsi="Amiri" w:eastAsia="Amiri" w:cs="Amiri"/>
          <w:color w:val="111111"/>
          <w:sz w:val="28"/>
          <w:sz w:val="28"/>
          <w:szCs w:val="28"/>
          <w:rtl w:val="true"/>
          <w:lang w:bidi="ar-SA"/>
        </w:rPr>
        <w:t>، فما ارتسخ في الأذهان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المشي سريعا جدا، و انّه علامة حسن حال الميت و صلاحه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الجنازة، فإنه مستحب آخر علاوة على المشي، و قد كان أئمتّنا عليهم السّلام يحملون بعض الجنائز </w:t>
      </w:r>
      <w:r>
        <w:rPr>
          <w:rStyle w:val="FootnoteAnchor"/>
          <w:rtl w:val="true"/>
        </w:rPr>
        <w:footnoteReference w:id="2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أخذ بقائمة السرير غفر اللّه له خمسا و عشرين كبيرة </w:t>
      </w:r>
      <w:r>
        <w:rPr>
          <w:rStyle w:val="FootnoteAnchor"/>
          <w:rtl w:val="true"/>
        </w:rPr>
        <w:footnoteReference w:id="2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الأفضل الحمل من أربعة جوانبها أوّلا على الترتيب ثم الحمل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عنهم عليهم السّلام من انّ من حمل جنازة من أربعة جوانبها غفر اللّه له أربعين كبيرة </w:t>
      </w:r>
      <w:r>
        <w:rPr>
          <w:rStyle w:val="FootnoteAnchor"/>
          <w:rtl w:val="true"/>
        </w:rPr>
        <w:footnoteReference w:id="2536"/>
      </w:r>
      <w:r>
        <w:rPr>
          <w:rFonts w:ascii="Amiri" w:hAnsi="Amiri" w:eastAsia="Amiri" w:cs="Amiri"/>
          <w:color w:val="111111"/>
          <w:sz w:val="28"/>
          <w:sz w:val="28"/>
          <w:szCs w:val="28"/>
          <w:rtl w:val="true"/>
          <w:lang w:bidi="ar-SA"/>
        </w:rPr>
        <w:t>و في خبر آخر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ربّع خرج من الذنوب كما ولدته امّه </w:t>
      </w:r>
      <w:r>
        <w:rPr>
          <w:rStyle w:val="FootnoteAnchor"/>
          <w:rtl w:val="true"/>
        </w:rPr>
        <w:footnoteReference w:id="2537"/>
      </w:r>
      <w:r>
        <w:rPr>
          <w:rFonts w:ascii="Amiri" w:hAnsi="Amiri" w:eastAsia="Amiri" w:cs="Amiri"/>
          <w:color w:val="111111"/>
          <w:sz w:val="28"/>
          <w:sz w:val="28"/>
          <w:szCs w:val="28"/>
          <w:rtl w:val="true"/>
          <w:lang w:bidi="ar-SA"/>
        </w:rPr>
        <w:t xml:space="preserve">، و ما كان بعد ذلك من حمل فتطوع </w:t>
      </w:r>
    </w:p>
    <w:p>
      <w:pPr>
        <w:pStyle w:val="BookText"/>
        <w:rPr/>
      </w:pPr>
      <w:r>
        <w:rPr>
          <w:rFonts w:ascii="Amiri" w:hAnsi="Amiri" w:eastAsia="Amiri" w:cs="Amiri"/>
          <w:color w:val="111111"/>
          <w:sz w:val="28"/>
          <w:sz w:val="28"/>
          <w:szCs w:val="28"/>
          <w:rtl w:val="true"/>
          <w:lang w:bidi="ar-SA"/>
        </w:rPr>
        <w:t xml:space="preserve">آخر، و الأفضل حصول التربيع بحملها من جوانبها الأربعة على أيّ وجه كان </w:t>
      </w:r>
      <w:r>
        <w:rPr>
          <w:rStyle w:val="FootnoteAnchor"/>
          <w:rtl w:val="true"/>
        </w:rPr>
        <w:footnoteReference w:id="2538"/>
      </w:r>
      <w:r>
        <w:rPr>
          <w:rFonts w:ascii="Amiri" w:hAnsi="Amiri" w:eastAsia="Amiri" w:cs="Amiri"/>
          <w:color w:val="111111"/>
          <w:sz w:val="28"/>
          <w:sz w:val="28"/>
          <w:szCs w:val="28"/>
          <w:rtl w:val="true"/>
          <w:lang w:bidi="ar-SA"/>
        </w:rPr>
        <w:t xml:space="preserve">و ان كان الأفضل ان يبدأ عند عدم التقّية باليد اليمنى ثم الرجل اليسرى ثم اليد اليسرى </w:t>
      </w:r>
      <w:r>
        <w:rPr>
          <w:rStyle w:val="FootnoteAnchor"/>
          <w:rtl w:val="true"/>
        </w:rPr>
        <w:footnoteReference w:id="2539"/>
      </w:r>
      <w:r>
        <w:rPr>
          <w:rFonts w:ascii="Amiri" w:hAnsi="Amiri" w:eastAsia="Amiri" w:cs="Amiri"/>
          <w:color w:val="111111"/>
          <w:sz w:val="28"/>
          <w:sz w:val="28"/>
          <w:szCs w:val="28"/>
          <w:rtl w:val="true"/>
          <w:lang w:bidi="ar-SA"/>
        </w:rPr>
        <w:t xml:space="preserve">، و عند التقيّة يبدأ باليد اليمنى ثم بالرجل اليمنى، ثم يرجع من طرف رأسه فيحمل يده اليسرى ثم رجله اليسرى و لا يمرّ خلف رجلي الميت عند التقيّة </w:t>
      </w:r>
      <w:r>
        <w:rPr>
          <w:rStyle w:val="FootnoteAnchor"/>
          <w:rtl w:val="true"/>
        </w:rPr>
        <w:footnoteReference w:id="2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هنا شيء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أبي يعفور روى عن مولانا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السنّة انّ تستقبل الجنازة من جانبها الأيمن و هو ما يلي يسارك، ثم تصير إلى مؤخرّه و تدور عليه حتى ترجع إلى مقدّمه </w:t>
      </w:r>
      <w:r>
        <w:rPr>
          <w:rStyle w:val="FootnoteAnchor"/>
          <w:rtl w:val="true"/>
        </w:rPr>
        <w:footnoteReference w:id="2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مثلها رواية علي بن يقطين عن أبي الحسن موسى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في حمل الجنازة ان تستقبل جانب السرير بشقّك الأيمن فتلزم الأيمن بكفك الأيمن ثم تمرّ عليه إلى الجانب الآخر، و تدور من خلفه إلى الجانب الثالث من السرير، ثم تمرّ عليه إلى الجانب الرابع ممّا يلي يسارك </w:t>
      </w:r>
      <w:r>
        <w:rPr>
          <w:rStyle w:val="FootnoteAnchor"/>
          <w:rtl w:val="true"/>
        </w:rPr>
        <w:footnoteReference w:id="2542"/>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يتخيّل ان لازم ما نطق به الخبران هو حمل الميت في الطريق متوجّها إلى المقصد و إرساله برجله، اذ على المتعارف من تقديم رأسه لا يكون يمين الميت إلى يسار الحامل و يساره إلى يمينه، بل يكون يمينه إلى يمينه و يساره إلى يساره، و لكنك خبير بانه ناشىء عن الغفلة عن ان الجنازة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 بسريره، و من البيّن ان يمين السرير هو ما عليه يسار الميت لا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عبّر عليه السّلام بيمين الجنازة دون يمين الميت حتى يتأتى 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التشيع يتحقّق بمطلق متابعة الجنازة، و يشمل ما تعارف الآن من اتباع جمع الجنازة عند إرادة نقلها من بلدة إلى أخرى و إن لم يكن جميع مشيهم خلفها أو إلى جنبها، و لا يتوّهم تقدّر التشييع بميلين لقول النبي صلّى اللّه عليه و آله و سلّم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سرميلين شيع جنازة </w:t>
      </w:r>
      <w:r>
        <w:rPr>
          <w:rStyle w:val="FootnoteAnchor"/>
          <w:rtl w:val="true"/>
        </w:rPr>
        <w:footnoteReference w:id="2543"/>
      </w:r>
      <w:r>
        <w:rPr>
          <w:rFonts w:ascii="Amiri" w:hAnsi="Amiri" w:eastAsia="Amiri" w:cs="Amiri"/>
          <w:color w:val="111111"/>
          <w:sz w:val="28"/>
          <w:sz w:val="28"/>
          <w:szCs w:val="28"/>
          <w:rtl w:val="true"/>
          <w:lang w:bidi="ar-SA"/>
        </w:rPr>
        <w:t>، و ذلك لعدم تبّين كونه صلّى اللّه عليه و آله و سلّم في مقام تقدير النهاية، مع شمول الإطلاقات للمسافة الشرعية فما زاد، مع ان المراد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سرميلين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مقدمة لتشييع الجنازة لا التشييع ميلين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محل الدفن محتاجا إلى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اتحد مكان الموت و الغسل و الصلاة عليه و الدفن، و لم يكن مقتض آخر لنقله، بأن لم يكن في الأعتاب المقدسة حتى ينقل لأجل أن يطاف بالمزار و يزّور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التشييع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استحباب إخراجه و نقله حينئذ لمحض تحصيل عنوان التشييع؛ بأن يذهب به من طريق و يرجّع من طريق آخر تأمل</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أن يتفكر المشيّع في مآل حاله، و يتعّظ بالموت، و يحسب أنه المحمول </w:t>
      </w:r>
      <w:r>
        <w:rPr>
          <w:rStyle w:val="FootnoteAnchor"/>
          <w:rtl w:val="true"/>
        </w:rPr>
        <w:footnoteReference w:id="2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له الضحك </w:t>
      </w:r>
      <w:r>
        <w:rPr>
          <w:rStyle w:val="FootnoteAnchor"/>
          <w:rtl w:val="true"/>
        </w:rPr>
        <w:footnoteReference w:id="2545"/>
      </w:r>
      <w:r>
        <w:rPr>
          <w:rFonts w:ascii="Amiri" w:hAnsi="Amiri" w:eastAsia="Amiri" w:cs="Amiri"/>
          <w:color w:val="111111"/>
          <w:sz w:val="28"/>
          <w:sz w:val="28"/>
          <w:szCs w:val="28"/>
          <w:rtl w:val="true"/>
          <w:lang w:bidi="ar-SA"/>
        </w:rPr>
        <w:t xml:space="preserve">، و كذا المشي بغير رداء إلاّ لصاحب المصيبة، </w:t>
      </w:r>
    </w:p>
    <w:p>
      <w:pPr>
        <w:pStyle w:val="BookText"/>
        <w:rPr/>
      </w:pPr>
      <w:r>
        <w:rPr>
          <w:rFonts w:ascii="Amiri" w:hAnsi="Amiri" w:eastAsia="Amiri" w:cs="Amiri"/>
          <w:color w:val="111111"/>
          <w:sz w:val="28"/>
          <w:sz w:val="28"/>
          <w:szCs w:val="28"/>
          <w:rtl w:val="true"/>
          <w:lang w:bidi="ar-SA"/>
        </w:rPr>
        <w:t xml:space="preserve">و الجلوس حتى يوضع الميت في لحده إلاّ لمخالفة اليهود </w:t>
      </w:r>
      <w:r>
        <w:rPr>
          <w:rStyle w:val="FootnoteAnchor"/>
          <w:rtl w:val="true"/>
        </w:rPr>
        <w:footnoteReference w:id="2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أن يقول حامل الجنازة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و صلّى اللّه على محمد و آل محمد، اللّهم اغفر للمؤمنين و المؤمنات</w:t>
      </w:r>
      <w:r>
        <w:rPr>
          <w:rFonts w:eastAsia="Amiri" w:cs="Amiri" w:ascii="Amiri" w:hAnsi="Amiri"/>
          <w:color w:val="111111"/>
          <w:sz w:val="28"/>
          <w:szCs w:val="28"/>
          <w:rtl w:val="true"/>
          <w:lang w:bidi="ar-SA"/>
        </w:rPr>
        <w:t xml:space="preserve">» </w:t>
      </w:r>
      <w:r>
        <w:rPr>
          <w:rStyle w:val="FootnoteAnchor"/>
          <w:rtl w:val="true"/>
        </w:rPr>
        <w:footnoteReference w:id="2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أن يقول المشاهد للجنازة المقبلة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لم يجعلني من السواد المخترم</w:t>
      </w:r>
      <w:r>
        <w:rPr>
          <w:rFonts w:eastAsia="Amiri" w:cs="Amiri" w:ascii="Amiri" w:hAnsi="Amiri"/>
          <w:color w:val="111111"/>
          <w:sz w:val="28"/>
          <w:szCs w:val="28"/>
          <w:rtl w:val="true"/>
          <w:lang w:bidi="ar-SA"/>
        </w:rPr>
        <w:t xml:space="preserve">» </w:t>
      </w:r>
      <w:r>
        <w:rPr>
          <w:rStyle w:val="FootnoteAnchor"/>
          <w:rtl w:val="true"/>
        </w:rPr>
        <w:footnoteReference w:id="2548"/>
      </w:r>
      <w:r>
        <w:rPr>
          <w:rFonts w:ascii="Amiri" w:hAnsi="Amiri" w:eastAsia="Amiri" w:cs="Amiri"/>
          <w:color w:val="111111"/>
          <w:sz w:val="28"/>
          <w:sz w:val="28"/>
          <w:szCs w:val="28"/>
          <w:rtl w:val="true"/>
          <w:lang w:bidi="ar-SA"/>
        </w:rPr>
        <w:t>و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هذا ما وعدنا اللّه و رسوله و صدق اللّه و رسوله، اللّهم زدنا إيمانا و تسليما، الحمد للّه الذي تعزّز بالقدرة و قهر العباد بالموت</w:t>
      </w:r>
      <w:r>
        <w:rPr>
          <w:rFonts w:eastAsia="Amiri" w:cs="Amiri" w:ascii="Amiri" w:hAnsi="Amiri"/>
          <w:color w:val="111111"/>
          <w:sz w:val="28"/>
          <w:szCs w:val="28"/>
          <w:rtl w:val="true"/>
          <w:lang w:bidi="ar-SA"/>
        </w:rPr>
        <w:t xml:space="preserve">» </w:t>
      </w:r>
      <w:r>
        <w:rPr>
          <w:rStyle w:val="FootnoteAnchor"/>
          <w:rtl w:val="true"/>
        </w:rPr>
        <w:footnoteReference w:id="2549"/>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وضع صاحب المصيبة حذاءه و رداءه، لخروج الصادق عليه السّلام في جنازة إسماعيل بغير حذاء و لا رداء </w:t>
      </w:r>
      <w:r>
        <w:rPr>
          <w:rStyle w:val="FootnoteAnchor"/>
          <w:rtl w:val="true"/>
        </w:rPr>
        <w:footnoteReference w:id="2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لصاحب الجنازة أن لا يلبس رداء، و ان يكون في قميص حتى يعرف </w:t>
      </w:r>
      <w:r>
        <w:rPr>
          <w:rStyle w:val="FootnoteAnchor"/>
          <w:rtl w:val="true"/>
        </w:rPr>
        <w:footnoteReference w:id="2551"/>
      </w:r>
      <w:r>
        <w:rPr>
          <w:rFonts w:ascii="Amiri" w:hAnsi="Amiri" w:eastAsia="Amiri" w:cs="Amiri"/>
          <w:color w:val="111111"/>
          <w:sz w:val="28"/>
          <w:sz w:val="28"/>
          <w:szCs w:val="28"/>
          <w:rtl w:val="true"/>
          <w:lang w:bidi="ar-SA"/>
        </w:rPr>
        <w:t>، و لأنّ رسول اللّه صلّى اللّه عليه و آله و سلّم وضع رداءه في جنازة سعد بن معاذ، 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الملائكة قد وضعت أرديتها فوضعت ردائي </w:t>
      </w:r>
      <w:r>
        <w:rPr>
          <w:rStyle w:val="FootnoteAnchor"/>
          <w:rtl w:val="true"/>
        </w:rPr>
        <w:footnoteReference w:id="2552"/>
      </w:r>
      <w:r>
        <w:rPr>
          <w:rFonts w:ascii="Amiri" w:hAnsi="Amiri" w:eastAsia="Amiri" w:cs="Amiri"/>
          <w:color w:val="111111"/>
          <w:sz w:val="28"/>
          <w:sz w:val="28"/>
          <w:szCs w:val="28"/>
          <w:rtl w:val="true"/>
          <w:lang w:bidi="ar-SA"/>
        </w:rPr>
        <w:t xml:space="preserve">، لكن في </w:t>
      </w:r>
    </w:p>
    <w:p>
      <w:pPr>
        <w:pStyle w:val="BookText"/>
        <w:rPr/>
      </w:pPr>
      <w:r>
        <w:rPr>
          <w:rFonts w:ascii="Amiri" w:hAnsi="Amiri" w:eastAsia="Amiri" w:cs="Amiri"/>
          <w:color w:val="111111"/>
          <w:sz w:val="28"/>
          <w:sz w:val="28"/>
          <w:szCs w:val="28"/>
          <w:rtl w:val="true"/>
          <w:lang w:bidi="ar-SA"/>
        </w:rPr>
        <w:t>الخبر دلالة على عدم الاختصاص بصاحب المصيبة، فتأمل، مع أنها قضيّة في 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أنّه يستحبّ له أن يمشي حافيا حاسرا مكشوف الرأس </w:t>
      </w:r>
      <w:r>
        <w:rPr>
          <w:rStyle w:val="FootnoteAnchor"/>
          <w:rtl w:val="true"/>
        </w:rPr>
        <w:footnoteReference w:id="2553"/>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وضع الرداء في مصيبة الغير </w:t>
      </w:r>
      <w:r>
        <w:rPr>
          <w:rStyle w:val="FootnoteAnchor"/>
          <w:rtl w:val="true"/>
        </w:rPr>
        <w:footnoteReference w:id="2554"/>
      </w:r>
      <w:r>
        <w:rPr>
          <w:rFonts w:ascii="Amiri" w:hAnsi="Amiri" w:eastAsia="Amiri" w:cs="Amiri"/>
          <w:color w:val="111111"/>
          <w:sz w:val="28"/>
          <w:sz w:val="28"/>
          <w:szCs w:val="28"/>
          <w:rtl w:val="true"/>
          <w:lang w:bidi="ar-SA"/>
        </w:rPr>
        <w:t>، و لم أقف على وجهه، و فعل النبي صلّى اللّه عليه و آله و سلّم و الملائكة في تشييع سعد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تزيين النعش بوضع الثوب الأحمر و الأصفر و نحوهما عليه </w:t>
      </w:r>
      <w:r>
        <w:rPr>
          <w:rStyle w:val="FootnoteAnchor"/>
          <w:rtl w:val="true"/>
        </w:rPr>
        <w:footnoteReference w:id="2555"/>
      </w:r>
      <w:r>
        <w:rPr>
          <w:rFonts w:ascii="Amiri" w:hAnsi="Amiri" w:eastAsia="Amiri" w:cs="Amiri"/>
          <w:color w:val="111111"/>
          <w:sz w:val="28"/>
          <w:sz w:val="28"/>
          <w:szCs w:val="28"/>
          <w:rtl w:val="true"/>
          <w:lang w:bidi="ar-SA"/>
        </w:rPr>
        <w:t xml:space="preserve">كما هو المتعارف الآن، و أن يقوم القاعد عند مرور الجنازة عليه، إلاّ إذا كانت جنازة كافر فيقوم إن كان جلوسه على وجه لو لم يقم لعلت عليه جنازة الكافر </w:t>
      </w:r>
      <w:r>
        <w:rPr>
          <w:rStyle w:val="FootnoteAnchor"/>
          <w:rtl w:val="true"/>
        </w:rPr>
        <w:footnoteReference w:id="2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يكره اتباع النساء الجنازة و صلاتهنّ عليها إلاّ الطاعنة في السن </w:t>
      </w:r>
      <w:r>
        <w:rPr>
          <w:rStyle w:val="FootnoteAnchor"/>
          <w:rtl w:val="true"/>
        </w:rPr>
        <w:footnoteReference w:id="2557"/>
      </w:r>
      <w:r>
        <w:rPr>
          <w:rFonts w:ascii="Amiri" w:hAnsi="Amiri" w:eastAsia="Amiri" w:cs="Amiri"/>
          <w:color w:val="111111"/>
          <w:sz w:val="28"/>
          <w:sz w:val="28"/>
          <w:szCs w:val="28"/>
          <w:rtl w:val="true"/>
          <w:lang w:bidi="ar-SA"/>
        </w:rPr>
        <w:t xml:space="preserve">، و ما لو كان الميت أنثى </w:t>
      </w:r>
      <w:r>
        <w:rPr>
          <w:rStyle w:val="FootnoteAnchor"/>
          <w:rtl w:val="true"/>
        </w:rPr>
        <w:footnoteReference w:id="2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يكره اتباع الجنازة بالنار حتى المجمرة </w:t>
      </w:r>
      <w:r>
        <w:rPr>
          <w:rStyle w:val="FootnoteAnchor"/>
          <w:rtl w:val="true"/>
        </w:rPr>
        <w:footnoteReference w:id="2559"/>
      </w:r>
      <w:r>
        <w:rPr>
          <w:rFonts w:ascii="Amiri" w:hAnsi="Amiri" w:eastAsia="Amiri" w:cs="Amiri"/>
          <w:color w:val="111111"/>
          <w:sz w:val="28"/>
          <w:sz w:val="28"/>
          <w:szCs w:val="28"/>
          <w:rtl w:val="true"/>
          <w:lang w:bidi="ar-SA"/>
        </w:rPr>
        <w:t xml:space="preserve">، و لا بأس بالمصباح إذا كان ليلا </w:t>
      </w:r>
      <w:r>
        <w:rPr>
          <w:rStyle w:val="FootnoteAnchor"/>
          <w:rtl w:val="true"/>
        </w:rPr>
        <w:footnoteReference w:id="2560"/>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يكره أن يرفع صاحب المصيبة الجنازة و أن يحثي التراب </w:t>
      </w:r>
      <w:r>
        <w:rPr>
          <w:rStyle w:val="FootnoteAnchor"/>
          <w:rtl w:val="true"/>
        </w:rPr>
        <w:footnoteReference w:id="2561"/>
      </w:r>
      <w:r>
        <w:rPr>
          <w:rFonts w:eastAsia="Times New Roman" w:cs="Times New Roman" w:ascii="Times New Roman" w:hAnsi="Times New Roman"/>
          <w:color w:val="111111"/>
          <w:sz w:val="28"/>
          <w:szCs w:val="28"/>
          <w:rtl w:val="true"/>
          <w:lang w:val="en-US" w:bidi="en-US"/>
        </w:rPr>
        <w:t xml:space="preserve">. </w:t>
      </w:r>
      <w:bookmarkStart w:id="638" w:name="pg14496_170557"/>
    </w:p>
    <w:p>
      <w:pPr>
        <w:pStyle w:val="Heading3"/>
        <w:numPr>
          <w:ilvl w:val="2"/>
          <w:numId w:val="1"/>
        </w:numPr>
        <w:rPr/>
      </w:pPr>
      <w:bookmarkStart w:id="639" w:name="__RefHeading___Toc876369_996550957"/>
      <w:bookmarkStart w:id="640" w:name="_Toc254"/>
      <w:bookmarkEnd w:id="638"/>
      <w:bookmarkEnd w:id="639"/>
      <w:r>
        <w:rPr>
          <w:rtl w:val="true"/>
        </w:rPr>
        <w:t>المقام الخامس</w:t>
      </w:r>
      <w:r>
        <w:rPr>
          <w:rtl w:val="true"/>
        </w:rPr>
        <w:t xml:space="preserve">: </w:t>
      </w:r>
      <w:r>
        <w:rPr>
          <w:rtl w:val="true"/>
        </w:rPr>
        <w:t>في آداب غسله</w:t>
      </w:r>
      <w:bookmarkEnd w:id="640"/>
    </w:p>
    <w:p>
      <w:pPr>
        <w:pStyle w:val="Heading4"/>
        <w:numPr>
          <w:ilvl w:val="3"/>
          <w:numId w:val="1"/>
        </w:numPr>
        <w:rPr/>
      </w:pPr>
      <w:bookmarkStart w:id="641" w:name="__RefHeading___Toc876371_996550957"/>
      <w:bookmarkStart w:id="642" w:name="_Toc255"/>
      <w:bookmarkEnd w:id="641"/>
      <w:r>
        <w:rPr>
          <w:rtl w:val="true"/>
        </w:rPr>
        <w:t>اشارة</w:t>
      </w:r>
      <w:bookmarkEnd w:id="642"/>
    </w:p>
    <w:p>
      <w:pPr>
        <w:pStyle w:val="BookText"/>
        <w:rPr/>
      </w:pPr>
      <w:r>
        <w:rPr>
          <w:rFonts w:ascii="Amiri" w:hAnsi="Amiri" w:eastAsia="Amiri" w:cs="Amiri"/>
          <w:color w:val="111111"/>
          <w:sz w:val="28"/>
          <w:sz w:val="28"/>
          <w:szCs w:val="28"/>
          <w:rtl w:val="true"/>
          <w:lang w:bidi="ar-SA"/>
        </w:rPr>
        <w:t>الذي علّته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اخبر به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إذا مات كان الغالب عليه النجاسة و الآفة و الأذى، فشرّع الغسل ليكون طاهرا إذا باشر أهل الطهارة من الملائكة الذين يلونه و يماسّونهم، فيماسّهم نظيفا متّوجها به إلى اللّه عزّ و جلّ ليطلب وجهه و ليشفع له </w:t>
      </w:r>
      <w:r>
        <w:rPr>
          <w:rStyle w:val="FootnoteAnchor"/>
          <w:rtl w:val="true"/>
        </w:rPr>
        <w:footnoteReference w:id="2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علّته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يخرج بالموت منه المني الذي منه خلق فيجنب فيكون غسله له مطهّرا </w:t>
      </w:r>
      <w:r>
        <w:rPr>
          <w:rStyle w:val="FootnoteAnchor"/>
          <w:rtl w:val="true"/>
        </w:rPr>
        <w:footnoteReference w:id="2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فهو فرض على الكفاية، و إن كان أحقّ النّاس به أولاهم بميراثه فعلا، و أقربهم إليه من الرحم التي تجرّه إليها فيغسّل هو أو من يأمره، و اذا كان الأولياء رجالا و نساء فالرجال أولى، و الزوج أولى بزوجته من كل أحد في جميع أحكامها، كما يأتي مع جملة من الفروع في الصلاة عليه إن شاء اللّه تعالى</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جواز مباشرة كل من الزوجين تغسيل الآخر اقوال، أظهرها الجواز مطلقا، و أحوطها القصر على حال الضرورة من وراء الثوب، و إن لم يكن ساترا لوجهها و كفيها و قدميها و إن كان الستر أولى، و لا فرق في الزوجة بين الحرّة و الأمة، و لا بين الدائم و المنقطع التي لم تنقض مدّتها، و لا بين المدخول بها و غيرها، </w:t>
      </w:r>
    </w:p>
    <w:p>
      <w:pPr>
        <w:pStyle w:val="BookText"/>
        <w:rPr/>
      </w:pPr>
      <w:r>
        <w:rPr>
          <w:rFonts w:ascii="Amiri" w:hAnsi="Amiri" w:eastAsia="Amiri" w:cs="Amiri"/>
          <w:color w:val="111111"/>
          <w:sz w:val="28"/>
          <w:sz w:val="28"/>
          <w:szCs w:val="28"/>
          <w:rtl w:val="true"/>
          <w:lang w:bidi="ar-SA"/>
        </w:rPr>
        <w:t>و بحكمها المطلقة الرجعيّة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لحوق المملوكه غير المزوجة و لا المعتدة و لا المكاتبة و لا المبعّضة بالزوجة تأمل، و الأحوط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مسلم و لا مسلم هناك و لا مسلمة ذات رحم، أو ماتت مسلمة و لا مسلمة معها و لا مسلم ذو رحم، فالمشهور تولّي الكتابيّ لغسله بعد ان يغتسل هو و الكتابية بعد الاغتسال، و هو حسن عند عدم سراية نجاسة المغسل إلى الميّت و إمكان قصد القربة منه، أو تولّي المسلم غير المجانس النّية في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وجد بعد تغسيله قبل دفنه من يصحّ تغسيله عند الاختيار، ففي لزوم إعادته للغسل تردّد، و الإعادة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يغسّل الرجل محارمه من النساء إذا لم تكن مسلمة أو لم يمكن إلزامها بذلك، كما تغسّل المرأة محارمها من الرجال إذا لم يكن مسلما، أو لم يمكن إلزامه بذلك، و الأحوط في المقامين كون التغسيل من وراء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يغسل الرجل الأنثى التي ليست له بمحرم حتى من وراء الثوب إلاّ إذا كان لها دون ثلاث سنين، فإنه يجوز له ان يغسلها مطلقا، و ان كان الاقتصار على صورة فقد المماثل أحوط و أولى، و كذا الحال في المرأة بالنسبة إلى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تغسيل الخنثى المشكل لمن كان عمره ثلاث سنين فما زاد ترّدد، و الاحتياط بالاجتناب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الأحوط إن لم يكن أقوى اعتبار البلوغ في المغسّل و عدم إجزاء تغسيل الممّيز </w:t>
      </w:r>
      <w:r>
        <w:rPr>
          <w:rStyle w:val="FootnoteAnchor"/>
          <w:rtl w:val="true"/>
        </w:rPr>
        <w:footnoteReference w:id="2564"/>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يجب تغسيل كل ميّت أظهر الشهادتين في حياته و لم ينكر شيئا من ضروريّات الدين، و لا يجب تغسيل الميت الكافر و من بحكمه كالخوارج و الغلاة </w:t>
      </w:r>
    </w:p>
    <w:p>
      <w:pPr>
        <w:pStyle w:val="BookText"/>
        <w:rPr/>
      </w:pPr>
      <w:r>
        <w:rPr>
          <w:rFonts w:ascii="IRNazanin" w:hAnsi="IRNazanin" w:eastAsia="IRNazanin"/>
          <w:color w:val="111111"/>
          <w:sz w:val="28"/>
          <w:sz w:val="28"/>
          <w:szCs w:val="28"/>
          <w:rtl w:val="true"/>
          <w:lang w:bidi="fa-IR"/>
        </w:rPr>
        <w:t xml:space="preserve">و النواصب </w:t>
      </w:r>
      <w:r>
        <w:rPr>
          <w:rStyle w:val="FootnoteAnchor"/>
          <w:rtl w:val="true"/>
        </w:rPr>
        <w:footnoteReference w:id="2565"/>
      </w:r>
      <w:r>
        <w:rPr>
          <w:rFonts w:ascii="Amiri" w:hAnsi="Amiri" w:eastAsia="Amiri" w:cs="Amiri"/>
          <w:color w:val="111111"/>
          <w:sz w:val="28"/>
          <w:sz w:val="28"/>
          <w:szCs w:val="28"/>
          <w:rtl w:val="true"/>
          <w:lang w:bidi="ar-SA"/>
        </w:rPr>
        <w:t xml:space="preserve">، بل لا يجوز و ان كان أبا الغاسل </w:t>
      </w:r>
      <w:r>
        <w:rPr>
          <w:rStyle w:val="FootnoteAnchor"/>
          <w:rtl w:val="true"/>
        </w:rPr>
        <w:footnoteReference w:id="2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هل يجب على الشيعي تغسيل جنازة المخالف غير الناصب أم لا؟ وجهان، أحوطهما الوجوب إن لم يكن أقواهما </w:t>
      </w:r>
      <w:r>
        <w:rPr>
          <w:rStyle w:val="FootnoteAnchor"/>
          <w:rtl w:val="true"/>
        </w:rPr>
        <w:footnoteReference w:id="2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حكم الطفل حكم من يلحق به </w:t>
      </w:r>
      <w:r>
        <w:rPr>
          <w:rStyle w:val="FootnoteAnchor"/>
          <w:rtl w:val="true"/>
        </w:rPr>
        <w:footnoteReference w:id="2568"/>
      </w:r>
      <w:r>
        <w:rPr>
          <w:rFonts w:ascii="Amiri" w:hAnsi="Amiri" w:eastAsia="Amiri" w:cs="Amiri"/>
          <w:color w:val="111111"/>
          <w:sz w:val="28"/>
          <w:sz w:val="28"/>
          <w:szCs w:val="28"/>
          <w:rtl w:val="true"/>
          <w:lang w:bidi="ar-SA"/>
        </w:rPr>
        <w:t xml:space="preserve">، و السقط إن تمّ له سته أشهر فحاله حال غيره </w:t>
      </w:r>
      <w:r>
        <w:rPr>
          <w:rStyle w:val="FootnoteAnchor"/>
          <w:rtl w:val="true"/>
        </w:rPr>
        <w:footnoteReference w:id="2569"/>
      </w:r>
      <w:r>
        <w:rPr>
          <w:rFonts w:ascii="Amiri" w:hAnsi="Amiri" w:eastAsia="Amiri" w:cs="Amiri"/>
          <w:color w:val="111111"/>
          <w:sz w:val="28"/>
          <w:sz w:val="28"/>
          <w:szCs w:val="28"/>
          <w:rtl w:val="true"/>
          <w:lang w:bidi="ar-SA"/>
        </w:rPr>
        <w:t xml:space="preserve">، و إلاّ فإن تمّ له أربعة أشهر فالأحوط تغسيله </w:t>
      </w:r>
      <w:r>
        <w:rPr>
          <w:rStyle w:val="FootnoteAnchor"/>
          <w:rtl w:val="true"/>
        </w:rPr>
        <w:footnoteReference w:id="2570"/>
      </w:r>
      <w:r>
        <w:rPr>
          <w:rFonts w:ascii="Amiri" w:hAnsi="Amiri" w:eastAsia="Amiri" w:cs="Amiri"/>
          <w:color w:val="111111"/>
          <w:sz w:val="28"/>
          <w:sz w:val="28"/>
          <w:szCs w:val="28"/>
          <w:rtl w:val="true"/>
          <w:lang w:bidi="ar-SA"/>
        </w:rPr>
        <w:t>، و الأحوط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لزوم تغسيل المشتبه حاله ما لم يعلم كفره </w:t>
      </w:r>
      <w:r>
        <w:rPr>
          <w:rStyle w:val="FootnoteAnchor"/>
          <w:rtl w:val="true"/>
        </w:rPr>
        <w:footnoteReference w:id="2571"/>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الشهيد الذي قتل بحديد أو غيره في الجهاد و مات في المعركة لا يغسّل، و لا يكفّن، بل يصلّى عليه و يدفن بثيابه بعد نزع الجلود كالفرو و الخفين و نحوهما منه، بل الأحوط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لزوم نزع القلنسوة و المنطقة و السراويل إذا لم يصبها الدم، و لا فرق في الحكم بين الكبير العاقل و بين الصغير و المجنون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صدق اسم الشهيد عليهما </w:t>
      </w:r>
      <w:r>
        <w:rPr>
          <w:rStyle w:val="FootnoteAnchor"/>
          <w:rtl w:val="true"/>
        </w:rPr>
        <w:footnoteReference w:id="2572"/>
      </w:r>
      <w:r>
        <w:rPr>
          <w:rFonts w:ascii="Amiri" w:hAnsi="Amiri" w:eastAsia="Amiri" w:cs="Amiri"/>
          <w:color w:val="111111"/>
          <w:sz w:val="28"/>
          <w:sz w:val="28"/>
          <w:szCs w:val="28"/>
          <w:rtl w:val="true"/>
          <w:lang w:bidi="ar-SA"/>
        </w:rPr>
        <w:t xml:space="preserve">، و لو أدركه المسلمون و به رمق ثم مات فالأحوط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تغسيله </w:t>
      </w:r>
      <w:r>
        <w:rPr>
          <w:rStyle w:val="FootnoteAnchor"/>
          <w:rtl w:val="true"/>
        </w:rPr>
        <w:footnoteReference w:id="2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قطع راسه عصيانا في غير الجهاد يغسل منه الدم و يغسّل، و تربط جراحاته بالقطن و الحنوط، و كذا الرقبة يوصل بها الرأس و يجعل له من القطن شيء كثير و يذر عليه الحنوط و يشّد و يدفن </w:t>
      </w:r>
      <w:r>
        <w:rPr>
          <w:rStyle w:val="FootnoteAnchor"/>
          <w:rtl w:val="true"/>
        </w:rPr>
        <w:footnoteReference w:id="2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وجب قتله بالرجم يؤمر بالاغتسال و الحنوط و لبس الكفن قبل قتله، ثم لا يغسّل بعد ذلك </w:t>
      </w:r>
      <w:r>
        <w:rPr>
          <w:rStyle w:val="FootnoteAnchor"/>
          <w:rtl w:val="true"/>
        </w:rPr>
        <w:footnoteReference w:id="2575"/>
      </w:r>
      <w:r>
        <w:rPr>
          <w:rFonts w:ascii="Amiri" w:hAnsi="Amiri" w:eastAsia="Amiri" w:cs="Amiri"/>
          <w:color w:val="111111"/>
          <w:sz w:val="28"/>
          <w:sz w:val="28"/>
          <w:szCs w:val="28"/>
          <w:rtl w:val="true"/>
          <w:lang w:bidi="ar-SA"/>
        </w:rPr>
        <w:t xml:space="preserve">، و ذلك عزيمة على الأظهر لا رخصة، و في تسرية الحكم إلى كل من يجب قتله بسبب لا يخرجه عن الإسلام مثل من أفطر في نهار رمضان عصيانا في الرابعة تأمّل، و العدم أشبه و أحوط </w:t>
      </w:r>
      <w:r>
        <w:rPr>
          <w:rStyle w:val="FootnoteAnchor"/>
          <w:rtl w:val="true"/>
        </w:rPr>
        <w:footnoteReference w:id="2576"/>
      </w:r>
      <w:r>
        <w:rPr>
          <w:rFonts w:ascii="Amiri" w:hAnsi="Amiri" w:eastAsia="Amiri" w:cs="Amiri"/>
          <w:color w:val="111111"/>
          <w:sz w:val="28"/>
          <w:sz w:val="28"/>
          <w:szCs w:val="28"/>
          <w:rtl w:val="true"/>
          <w:lang w:bidi="ar-SA"/>
        </w:rPr>
        <w:t>، كما ان الأحوط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يغتسل ثلاثا على نحو غسل الميت بمزج الخليطين في الأولين، و يترتب عليه ما يترتب على غسل الميّت من عدم ايجاب مسه بعد البرد غسلا، و لو سبق موته أو قتل بسبب آخر لم يسقط الغسل الموظف حينئذ </w:t>
      </w:r>
      <w:r>
        <w:rPr>
          <w:rStyle w:val="FootnoteAnchor"/>
          <w:rtl w:val="true"/>
        </w:rPr>
        <w:footnoteReference w:id="25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لو وجد بعض الميت، فإن كان هو الصدر وحده أو مشتملا على الصدر لزم تغسيله و تكفينه و الصلاة عليه و دفنه، و إن كان لحما بلا عظم لزم دفنه، و الأحوط كونه بعد لفّه في خرقة، و إن كان لحما فيه عظم أو عظما بلا لحم فالأولى و الأحوط غسله و كفنه و دفنه، و أحوط منه مع ذلك الصلاة عليه </w:t>
      </w:r>
      <w:r>
        <w:rPr>
          <w:rStyle w:val="FootnoteAnchor"/>
          <w:rtl w:val="true"/>
        </w:rPr>
        <w:footnoteReference w:id="2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السقط إن كان له أربعة أشهر فما زاد فهو بحكم الميّت في وجوب غسله و تكفينه و دفنه </w:t>
      </w:r>
      <w:r>
        <w:rPr>
          <w:rStyle w:val="FootnoteAnchor"/>
          <w:rtl w:val="true"/>
        </w:rPr>
        <w:footnoteReference w:id="2579"/>
      </w:r>
      <w:r>
        <w:rPr>
          <w:rFonts w:ascii="Amiri" w:hAnsi="Amiri" w:eastAsia="Amiri" w:cs="Amiri"/>
          <w:color w:val="111111"/>
          <w:sz w:val="28"/>
          <w:sz w:val="28"/>
          <w:szCs w:val="28"/>
          <w:rtl w:val="true"/>
          <w:lang w:bidi="ar-SA"/>
        </w:rPr>
        <w:t>، و لو لم تمض عليه أربعة أشهر فالأشبه كفاية دفنه، و الأحوط غسله و لفّه في خرقه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اعتبار كون تكفين الصدر أو ما تضمّنه بالقطع الثلاث تأمّل، نعم 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الأشبه عدم وجوب الحنوط في شيء من الصدر، نعم 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القطعة المبانة من حيّ تدفن بغير غسل و لا كفن، و إن كان غسلها و تكفينها مع الاشتمال على العظم أحوط </w:t>
      </w:r>
      <w:r>
        <w:rPr>
          <w:rStyle w:val="FootnoteAnchor"/>
          <w:rtl w:val="true"/>
        </w:rPr>
        <w:footnoteReference w:id="2580"/>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لم يحضر الميت الذكر مسلم، و لا ذمّي، و لا محرم من النساء دفن بغير غسل، و لا يقربه الكافر الحربي، و لا الذميّة، و لا المسلمة الأجنبيّة </w:t>
      </w:r>
      <w:r>
        <w:rPr>
          <w:rStyle w:val="FootnoteAnchor"/>
          <w:rtl w:val="true"/>
        </w:rPr>
        <w:footnoteReference w:id="2581"/>
      </w:r>
      <w:r>
        <w:rPr>
          <w:rFonts w:ascii="Amiri" w:hAnsi="Amiri" w:eastAsia="Amiri" w:cs="Amiri"/>
          <w:color w:val="111111"/>
          <w:sz w:val="28"/>
          <w:sz w:val="28"/>
          <w:szCs w:val="28"/>
          <w:rtl w:val="true"/>
          <w:lang w:bidi="ar-SA"/>
        </w:rPr>
        <w:t>، و روي انه يلفّ في ثيابه و يدفن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المرأة </w:t>
      </w:r>
      <w:r>
        <w:rPr>
          <w:rStyle w:val="FootnoteAnchor"/>
          <w:rtl w:val="true"/>
        </w:rPr>
        <w:footnoteReference w:id="2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انّهم يغسلون منها موضع التيّمم، </w:t>
      </w:r>
    </w:p>
    <w:p>
      <w:pPr>
        <w:pStyle w:val="BookText"/>
        <w:rPr/>
      </w:pPr>
      <w:r>
        <w:rPr>
          <w:rFonts w:ascii="Amiri" w:hAnsi="Amiri" w:eastAsia="Amiri" w:cs="Amiri"/>
          <w:color w:val="111111"/>
          <w:sz w:val="28"/>
          <w:sz w:val="28"/>
          <w:szCs w:val="28"/>
          <w:rtl w:val="true"/>
          <w:lang w:bidi="ar-SA"/>
        </w:rPr>
        <w:t xml:space="preserve">وجهها، و بطن كفيها ثم ظهرهما، و لا تمسّ، و لا يكشف لها شيء من محاسنها التي أمر اللّه بستره </w:t>
      </w:r>
      <w:r>
        <w:rPr>
          <w:rStyle w:val="FootnoteAnchor"/>
          <w:rtl w:val="true"/>
        </w:rPr>
        <w:footnoteReference w:id="2583"/>
      </w:r>
      <w:r>
        <w:rPr>
          <w:rFonts w:ascii="Amiri" w:hAnsi="Amiri" w:eastAsia="Amiri" w:cs="Amiri"/>
          <w:color w:val="111111"/>
          <w:sz w:val="28"/>
          <w:sz w:val="28"/>
          <w:szCs w:val="28"/>
          <w:rtl w:val="true"/>
          <w:lang w:bidi="ar-SA"/>
        </w:rPr>
        <w:t>، و هي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إزالة النجاسة العارضة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نجاسة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بدن الميّت قبل تغسيله، ثم يغسّل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في الغسل النيّة على الأحوط و الأقوى، و المباشر للنّية هو المباشر للغسل حقيقة، و لو تعدد المباشر فإن اشتركا في الصبّ و التقليب في الجميع كانت النيّة عليهما، و لا تكفي النيّة من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يشتركا في الجميع فإن كان عمل واحد منهما مترّتبا على عمل الآخر بأن يغسّل أحدهما بماء السدر، و الآخر بماء الكافور لزم كّلا منهما الأتيان بعمله مقرونا بالنيّة، و إن لم يترتب عملهما و لم يتجانس كأنّ يكون أحدهما مقلّبا و الآخر صابا للماء نوى من يعّد في العرف مغسّلا، و الأحوط نيتّهما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يعتبر في غاسل الميت الطهارة من الحدث و لا الخبث، فيجوز للحائض و من بحكمها و الجنب مباشرة تغسيل الميتّ، غايته استحباب ان يغسل يديه و يتوضّأ ثم يمس الميت </w:t>
      </w:r>
      <w:r>
        <w:rPr>
          <w:rStyle w:val="FootnoteAnchor"/>
          <w:rtl w:val="true"/>
        </w:rPr>
        <w:footnoteReference w:id="2584"/>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يجوز لمن غسّل الميت ان يؤخر غسل المس إلى أن يجامع </w:t>
      </w:r>
      <w:r>
        <w:rPr>
          <w:rStyle w:val="FootnoteAnchor"/>
          <w:rtl w:val="true"/>
        </w:rPr>
        <w:footnoteReference w:id="25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كيفيّة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يغسّل ثلاث غسلات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بماء السدر، ثم بماء الكافور، ثم بالماء 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وجوب الثلاثة، و لزوم الترتيب المذكور بينها، كما يلزم الترتيب بين الأعضاء بغسل رأسه أوّلا ثم الجانب الأيمن، ثم الأيسر، و يغني غمسه في الماء غمسة واحدة عن الترتيب بين الأعضاء على الأقرب مع عدم فوت الخليط في الأولين، و إلاّ ففي الثالث خاصّة، و يجوز الترتيب في بعض الأغسال، و الغمس في الباقي، و الغمس في الجميع مع مراعاة الخليط و الترتيب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أقلّ ما يلقى في الماء من السدر و الكافور ما يصدق معه الاسم، و أكثره ما لا يوجب إضافة الماء، و إلاّ لم يصّح الغسل على الأحوط إن لم يكن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السدر ورقا غير مطحون و لا ممروس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وضوء الميت قبل غسله، و في استحبابه وجه، لكنّه لموافقته للعامّة موهون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الاقتصار على أقل من الغسلات الثلاث إلاّ عند الضرورة، كما لو لم يوجد إلاّ ماء غسل واحد أو غسلين فإنه يقتصر عليه و يأتي ببدل ما لم يجد له ماء من الأغسال تيمّما على الأحوط، بل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مراعاة الترتيب حينئذ فيغسل بماء السدر، ثم بماء الكافور، و يتيمم بدل القراح فيما لو وجد ماء غسلين، و بماء السدر و يتيمم مرتين بدل ماء الكافور و القراح فيما لم يوجد إلاّ ماء 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عدم السدر و الكافور أو أحدهما سقط المتعّذر من الخليط، و غسّل بدل المخلوط بالماء القراح بنيته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وجد الخليط بعد الغسل بالقراح الثالث قبل الدفن فالأحوط إن لم يكن أقوى إعادة الغسل بالخليط، و لو وجد الخليط بعد الدفن فلا إعادة على الأشبه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يعتبر طهارة الماء و إباحته، و اباحة الخليطين، و مكان الغسل، و هوائه، و ما كان التصرف فيه مقوّما للغسل من آلاته</w:t>
      </w:r>
      <w:r>
        <w:rPr>
          <w:rFonts w:eastAsia="Amiri" w:cs="Amiri" w:ascii="Amiri" w:hAnsi="Amiri"/>
          <w:color w:val="111111"/>
          <w:sz w:val="28"/>
          <w:szCs w:val="28"/>
          <w:rtl w:val="true"/>
          <w:lang w:bidi="ar-SA"/>
        </w:rPr>
        <w:t xml:space="preserve">. </w:t>
      </w:r>
      <w:bookmarkStart w:id="643" w:name="pg14496_170564"/>
    </w:p>
    <w:p>
      <w:pPr>
        <w:pStyle w:val="BookText"/>
        <w:rPr/>
      </w:pPr>
      <w:bookmarkEnd w:id="643"/>
      <w:r>
        <w:rPr>
          <w:rFonts w:ascii="Amiri" w:hAnsi="Amiri" w:eastAsia="Amiri" w:cs="Amiri"/>
          <w:color w:val="111111"/>
          <w:sz w:val="28"/>
          <w:sz w:val="28"/>
          <w:szCs w:val="28"/>
          <w:rtl w:val="true"/>
          <w:lang w:bidi="ar-SA"/>
        </w:rPr>
        <w:t>و يلزم التجنّب من النظر إلى عورته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خيف من تغسيله تناثر جلده، كالمحترق و المجدور، أو فقد الماء يمّم بالتراب بدل كل غسل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كيفية تيمّمه أن يضرب المباشر يديه على الأرض و يمسح وجه الميت، ثم يضرب و يمسح يديه؛ و الأحوط الجمع بينه و بين ضرب يدي الميت و المسح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الجنب، أو الحائض، أو النفساء، أو ماسّ الميت كفى غسل الميتّ عن تلك الأغسال على الأقوى، نعم تغسيله عمّا عليه من حدث غير الموت قبل غسل الميت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كثر دم النفساء حشي قبلها كدبرها بالقطن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خرج من الميت نجاسة بعد الغسل لم يعد الغسل، بل غسل الموضع الذي لاقته النجاسة </w:t>
      </w:r>
      <w:r>
        <w:rPr>
          <w:rStyle w:val="FootnoteAnchor"/>
          <w:rtl w:val="true"/>
        </w:rPr>
        <w:footnoteReference w:id="25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4" w:name="__RefHeading___Toc876373_996550957"/>
      <w:bookmarkStart w:id="645" w:name="_Toc256"/>
      <w:bookmarkEnd w:id="644"/>
      <w:r>
        <w:rPr>
          <w:rtl w:val="true"/>
        </w:rPr>
        <w:t>و سنن الغسل أمور</w:t>
      </w:r>
      <w:r>
        <w:rPr>
          <w:rtl w:val="true"/>
        </w:rPr>
        <w:t>:</w:t>
      </w:r>
      <w:bookmarkEnd w:id="645"/>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يوضع الميت على ساجة، أو سرير، أو 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أن يكون مكان الرجلين منحدرا عن موضع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يوضع مستقبل القبلة على هيئة المحتضر، فيستقبل بباطن قدميه و وجهه القبلة، و قال جمع بوجوب ذلك و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ينبغي ترك الاحتياط به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يغسل تحت الظلال، سقفا كان أو خيمة أو نحوهما</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ماء الغسل في حفيرة تختصّ به، و يكره إرساله في </w:t>
      </w:r>
    </w:p>
    <w:p>
      <w:pPr>
        <w:pStyle w:val="BookText"/>
        <w:rPr/>
      </w:pPr>
      <w:r>
        <w:rPr>
          <w:rFonts w:ascii="Amiri" w:hAnsi="Amiri" w:eastAsia="Amiri" w:cs="Amiri"/>
          <w:color w:val="111111"/>
          <w:sz w:val="28"/>
          <w:sz w:val="28"/>
          <w:szCs w:val="28"/>
          <w:rtl w:val="true"/>
          <w:lang w:bidi="ar-SA"/>
        </w:rPr>
        <w:t>الكنيف المعّد لقضاء الحاجة، و لا بأس بالبالوعة و ان لم تكن 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ينزع قميصه من تحت، و يفتق بإذن الوارث البالغ الرشيد قميصه إن افتقر النزع من تحت إلييّه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في الورثة صغيرا أو قاصرا أو غائبا لا يعلم برضاه لم يجز الفتق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تستر عورته حيث لا يوجد ما يقتضي الوجوب، كما لو كان المغسل أعمى، أو واثقا من نفسه بعدم النظر، أو كان الميت ممن يجوز النظر إلى عورته لكونه طفلا، أو زوجا، أو زوجة و إلاّ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تليين أصابعه و مفاصله برفق، فان تعسّر تركها، و لا يعصره و لا يغمز مفصلا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يغسل رأسه برغوة السدر غسلا بليغا أمام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فرجه بماء السدر أو الحرض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الاشنان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 خرقة باليد حين غسل فرج الميت و تنظيفه حتى لا يمسه ببشرة يده، و ورد الأمر به، و الأحوط عدم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يغسل يداه ثلاث مراّت قبل الغسل إلى نصف الذراع، و لو كان بماء السدر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يبدأ في الغسل بالشق الأيمن من رأسه و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يمسح بطنه برفق في الأولين دون الأخير، إلاّ أن يكون الميت امرأة حاملا فلا يستحب مسح بطنها، بل قيل بحرمته حينئذ، و 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إمالة رأسه و نفضه حتى يخرج من منخريه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 الغاسل له عن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يغسل الغاسل يديه بعد كل غسل من المرفقين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ينشفّ الميت بعد الفراغ من أغساله الثلاثة</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عند غسلة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عفوك 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يعفو </w:t>
      </w:r>
      <w:bookmarkStart w:id="646" w:name="pg14496_170566"/>
    </w:p>
    <w:p>
      <w:pPr>
        <w:pStyle w:val="BookText"/>
        <w:rPr/>
      </w:pPr>
      <w:bookmarkEnd w:id="646"/>
      <w:r>
        <w:rPr>
          <w:rFonts w:ascii="Amiri" w:hAnsi="Amiri" w:eastAsia="Amiri" w:cs="Amiri"/>
          <w:color w:val="111111"/>
          <w:sz w:val="28"/>
          <w:sz w:val="28"/>
          <w:szCs w:val="28"/>
          <w:rtl w:val="true"/>
          <w:lang w:bidi="ar-SA"/>
        </w:rPr>
        <w:t>عنه، و يقول عند تقليب 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هذا بدن عبدك المؤمن قد أخرجت روحه منه، و فرقّت بينهما، فعفوك عفوك 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يغفر له ذنوب سنة إلاّ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 ما يرى من الميت ممّا يشينه، فقد ورد أن من غسّل مؤمنا ميّتا فأدى فيه الأمانة غفر اللّه 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يؤدّي الأمانة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يخبر بما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ماء الغسل إلى سبع قرب من قرب بئر الغرس</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876375_996550957"/>
      <w:bookmarkStart w:id="648" w:name="_Toc257"/>
      <w:bookmarkEnd w:id="647"/>
      <w:r>
        <w:rPr>
          <w:rtl w:val="true"/>
        </w:rPr>
        <w:t>و مكروهات الغسل أمور</w:t>
      </w:r>
      <w:r>
        <w:rPr>
          <w:rtl w:val="true"/>
        </w:rPr>
        <w:t>:</w:t>
      </w:r>
      <w:bookmarkEnd w:id="648"/>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الغاسل الميت بين رجليه عند تغسيله إلاّ إذا خاف سقوطه لوجهه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يقعده، بل قيل بحرمة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 شيئا من أظفاره، و أن يرجّل شعره، أو يجزّه، أو يحلقه، أو ينتفه،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 قص الظفر، و الشعر، و تسريح رأسه و لحيته، و لا فرق بين طول الأظفار و قصرها، و وجود و سخ عقبها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ينظف الوسخ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المؤمن تغسيل المخالف إلاّ عند فقد المخالف</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تغسيل الميت بماء أسخن بالنار إلاّ لتقية أو عجز الغاسل عن التغسيل بالماء البارد لشدة البرد </w:t>
      </w:r>
      <w:r>
        <w:rPr>
          <w:rStyle w:val="FootnoteAnchor"/>
          <w:rtl w:val="true"/>
        </w:rPr>
        <w:footnoteReference w:id="2587"/>
      </w:r>
      <w:r>
        <w:rPr>
          <w:rFonts w:eastAsia="Times New Roman" w:cs="Times New Roman" w:ascii="Times New Roman" w:hAnsi="Times New Roman"/>
          <w:color w:val="111111"/>
          <w:sz w:val="28"/>
          <w:szCs w:val="28"/>
          <w:rtl w:val="true"/>
          <w:lang w:val="en-US" w:bidi="en-US"/>
        </w:rPr>
        <w:t xml:space="preserve">. </w:t>
      </w:r>
      <w:bookmarkStart w:id="649" w:name="pg14496_170567"/>
    </w:p>
    <w:p>
      <w:pPr>
        <w:pStyle w:val="Heading3"/>
        <w:numPr>
          <w:ilvl w:val="2"/>
          <w:numId w:val="1"/>
        </w:numPr>
        <w:rPr/>
      </w:pPr>
      <w:bookmarkStart w:id="650" w:name="__RefHeading___Toc876377_996550957"/>
      <w:bookmarkStart w:id="651" w:name="_Toc258"/>
      <w:bookmarkEnd w:id="649"/>
      <w:bookmarkEnd w:id="650"/>
      <w:r>
        <w:rPr>
          <w:rtl w:val="true"/>
        </w:rPr>
        <w:t>المقام السادس</w:t>
      </w:r>
      <w:r>
        <w:rPr>
          <w:rtl w:val="true"/>
        </w:rPr>
        <w:t xml:space="preserve">: </w:t>
      </w:r>
      <w:r>
        <w:rPr>
          <w:rtl w:val="true"/>
        </w:rPr>
        <w:t>في تكفينه و تحنيطه</w:t>
      </w:r>
      <w:bookmarkEnd w:id="651"/>
    </w:p>
    <w:p>
      <w:pPr>
        <w:pStyle w:val="Heading4"/>
        <w:numPr>
          <w:ilvl w:val="3"/>
          <w:numId w:val="1"/>
        </w:numPr>
        <w:rPr/>
      </w:pPr>
      <w:bookmarkStart w:id="652" w:name="__RefHeading___Toc876379_996550957"/>
      <w:bookmarkStart w:id="653" w:name="_Toc259"/>
      <w:bookmarkEnd w:id="652"/>
      <w:r>
        <w:rPr>
          <w:rtl w:val="true"/>
        </w:rPr>
        <w:t>اشارة</w:t>
      </w:r>
      <w:bookmarkEnd w:id="653"/>
    </w:p>
    <w:p>
      <w:pPr>
        <w:pStyle w:val="BookText"/>
        <w:rPr/>
      </w:pPr>
      <w:r>
        <w:rPr>
          <w:rFonts w:ascii="Amiri" w:hAnsi="Amiri" w:eastAsia="Amiri" w:cs="Amiri"/>
          <w:color w:val="111111"/>
          <w:sz w:val="28"/>
          <w:sz w:val="28"/>
          <w:szCs w:val="28"/>
          <w:rtl w:val="true"/>
          <w:lang w:bidi="ar-SA"/>
        </w:rPr>
        <w:t>و هما كتغسيله في الوجوب على الكفاية، و أولّوية أقرب الناس إليه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أمر أن يغسّل الميّت و يكفن ليلقى ربّه عزّ و جلّ طاهر الجسد غير بادي العورة، و لئلا تبدو عورته لمن يحمله أو يدفنه، و لئلاّ ينظر على بعض حاله و قبح منظره، و لئلا يقسوا القلب بالنظر إلى مثل ذلك للعاهة و الفساد، و ليكون أطيب لانفس الأحياء، و لئلا يبغضه حميمه فيلغي ذكره و مودّته، و لا يحفظه فيما خلف و أوصى به و أمره و أحّب، كما قال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الواجب عند الإمكان أن يكفّن في ثلاث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ميزر يشدّ من وسطه يستر عورتيه، و قميص يشق منه و سطه و يخرج منه رأسه، و لفافة تواري جميع جسده، مراعيا في جنسها اللائق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إجادة الكفن إلاّ إذا أريد إخراجه من أصل المال، و كان في الورثة قاصر و لم يتحمّل الكبير منهم التفاوت، فإنّه يقتصر على ما يليق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التبرع بكفن الميّت المؤمن، فإن من كفّن مؤمنا كان كمن ضمن كسوته إلى يوم القيامة، و كذا يستحب كون ميزره ساترا لصدره و رجليه و قميصه و اصلا إلى نصف الساق، و إلى القدم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في اللفّافة ان تكون عريضة بحيث يرد أحد جانبيها إلى الآخر، و طويلة بحيث تشد من طرفيها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تعذر شيء من القطع الثلاث اقتصر علّى الممكن منها، و لو وجد بعض </w:t>
      </w:r>
    </w:p>
    <w:p>
      <w:pPr>
        <w:pStyle w:val="BookText"/>
        <w:rPr/>
      </w:pPr>
      <w:r>
        <w:rPr>
          <w:rFonts w:ascii="Amiri" w:hAnsi="Amiri" w:eastAsia="Amiri" w:cs="Amiri"/>
          <w:color w:val="111111"/>
          <w:sz w:val="28"/>
          <w:sz w:val="28"/>
          <w:szCs w:val="28"/>
          <w:rtl w:val="true"/>
          <w:lang w:bidi="ar-SA"/>
        </w:rPr>
        <w:t>قطعة فالأحوط تكفينه به، و لا يجوز التكفين بالحرير رجلا كان الميّت أو امرأة، و لا بالمغصوب، و لا بالنجس ذاتا أو بالعارض، و لا بالجلود و إن كانت مما يؤكل لحمه، و المشهور جواز التكفين بما نسج من صوف الحيوان المأكول أو شعره أو وبره،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منه، و هو عند عدم الانحصار فيه أحوط، و إن كان 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عصى المباشر فكفن بما لا يجزي لم يسقط عن الباقين، و الأحوط اقتران التكفين كالتحنيط بالنيّة و ان كان السقوط عن الباقين عند التكفين بغير نيّة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الحنوط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منه وضع شيء من الكافور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عقد اللفافة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مساجده السبعة على وجه المسح ان لم يكن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مسح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لحيته، و صدره، و عنقه، و منكبيه، و مرافقه، و موضع الشراك من رجليه، و ساير مفاصله من اليدين و الرجلين و طرف أنفه به، و لا يوضع شيء منه في منخريه، و لا عينيه، و لا أذنيه، و لا فمه، و لا أنفه، و لا على وجهه </w:t>
      </w:r>
      <w:r>
        <w:rPr>
          <w:rStyle w:val="FootnoteAnchor"/>
          <w:rtl w:val="true"/>
        </w:rPr>
        <w:footnoteReference w:id="2588"/>
      </w:r>
      <w:r>
        <w:rPr>
          <w:rFonts w:ascii="Amiri" w:hAnsi="Amiri" w:eastAsia="Amiri" w:cs="Amiri"/>
          <w:color w:val="111111"/>
          <w:sz w:val="28"/>
          <w:sz w:val="28"/>
          <w:szCs w:val="28"/>
          <w:rtl w:val="true"/>
          <w:lang w:bidi="ar-SA"/>
        </w:rPr>
        <w:t xml:space="preserve">، و كذا يستحب تطييب جسده بالذريرة </w:t>
      </w:r>
      <w:r>
        <w:rPr>
          <w:rStyle w:val="FootnoteAnchor"/>
          <w:rtl w:val="true"/>
        </w:rPr>
        <w:footnoteReference w:id="2589"/>
      </w:r>
      <w:r>
        <w:rPr>
          <w:rFonts w:ascii="Amiri" w:hAnsi="Amiri" w:eastAsia="Amiri" w:cs="Amiri"/>
          <w:color w:val="111111"/>
          <w:sz w:val="28"/>
          <w:sz w:val="28"/>
          <w:szCs w:val="28"/>
          <w:rtl w:val="true"/>
          <w:lang w:bidi="ar-SA"/>
        </w:rPr>
        <w:t>، و تطييب كفنه بها، و بالكافور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وضع الحنوط على النعش </w:t>
      </w:r>
      <w:r>
        <w:rPr>
          <w:rStyle w:val="FootnoteAnchor"/>
          <w:rtl w:val="true"/>
        </w:rPr>
        <w:footnoteReference w:id="2590"/>
      </w:r>
      <w:r>
        <w:rPr>
          <w:rFonts w:ascii="Amiri" w:hAnsi="Amiri" w:eastAsia="Amiri" w:cs="Amiri"/>
          <w:color w:val="111111"/>
          <w:sz w:val="28"/>
          <w:sz w:val="28"/>
          <w:szCs w:val="28"/>
          <w:rtl w:val="true"/>
          <w:lang w:bidi="ar-SA"/>
        </w:rPr>
        <w:t xml:space="preserve">، كما يكره تطييب الميت بغير الكافور و الذّريرة، بل قيل بحرمته، و الاحتياط بالترك لا يترك </w:t>
      </w:r>
      <w:r>
        <w:rPr>
          <w:rStyle w:val="FootnoteAnchor"/>
          <w:rtl w:val="true"/>
        </w:rPr>
        <w:footnoteReference w:id="2591"/>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أقل ما يحنّط به ما يصدق معه تحنيط مساجده السبعة به، و الفضل في </w:t>
      </w:r>
      <w:bookmarkStart w:id="654" w:name="pg14496_170569"/>
    </w:p>
    <w:p>
      <w:pPr>
        <w:pStyle w:val="BookText"/>
        <w:rPr/>
      </w:pPr>
      <w:bookmarkEnd w:id="654"/>
      <w:r>
        <w:rPr>
          <w:rFonts w:ascii="Amiri" w:hAnsi="Amiri" w:eastAsia="Amiri" w:cs="Amiri"/>
          <w:color w:val="111111"/>
          <w:sz w:val="28"/>
          <w:sz w:val="28"/>
          <w:szCs w:val="28"/>
          <w:rtl w:val="true"/>
          <w:lang w:bidi="ar-SA"/>
        </w:rPr>
        <w:t xml:space="preserve">مقدار درهم، و أفضل منه أربعه دراهم، و أكمل منه ثلاثة عشر درهما و ثلثا </w:t>
      </w:r>
      <w:r>
        <w:rPr>
          <w:rStyle w:val="FootnoteAnchor"/>
          <w:rtl w:val="true"/>
        </w:rPr>
        <w:footnoteReference w:id="2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يجوز تحنيط من مات في الإحرام كما لا يجوز مزج ماء غسله الثاني بالكافور، بل يدفن من دون أن يقرّب إليه شيء من الكافور في الحالين، و كذا الذريرة </w:t>
      </w:r>
      <w:r>
        <w:rPr>
          <w:rStyle w:val="FootnoteAnchor"/>
          <w:rtl w:val="true"/>
        </w:rPr>
        <w:footnoteReference w:id="2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يسقط الحنوط عند عدم تيسر الكافور</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876381_996550957"/>
      <w:bookmarkStart w:id="656" w:name="_Toc260"/>
      <w:bookmarkEnd w:id="655"/>
      <w:r>
        <w:rPr>
          <w:rtl w:val="true"/>
        </w:rPr>
        <w:t>سنن الكفن</w:t>
      </w:r>
      <w:bookmarkEnd w:id="656"/>
    </w:p>
    <w:p>
      <w:pPr>
        <w:pStyle w:val="BookText"/>
        <w:rPr/>
      </w:pPr>
      <w:r>
        <w:rPr>
          <w:rFonts w:ascii="IRNazanin" w:hAnsi="IRNazanin" w:eastAsia="IRNazanin"/>
          <w:color w:val="111111"/>
          <w:sz w:val="28"/>
          <w:sz w:val="28"/>
          <w:szCs w:val="28"/>
          <w:rtl w:val="true"/>
          <w:lang w:bidi="fa-IR"/>
        </w:rPr>
        <w:t>و سنن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ما مرّ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يغتسل الغاسل قبل التكفين غسل المسّ إن أراد مباشرته، أو يتوضّأ وضوء الصلاة على قول جمع في الوضوء خال عن المستند، بل ورد غسل اليدين من العاتق ثم التكفين ثم الاغتسال من المس </w:t>
      </w:r>
      <w:r>
        <w:rPr>
          <w:rStyle w:val="FootnoteAnchor"/>
          <w:rtl w:val="true"/>
        </w:rPr>
        <w:footnoteReference w:id="2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اللفافة حبرة عبرية غير مطرّزة بالذهب و لا بالحرير،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باستحباب كون الحبرة غير اللفافة، و أن تكون الحبرة فوق اللفافة، و ليس ببعيد </w:t>
      </w:r>
      <w:r>
        <w:rPr>
          <w:rStyle w:val="FootnoteAnchor"/>
          <w:rtl w:val="true"/>
        </w:rPr>
        <w:footnoteReference w:id="2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تزاد في الكفن قطعتان أخريان</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خرقة للفخذين طولها ثلاثة أذرع و نصف بذراع اليد تقريبا على ما قيل، و عرضها شبر أو نصف شبر يشدّ طرفاها على حقويه، و يلفّ بما استرسل منها فخذاه لفّا شديدا و يخرج رأسها من تحت رجليه إلى الجانب الأيمن، و يغمر في الموضع الذي لفت الخرقة فيه، و الأولى ان يكون الشدّ المذكور بعد أن يجعل بين اليتيه شيء من القطن، بل لو خشي خروج شيء حشي في </w:t>
      </w:r>
    </w:p>
    <w:p>
      <w:pPr>
        <w:pStyle w:val="BookText"/>
        <w:rPr/>
      </w:pPr>
      <w:r>
        <w:rPr>
          <w:rFonts w:ascii="Amiri" w:hAnsi="Amiri" w:eastAsia="Amiri" w:cs="Amiri"/>
          <w:color w:val="111111"/>
          <w:sz w:val="28"/>
          <w:sz w:val="28"/>
          <w:szCs w:val="28"/>
          <w:rtl w:val="true"/>
          <w:lang w:bidi="ar-SA"/>
        </w:rPr>
        <w:t xml:space="preserve">دبره أيضا </w:t>
      </w:r>
      <w:r>
        <w:rPr>
          <w:rStyle w:val="FootnoteAnchor"/>
          <w:rtl w:val="true"/>
        </w:rPr>
        <w:footnoteReference w:id="2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عمامة يعمّم بها الرجل تكون لها ذوابتان من الجانبين تخرجان من تحت الحنك و تلقيان على صدره، و المدار في طولها و عرضها على المسمى </w:t>
      </w:r>
      <w:r>
        <w:rPr>
          <w:rStyle w:val="FootnoteAnchor"/>
          <w:rtl w:val="true"/>
        </w:rPr>
        <w:footnoteReference w:id="2597"/>
      </w:r>
      <w:r>
        <w:rPr>
          <w:rFonts w:ascii="Amiri" w:hAnsi="Amiri" w:eastAsia="Amiri" w:cs="Amiri"/>
          <w:color w:val="111111"/>
          <w:sz w:val="28"/>
          <w:sz w:val="28"/>
          <w:szCs w:val="28"/>
          <w:rtl w:val="true"/>
          <w:lang w:bidi="ar-SA"/>
        </w:rPr>
        <w:t xml:space="preserve">، و تزاد للمرأة بدلها قناع </w:t>
      </w:r>
      <w:r>
        <w:rPr>
          <w:rStyle w:val="FootnoteAnchor"/>
          <w:rtl w:val="true"/>
        </w:rPr>
        <w:footnoteReference w:id="2598"/>
      </w:r>
      <w:r>
        <w:rPr>
          <w:rFonts w:ascii="Amiri" w:hAnsi="Amiri" w:eastAsia="Amiri" w:cs="Amiri"/>
          <w:color w:val="111111"/>
          <w:sz w:val="28"/>
          <w:sz w:val="28"/>
          <w:szCs w:val="28"/>
          <w:rtl w:val="true"/>
          <w:lang w:bidi="ar-SA"/>
        </w:rPr>
        <w:t>، كما انه تزاد لها قطعتان أخريان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لفافة لثدييها تشّد عليهما تضمّان بها و تشّد إلى 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فيه خطط معد للزينة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نمطا </w:t>
      </w:r>
      <w:r>
        <w:rPr>
          <w:rStyle w:val="FootnoteAnchor"/>
          <w:rtl w:val="true"/>
        </w:rPr>
        <w:footnoteReference w:id="2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الكفن قطنا أبيضا،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ذلك، و لم يثبت </w:t>
      </w:r>
      <w:r>
        <w:rPr>
          <w:rStyle w:val="FootnoteAnchor"/>
          <w:rtl w:val="true"/>
        </w:rPr>
        <w:footnoteReference w:id="2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يكره أن يكون الكفن اسودا </w:t>
      </w:r>
      <w:r>
        <w:rPr>
          <w:rStyle w:val="FootnoteAnchor"/>
          <w:rtl w:val="true"/>
        </w:rPr>
        <w:footnoteReference w:id="2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ينشر على قطع الكفن شيء من الذريرة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يكتب على الحبره و القميص و الجريدتين اسمه، و انه يشهد أن لا إله إلاّ اللّه، و أنّ محمدا رسول اللّه صلّى اللّه عليه و آله و سلّم، و يكتب مع ذلك </w:t>
      </w:r>
    </w:p>
    <w:p>
      <w:pPr>
        <w:pStyle w:val="BookText"/>
        <w:rPr/>
      </w:pPr>
      <w:r>
        <w:rPr>
          <w:rFonts w:ascii="Amiri" w:hAnsi="Amiri" w:eastAsia="Amiri" w:cs="Amiri"/>
          <w:color w:val="111111"/>
          <w:sz w:val="28"/>
          <w:sz w:val="28"/>
          <w:szCs w:val="28"/>
          <w:rtl w:val="true"/>
          <w:lang w:bidi="ar-SA"/>
        </w:rPr>
        <w:t xml:space="preserve">الإقرار بالأئمة عليهم السلام واحدا بعد واحد </w:t>
      </w:r>
      <w:r>
        <w:rPr>
          <w:rStyle w:val="FootnoteAnchor"/>
          <w:rtl w:val="true"/>
        </w:rPr>
        <w:footnoteReference w:id="2602"/>
      </w:r>
      <w:r>
        <w:rPr>
          <w:rFonts w:ascii="Amiri" w:hAnsi="Amiri" w:eastAsia="Amiri" w:cs="Amiri"/>
          <w:color w:val="111111"/>
          <w:sz w:val="28"/>
          <w:sz w:val="28"/>
          <w:szCs w:val="28"/>
          <w:rtl w:val="true"/>
          <w:lang w:bidi="ar-SA"/>
        </w:rPr>
        <w:t xml:space="preserve">، و أن تكون الكتابة بتربة الحسين عليه السّلام، و إن لم توجد فبالماء و طين آخر، و إلاّ فبالأصبع </w:t>
      </w:r>
      <w:r>
        <w:rPr>
          <w:rStyle w:val="FootnoteAnchor"/>
          <w:rtl w:val="true"/>
        </w:rPr>
        <w:footnoteReference w:id="2603"/>
      </w:r>
      <w:r>
        <w:rPr>
          <w:rFonts w:ascii="Amiri" w:hAnsi="Amiri" w:eastAsia="Amiri" w:cs="Amiri"/>
          <w:color w:val="111111"/>
          <w:sz w:val="28"/>
          <w:sz w:val="28"/>
          <w:szCs w:val="28"/>
          <w:rtl w:val="true"/>
          <w:lang w:bidi="ar-SA"/>
        </w:rPr>
        <w:t xml:space="preserve">، و قد تعارف كتابة الجريدتين بالحك بسكين و نحوه، و لم نقف على مستنده، نعم هو موافق للاعتبار </w:t>
      </w:r>
      <w:r>
        <w:rPr>
          <w:rStyle w:val="FootnoteAnchor"/>
          <w:rtl w:val="true"/>
        </w:rPr>
        <w:footnoteReference w:id="2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يوضع في فيه تبرّكا شيء من تربة الحسين عليه السّلام سيما إذا كان عظيم الذنب، لما روي من ان امرأة كانت تزني و تضع أولادها و تحرقهم بالنّار خوفا من أهلها، و لم يعلم بها غير أمّها، فلمّا ماتت دفنت، فانكشف التراب عنها و لم تقبلها الأرض، فنقلت من ذلك المكان إلى غيره فجرى لها ذلك، فجاء أهلها إلى الصادق عليه السّلام و حكوا له القصّة، فقال لأمهّا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تصنع هذه في حياتها من المعاصي؟ فاخبرته بباطن أمرها، فقال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لا تقبل هذه لأنها كانت تعذّب خلق اللّه بعذاب اللّه، اجعلوا في قبرها شيئا من تربة الحسين عليه السّلام، ففعل ذلك بها فسترها اللّه تعالى </w:t>
      </w:r>
      <w:r>
        <w:rPr>
          <w:rStyle w:val="FootnoteAnchor"/>
          <w:rtl w:val="true"/>
        </w:rPr>
        <w:footnoteReference w:id="2605"/>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يوضع في فيه عقيق محكوك عليه الشهادة باللّه و برسوله صلّى اللّه عليه و آله و سلّم و بالأئمة عليهم السّلام </w:t>
      </w:r>
      <w:r>
        <w:rPr>
          <w:rStyle w:val="FootnoteAnchor"/>
          <w:rtl w:val="true"/>
        </w:rPr>
        <w:footnoteReference w:id="2606"/>
      </w:r>
      <w:r>
        <w:rPr>
          <w:rFonts w:ascii="Amiri" w:hAnsi="Amiri" w:eastAsia="Amiri" w:cs="Amiri"/>
          <w:color w:val="111111"/>
          <w:sz w:val="28"/>
          <w:sz w:val="28"/>
          <w:szCs w:val="28"/>
          <w:rtl w:val="true"/>
          <w:lang w:bidi="ar-SA"/>
        </w:rPr>
        <w:t xml:space="preserve">، و أن يوضع معه قرآن تبرّكا </w:t>
      </w:r>
      <w:r>
        <w:rPr>
          <w:rStyle w:val="FootnoteAnchor"/>
          <w:rtl w:val="true"/>
        </w:rPr>
        <w:footnoteReference w:id="260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بأس بان يكتب القرآن على عمامته و نحوها تبركّا، و استدفاعا للشر، و أن يكتب الجوشن الكبير في جام بكافور و مسك، ثم يغسل و يرّش على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أن من فعل ذلك أنزل اللّه تعالى في قبر صاحب الكفن ألف نور، و أمنه من هول منكر و نكير، و رفع عنه عذاب القبر، و دخل كل يوم سبعون ألف ملك إلى قبره و يبشّرونه بالجنّة، و يوسّع عليه قبره مدّ بصره </w:t>
      </w:r>
      <w:r>
        <w:rPr>
          <w:rStyle w:val="FootnoteAnchor"/>
          <w:rtl w:val="true"/>
        </w:rPr>
        <w:footnoteReference w:id="2608"/>
      </w:r>
      <w:r>
        <w:rPr>
          <w:rFonts w:ascii="Amiri" w:hAnsi="Amiri" w:eastAsia="Amiri" w:cs="Amiri"/>
          <w:color w:val="111111"/>
          <w:sz w:val="28"/>
          <w:sz w:val="28"/>
          <w:szCs w:val="28"/>
          <w:rtl w:val="true"/>
          <w:lang w:bidi="ar-SA"/>
        </w:rPr>
        <w:t xml:space="preserve">، و تفتح له باب الجنة، و يوسدّونه مثل العروس في حجلتها من حرمة هذا الدعاء و عظمته، و من كتبه على كفنه استحى اللّه ان يعذّبه بالنّار </w:t>
      </w:r>
      <w:r>
        <w:rPr>
          <w:rStyle w:val="FootnoteAnchor"/>
          <w:rtl w:val="true"/>
        </w:rPr>
        <w:footnoteReference w:id="2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أن الحسين عليه السّلام قد كتب هذا الدعّاء على كفن أمير المؤمنين عليه السّلام بامره </w:t>
      </w:r>
      <w:r>
        <w:rPr>
          <w:rStyle w:val="FootnoteAnchor"/>
          <w:rtl w:val="true"/>
        </w:rPr>
        <w:footnoteReference w:id="2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 شيء من تربة قبر الحسين عليه السّلام على اللحد، لفعل الإمام موسى بن جعفر عليهما السّلام ذلك، و تعليله بأنها تمنع من ضغطة القبر </w:t>
      </w:r>
      <w:r>
        <w:rPr>
          <w:rStyle w:val="FootnoteAnchor"/>
          <w:rtl w:val="true"/>
        </w:rPr>
        <w:footnoteReference w:id="2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 شيء من الحنوط على القطن، و وضعه في قبله و دبره لئّلا يخرج منه شيء </w:t>
      </w:r>
      <w:r>
        <w:rPr>
          <w:rStyle w:val="FootnoteAnchor"/>
          <w:rtl w:val="true"/>
        </w:rPr>
        <w:footnoteReference w:id="2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يخاط الكفن إن لم يكن عرضه كافيا بخيوط منه، من دون بله بالريق </w:t>
      </w:r>
      <w:r>
        <w:rPr>
          <w:rStyle w:val="FootnoteAnchor"/>
          <w:rtl w:val="true"/>
        </w:rPr>
        <w:footnoteReference w:id="2613"/>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معه عودان رطبان طول كلّ واحد بقدر عظم الذراع، </w:t>
      </w:r>
    </w:p>
    <w:p>
      <w:pPr>
        <w:pStyle w:val="BookText"/>
        <w:rPr/>
      </w:pPr>
      <w:r>
        <w:rPr>
          <w:rFonts w:ascii="Amiri" w:hAnsi="Amiri" w:eastAsia="Amiri" w:cs="Amiri"/>
          <w:color w:val="111111"/>
          <w:sz w:val="28"/>
          <w:sz w:val="28"/>
          <w:szCs w:val="28"/>
          <w:rtl w:val="true"/>
          <w:lang w:bidi="ar-SA"/>
        </w:rPr>
        <w:t xml:space="preserve">أو شبر، فإنّه يتجافى عنه العذاب و الحساب ما دام العود رطبا، و الظاهر استحبابهما حتى للصبيّ و نحوه ممّن يؤمن عليه من عذاب القبر </w:t>
      </w:r>
      <w:r>
        <w:rPr>
          <w:rStyle w:val="FootnoteAnchor"/>
          <w:rtl w:val="true"/>
        </w:rPr>
        <w:footnoteReference w:id="2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الأفضل كونهما من جرايد النخل، و ان لم توجد فمن الرمان أو السدر أو الخلاف </w:t>
      </w:r>
      <w:r>
        <w:rPr>
          <w:rStyle w:val="FootnoteAnchor"/>
          <w:rtl w:val="true"/>
        </w:rPr>
        <w:footnoteReference w:id="2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يجزي اليابس </w:t>
      </w:r>
      <w:r>
        <w:rPr>
          <w:rStyle w:val="FootnoteAnchor"/>
          <w:rtl w:val="true"/>
        </w:rPr>
        <w:footnoteReference w:id="2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كيفّية وضعهما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أحدهما من جانبه الأيمن مع الترقوة و يلصقها بجلده، و الأخرى مع الترقوة من الجانب الأيسر فوق القميص </w:t>
      </w:r>
      <w:r>
        <w:rPr>
          <w:rStyle w:val="FootnoteAnchor"/>
          <w:rtl w:val="true"/>
        </w:rPr>
        <w:footnoteReference w:id="2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التقّية يوضعان على الوجه الممكن، و لو بوضعهما في القبر أو على القبر </w:t>
      </w:r>
      <w:r>
        <w:rPr>
          <w:rStyle w:val="FootnoteAnchor"/>
          <w:rtl w:val="true"/>
        </w:rPr>
        <w:footnoteReference w:id="2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الكافور مسحوقا </w:t>
      </w:r>
      <w:r>
        <w:rPr>
          <w:rStyle w:val="FootnoteAnchor"/>
          <w:rtl w:val="true"/>
        </w:rPr>
        <w:footnoteReference w:id="2619"/>
      </w:r>
      <w:r>
        <w:rPr>
          <w:rFonts w:ascii="Amiri" w:hAnsi="Amiri" w:eastAsia="Amiri" w:cs="Amiri"/>
          <w:color w:val="111111"/>
          <w:sz w:val="28"/>
          <w:sz w:val="28"/>
          <w:szCs w:val="28"/>
          <w:rtl w:val="true"/>
          <w:lang w:bidi="ar-SA"/>
        </w:rPr>
        <w:t>، و قد ذكر جمع استحباب سحقه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يلقى ما يفضل من الكافور على صدره </w:t>
      </w:r>
      <w:r>
        <w:rPr>
          <w:rStyle w:val="FootnoteAnchor"/>
          <w:rtl w:val="true"/>
        </w:rPr>
        <w:footnoteReference w:id="2620"/>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 الجانب الأيسر من اللفافة على الأيمن من الميتّ ثم الأيمن منها على الأيسر منه </w:t>
      </w:r>
      <w:r>
        <w:rPr>
          <w:rStyle w:val="FootnoteAnchor"/>
          <w:rtl w:val="true"/>
        </w:rPr>
        <w:footnoteReference w:id="2621"/>
      </w:r>
      <w:r>
        <w:rPr>
          <w:rFonts w:eastAsia="Times New Roman" w:cs="Times New Roman" w:ascii="Times New Roman" w:hAnsi="Times New Roman"/>
          <w:color w:val="111111"/>
          <w:sz w:val="28"/>
          <w:szCs w:val="28"/>
          <w:rtl w:val="true"/>
          <w:lang w:val="en-US" w:bidi="en-US"/>
        </w:rPr>
        <w:t xml:space="preserve">. </w:t>
      </w:r>
      <w:bookmarkStart w:id="657" w:name="pg14496_170574"/>
    </w:p>
    <w:p>
      <w:pPr>
        <w:pStyle w:val="BookText"/>
        <w:rPr/>
      </w:pPr>
      <w:bookmarkEnd w:id="657"/>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الكفن ثوبي الإحرام إن كان قد حّج أو اعتمر </w:t>
      </w:r>
      <w:r>
        <w:rPr>
          <w:rStyle w:val="FootnoteAnchor"/>
          <w:rtl w:val="true"/>
        </w:rPr>
        <w:footnoteReference w:id="2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إجادة الكفن و المغالاة في ثمنه على الشرط المزبور، فإنه زينة الميّت و يتباهى الميت به </w:t>
      </w:r>
      <w:r>
        <w:rPr>
          <w:rStyle w:val="FootnoteAnchor"/>
          <w:rtl w:val="true"/>
        </w:rPr>
        <w:footnoteReference w:id="2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الإنسان كفنه و جعله معه في بيته، و تكرار نظره إليه، فانه يؤجر كلّما ينظر إليه، كما نصّ بذلك مولانا الصادق عليه السّلام </w:t>
      </w:r>
      <w:r>
        <w:rPr>
          <w:rStyle w:val="FootnoteAnchor"/>
          <w:rtl w:val="true"/>
        </w:rPr>
        <w:footnoteReference w:id="2624"/>
      </w:r>
      <w:r>
        <w:rPr>
          <w:rFonts w:ascii="Amiri" w:hAnsi="Amiri" w:eastAsia="Amiri" w:cs="Amiri"/>
          <w:color w:val="111111"/>
          <w:sz w:val="28"/>
          <w:sz w:val="28"/>
          <w:szCs w:val="28"/>
          <w:rtl w:val="true"/>
          <w:lang w:bidi="ar-SA"/>
        </w:rPr>
        <w:t>، و الأحاديث في أنّ الأئمّة عليهم السّلام و أصحابهم كانوا يعدّون أكفانهم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شراؤه من طهور المال </w:t>
      </w:r>
      <w:r>
        <w:rPr>
          <w:rStyle w:val="FootnoteAnchor"/>
          <w:rtl w:val="true"/>
        </w:rPr>
        <w:footnoteReference w:id="26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8" w:name="__RefHeading___Toc876383_996550957"/>
      <w:bookmarkStart w:id="659" w:name="_Toc261"/>
      <w:bookmarkEnd w:id="658"/>
      <w:r>
        <w:rPr>
          <w:rtl w:val="true"/>
        </w:rPr>
        <w:t>مكروهات التكفين و المكروهات هنا أمور</w:t>
      </w:r>
      <w:r>
        <w:rPr>
          <w:rtl w:val="true"/>
        </w:rPr>
        <w:t>:</w:t>
      </w:r>
      <w:bookmarkEnd w:id="659"/>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حشو شيء في مسامعه، نعم ان خيف خروج شيء من المنخرين </w:t>
      </w:r>
    </w:p>
    <w:p>
      <w:pPr>
        <w:pStyle w:val="BookText"/>
        <w:rPr/>
      </w:pPr>
      <w:r>
        <w:rPr>
          <w:rFonts w:ascii="Amiri" w:hAnsi="Amiri" w:eastAsia="Amiri" w:cs="Amiri"/>
          <w:color w:val="111111"/>
          <w:sz w:val="28"/>
          <w:sz w:val="28"/>
          <w:szCs w:val="28"/>
          <w:rtl w:val="true"/>
          <w:lang w:bidi="ar-SA"/>
        </w:rPr>
        <w:t xml:space="preserve">لم يكن بأس بوضع قطن من خارج من دون أن يحشى </w:t>
      </w:r>
      <w:r>
        <w:rPr>
          <w:rStyle w:val="FootnoteAnchor"/>
          <w:rtl w:val="true"/>
        </w:rPr>
        <w:footnoteReference w:id="262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المقام مختلفة فبعضها آمرة، و أخرى ناهية عن حشو شيء في مسامع الميت، راجع 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الباب، و لكن المشهور عند الفقهاء الكراهة، لأن الآمرة موافقة للعامّة، راجع تفصيل البحث في جواهر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التكفين بالكتان </w:t>
      </w:r>
      <w:r>
        <w:rPr>
          <w:rStyle w:val="FootnoteAnchor"/>
          <w:rtl w:val="true"/>
        </w:rPr>
        <w:footnoteReference w:id="2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يجعل للكفن أكمام و أزرار، بل يستحب إذا كفن للضرورة في ثوب له أكمام و أزرار قطعها </w:t>
      </w:r>
      <w:r>
        <w:rPr>
          <w:rStyle w:val="FootnoteAnchor"/>
          <w:rtl w:val="true"/>
        </w:rPr>
        <w:footnoteReference w:id="2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يكتب على الكفن بالسواد </w:t>
      </w:r>
      <w:r>
        <w:rPr>
          <w:rStyle w:val="FootnoteAnchor"/>
          <w:rtl w:val="true"/>
        </w:rPr>
        <w:footnoteReference w:id="2629"/>
      </w:r>
      <w:r>
        <w:rPr>
          <w:rFonts w:ascii="Amiri" w:hAnsi="Amiri" w:eastAsia="Amiri" w:cs="Amiri"/>
          <w:color w:val="111111"/>
          <w:sz w:val="28"/>
          <w:sz w:val="28"/>
          <w:szCs w:val="28"/>
          <w:rtl w:val="true"/>
          <w:lang w:bidi="ar-SA"/>
        </w:rPr>
        <w:t>، بل قيل بحرمة ذلك و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المماكسة في شراء الكفن، إلاّ أن يكون للميت صغير و نحوه و أشتري الكفن من أصل التركة </w:t>
      </w:r>
      <w:r>
        <w:rPr>
          <w:rStyle w:val="FootnoteAnchor"/>
          <w:rtl w:val="true"/>
        </w:rPr>
        <w:footnoteReference w:id="263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للميت وارث صغير و كان ثمن الكفن من أصل التركة لزم المماكسة في الشراء لئلاّ يدخل حيف على الصغير، و هو واضح</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0" w:name="pg14496_170576"/>
    </w:p>
    <w:p>
      <w:pPr>
        <w:pStyle w:val="Heading4"/>
        <w:numPr>
          <w:ilvl w:val="3"/>
          <w:numId w:val="1"/>
        </w:numPr>
        <w:rPr/>
      </w:pPr>
      <w:bookmarkStart w:id="661" w:name="__RefHeading___Toc876385_996550957"/>
      <w:bookmarkStart w:id="662" w:name="_Toc262"/>
      <w:bookmarkEnd w:id="660"/>
      <w:bookmarkEnd w:id="661"/>
      <w:r>
        <w:rPr>
          <w:rtl w:val="true"/>
        </w:rPr>
        <w:t>مسائل</w:t>
      </w:r>
      <w:r>
        <w:rPr>
          <w:rtl w:val="true"/>
        </w:rPr>
        <w:t xml:space="preserve">: </w:t>
      </w:r>
      <w:r>
        <w:rPr>
          <w:rtl w:val="true"/>
        </w:rPr>
        <w:t>انه إذا خرجت من الميت نجاسة لم ينتقض بها الغسل على الأقوى</w:t>
      </w:r>
      <w:r>
        <w:rPr>
          <w:rtl w:val="true"/>
        </w:rPr>
        <w:t>. . .</w:t>
      </w:r>
      <w:bookmarkEnd w:id="662"/>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خرجت من الميت نجاسة لم ينتقض بها الغسل على الأقوى كما مرّ، سواء خرجت بعده أو في الأثناء، و سواء كانت مما ينتقض به غسل الأحياء كالبول و الغائط أم لا كدم الرعاف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إزالتها عن جسد الميت بالماء إن اصابته، كما انها إن أصابت الكفن بعد التكفين لزم إزالتها منه بالغسل إن كانت الإصابة قبل الوضع في القبر و أمكن الغسل، و بالقرض ان كان بعده، أو كان قبله و لم يمكن الغسل </w:t>
      </w:r>
      <w:r>
        <w:rPr>
          <w:rStyle w:val="FootnoteAnchor"/>
          <w:rtl w:val="true"/>
        </w:rPr>
        <w:footnoteReference w:id="2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 الواجب من كفن الزوجة الدائمه على زوجها الموسر و إن كانت غنيّة </w:t>
      </w:r>
      <w:r>
        <w:rPr>
          <w:rStyle w:val="FootnoteAnchor"/>
          <w:rtl w:val="true"/>
        </w:rPr>
        <w:footnoteReference w:id="2632"/>
      </w:r>
      <w:r>
        <w:rPr>
          <w:rFonts w:ascii="Amiri" w:hAnsi="Amiri" w:eastAsia="Amiri" w:cs="Amiri"/>
          <w:color w:val="111111"/>
          <w:sz w:val="28"/>
          <w:sz w:val="28"/>
          <w:szCs w:val="28"/>
          <w:rtl w:val="true"/>
          <w:lang w:bidi="ar-SA"/>
        </w:rPr>
        <w:t xml:space="preserve">، و في المنقطعة وجهان، و العدم أشبه </w:t>
      </w:r>
      <w:r>
        <w:rPr>
          <w:rStyle w:val="FootnoteAnchor"/>
          <w:rtl w:val="true"/>
        </w:rPr>
        <w:footnoteReference w:id="2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يعّم الحكم الدائمة الناشزة أم لا؟ وجهان، أقربهما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حكم الزوجة المطلقة رجعّيا بخلاف البائن </w:t>
      </w:r>
      <w:r>
        <w:rPr>
          <w:rStyle w:val="FootnoteAnchor"/>
          <w:rtl w:val="true"/>
        </w:rPr>
        <w:footnoteReference w:id="2634"/>
      </w:r>
      <w:r>
        <w:rPr>
          <w:rFonts w:ascii="Amiri" w:hAnsi="Amiri" w:eastAsia="Amiri" w:cs="Amiri"/>
          <w:color w:val="111111"/>
          <w:sz w:val="28"/>
          <w:sz w:val="28"/>
          <w:szCs w:val="28"/>
          <w:rtl w:val="true"/>
          <w:lang w:bidi="ar-SA"/>
        </w:rPr>
        <w:t>، و في المحلّلة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أقواهما العدم </w:t>
      </w:r>
      <w:r>
        <w:rPr>
          <w:rStyle w:val="FootnoteAnchor"/>
          <w:rtl w:val="true"/>
        </w:rPr>
        <w:footnoteReference w:id="2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الزوج بين الصغير و الكبير، و العاقل و المجنون </w:t>
      </w:r>
      <w:r>
        <w:rPr>
          <w:rStyle w:val="FootnoteAnchor"/>
          <w:rtl w:val="true"/>
        </w:rPr>
        <w:footnoteReference w:id="2636"/>
      </w:r>
      <w:r>
        <w:rPr>
          <w:rFonts w:ascii="Amiri" w:hAnsi="Amiri" w:eastAsia="Amiri" w:cs="Amiri"/>
          <w:color w:val="111111"/>
          <w:sz w:val="28"/>
          <w:sz w:val="28"/>
          <w:szCs w:val="28"/>
          <w:rtl w:val="true"/>
          <w:lang w:bidi="ar-SA"/>
        </w:rPr>
        <w:t xml:space="preserve">، و في إلحاق ساير مؤن التجهيز بالكفن تردّد، و العدم أشبه </w:t>
      </w:r>
      <w:r>
        <w:rPr>
          <w:rStyle w:val="FootnoteAnchor"/>
          <w:rtl w:val="true"/>
        </w:rPr>
        <w:footnoteReference w:id="2637"/>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يلحق بالزوجة غيرها من واجب النفقة إلاّ المملوك، فإنّ كفنه على </w:t>
      </w:r>
    </w:p>
    <w:p>
      <w:pPr>
        <w:pStyle w:val="BookText"/>
        <w:rPr/>
      </w:pPr>
      <w:r>
        <w:rPr>
          <w:rFonts w:ascii="Amiri" w:hAnsi="Amiri" w:eastAsia="Amiri" w:cs="Amiri"/>
          <w:color w:val="111111"/>
          <w:sz w:val="28"/>
          <w:sz w:val="28"/>
          <w:szCs w:val="28"/>
          <w:rtl w:val="true"/>
          <w:lang w:bidi="ar-SA"/>
        </w:rPr>
        <w:t>مالكه، و إن كان مدّبرا، أو مكاتبا مشروطا، أو مطلقا لم يتحرّر منه شيء، أو أم ولد، و لو تحّرر منه شيء فبالنسبة، و لو كان الزوج معسرا لا يملك بعد الاستثناء للمستثنيات في الدين أزيد من قوت يوم و ليلة له و لعياله الواجبي النفقة سقط عنه وجوب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يؤخذ الواجب من كفن الرجل و ساير مؤن تجهيزه من أصل تركته مقدّما على الديّن و الوصايا و الإرث و حق غرماء المفلّس، و في تقدّمه على حق المرتهن و المجنّي عليه تردّد </w:t>
      </w:r>
      <w:r>
        <w:rPr>
          <w:rStyle w:val="FootnoteAnchor"/>
          <w:rtl w:val="true"/>
        </w:rPr>
        <w:footnoteReference w:id="2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لم يكن للميّت ما يكفّن به و لا من يكون كفنه عليه لزم أن يكفن من الزكاة من سهم سبيل اللّه أو دفع سهم الفقراء إلى وارثه ليكفّنه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فقدت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يجب على المسلمين بذله، نعم يستحب ذلك، لأنّ من كفّن مؤمنا كان كمن ضمن كسوته إلى يوم القيامة </w:t>
      </w:r>
      <w:r>
        <w:rPr>
          <w:rStyle w:val="FootnoteAnchor"/>
          <w:rtl w:val="true"/>
        </w:rPr>
        <w:footnoteReference w:id="2639"/>
      </w:r>
      <w:r>
        <w:rPr>
          <w:rFonts w:ascii="Amiri" w:hAnsi="Amiri" w:eastAsia="Amiri" w:cs="Amiri"/>
          <w:color w:val="111111"/>
          <w:sz w:val="28"/>
          <w:sz w:val="28"/>
          <w:szCs w:val="28"/>
          <w:rtl w:val="true"/>
          <w:lang w:bidi="ar-SA"/>
        </w:rPr>
        <w:t>، فإن بذله أحد منهم و إلاّ دفن عاريا، و مثل الكفن هنا ساير ما يحتاج إليه الميت من سدر و كافور و قطن و نحوها</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سقط من الميت قبل دفنه شيء من شعره أو جسمه وجب أن يطرح معه في كفنه ليدفن </w:t>
      </w:r>
      <w:r>
        <w:rPr>
          <w:rStyle w:val="FootnoteAnchor"/>
          <w:rtl w:val="true"/>
        </w:rPr>
        <w:footnoteReference w:id="2640"/>
      </w:r>
      <w:r>
        <w:rPr>
          <w:rFonts w:eastAsia="Times New Roman" w:cs="Times New Roman" w:ascii="Times New Roman" w:hAnsi="Times New Roman"/>
          <w:color w:val="111111"/>
          <w:sz w:val="28"/>
          <w:szCs w:val="28"/>
          <w:rtl w:val="true"/>
          <w:lang w:val="en-US" w:bidi="en-US"/>
        </w:rPr>
        <w:t xml:space="preserve">. </w:t>
      </w:r>
      <w:bookmarkStart w:id="663" w:name="pg14496_170578"/>
    </w:p>
    <w:p>
      <w:pPr>
        <w:pStyle w:val="Heading3"/>
        <w:numPr>
          <w:ilvl w:val="2"/>
          <w:numId w:val="1"/>
        </w:numPr>
        <w:rPr/>
      </w:pPr>
      <w:bookmarkStart w:id="664" w:name="__RefHeading___Toc876387_996550957"/>
      <w:bookmarkStart w:id="665" w:name="_Toc263"/>
      <w:bookmarkEnd w:id="663"/>
      <w:bookmarkEnd w:id="664"/>
      <w:r>
        <w:rPr>
          <w:rtl w:val="true"/>
        </w:rPr>
        <w:t>المقام السابع</w:t>
      </w:r>
      <w:r>
        <w:rPr>
          <w:rtl w:val="true"/>
        </w:rPr>
        <w:t xml:space="preserve">: </w:t>
      </w:r>
      <w:r>
        <w:rPr>
          <w:rtl w:val="true"/>
        </w:rPr>
        <w:t>في الصلاة عليه</w:t>
      </w:r>
      <w:bookmarkEnd w:id="665"/>
    </w:p>
    <w:p>
      <w:pPr>
        <w:pStyle w:val="Heading4"/>
        <w:numPr>
          <w:ilvl w:val="3"/>
          <w:numId w:val="1"/>
        </w:numPr>
        <w:rPr/>
      </w:pPr>
      <w:bookmarkStart w:id="666" w:name="__RefHeading___Toc876389_996550957"/>
      <w:bookmarkStart w:id="667" w:name="_Toc264"/>
      <w:bookmarkEnd w:id="666"/>
      <w:r>
        <w:rPr>
          <w:rtl w:val="true"/>
        </w:rPr>
        <w:t>اشارة</w:t>
      </w:r>
      <w:bookmarkEnd w:id="667"/>
    </w:p>
    <w:p>
      <w:pPr>
        <w:pStyle w:val="BookText"/>
        <w:rPr/>
      </w:pPr>
      <w:r>
        <w:rPr>
          <w:rFonts w:ascii="Amiri" w:hAnsi="Amiri" w:eastAsia="Amiri" w:cs="Amiri"/>
          <w:color w:val="111111"/>
          <w:sz w:val="28"/>
          <w:sz w:val="28"/>
          <w:szCs w:val="28"/>
          <w:rtl w:val="true"/>
          <w:lang w:bidi="ar-SA"/>
        </w:rPr>
        <w:t>و البحث فيه في أمور</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876391_996550957"/>
      <w:bookmarkStart w:id="669" w:name="_Toc265"/>
      <w:bookmarkEnd w:id="668"/>
      <w:r>
        <w:rPr>
          <w:rtl w:val="true"/>
        </w:rPr>
        <w:t>الأوّل</w:t>
      </w:r>
      <w:r>
        <w:rPr>
          <w:rtl w:val="true"/>
        </w:rPr>
        <w:t xml:space="preserve">: </w:t>
      </w:r>
      <w:r>
        <w:rPr>
          <w:rtl w:val="true"/>
        </w:rPr>
        <w:t>في من يصلى عليه</w:t>
      </w:r>
      <w:r>
        <w:rPr>
          <w:rtl w:val="true"/>
        </w:rPr>
        <w:t>:</w:t>
      </w:r>
      <w:bookmarkEnd w:id="669"/>
    </w:p>
    <w:p>
      <w:pPr>
        <w:pStyle w:val="BookText"/>
        <w:rPr/>
      </w:pPr>
      <w:r>
        <w:rPr>
          <w:rFonts w:ascii="Amiri" w:hAnsi="Amiri" w:eastAsia="Amiri" w:cs="Amiri"/>
          <w:color w:val="111111"/>
          <w:sz w:val="28"/>
          <w:sz w:val="28"/>
          <w:szCs w:val="28"/>
          <w:rtl w:val="true"/>
          <w:lang w:bidi="ar-SA"/>
        </w:rPr>
        <w:t xml:space="preserve">و هو كل ميّت مظهر للشهادتين لا يعتقد خلاف ما يعلم من الدين ضرورة </w:t>
      </w:r>
      <w:r>
        <w:rPr>
          <w:rStyle w:val="FootnoteAnchor"/>
          <w:rtl w:val="true"/>
        </w:rPr>
        <w:footnoteReference w:id="2641"/>
      </w:r>
      <w:r>
        <w:rPr>
          <w:rFonts w:ascii="Amiri" w:hAnsi="Amiri" w:eastAsia="Amiri" w:cs="Amiri"/>
          <w:color w:val="111111"/>
          <w:sz w:val="28"/>
          <w:sz w:val="28"/>
          <w:szCs w:val="28"/>
          <w:rtl w:val="true"/>
          <w:lang w:bidi="ar-SA"/>
        </w:rPr>
        <w:t>، فلا تجب على جنازة الكافر بل لا 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تجب على جنازة المخالف أم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أحوطهما إن لم يكن أقوى هو الوجوب </w:t>
      </w:r>
      <w:r>
        <w:rPr>
          <w:rStyle w:val="FootnoteAnchor"/>
          <w:rtl w:val="true"/>
        </w:rPr>
        <w:footnoteReference w:id="2642"/>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حكم المسلم الطفل الذي له حكم الإسلام بسبب التولّد من مسلم، أو مسلمة، أو سبي المسلم له، أو كونه ملقوطا في دار الإسلام بشرط أن يكون قد مضى عليه من عمره ست سنين، فلا تجب على من دونه من الأطفال و إن استحبت على من ولد حيا و استهل صارخا، و لا تستحب على من ولد ميّتا و إن و لجته الروح قبل التولد </w:t>
      </w:r>
      <w:r>
        <w:rPr>
          <w:rStyle w:val="FootnoteAnchor"/>
          <w:rtl w:val="true"/>
        </w:rPr>
        <w:footnoteReference w:id="2643"/>
      </w:r>
      <w:r>
        <w:rPr>
          <w:rFonts w:eastAsia="Times New Roman" w:cs="Times New Roman" w:ascii="Times New Roman" w:hAnsi="Times New Roman"/>
          <w:color w:val="111111"/>
          <w:sz w:val="28"/>
          <w:szCs w:val="28"/>
          <w:rtl w:val="true"/>
          <w:lang w:val="en-US" w:bidi="en-US"/>
        </w:rPr>
        <w:t xml:space="preserve">. </w:t>
      </w:r>
      <w:bookmarkStart w:id="670" w:name="pg14496_170579"/>
    </w:p>
    <w:p>
      <w:pPr>
        <w:pStyle w:val="Heading4"/>
        <w:numPr>
          <w:ilvl w:val="3"/>
          <w:numId w:val="1"/>
        </w:numPr>
        <w:rPr/>
      </w:pPr>
      <w:bookmarkStart w:id="671" w:name="__RefHeading___Toc876393_996550957"/>
      <w:bookmarkStart w:id="672" w:name="_Toc266"/>
      <w:bookmarkEnd w:id="670"/>
      <w:bookmarkEnd w:id="671"/>
      <w:r>
        <w:rPr>
          <w:rtl w:val="true"/>
        </w:rPr>
        <w:t>الثاني</w:t>
      </w:r>
      <w:r>
        <w:rPr>
          <w:rtl w:val="true"/>
        </w:rPr>
        <w:t xml:space="preserve">: </w:t>
      </w:r>
      <w:r>
        <w:rPr>
          <w:rtl w:val="true"/>
        </w:rPr>
        <w:t>في المصلّي</w:t>
      </w:r>
      <w:r>
        <w:rPr>
          <w:rtl w:val="true"/>
        </w:rPr>
        <w:t>:</w:t>
      </w:r>
      <w:bookmarkEnd w:id="672"/>
    </w:p>
    <w:p>
      <w:pPr>
        <w:pStyle w:val="BookText"/>
        <w:rPr/>
      </w:pPr>
      <w:r>
        <w:rPr>
          <w:rFonts w:ascii="Amiri" w:hAnsi="Amiri" w:eastAsia="Amiri" w:cs="Amiri"/>
          <w:color w:val="111111"/>
          <w:sz w:val="28"/>
          <w:sz w:val="28"/>
          <w:szCs w:val="28"/>
          <w:rtl w:val="true"/>
          <w:lang w:bidi="ar-SA"/>
        </w:rPr>
        <w:t>تجب الصلاة على الميت كفاية على جميع المكلّفين، و إن كان أحقّ الناس بذلك أولاهم بميراثه، و أقربهم إليه من الرحم التي تجره إليها فيصلّى هو أو يأمر من يحبّ بالصلاة عليه، و لا منافاة بين وجوبها على الجميع؛ بمعنى عقاب الجميع بترك الصلاة مع إذن الولي و امتناعه أو فقده، و بين إناطة خصوص المباشرة لذلك برأي الولّي، و الأب أولى من الابن عند التعارض، و الولد أولى من كل من الجدّ و الأخ و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الولد صغيرا لم يبعد كون الولاية للجّد مع وجوده، و لو تعدد الولد اشتركا في الولاية و لم يختصّ أكبرهم بها على الأقوى، و الأخ من الأبوين أولى من الأخ للأب خاصّة، بل و من الأخ للأم خاصة أيضا في وجه، و الزوج أولى بزوجته من جميع أقاربها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تعدّدت إحدى المراتب و كانوا مختلفين في الذكورة و الانوثة فالذكر أولى من الأنثى، كما انّهم لو كانوا مختلفين في الحرّية و الرقيّة فالحّر أولى من الرّق في وجه، و لو تساووا في الذكورة و الحريّة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الأفقه، فالاقرأ، فالأسّن، فالأصبح، و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أولى و أحوط </w:t>
      </w:r>
      <w:r>
        <w:rPr>
          <w:rStyle w:val="FootnoteAnchor"/>
          <w:rtl w:val="true"/>
        </w:rPr>
        <w:footnoteReference w:id="2644"/>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للولي أن يصّلي على الميت منفردا، و لو أرادوا الصلاة جماعة فإن كان الولّي جامعا لشرائط الإمامة، و إلاّ أذن لصالح للإمامة انّ يؤمّ بهم، و الأفضل أن يختار أحّق الناس بالإمامة من العدول كالفقيه و الهاشمي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لمن استنابه الولي في الصلاة ان يستنيب آخر بدون إذن الولي </w:t>
      </w:r>
      <w:r>
        <w:rPr>
          <w:rStyle w:val="FootnoteAnchor"/>
          <w:rtl w:val="true"/>
        </w:rPr>
        <w:footnoteReference w:id="26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يجوز للولي الرجوع عن الإذن إلى المباشرة، أو الإذن لآخر ما لم يشرع المأذون أوّلا في الصلاة </w:t>
      </w:r>
      <w:r>
        <w:rPr>
          <w:rStyle w:val="FootnoteAnchor"/>
          <w:rtl w:val="true"/>
        </w:rPr>
        <w:footnoteReference w:id="2646"/>
      </w:r>
      <w:r>
        <w:rPr>
          <w:rFonts w:ascii="Amiri" w:hAnsi="Amiri" w:eastAsia="Amiri" w:cs="Amiri"/>
          <w:color w:val="111111"/>
          <w:sz w:val="28"/>
          <w:sz w:val="28"/>
          <w:szCs w:val="28"/>
          <w:rtl w:val="true"/>
          <w:lang w:bidi="ar-SA"/>
        </w:rPr>
        <w:t xml:space="preserve">، و أما بعد شروعه فيها ففي جواز رجوعه في الإذن ليقطعها المأذون أو لا وجه غير بعيد، و إن كان ترك الرجوع حينئذ أحوط </w:t>
      </w:r>
      <w:r>
        <w:rPr>
          <w:rStyle w:val="FootnoteAnchor"/>
          <w:rtl w:val="true"/>
        </w:rPr>
        <w:footnoteReference w:id="2647"/>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يجوز أن يتقدم أحد إلا بإذن الولي سواء كان بشرائط الامامة </w:t>
      </w:r>
      <w:r>
        <w:rPr>
          <w:rStyle w:val="FootnoteAnchor"/>
          <w:rtl w:val="true"/>
        </w:rPr>
        <w:footnoteReference w:id="2648"/>
      </w:r>
      <w:r>
        <w:rPr>
          <w:rFonts w:ascii="Amiri" w:hAnsi="Amiri" w:eastAsia="Amiri" w:cs="Amiri"/>
          <w:color w:val="111111"/>
          <w:sz w:val="28"/>
          <w:sz w:val="28"/>
          <w:szCs w:val="28"/>
          <w:rtl w:val="true"/>
          <w:lang w:bidi="ar-SA"/>
        </w:rPr>
        <w:t>أو لم يكن، بعد أن يكون الولي أهلا للولاية بالبلوغ 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انحصر الولي في الصغير أو المجنون أو الغائب الذي لا يمكن استيذانه قبل فوت الصلاة فلا ولاية لأحد، بل يتّقدم من شاء من المسلمين </w:t>
      </w:r>
      <w:r>
        <w:rPr>
          <w:rStyle w:val="FootnoteAnchor"/>
          <w:rtl w:val="true"/>
        </w:rPr>
        <w:footnoteReference w:id="2649"/>
      </w:r>
      <w:r>
        <w:rPr>
          <w:rFonts w:ascii="Amiri" w:hAnsi="Amiri" w:eastAsia="Amiri" w:cs="Amiri"/>
          <w:color w:val="111111"/>
          <w:sz w:val="28"/>
          <w:sz w:val="28"/>
          <w:szCs w:val="28"/>
          <w:rtl w:val="true"/>
          <w:lang w:bidi="ar-SA"/>
        </w:rPr>
        <w:t xml:space="preserve">، و إن كان استيذان الحاكم أحوط، بل لا يخلو من وجه </w:t>
      </w:r>
      <w:r>
        <w:rPr>
          <w:rStyle w:val="FootnoteAnchor"/>
          <w:rtl w:val="true"/>
        </w:rPr>
        <w:footnoteReference w:id="2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أوصى الميّت بصلاته إلى غير وليّه ففي نفوذ وصيته و تقدّمه على الولي وجه قوّي </w:t>
      </w:r>
      <w:r>
        <w:rPr>
          <w:rStyle w:val="FootnoteAnchor"/>
          <w:rtl w:val="true"/>
        </w:rPr>
        <w:footnoteReference w:id="26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لو مات أحد و لم يوص بالصلاه إلى أحد و لم يكن له وليّ من أقاربه فأولى الناس به الحاكم أو نائبه </w:t>
      </w:r>
      <w:r>
        <w:rPr>
          <w:rStyle w:val="FootnoteAnchor"/>
          <w:rtl w:val="true"/>
        </w:rPr>
        <w:footnoteReference w:id="2652"/>
      </w:r>
      <w:r>
        <w:rPr>
          <w:rFonts w:ascii="Amiri" w:hAnsi="Amiri" w:eastAsia="Amiri" w:cs="Amiri"/>
          <w:color w:val="111111"/>
          <w:sz w:val="28"/>
          <w:sz w:val="28"/>
          <w:szCs w:val="28"/>
          <w:rtl w:val="true"/>
          <w:lang w:bidi="ar-SA"/>
        </w:rPr>
        <w:t xml:space="preserve">، فإن فقدا فعدول المسلمين على الأحوط، إن لم يكن أقوى </w:t>
      </w:r>
      <w:r>
        <w:rPr>
          <w:rStyle w:val="FootnoteAnchor"/>
          <w:rtl w:val="true"/>
        </w:rPr>
        <w:footnoteReference w:id="2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يختصّ اشتراط إذن الولي بإرادة الإمامة في الصلاة على الميت، أو يعمّها و الصلاة فرادى، أو يعمّها و الايتمام بمن قدّمه الولي، وجوه، أضعفها الأخير، و أحوطها الثاني، و إن كان 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إذن الولّي فحوى بحيث تعدّ من الظواهر اللفظّة كإذنه صريحا، و في شاهد الحال وجه بالكفاية إلاّ انّ الأحوط عدم الاكتفاء به </w:t>
      </w:r>
      <w:r>
        <w:rPr>
          <w:rStyle w:val="FootnoteAnchor"/>
          <w:rtl w:val="true"/>
        </w:rPr>
        <w:footnoteReference w:id="2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تقدّم أحد بغير إذن الولّي فعل حراما، و في بطلان صلاته وجه غير بعيد موافق للاحتياط </w:t>
      </w:r>
      <w:r>
        <w:rPr>
          <w:rStyle w:val="FootnoteAnchor"/>
          <w:rtl w:val="true"/>
        </w:rPr>
        <w:footnoteReference w:id="2655"/>
      </w:r>
      <w:r>
        <w:rPr>
          <w:rFonts w:ascii="Amiri" w:hAnsi="Amiri" w:eastAsia="Amiri" w:cs="Amiri"/>
          <w:color w:val="111111"/>
          <w:sz w:val="28"/>
          <w:sz w:val="28"/>
          <w:szCs w:val="28"/>
          <w:rtl w:val="true"/>
          <w:lang w:bidi="ar-SA"/>
        </w:rPr>
        <w:t>، و في بطلان صلاة من ائتّم به تأمّل</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إمام الأصل </w:t>
      </w:r>
      <w:r>
        <w:rPr>
          <w:rStyle w:val="FootnoteAnchor"/>
          <w:rtl w:val="true"/>
        </w:rPr>
        <w:footnoteReference w:id="2656"/>
      </w:r>
      <w:r>
        <w:rPr>
          <w:rFonts w:ascii="Amiri" w:hAnsi="Amiri" w:eastAsia="Amiri" w:cs="Amiri"/>
          <w:color w:val="111111"/>
          <w:sz w:val="28"/>
          <w:sz w:val="28"/>
          <w:szCs w:val="28"/>
          <w:rtl w:val="true"/>
          <w:lang w:bidi="ar-SA"/>
        </w:rPr>
        <w:t>سلام اللّه عليه أولى بالصلاة على الميت من كلّ أحد حتى الأب، فإذا حضر صلّى بغير استيذان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ثبوت ذلك للفقيه العدل في زمان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ممّن يخالف هواه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w:t>
      </w:r>
      <w:r>
        <w:rPr>
          <w:rStyle w:val="FootnoteAnchor"/>
          <w:rtl w:val="true"/>
        </w:rPr>
        <w:footnoteReference w:id="2657"/>
      </w:r>
      <w:r>
        <w:rPr>
          <w:rFonts w:eastAsia="Times New Roman" w:cs="Times New Roman" w:ascii="Times New Roman" w:hAnsi="Times New Roman"/>
          <w:color w:val="111111"/>
          <w:sz w:val="28"/>
          <w:szCs w:val="28"/>
          <w:rtl w:val="true"/>
          <w:lang w:val="en-US" w:bidi="en-US"/>
        </w:rPr>
        <w:t xml:space="preserve">. </w:t>
      </w:r>
      <w:bookmarkStart w:id="673" w:name="pg14496_170582"/>
    </w:p>
    <w:p>
      <w:pPr>
        <w:pStyle w:val="BookText"/>
        <w:rPr/>
      </w:pPr>
      <w:bookmarkEnd w:id="673"/>
      <w:r>
        <w:rPr>
          <w:rFonts w:ascii="Amiri" w:hAnsi="Amiri" w:eastAsia="Amiri" w:cs="Amiri"/>
          <w:color w:val="111111"/>
          <w:sz w:val="28"/>
          <w:sz w:val="28"/>
          <w:szCs w:val="28"/>
          <w:rtl w:val="true"/>
          <w:lang w:bidi="ar-SA"/>
        </w:rPr>
        <w:t>و يجوز أن تؤمّ المرأة النساء في صلاة الجنازة مع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تتقدّم حينئذ على المأمومات، بل تقف في وسط صفّهن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أن لا تؤمّهن مع وجود الرجال، و الأحوط ستر العورة في هذه الصلاة بما تيسر، و يجوز ايتمام بعض العراة من الرجال ببعض فيها، و حينئذ يقف الإمام في وسط الصف و لا يتقدم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يتقدم الإمام الساتر لعورته، و لو كان المأموم واحدا، و إذا اقتدت النساء بالرجل وقفن خلفه، و إن كان وراءه رجال فالأفضل وقوفهّن خلفهم، و لو كانت فيهن حايض انفردت عن صفّهن و وقفت خلفهنّ وجوبا على الأحوط بل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أفضل الصفوف في صلاة الجنازة آخر صفوف الرجال فيما لو كانت هناك نساء مقتديات خلف الرجال </w:t>
      </w:r>
      <w:r>
        <w:rPr>
          <w:rStyle w:val="FootnoteAnchor"/>
          <w:rtl w:val="true"/>
        </w:rPr>
        <w:footnoteReference w:id="26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4" w:name="__RefHeading___Toc876395_996550957"/>
      <w:bookmarkStart w:id="675" w:name="_Toc267"/>
      <w:bookmarkEnd w:id="674"/>
      <w:r>
        <w:rPr>
          <w:rtl w:val="true"/>
        </w:rPr>
        <w:t>الثالث</w:t>
      </w:r>
      <w:r>
        <w:rPr>
          <w:rtl w:val="true"/>
        </w:rPr>
        <w:t xml:space="preserve">: </w:t>
      </w:r>
      <w:r>
        <w:rPr>
          <w:rtl w:val="true"/>
        </w:rPr>
        <w:t>في كيفية هذه الصلاة</w:t>
      </w:r>
      <w:r>
        <w:rPr>
          <w:rtl w:val="true"/>
        </w:rPr>
        <w:t>:</w:t>
      </w:r>
      <w:bookmarkEnd w:id="675"/>
    </w:p>
    <w:p>
      <w:pPr>
        <w:pStyle w:val="Heading5"/>
        <w:numPr>
          <w:ilvl w:val="4"/>
          <w:numId w:val="1"/>
        </w:numPr>
        <w:rPr/>
      </w:pPr>
      <w:bookmarkStart w:id="676" w:name="__RefHeading___Toc876397_996550957"/>
      <w:bookmarkStart w:id="677" w:name="_Toc268"/>
      <w:bookmarkEnd w:id="676"/>
      <w:r>
        <w:rPr>
          <w:rtl w:val="true"/>
        </w:rPr>
        <w:t>اشارة</w:t>
      </w:r>
      <w:bookmarkEnd w:id="677"/>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خمس تكبيرات بينها أدعية، و أفضل الأدعية التشهد بالشهادتين، و الإقرار بالأئمّة عليهم السّلام بعد التكبيرة الأولى، و الصلاة على النّبي صلّى اللّه عليه و آله و سلّم و ساير الأنبياء عليهم السّلام بعد الثانية، و الدعاء للمؤمنين و المؤمنات بعد الثالثة، و الدعاء للميت بعد الرابعة، و لا شيء بعد الخامسة، و لو كان الميت غير بالغ دعى بعد الرابعة لوالديه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و الأحوط وجوب الدعاء بين التكبيرات، كما انّ الأقوى عدم أعتبار لفظ مخصوص و لا ترتيب مخصوص في الدعاء، و تبطل هذه الصلاة بنقص شيء من التكبيرات عمدا و سهوا، أو ترك شيء من مسمّى الأدعية الأربعة و لو على سبيل غاية الاختصار بينها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البطلان بالزيادة على التكبيرات سهوا بل و عمدا تردّد، و ان كان ترك تعمّد الزيادة و الإعادة عند الزيادة نسيانا أحوط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شك في عددها بنى على الأقل، و انّما تجب الخمس في الصلاة على المؤمن، و أمّا المنافق فللمصلّي عليه ان ينصرف بعد الرابعة، و له أن يدعو بعدها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يتأكد ذلك في حقّ الناصب، و الأحوط الإتيان بالخامسة و الدعاء عليه بعد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الأمر بالدعاء على جاحد الحقّ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املأ جوفه نارا، و قبره نارا، و سلّط عليه الحيات و العقارب</w:t>
      </w:r>
      <w:r>
        <w:rPr>
          <w:rFonts w:eastAsia="Amiri" w:cs="Amiri" w:ascii="Amiri" w:hAnsi="Amiri"/>
          <w:color w:val="111111"/>
          <w:sz w:val="28"/>
          <w:szCs w:val="28"/>
          <w:rtl w:val="true"/>
          <w:lang w:bidi="ar-SA"/>
        </w:rPr>
        <w:t xml:space="preserve">» </w:t>
      </w:r>
      <w:r>
        <w:rPr>
          <w:rStyle w:val="FootnoteAnchor"/>
          <w:rtl w:val="true"/>
        </w:rPr>
        <w:footnoteReference w:id="2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دعا سيد الشهداء على جنازة المنافق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العن عبدك ألف لعنة مؤتلفة غير مختلفة، اللّهم اخز عبدك في عبادك و بلادك، اللّهم أصله حرّ نارك، و أذقه أشد عذابك </w:t>
      </w:r>
      <w:r>
        <w:rPr>
          <w:rStyle w:val="FootnoteAnchor"/>
          <w:rtl w:val="true"/>
        </w:rPr>
        <w:footnoteReference w:id="2660"/>
      </w:r>
      <w:r>
        <w:rPr>
          <w:rFonts w:ascii="Amiri" w:hAnsi="Amiri" w:eastAsia="Amiri" w:cs="Amiri"/>
          <w:color w:val="111111"/>
          <w:sz w:val="28"/>
          <w:sz w:val="28"/>
          <w:szCs w:val="28"/>
          <w:rtl w:val="true"/>
          <w:lang w:bidi="ar-SA"/>
        </w:rPr>
        <w:t>فانه كان يتّولى اعداءك، و يعادي اولياءك، و يبغض أهل بيت نبّيك</w:t>
      </w:r>
      <w:r>
        <w:rPr>
          <w:rFonts w:eastAsia="Amiri" w:cs="Amiri" w:ascii="Amiri" w:hAnsi="Amiri"/>
          <w:color w:val="111111"/>
          <w:sz w:val="28"/>
          <w:szCs w:val="28"/>
          <w:rtl w:val="true"/>
          <w:lang w:bidi="ar-SA"/>
        </w:rPr>
        <w:t xml:space="preserve">» </w:t>
      </w:r>
      <w:r>
        <w:rPr>
          <w:rStyle w:val="FootnoteAnchor"/>
          <w:rtl w:val="true"/>
        </w:rPr>
        <w:footnoteReference w:id="2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المستضعف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لا يعرف الحق، و لا يعاند فيه، و لا يوالي أحدا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ورد في الصلاة عليه بعد التكبيرة الرابعة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للذين تابوا و اتّبعوا سبيلك و قهم عذاب الجحيم</w:t>
      </w:r>
      <w:r>
        <w:rPr>
          <w:rFonts w:eastAsia="Amiri" w:cs="Amiri" w:ascii="Amiri" w:hAnsi="Amiri"/>
          <w:color w:val="111111"/>
          <w:sz w:val="28"/>
          <w:szCs w:val="28"/>
          <w:rtl w:val="true"/>
          <w:lang w:bidi="ar-SA"/>
        </w:rPr>
        <w:t xml:space="preserve">» </w:t>
      </w:r>
      <w:r>
        <w:rPr>
          <w:rStyle w:val="FootnoteAnchor"/>
          <w:rtl w:val="true"/>
        </w:rPr>
        <w:footnoteReference w:id="2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في مجهول الحال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هذه النفس أنت احييتها و أنت أمتّها، تعلم سرّها و علانيتها فولّها ما تولّت، و احشرها مع من أحبّت</w:t>
      </w:r>
      <w:r>
        <w:rPr>
          <w:rFonts w:eastAsia="Amiri" w:cs="Amiri" w:ascii="Amiri" w:hAnsi="Amiri"/>
          <w:color w:val="111111"/>
          <w:sz w:val="28"/>
          <w:szCs w:val="28"/>
          <w:rtl w:val="true"/>
          <w:lang w:bidi="ar-SA"/>
        </w:rPr>
        <w:t xml:space="preserve">» </w:t>
      </w:r>
      <w:r>
        <w:rPr>
          <w:rStyle w:val="FootnoteAnchor"/>
          <w:rtl w:val="true"/>
        </w:rPr>
        <w:footnoteReference w:id="2663"/>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ركوع في هذه الصلاة، و لا سجود، و لا قنوت، و لا تشهد، و لا تسليم، و لا قراءة الحمد و السورة، بل تكره فيها القراءة عندنا، بل تحرم بقصد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تجب عند التقّية من الشافعيّة </w:t>
      </w:r>
      <w:r>
        <w:rPr>
          <w:rStyle w:val="FootnoteAnchor"/>
          <w:rtl w:val="true"/>
        </w:rPr>
        <w:footnoteReference w:id="26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يشترط في هذه الصلاة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و تعيين الميّت الذي يصلّى عليه مع التعدّد </w:t>
      </w:r>
      <w:r>
        <w:rPr>
          <w:rStyle w:val="FootnoteAnchor"/>
          <w:rtl w:val="true"/>
        </w:rPr>
        <w:footnoteReference w:id="2665"/>
      </w:r>
      <w:r>
        <w:rPr>
          <w:rFonts w:ascii="Amiri" w:hAnsi="Amiri" w:eastAsia="Amiri" w:cs="Amiri"/>
          <w:color w:val="111111"/>
          <w:sz w:val="28"/>
          <w:sz w:val="28"/>
          <w:szCs w:val="28"/>
          <w:rtl w:val="true"/>
          <w:lang w:bidi="ar-SA"/>
        </w:rPr>
        <w:t>، فلو صلّى على أحدهما لا على التعيين لم يجز، و لا يعتبر تعيين اسمه و نسبه، كما لا يعتبر قصد وجوبها كفاية، و لا الالتفات إلى سقوطها عن الباقين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استقبال القبلة، و لو اشتبهت أتي بها إلى الجهات الأربع </w:t>
      </w:r>
      <w:r>
        <w:rPr>
          <w:rStyle w:val="FootnoteAnchor"/>
          <w:rtl w:val="true"/>
        </w:rPr>
        <w:footnoteReference w:id="2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فلا تجزي قاعدا مع القدرة على القيام كسائر الفرائض، و لو وجد من يمكنه القيام لم تسقط بصلاة العاجز من جلوس، نعم تجزي صلاته عند فقد القادر على القيام، و لو صلّى العاجز حينئذ قاعدا ثم وجد القادر على القيام قبل الدفن فالأحوط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اتيانه بها قائما، و في شرعيّة إتيان العاجز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إمكان القادر و إن لم تجز عن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تردّد، و الجواز أشبه </w:t>
      </w:r>
      <w:r>
        <w:rPr>
          <w:rStyle w:val="FootnoteAnchor"/>
          <w:rtl w:val="true"/>
        </w:rPr>
        <w:footnoteReference w:id="2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الاستقرار على الأحوط، فلا تجزي راكبا أو غير راكب مع عدم الاستقرار </w:t>
      </w:r>
      <w:r>
        <w:rPr>
          <w:rStyle w:val="FootnoteAnchor"/>
          <w:rtl w:val="true"/>
        </w:rPr>
        <w:footnoteReference w:id="2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 للعورة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يوضع مستلقيا و رأسه إلى طرف يمين المصلّي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أعني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رجلاه إلى المشرق </w:t>
      </w:r>
      <w:r>
        <w:rPr>
          <w:rStyle w:val="FootnoteAnchor"/>
          <w:rtl w:val="true"/>
        </w:rPr>
        <w:footnoteReference w:id="2669"/>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الجنازة أمام المصلّي من غير تباعد فاحش، فلو كانت غائبة لم تجز الصلاة عليها، و كذا لو كانت بعيدة بعدا فاحشا خارجا عن المتعارف </w:t>
      </w:r>
    </w:p>
    <w:p>
      <w:pPr>
        <w:pStyle w:val="BookText"/>
        <w:rPr/>
      </w:pPr>
      <w:r>
        <w:rPr>
          <w:rFonts w:ascii="Amiri" w:hAnsi="Amiri" w:eastAsia="Amiri" w:cs="Amiri"/>
          <w:color w:val="111111"/>
          <w:sz w:val="28"/>
          <w:sz w:val="28"/>
          <w:szCs w:val="28"/>
          <w:rtl w:val="true"/>
          <w:lang w:bidi="ar-SA"/>
        </w:rPr>
        <w:t>بحيث لا يصدق معه الصلاة عليها، من غير فرق بين الإمام و المأموم و 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بعد الجنازة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لكثرة الجنائز المسطرة، أو كثرة المأمومين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تصّح الصلاة لو كانت خلف المصلّي، أو كانت قدام موقفه و لم يكن المصلّي محاذيا لها و لا لشيء منها، لعدم صدق الصلاة عليها عادة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يشترط في هذه الصلاة الطهارة من الحدث الأصغر، و لا الأكبر، فتصّح من المحدث بالحدث الأصغر، و الجنب، و الحايض، بل الأظهر عدم اشتراط الطهارة من الخبث أيضا، و ان كانت مراعاتها أحوط </w:t>
      </w:r>
      <w:r>
        <w:rPr>
          <w:rStyle w:val="FootnoteAnchor"/>
          <w:rtl w:val="true"/>
        </w:rPr>
        <w:footnoteReference w:id="2670"/>
      </w:r>
      <w:r>
        <w:rPr>
          <w:rFonts w:ascii="Amiri" w:hAnsi="Amiri" w:eastAsia="Amiri" w:cs="Amiri"/>
          <w:color w:val="111111"/>
          <w:sz w:val="28"/>
          <w:sz w:val="28"/>
          <w:szCs w:val="28"/>
          <w:rtl w:val="true"/>
          <w:lang w:bidi="ar-SA"/>
        </w:rPr>
        <w:t xml:space="preserve">، كما ان الأظهر عدم اشتراط ساير شروط الصلاة ككون ثوب المصلي ممّا يؤكل لحمه، و كونه غير حرير و غير ذهب إذا كان المصلي رجلا و إن كان الاعتبار أحوط و أولى </w:t>
      </w:r>
      <w:r>
        <w:rPr>
          <w:rStyle w:val="FootnoteAnchor"/>
          <w:rtl w:val="true"/>
        </w:rPr>
        <w:footnoteReference w:id="2671"/>
      </w:r>
      <w:r>
        <w:rPr>
          <w:rFonts w:ascii="Amiri" w:hAnsi="Amiri" w:eastAsia="Amiri" w:cs="Amiri"/>
          <w:color w:val="111111"/>
          <w:sz w:val="28"/>
          <w:sz w:val="28"/>
          <w:szCs w:val="28"/>
          <w:rtl w:val="true"/>
          <w:lang w:bidi="ar-SA"/>
        </w:rPr>
        <w:t>، كما أن الأحوط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اعتبار إباحة لباسه و مكانه </w:t>
      </w:r>
      <w:r>
        <w:rPr>
          <w:rStyle w:val="FootnoteAnchor"/>
          <w:rtl w:val="true"/>
        </w:rPr>
        <w:footnoteReference w:id="2672"/>
      </w:r>
      <w:r>
        <w:rPr>
          <w:rFonts w:ascii="Amiri" w:hAnsi="Amiri" w:eastAsia="Amiri" w:cs="Amiri"/>
          <w:color w:val="111111"/>
          <w:sz w:val="28"/>
          <w:sz w:val="28"/>
          <w:szCs w:val="28"/>
          <w:rtl w:val="true"/>
          <w:lang w:bidi="ar-SA"/>
        </w:rPr>
        <w:t>، و في قدح غصبية المكان الموضوع فيه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إباحه مكان المصلّي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و يفسد هذه الصلاة كلّ ما يخلّ بصورتها من سكوت طويل، أو فعل كثير، أو فعل لهو و لعب، و إن 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غير ذلك ممّا يفسد هيئتها و يخرجها عن صدق الاسم لذاته، أو لكثرته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يشترط في المصلّي على الميت وحده العدالة، و هل يشترط في إمامها شرائط الإمامة من العدالة و غيرها أو لا؟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 لا يخلو من قرب مع انه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اشتراط قيامه لو أمّ قائمين، و ان كان قعوده للعجز و عدم ارتفاع مقامه بما يعتدّ به على المأمومين</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اشتراط طهارته لو أمّ متطهّرين تردّد، و العدم أشبه</w:t>
      </w:r>
      <w:r>
        <w:rPr>
          <w:rFonts w:eastAsia="Amiri" w:cs="Amiri" w:ascii="Amiri" w:hAnsi="Amiri"/>
          <w:color w:val="111111"/>
          <w:sz w:val="28"/>
          <w:szCs w:val="28"/>
          <w:rtl w:val="true"/>
          <w:lang w:bidi="ar-SA"/>
        </w:rPr>
        <w:t xml:space="preserve">. </w:t>
      </w:r>
      <w:bookmarkStart w:id="678" w:name="pg14496_170586"/>
    </w:p>
    <w:p>
      <w:pPr>
        <w:pStyle w:val="BookText"/>
        <w:rPr/>
      </w:pPr>
      <w:bookmarkEnd w:id="678"/>
      <w:r>
        <w:rPr>
          <w:rFonts w:ascii="Amiri" w:hAnsi="Amiri" w:eastAsia="Amiri" w:cs="Amiri"/>
          <w:color w:val="111111"/>
          <w:sz w:val="28"/>
          <w:sz w:val="28"/>
          <w:szCs w:val="28"/>
          <w:rtl w:val="true"/>
          <w:lang w:bidi="ar-SA"/>
        </w:rPr>
        <w:t>و لا يصلّى على الميت إلاّ بعد تغسيله و تكفينه على الأحوط، بل الأقوى، فلو صلّى قبل ذلك لزمت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يقوم مقام الغسل من التيّمم و مقام الكفن من ثياب الشهيد بحكمها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يكن للميت كفن و لا ساتر لعورته جعل في القبر و سترت عورته مهما أمكن و لو بالتراب، ثم صلّى عليه قبل طمّ القبر، و في كيفّية الوضع حينئذ تأمّل، و الوضع على المعهود وضعه في لحده غير بعيد </w:t>
      </w:r>
      <w:r>
        <w:rPr>
          <w:rStyle w:val="FootnoteAnchor"/>
          <w:rtl w:val="true"/>
        </w:rPr>
        <w:footnoteReference w:id="26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9" w:name="__RefHeading___Toc876399_996550957"/>
      <w:bookmarkStart w:id="680" w:name="_Toc269"/>
      <w:bookmarkEnd w:id="679"/>
      <w:r>
        <w:rPr>
          <w:rtl w:val="true"/>
        </w:rPr>
        <w:t>فروع</w:t>
      </w:r>
      <w:r>
        <w:rPr>
          <w:rtl w:val="true"/>
        </w:rPr>
        <w:t>:</w:t>
      </w:r>
      <w:bookmarkEnd w:id="68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أدرك الإمام في أثناء صلاة الميت تابعه في التكبيرات، و دعا بما يقتضيه ترتيب تكبيراته، فإذا فرغ الإمام أتّم هو ما بقي عليه قبل الانصراف، و لو خاف الفوات أتّم الباقي من التكبيرات من غير دعاء متوالية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رفعت الجنازة أو دفنت أتمّها و لو على القبر </w:t>
      </w:r>
      <w:r>
        <w:rPr>
          <w:rStyle w:val="FootnoteAnchor"/>
          <w:rtl w:val="true"/>
        </w:rPr>
        <w:footnoteReference w:id="2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سبق المأموم الامام بتكبيرة سهوا، أو ظانّا انّه كبّر استحب إعادتها لإدراك فضيلة الجماعة، و لو سبق عمدا ففي إعادته تردّد، و الأحوط قصد الانفراد و إتمام ما بيده </w:t>
      </w:r>
      <w:r>
        <w:rPr>
          <w:rStyle w:val="FootnoteAnchor"/>
          <w:rtl w:val="true"/>
        </w:rPr>
        <w:footnoteReference w:id="2675"/>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يستحب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فاتته الصلاة على ميت أن يصلي عليه بعد دفنه على الأظهر ما لم يتغير، و يجوز تكرار الصلاة على جنازة واحدة جماعة و فرادى لمن لم يصلّ عليها من غير كراهة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دفن قبل أن يصلى عليه فالأحوط لزوما الصلاة عليه في قبره </w:t>
      </w:r>
      <w:r>
        <w:rPr>
          <w:rStyle w:val="FootnoteAnchor"/>
          <w:rtl w:val="true"/>
        </w:rPr>
        <w:footnoteReference w:id="2676"/>
      </w:r>
      <w:r>
        <w:rPr>
          <w:rFonts w:eastAsia="Times New Roman" w:cs="Times New Roman" w:ascii="Times New Roman" w:hAnsi="Times New Roman"/>
          <w:color w:val="111111"/>
          <w:sz w:val="28"/>
          <w:szCs w:val="28"/>
          <w:rtl w:val="true"/>
          <w:lang w:val="en-US" w:bidi="en-US"/>
        </w:rPr>
        <w:t xml:space="preserve">. </w:t>
      </w:r>
      <w:bookmarkStart w:id="681" w:name="pg14496_170587"/>
    </w:p>
    <w:p>
      <w:pPr>
        <w:pStyle w:val="BookText"/>
        <w:rPr/>
      </w:pPr>
      <w:bookmarkEnd w:id="681"/>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تختصّ صلاة الجنازة بوقت، بل الأوقات كلها صالحة لها، و لا تكره في وقت حتى حين طلوع الشمس و غروبها </w:t>
      </w:r>
      <w:r>
        <w:rPr>
          <w:rStyle w:val="FootnoteAnchor"/>
          <w:rtl w:val="true"/>
        </w:rPr>
        <w:footnoteReference w:id="2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اجتمعت مع اليوميّة فان تضيّقت إحداهما قدمّت، فتقدّم الحاضرة لزوما عند ضيق وقتها، و تقدّم صلاه الميت عند الخوف على الجنازة، و لو تضيقّتا جميعا، فالمشهور لزوم الإتيان بالحاضرة </w:t>
      </w:r>
      <w:r>
        <w:rPr>
          <w:rStyle w:val="FootnoteAnchor"/>
          <w:rtl w:val="true"/>
        </w:rPr>
        <w:footnoteReference w:id="2678"/>
      </w:r>
      <w:r>
        <w:rPr>
          <w:rFonts w:ascii="Amiri" w:hAnsi="Amiri" w:eastAsia="Amiri" w:cs="Amiri"/>
          <w:color w:val="111111"/>
          <w:sz w:val="28"/>
          <w:sz w:val="28"/>
          <w:szCs w:val="28"/>
          <w:rtl w:val="true"/>
          <w:lang w:bidi="ar-SA"/>
        </w:rPr>
        <w:t>و قضاء صلاه الميت على القبر،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الإتيان بصلاة الميت </w:t>
      </w:r>
      <w:r>
        <w:rPr>
          <w:rStyle w:val="FootnoteAnchor"/>
          <w:rtl w:val="true"/>
        </w:rPr>
        <w:footnoteReference w:id="2679"/>
      </w:r>
      <w:r>
        <w:rPr>
          <w:rFonts w:ascii="IRNazanin" w:hAnsi="IRNazanin" w:eastAsia="IRNazanin"/>
          <w:color w:val="111111"/>
          <w:sz w:val="28"/>
          <w:sz w:val="28"/>
          <w:szCs w:val="28"/>
          <w:rtl w:val="true"/>
          <w:lang w:bidi="fa-IR"/>
        </w:rPr>
        <w:t>، و الأوّل 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اتسّع الوقتان فلا تقديم لأحدهما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أفضّلية تقديم الحاضرة أو الجنازة روايتان، أولاهما أرجح </w:t>
      </w:r>
      <w:r>
        <w:rPr>
          <w:rStyle w:val="FootnoteAnchor"/>
          <w:rtl w:val="true"/>
        </w:rPr>
        <w:footnoteReference w:id="2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 على جنازة بعض الصلاه ثّم أحضرت أخرى، فالأفضل إتمام الأولى و استيناف الصلاه على الثانية بعدها، و لو خاف على الأخيرة من التأخير قطع الصلاة على الأولى و استأنف الصلاة عليهما أو على الثانية خاصة، و يستأنف بعدها على الأولى </w:t>
      </w:r>
      <w:r>
        <w:rPr>
          <w:rStyle w:val="FootnoteAnchor"/>
          <w:rtl w:val="true"/>
        </w:rPr>
        <w:footnoteReference w:id="26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2" w:name="__RefHeading___Toc876401_996550957"/>
      <w:bookmarkStart w:id="683" w:name="_Toc270"/>
      <w:bookmarkEnd w:id="682"/>
      <w:r>
        <w:rPr>
          <w:rtl w:val="true"/>
        </w:rPr>
        <w:t>الرابع</w:t>
      </w:r>
      <w:r>
        <w:rPr>
          <w:rtl w:val="true"/>
        </w:rPr>
        <w:t xml:space="preserve">: </w:t>
      </w:r>
      <w:r>
        <w:rPr>
          <w:rtl w:val="true"/>
        </w:rPr>
        <w:t>انّ سنن هذه الصلاة أمور</w:t>
      </w:r>
      <w:r>
        <w:rPr>
          <w:rtl w:val="true"/>
        </w:rPr>
        <w:t>:</w:t>
      </w:r>
      <w:bookmarkEnd w:id="683"/>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 الإمام و المنفرد حيال وسط الرجل و صدر المرأة، و الأولى الحاق الصغير في ذلك بالرجل، و الصغيرة و الخنثى المشكل بالمرأة، و يتخّير في الممسوح، و يسقط ذلك في حقّ المأموم، فله الوقوف في أيّ طرفي الامام شاء </w:t>
      </w:r>
      <w:r>
        <w:rPr>
          <w:rStyle w:val="FootnoteAnchor"/>
          <w:rtl w:val="true"/>
        </w:rPr>
        <w:footnoteReference w:id="26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 اتفّق الرجل و المرأة معا و أريد الصلاة عليهما دفعة يجعل الرجل ممّا يلي الإمام، و المرأة من ورائه، و يجعل صدرها محاذيا لوسطه ليقف الإمام موقف الفضيلة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انه عند تعدّد الموتى يوضع رأس كلّ متأخر إلى إلية السابق منه إلى الامام شبه الدرج، و يقوم المصلّي في الوسط، و لو كانوا ذكورا و إناثا وضع رأس إحدى النساء حذاء إلية الرجل المتأخر ثم توضع بقية النساء على هذا الترتيب شبه الدرج، و وقف المصلّي في وسط الرجال، و فيه إشكال </w:t>
      </w:r>
      <w:r>
        <w:rPr>
          <w:rStyle w:val="FootnoteAnchor"/>
          <w:rtl w:val="true"/>
        </w:rPr>
        <w:footnoteReference w:id="2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يؤخّر العبد عن الحر الذكر، و يقدّم على الحرّة، و تؤخّر الأمة عن الحرّة، و يؤخر الطفل عن النساء، و يوضع الخصيّ و الخنثى بين الرجال و النساء في وجه </w:t>
      </w:r>
      <w:r>
        <w:rPr>
          <w:rStyle w:val="FootnoteAnchor"/>
          <w:rtl w:val="true"/>
        </w:rPr>
        <w:footnoteReference w:id="2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المصلّي متطهّرا </w:t>
      </w:r>
      <w:r>
        <w:rPr>
          <w:rStyle w:val="FootnoteAnchor"/>
          <w:rtl w:val="true"/>
        </w:rPr>
        <w:footnoteReference w:id="2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ينزع نعليه من دون أن يحتفي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باستحباب الحفاء، و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بالتسامح به </w:t>
      </w:r>
      <w:r>
        <w:rPr>
          <w:rStyle w:val="FootnoteAnchor"/>
          <w:rtl w:val="true"/>
        </w:rPr>
        <w:footnoteReference w:id="2686"/>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يرفع يديه في التكبيرات كلّها حتى ما عدا الأولى، على الأظهر </w:t>
      </w:r>
      <w:r>
        <w:rPr>
          <w:rStyle w:val="FootnoteAnchor"/>
          <w:rtl w:val="true"/>
        </w:rPr>
        <w:footnoteReference w:id="26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 المصلي بعد الفراغ من الصلاة موقفه حتى ترفع الجنازة </w:t>
      </w:r>
      <w:r>
        <w:rPr>
          <w:rStyle w:val="FootnoteAnchor"/>
          <w:rtl w:val="true"/>
        </w:rPr>
        <w:footnoteReference w:id="2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إيقاع الصلاة عليها في المواضع المعتادة، و يجوز إيقاعها في المساجد على كراهية إلاّ بمكة </w:t>
      </w:r>
      <w:r>
        <w:rPr>
          <w:rStyle w:val="FootnoteAnchor"/>
          <w:rtl w:val="true"/>
        </w:rPr>
        <w:footnoteReference w:id="2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إيقاعها جماعة </w:t>
      </w:r>
      <w:r>
        <w:rPr>
          <w:rStyle w:val="FootnoteAnchor"/>
          <w:rtl w:val="true"/>
        </w:rPr>
        <w:footnoteReference w:id="2690"/>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الجهر للإمام في التكبيرات في وجه </w:t>
      </w:r>
      <w:r>
        <w:rPr>
          <w:rStyle w:val="FootnoteAnchor"/>
          <w:rtl w:val="true"/>
        </w:rPr>
        <w:footnoteReference w:id="2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يستحب فيها دعاء الاستفتاح عندنا، و لا التعوّذ، و لا التكبيرات الست قبلها </w:t>
      </w:r>
      <w:r>
        <w:rPr>
          <w:rStyle w:val="FootnoteAnchor"/>
          <w:rtl w:val="true"/>
        </w:rPr>
        <w:footnoteReference w:id="2692"/>
      </w:r>
      <w:r>
        <w:rPr>
          <w:rFonts w:eastAsia="Times New Roman" w:cs="Times New Roman" w:ascii="Times New Roman" w:hAnsi="Times New Roman"/>
          <w:color w:val="111111"/>
          <w:sz w:val="28"/>
          <w:szCs w:val="28"/>
          <w:rtl w:val="true"/>
          <w:lang w:val="en-US" w:bidi="en-US"/>
        </w:rPr>
        <w:t xml:space="preserve">. </w:t>
      </w:r>
      <w:bookmarkStart w:id="684" w:name="pg14496_170590"/>
    </w:p>
    <w:p>
      <w:pPr>
        <w:pStyle w:val="Heading3"/>
        <w:numPr>
          <w:ilvl w:val="2"/>
          <w:numId w:val="1"/>
        </w:numPr>
        <w:rPr/>
      </w:pPr>
      <w:bookmarkStart w:id="685" w:name="__RefHeading___Toc876403_996550957"/>
      <w:bookmarkStart w:id="686" w:name="_Toc271"/>
      <w:bookmarkEnd w:id="684"/>
      <w:bookmarkEnd w:id="685"/>
      <w:r>
        <w:rPr>
          <w:rtl w:val="true"/>
        </w:rPr>
        <w:t>المقام الثامن</w:t>
      </w:r>
      <w:r>
        <w:rPr>
          <w:rtl w:val="true"/>
        </w:rPr>
        <w:t xml:space="preserve">: </w:t>
      </w:r>
      <w:r>
        <w:rPr>
          <w:rtl w:val="true"/>
        </w:rPr>
        <w:t>في دفنه الميت</w:t>
      </w:r>
      <w:bookmarkEnd w:id="686"/>
    </w:p>
    <w:p>
      <w:pPr>
        <w:pStyle w:val="Heading4"/>
        <w:numPr>
          <w:ilvl w:val="3"/>
          <w:numId w:val="1"/>
        </w:numPr>
        <w:rPr/>
      </w:pPr>
      <w:bookmarkStart w:id="687" w:name="__RefHeading___Toc876405_996550957"/>
      <w:bookmarkStart w:id="688" w:name="_Toc272"/>
      <w:bookmarkEnd w:id="687"/>
      <w:r>
        <w:rPr>
          <w:rtl w:val="true"/>
        </w:rPr>
        <w:t>اشارة</w:t>
      </w:r>
      <w:bookmarkEnd w:id="688"/>
    </w:p>
    <w:p>
      <w:pPr>
        <w:pStyle w:val="BookText"/>
        <w:rPr/>
      </w:pPr>
      <w:r>
        <w:rPr>
          <w:rFonts w:ascii="Amiri" w:hAnsi="Amiri" w:eastAsia="Amiri" w:cs="Amiri"/>
          <w:color w:val="111111"/>
          <w:sz w:val="28"/>
          <w:sz w:val="28"/>
          <w:szCs w:val="28"/>
          <w:rtl w:val="true"/>
          <w:lang w:bidi="ar-SA"/>
        </w:rPr>
        <w:t>يجب دفن المسلم و مواراته في الأرض مع الإمكان، وجوبا كفائيا على نحو غسله و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كيفيته؛ وضعه في حفيرة و نحوها من الأرض ينستر عن الناس ريحه، و عن السباع بدنه، بحيث لا يبرز إلاّ بنبش عسر </w:t>
      </w:r>
      <w:r>
        <w:rPr>
          <w:rStyle w:val="FootnoteAnchor"/>
          <w:rtl w:val="true"/>
        </w:rPr>
        <w:footnoteReference w:id="2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يجزي وضعه في صندوق لا منفذ له و نحوه </w:t>
      </w:r>
      <w:r>
        <w:rPr>
          <w:rStyle w:val="FootnoteAnchor"/>
          <w:rtl w:val="true"/>
        </w:rPr>
        <w:footnoteReference w:id="2694"/>
      </w:r>
      <w:r>
        <w:rPr>
          <w:rFonts w:ascii="Amiri" w:hAnsi="Amiri" w:eastAsia="Amiri" w:cs="Amiri"/>
          <w:color w:val="111111"/>
          <w:sz w:val="28"/>
          <w:sz w:val="28"/>
          <w:szCs w:val="28"/>
          <w:rtl w:val="true"/>
          <w:lang w:bidi="ar-SA"/>
        </w:rPr>
        <w:t>، و لا يعتبر كون الحفر لذلك الميّت بالخصوص، فلو حفر لدفن ميّت آخر ثم أعرض عنه لم يكن إشكال في دفن غيره فيها، و كذا لو اتفّق في موضع من الأرض نحو الحفيرة بحسب أصل الخلقة، أو كان هناك واد أو نهر قد انقطع عنه الماء فوضع في شيء منها و أهيل عليه التراب من فوقه، و من فوق رأسه، و تحت رجليه، بحيث صارت الأرض مستوية، و حصل ستر بدنه و رائحته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وضعه في سرداب و بناء بابه و منافذه، و لو وضع في تابوت و دفن جاز على كراهية </w:t>
      </w:r>
      <w:r>
        <w:rPr>
          <w:rStyle w:val="FootnoteAnchor"/>
          <w:rtl w:val="true"/>
        </w:rPr>
        <w:footnoteReference w:id="2695"/>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يعتبر إباحة مكان الدفن بإباحة اصليّة، أو ملك للمدفون مع رضا الوارث، أو ملك الدافن، أو رخصته من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جواز الدفن في ملك الميت </w:t>
      </w:r>
    </w:p>
    <w:p>
      <w:pPr>
        <w:pStyle w:val="BookText"/>
        <w:rPr/>
      </w:pPr>
      <w:r>
        <w:rPr>
          <w:rFonts w:ascii="Amiri" w:hAnsi="Amiri" w:eastAsia="Amiri" w:cs="Amiri"/>
          <w:color w:val="111111"/>
          <w:sz w:val="28"/>
          <w:sz w:val="28"/>
          <w:szCs w:val="28"/>
          <w:rtl w:val="true"/>
          <w:lang w:bidi="ar-SA"/>
        </w:rPr>
        <w:t xml:space="preserve">مع عدم رضا الوارث أو كونه قاصرا فيكون من المستثنيات كسائر مؤن التجهير وجه قوي </w:t>
      </w:r>
      <w:r>
        <w:rPr>
          <w:rStyle w:val="FootnoteAnchor"/>
          <w:rtl w:val="true"/>
        </w:rPr>
        <w:footnoteReference w:id="2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ارتكز في أذهان بعض المتشّرعة كراهة دفن الميت في الدار المسكونة، و لم أقف له على 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منشأ الاشتباه الخبر المتقدم في المقالة الأولى من ملحقات الفصل الثالث الناطق بالمنع تنزيها من اتخاذ البيوت مقابر، مفسرا بترك الصلاه و قراءة القرآن فيها، فلاحظ ما هناك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مات راكب البحر فإن أمكن الوصول به إلى البرّ و دفنه قبل فساد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لقرب الساحل، أو بطء الفساد لبرد، أو علاج، و عدم إباء صاحب السفينة من إبقاءه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لزم ذلك على الأحوط إن لم يكن أظهر </w:t>
      </w:r>
      <w:r>
        <w:rPr>
          <w:rStyle w:val="FootnoteAnchor"/>
          <w:rtl w:val="true"/>
        </w:rPr>
        <w:footnoteReference w:id="2697"/>
      </w:r>
      <w:r>
        <w:rPr>
          <w:rFonts w:ascii="Amiri" w:hAnsi="Amiri" w:eastAsia="Amiri" w:cs="Amiri"/>
          <w:color w:val="111111"/>
          <w:sz w:val="28"/>
          <w:sz w:val="28"/>
          <w:szCs w:val="28"/>
          <w:rtl w:val="true"/>
          <w:lang w:bidi="ar-SA"/>
        </w:rPr>
        <w:t xml:space="preserve">، و إن تعذّر الوصول به إلى البّر، و دفنه قبل فساده، غسّل و كفّن و ألقي في البحر امّا مثقّلا بشّد حجر أو حديد أو نحوهما، أو مستورا في وعاء كخابية و نحوها </w:t>
      </w:r>
      <w:r>
        <w:rPr>
          <w:rStyle w:val="FootnoteAnchor"/>
          <w:rtl w:val="true"/>
        </w:rPr>
        <w:footnoteReference w:id="2698"/>
      </w:r>
      <w:r>
        <w:rPr>
          <w:rFonts w:ascii="IRNazanin" w:hAnsi="IRNazanin" w:eastAsia="IRNazanin"/>
          <w:color w:val="111111"/>
          <w:sz w:val="28"/>
          <w:sz w:val="28"/>
          <w:szCs w:val="28"/>
          <w:rtl w:val="true"/>
          <w:lang w:bidi="fa-IR"/>
        </w:rPr>
        <w:t xml:space="preserve">، و سّد رأسه، و الأحوط الاستقبال به عند الإلقاء </w:t>
      </w:r>
      <w:r>
        <w:rPr>
          <w:rStyle w:val="FootnoteAnchor"/>
          <w:rtl w:val="true"/>
        </w:rPr>
        <w:footnoteReference w:id="2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الوعاء و آلة التثقيل حكم ساير مؤمن التجهيز </w:t>
      </w:r>
      <w:r>
        <w:rPr>
          <w:rStyle w:val="FootnoteAnchor"/>
          <w:rtl w:val="true"/>
        </w:rPr>
        <w:footnoteReference w:id="2700"/>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يجب في الدفن إضجاع الميّت على جانبه الأيمن مستقبل القبلة بأن يوضع رأسه إلى المغرب، و رجله إلى المشرق، و وجهه إلى القبلة، إلاّ أن تكون </w:t>
      </w:r>
      <w:bookmarkStart w:id="689" w:name="pg14496_170592"/>
    </w:p>
    <w:p>
      <w:pPr>
        <w:pStyle w:val="BookText"/>
        <w:rPr/>
      </w:pPr>
      <w:bookmarkEnd w:id="689"/>
      <w:r>
        <w:rPr>
          <w:rFonts w:ascii="Amiri" w:hAnsi="Amiri" w:eastAsia="Amiri" w:cs="Amiri"/>
          <w:color w:val="111111"/>
          <w:sz w:val="28"/>
          <w:sz w:val="28"/>
          <w:szCs w:val="28"/>
          <w:rtl w:val="true"/>
          <w:lang w:bidi="ar-SA"/>
        </w:rPr>
        <w:t>امرأة كافرة ذميّة أو غيرها حاملة من مسلم فيستدبر بها ليكون وضع الجنين إلى القبلة، و لا فرق في الحمل بين أن يكون من نكاح دائم، أو منقطع، أو ملك يمين، أو شبهة، أو من زنا، و لا بين أن يكون الحمل ممّن و لجته الروح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دفن الكافر في مقابر المسلمين إلاّ الكافرة الحاملة من مسلم فإنها تدفن إذا ماتت و هو في بطنها في مقابر المسلمين مراعاة لجنينها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مات إنسان في بئر فان امكن إخراجه وجب تحصيلا للغسل و سائر واجباته، و إن تعّذر إلاّ بالتمثيل لم يجز، و طمت، و كانت قبره، و استقبل به فيها إن أمكن </w:t>
      </w:r>
      <w:r>
        <w:rPr>
          <w:rStyle w:val="FootnoteAnchor"/>
          <w:rtl w:val="true"/>
        </w:rPr>
        <w:footnoteReference w:id="27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0" w:name="__RefHeading___Toc876407_996550957"/>
      <w:bookmarkStart w:id="691" w:name="_Toc273"/>
      <w:bookmarkEnd w:id="690"/>
      <w:r>
        <w:rPr>
          <w:rtl w:val="true"/>
        </w:rPr>
        <w:t>و سنن نفس الدفن و مقدمّاته أمور</w:t>
      </w:r>
      <w:r>
        <w:rPr>
          <w:rtl w:val="true"/>
        </w:rPr>
        <w:t>:</w:t>
      </w:r>
      <w:bookmarkEnd w:id="691"/>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الجنازة حيث يؤتى بها دون القبر بذراعين أو ثلاثة، و أن يكون الوضع ممّا يلي رجليه إن كان رجلا و مما يلي القبلة أمام القبر إن كانت امرأة، و أن ينقل إلى القبر في ثلاث دفعات </w:t>
      </w:r>
      <w:r>
        <w:rPr>
          <w:rStyle w:val="FootnoteAnchor"/>
          <w:rtl w:val="true"/>
        </w:rPr>
        <w:footnoteReference w:id="2702"/>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 على الجنازة بعد غسله قبل دفنه أربعون رجلا من المؤمنين و يقولوا مشيرين إلى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لا نعلم منه إلاّ خيرا و أنت أعلّم به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إن فعلوا ذلك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أجزت شهادتكم، و غفرت له ما علمت ممّا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لعلّ الإلحاق به لاتحاد المناط مستند ما تعارف في هذه الاعصار من كتابة أربعين رجلا ذلك في قطعة خام و وضعها مع الميّت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حفر القبر عينا، فإنّه مستحب، لما عن رسول اللّه صلّى اللّه عليه و آله و سلّم من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احتفر لمسلم قبرا محتسبا حرّمه اللّه على النار، و بوّأه بيتا من الجنة، و أورده حوضا فيه من الأباريق عدد نجوم السماء، عرضه ما بين ايله و صنعاء </w:t>
      </w:r>
      <w:r>
        <w:rPr>
          <w:rStyle w:val="FootnoteAnchor"/>
          <w:rtl w:val="true"/>
        </w:rPr>
        <w:footnoteReference w:id="2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الأرض المملوكة ليدفن بها الميت تأسّيا بأمير المؤمنين عليه السّلام، حيث انّه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روى عتبة بن علقمة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أشترى ارضا ما بين الخورنق إلى الحيرة إلى الكوفة، و اخر ما بين النجف إلى الحيرة إلى الكوفة، من الدهاقين بأربعة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بأربعين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و اشهد على شرائه،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تشتري هذا بهذا المال و ليس ينبت حبّا </w:t>
      </w:r>
      <w:r>
        <w:rPr>
          <w:rStyle w:val="FootnoteAnchor"/>
          <w:rtl w:val="true"/>
        </w:rPr>
        <w:footnoteReference w:id="270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كوفان، يرد أوّلها على آخرها، يحشر من ظهرها سبعون ألفا يدخلون الجنة بغير حساب، فاشتهيت أن يحشروا في ملكي </w:t>
      </w:r>
      <w:r>
        <w:rPr>
          <w:rStyle w:val="FootnoteAnchor"/>
          <w:rtl w:val="true"/>
        </w:rPr>
        <w:footnoteReference w:id="2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عمق القبر قدر قامة أو إلى الترقوة </w:t>
      </w:r>
      <w:r>
        <w:rPr>
          <w:rStyle w:val="FootnoteAnchor"/>
          <w:rtl w:val="true"/>
        </w:rPr>
        <w:footnoteReference w:id="2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له لحد، فإنّه أفضل من الشق مع صلابة الأرض، و لا بأس بالشق مع رخاوة الأرض، و عدم تيّسّر اللحد، و المراد بالشّق أن يحفر في قعر القبر شبه النهر يوضع فيه الميت ثم يسقف عليه </w:t>
      </w:r>
      <w:r>
        <w:rPr>
          <w:rStyle w:val="FootnoteAnchor"/>
          <w:rtl w:val="true"/>
        </w:rPr>
        <w:footnoteReference w:id="2707"/>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اللحد ممّا يلي القبلة </w:t>
      </w:r>
      <w:r>
        <w:rPr>
          <w:rStyle w:val="FootnoteAnchor"/>
          <w:rtl w:val="true"/>
        </w:rPr>
        <w:footnoteReference w:id="27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اللحد واسعا عاليا بقدر ما يمكن الجلوس فيه، و قدّر في الخبر بذراعين و شبر </w:t>
      </w:r>
      <w:r>
        <w:rPr>
          <w:rStyle w:val="FootnoteAnchor"/>
          <w:rtl w:val="true"/>
        </w:rPr>
        <w:footnoteReference w:id="2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إرسال الميت إلى القبر سابقا برأسه إن كان رجلا، و أمّا المرأة فترسل عرضا، و يكون أولى الناس بها في مؤخرها </w:t>
      </w:r>
      <w:r>
        <w:rPr>
          <w:rStyle w:val="FootnoteAnchor"/>
          <w:rtl w:val="true"/>
        </w:rPr>
        <w:footnoteReference w:id="2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ينزل لتناوله حافيا، مكشوف الرأس، محلول الازرار منزوع العمامة و الرداء و القلنسوة </w:t>
      </w:r>
      <w:r>
        <w:rPr>
          <w:rStyle w:val="FootnoteAnchor"/>
          <w:rtl w:val="true"/>
        </w:rPr>
        <w:footnoteReference w:id="2711"/>
      </w:r>
      <w:r>
        <w:rPr>
          <w:rFonts w:ascii="Amiri" w:hAnsi="Amiri" w:eastAsia="Amiri" w:cs="Amiri"/>
          <w:color w:val="111111"/>
          <w:sz w:val="28"/>
          <w:sz w:val="28"/>
          <w:szCs w:val="28"/>
          <w:rtl w:val="true"/>
          <w:lang w:bidi="ar-SA"/>
        </w:rPr>
        <w:t xml:space="preserve">، بل يكره النزول معها إلاّ عند ضرورة أو تقّية </w:t>
      </w:r>
      <w:r>
        <w:rPr>
          <w:rStyle w:val="FootnoteAnchor"/>
          <w:rtl w:val="true"/>
        </w:rPr>
        <w:footnoteReference w:id="2712"/>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يتولّى إنزاله الرجل من اقاربه، و تخفّ أو تزول بالنسبة إلى الولد في إنزال والده القبر </w:t>
      </w:r>
      <w:r>
        <w:rPr>
          <w:rStyle w:val="FootnoteAnchor"/>
          <w:rtl w:val="true"/>
        </w:rPr>
        <w:footnoteReference w:id="2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المرأة فلا كراهة في تولي زوجها أو أقاربها إنزالها القبر، بل يتعيّن ذلك عند فقد المرأة </w:t>
      </w:r>
      <w:r>
        <w:rPr>
          <w:rStyle w:val="FootnoteAnchor"/>
          <w:rtl w:val="true"/>
        </w:rPr>
        <w:footnoteReference w:id="2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تعذّر النساء و الأقارب و الزوج يتولّى ذلك الصالح من الأجانب، و إن كان شيخا كان أولى </w:t>
      </w:r>
      <w:r>
        <w:rPr>
          <w:rStyle w:val="FootnoteAnchor"/>
          <w:rtl w:val="true"/>
        </w:rPr>
        <w:footnoteReference w:id="2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تغطية قبر المرأة بثوب بعد إنزالها إليه، و يجوز ذلك في الرجل أيضا </w:t>
      </w:r>
      <w:r>
        <w:rPr>
          <w:rStyle w:val="FootnoteAnchor"/>
          <w:rtl w:val="true"/>
        </w:rPr>
        <w:footnoteReference w:id="2716"/>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المنزل عند إنزاله القبر بالمأثور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 باللّه و على </w:t>
      </w:r>
    </w:p>
    <w:p>
      <w:pPr>
        <w:pStyle w:val="BookText"/>
        <w:rPr/>
      </w:pPr>
      <w:r>
        <w:rPr>
          <w:rFonts w:ascii="Amiri" w:hAnsi="Amiri" w:eastAsia="Amiri" w:cs="Amiri"/>
          <w:color w:val="111111"/>
          <w:sz w:val="28"/>
          <w:sz w:val="28"/>
          <w:szCs w:val="28"/>
          <w:rtl w:val="true"/>
          <w:lang w:bidi="ar-SA"/>
        </w:rPr>
        <w:t>ملّة رسول اللّه صلّى اللّه عليه و آله و سلّم اللّهم إلى رحمتك لا إلى عذابك، اللّهم أفسح له في قبره، و لقنّه حجّته، و ثبّته بالقول الثابت، و قنا و إيّاه عذاب القبر</w:t>
      </w:r>
      <w:r>
        <w:rPr>
          <w:rFonts w:eastAsia="Amiri" w:cs="Amiri" w:ascii="Amiri" w:hAnsi="Amiri"/>
          <w:color w:val="111111"/>
          <w:sz w:val="28"/>
          <w:szCs w:val="28"/>
          <w:rtl w:val="true"/>
          <w:lang w:bidi="ar-SA"/>
        </w:rPr>
        <w:t xml:space="preserve">» </w:t>
      </w:r>
      <w:r>
        <w:rPr>
          <w:rStyle w:val="FootnoteAnchor"/>
          <w:rtl w:val="true"/>
        </w:rPr>
        <w:footnoteReference w:id="2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إيمانا بك، و تصديقا بكتابك، هذا ما وعدنا اللّه و رسوله صلّى اللّه عليه و آله و سلّم، اللّهم زدنا إيمانا و تسليما</w:t>
      </w:r>
      <w:r>
        <w:rPr>
          <w:rFonts w:eastAsia="Amiri" w:cs="Amiri" w:ascii="Amiri" w:hAnsi="Amiri"/>
          <w:color w:val="111111"/>
          <w:sz w:val="28"/>
          <w:szCs w:val="28"/>
          <w:rtl w:val="true"/>
          <w:lang w:bidi="ar-SA"/>
        </w:rPr>
        <w:t xml:space="preserve">» </w:t>
      </w:r>
      <w:r>
        <w:rPr>
          <w:rStyle w:val="FootnoteAnchor"/>
          <w:rtl w:val="true"/>
        </w:rPr>
        <w:footnoteReference w:id="2718"/>
      </w: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جاف الأرض عن جنبيه، و صاعد عمله، و لقّه منك رضوانا</w:t>
      </w:r>
      <w:r>
        <w:rPr>
          <w:rFonts w:eastAsia="Amiri" w:cs="Amiri" w:ascii="Amiri" w:hAnsi="Amiri"/>
          <w:color w:val="111111"/>
          <w:sz w:val="28"/>
          <w:szCs w:val="28"/>
          <w:rtl w:val="true"/>
          <w:lang w:bidi="ar-SA"/>
        </w:rPr>
        <w:t xml:space="preserve">» </w:t>
      </w:r>
      <w:r>
        <w:rPr>
          <w:rStyle w:val="FootnoteAnchor"/>
          <w:rtl w:val="true"/>
        </w:rPr>
        <w:footnoteReference w:id="2719"/>
      </w: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محسنا فزد في إحسانه و إن كان مسيئا فاغفر له و تجاوز عنه</w:t>
      </w:r>
      <w:r>
        <w:rPr>
          <w:rFonts w:eastAsia="Amiri" w:cs="Amiri" w:ascii="Amiri" w:hAnsi="Amiri"/>
          <w:color w:val="111111"/>
          <w:sz w:val="28"/>
          <w:szCs w:val="28"/>
          <w:rtl w:val="true"/>
          <w:lang w:bidi="ar-SA"/>
        </w:rPr>
        <w:t xml:space="preserve">» </w:t>
      </w:r>
      <w:r>
        <w:rPr>
          <w:rStyle w:val="FootnoteAnchor"/>
          <w:rtl w:val="true"/>
        </w:rPr>
        <w:footnoteReference w:id="2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تحّل عقد الأكفان من قبل رأسه، و رجليه، و الوسط بعد وضعه في القبر </w:t>
      </w:r>
      <w:r>
        <w:rPr>
          <w:rStyle w:val="FootnoteAnchor"/>
          <w:rtl w:val="true"/>
        </w:rPr>
        <w:footnoteReference w:id="2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له وسادة من التراب، و يكشف وجهه، و يضع بشرة خدّه على التراب، و يضع خلف ظهره سنادا من التراب لئّلا يستلقي </w:t>
      </w:r>
      <w:r>
        <w:rPr>
          <w:rStyle w:val="FootnoteAnchor"/>
          <w:rtl w:val="true"/>
        </w:rPr>
        <w:footnoteReference w:id="2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معه شيء من تربة سيّد الشهداء أرواحنا فداه،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وضعها في قبال وجهه، و فوق خدّه، لا تحت خدّه و رأسه </w:t>
      </w:r>
      <w:r>
        <w:rPr>
          <w:rStyle w:val="FootnoteAnchor"/>
          <w:rtl w:val="true"/>
        </w:rPr>
        <w:footnoteReference w:id="2723"/>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آية الكرسي، و الفاتحة، و المعوذّتين، و التوحيد، و التعوّذ باللّه من الشيطان، كل ذلك عند وضعه في القبر </w:t>
      </w:r>
      <w:r>
        <w:rPr>
          <w:rStyle w:val="FootnoteAnchor"/>
          <w:rtl w:val="true"/>
        </w:rPr>
        <w:footnoteReference w:id="2724"/>
      </w:r>
      <w:r>
        <w:rPr>
          <w:rFonts w:eastAsia="Times New Roman" w:cs="Times New Roman" w:ascii="Times New Roman" w:hAnsi="Times New Roman"/>
          <w:color w:val="111111"/>
          <w:sz w:val="28"/>
          <w:szCs w:val="28"/>
          <w:rtl w:val="true"/>
          <w:lang w:val="en-US" w:bidi="en-US"/>
        </w:rPr>
        <w:t xml:space="preserve">.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تلقينه بعد وضعه في لحده قبل تشريج اللبن، بأن يدني الملقّن فاه من سمعه، و يضرب بيده على منكبه الأيمن، أو يضع يده اليسرى على عضده الأيسر و يحّركه تحريكا شديدا،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و افهم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أتاك منكر و نكير فسألاك عن ربّك فقل اللّه ربّي، و محمد صلّى اللّه عليه و آله و سلّم نبيّي، و الإسلام ديني، و القرآن كتابي، و علّي عليه السّلام إمامي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يسمّي أئمتّه واحدا بعد واحد إلى إمام العصر عجل اللّه تعالى فرجه، ثم يعيد عليه القول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فهمت 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ثبتّك اللّه بالقول الثابت، هداك اللّه إلى صراط مستقيم، عرّف اللّه بينك و بين أوليائك في مستقرّ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جاف الأرض عن جنبيه، و اصعد بروحه إليك، و لقنّه منك برهانا، اللّهم عفوك 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يضع اللبن و ينضد به لحده، لئّلا يصل إليه التراب، و يقول ما دامه مشغولا بوضعه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صل وحدته، و آنس وحشته، و آمن روعته، و أسكنه من رحمتك رحمة تغنيه عن رحمة من سواك فإنّما رحمتك للظالمين</w:t>
      </w:r>
      <w:r>
        <w:rPr>
          <w:rFonts w:eastAsia="Amiri" w:cs="Amiri" w:ascii="Amiri" w:hAnsi="Amiri"/>
          <w:color w:val="111111"/>
          <w:sz w:val="28"/>
          <w:szCs w:val="28"/>
          <w:rtl w:val="true"/>
          <w:lang w:bidi="ar-SA"/>
        </w:rPr>
        <w:t xml:space="preserve">» </w:t>
      </w:r>
      <w:r>
        <w:rPr>
          <w:rStyle w:val="FootnoteAnchor"/>
          <w:rtl w:val="true"/>
        </w:rPr>
        <w:footnoteReference w:id="2725"/>
      </w:r>
      <w:r>
        <w:rPr>
          <w:rFonts w:ascii="Amiri" w:hAnsi="Amiri" w:eastAsia="Amiri" w:cs="Amiri"/>
          <w:color w:val="111111"/>
          <w:sz w:val="28"/>
          <w:sz w:val="28"/>
          <w:szCs w:val="28"/>
          <w:rtl w:val="true"/>
          <w:lang w:bidi="ar-SA"/>
        </w:rPr>
        <w:t>ثم يخرج من القبر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 اللّهم أرفع درجته في عليّين، و اخلف على عقبه في الغابرين، و عندك نحتسبه يا رب العالمين</w:t>
      </w:r>
      <w:r>
        <w:rPr>
          <w:rFonts w:eastAsia="Amiri" w:cs="Amiri" w:ascii="Amiri" w:hAnsi="Amiri"/>
          <w:color w:val="111111"/>
          <w:sz w:val="28"/>
          <w:szCs w:val="28"/>
          <w:rtl w:val="true"/>
          <w:lang w:bidi="ar-SA"/>
        </w:rPr>
        <w:t xml:space="preserve">» </w:t>
      </w:r>
      <w:r>
        <w:rPr>
          <w:rStyle w:val="FootnoteAnchor"/>
          <w:rtl w:val="true"/>
        </w:rPr>
        <w:footnoteReference w:id="2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عند نفض يده من تراب القبر بعد الخروج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يهيل التراب بظهر كفيه ثلاث مراّت أقّلا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إيمانا بك، و تصديقا بكتابك، هذا ما وعدنا اللّه و رسوله و صدق اللّه و رسوله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إذا سوّى عليه التراب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جاف الأرض عن جنبيه، و صعّد روحه إلى أرواح المؤمنين في عليين، و ألحقه بالصالحين</w:t>
      </w:r>
      <w:r>
        <w:rPr>
          <w:rFonts w:eastAsia="Amiri" w:cs="Amiri" w:ascii="Amiri" w:hAnsi="Amiri"/>
          <w:color w:val="111111"/>
          <w:sz w:val="28"/>
          <w:szCs w:val="28"/>
          <w:rtl w:val="true"/>
          <w:lang w:bidi="ar-SA"/>
        </w:rPr>
        <w:t xml:space="preserve">» </w:t>
      </w:r>
      <w:r>
        <w:rPr>
          <w:rStyle w:val="FootnoteAnchor"/>
          <w:rtl w:val="true"/>
        </w:rPr>
        <w:footnoteReference w:id="272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 من الأدعية المأثورة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يخرج من قبل رجلي الميّت، بل قيل باستحباب كون دخوله أيضا منه </w:t>
      </w:r>
      <w:r>
        <w:rPr>
          <w:rStyle w:val="FootnoteAnchor"/>
          <w:rtl w:val="true"/>
        </w:rPr>
        <w:footnoteReference w:id="2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يهيل الحاضرون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أولي الأرحام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 بظهور الأكف ثلاث مراّت 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 اللّهم إيمانا بك، و تصديقا بكتابك، هذا ما وعدنا اللّه و رسوله، و صدق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فعل ذلك و قال هذه الكلمات كتب اللّه تعالى له بكل ذرة حسنة </w:t>
      </w:r>
      <w:r>
        <w:rPr>
          <w:rStyle w:val="FootnoteAnchor"/>
          <w:rtl w:val="true"/>
        </w:rPr>
        <w:footnoteReference w:id="2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استحباب أخذ التراب في الكفّ 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إيمانا بك، و تصديقا ببعثك، هذا ما وعدنا اللّه و رسوله، و صدق اللّه و رسوله صلوات اللّه عليه، اللّهم زدنا إيمانا و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طرحه في القبر، يفعل ذلك ثلاث مراّت </w:t>
      </w:r>
      <w:r>
        <w:rPr>
          <w:rStyle w:val="FootnoteAnchor"/>
          <w:rtl w:val="true"/>
        </w:rPr>
        <w:footnoteReference w:id="2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يرفع القبر عن الأرض ليعرف فيزار و يحترم، و يترحّم على صاحبه، و لا ينبش، و أن يكون الرفع بقدر أربع أصابع مفرجات أو منضمّات </w:t>
      </w:r>
      <w:r>
        <w:rPr>
          <w:rStyle w:val="FootnoteAnchor"/>
          <w:rtl w:val="true"/>
        </w:rPr>
        <w:footnoteReference w:id="2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تربيع القبر و تسطيحه، و يكره تسنيمه كما هو عادة العامة </w:t>
      </w:r>
      <w:r>
        <w:rPr>
          <w:rStyle w:val="FootnoteAnchor"/>
          <w:rtl w:val="true"/>
        </w:rPr>
        <w:footnoteReference w:id="2732"/>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إتقان بناء القبر و سدّ ما بين اللبن تأسيّا بالنبي صلّى اللّه عليه و آله و سلّم </w:t>
      </w:r>
      <w:r>
        <w:rPr>
          <w:rStyle w:val="FootnoteAnchor"/>
          <w:rtl w:val="true"/>
        </w:rPr>
        <w:footnoteReference w:id="27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يصب على القبر الماء، فقد ورد انه يتجافى عنه العذاب ما دام الندى في التراب، و ان يقف الصابّ مستقبل القبلة و يبدأ من عند الرأس إلى أن يصل إلى طرف الرجل ثم يدور على القبر من الجانب الآخر ثم يرش على وسط القبر، ثم يصب الفاضل على الوسط </w:t>
      </w:r>
      <w:r>
        <w:rPr>
          <w:rStyle w:val="FootnoteAnchor"/>
          <w:rtl w:val="true"/>
        </w:rPr>
        <w:footnoteReference w:id="2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رشّ القبر أربعين شهرا أو أربعين يوما </w:t>
      </w:r>
      <w:r>
        <w:rPr>
          <w:rStyle w:val="FootnoteAnchor"/>
          <w:rtl w:val="true"/>
        </w:rPr>
        <w:footnoteReference w:id="2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كل 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يتأكد فيمن لم يحضر الصلاه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 مفرجه الأصابع غامزا بها على القبر عند رأسه بعد نضحه بالماء،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باستحباب الوضع لكل من زاره بعد ذلك و لو بعد مضي سنين من دفنه </w:t>
      </w:r>
      <w:r>
        <w:rPr>
          <w:rStyle w:val="FootnoteAnchor"/>
          <w:rtl w:val="true"/>
        </w:rPr>
        <w:footnoteReference w:id="2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يترحّم على الميّت، و يدعى له و يستغفر </w:t>
      </w:r>
      <w:r>
        <w:rPr>
          <w:rStyle w:val="FootnoteAnchor"/>
          <w:rtl w:val="true"/>
        </w:rPr>
        <w:footnoteReference w:id="2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تعجيل الانصراف عن القبر بعد الدفن </w:t>
      </w:r>
      <w:r>
        <w:rPr>
          <w:rStyle w:val="FootnoteAnchor"/>
          <w:rtl w:val="true"/>
        </w:rPr>
        <w:footnoteReference w:id="2738"/>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يلقنّه الولي بعد انصراف الناس عنه بأرفع صوته بالمأثور،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بن فلان أو فلانة بنت فلان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يذكر اسم الميت و اسم ابيه بدل فلان و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أنت على العهد الذي فارقتنا عليه من شهادة أن لا إله إلاّ اللّه وحده لا شريك له، و أنّ محمدا عبده و رسوله، سيد النبيين صلوات اللّه عليه </w:t>
      </w:r>
    </w:p>
    <w:p>
      <w:pPr>
        <w:pStyle w:val="BookText"/>
        <w:rPr/>
      </w:pPr>
      <w:r>
        <w:rPr>
          <w:rFonts w:ascii="Amiri" w:hAnsi="Amiri" w:eastAsia="Amiri" w:cs="Amiri"/>
          <w:color w:val="111111"/>
          <w:sz w:val="28"/>
          <w:sz w:val="28"/>
          <w:szCs w:val="28"/>
          <w:rtl w:val="true"/>
          <w:lang w:bidi="ar-SA"/>
        </w:rPr>
        <w:t>و آله اجمعين، و أنّ عليا أمير المؤمنين عليه السّلام سيد الوصيين، و أنّ الحسن عليه السّلام إمامك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يسمي الأئمّة 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آخرهم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الموت حقّ، و البعث حقّ، و انّ اللّه يبعث من 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إذا فعل ذلك قال أحد الملكين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كفينا الوصول إليه و مسألتنا إيّاه، قد لقنّ حجّته، فينصرفان عنه، و لا يدخلان عليه </w:t>
      </w:r>
      <w:r>
        <w:rPr>
          <w:rStyle w:val="FootnoteAnchor"/>
          <w:rtl w:val="true"/>
        </w:rPr>
        <w:footnoteReference w:id="2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يصلّى عليه صلاة ليلة الدفن المعروفة في هذه الاعصار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الوحشة، و هي ركعتان، أولاهما بالحمد و آية الكرسي مرة، و الثانية بالحمد و القدر عشرا، فإذا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 محمد و أبعث ثوابها إلى قبر فلان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يسمّي الميت </w:t>
      </w:r>
      <w:r>
        <w:rPr>
          <w:rStyle w:val="FootnoteAnchor"/>
          <w:rtl w:val="true"/>
        </w:rPr>
        <w:footnoteReference w:id="2740"/>
      </w:r>
      <w:r>
        <w:rPr>
          <w:rFonts w:ascii="Amiri" w:hAnsi="Amiri" w:eastAsia="Amiri" w:cs="Amiri"/>
          <w:color w:val="111111"/>
          <w:sz w:val="28"/>
          <w:sz w:val="28"/>
          <w:szCs w:val="28"/>
          <w:rtl w:val="true"/>
          <w:lang w:bidi="ar-SA"/>
        </w:rPr>
        <w:t xml:space="preserve">، و لم أقف على ما ارتكز في الأذهان من اعتبار أن يصليها أربعون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حذيفة صلاه ليلة الدفن بكيفّية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 على الميت ساعة أشدّ من أول ليلة، فارحموا موتاكم بالصدقة، فإن لم تجدوا فليصل أحدكم ركعتين يقرأ في الأولى بفاتحة الكتاب مرّة، و قل هو اللّه أحد مرّتين، و في الثانية فاتحة الكتاب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و يسلّم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 محمد و أبعث ثوابها إلى قبر ذلك الميّت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فيبعث اللّه من ساعته ألف ملك إلى قبره مع كل ملك ثوب و حلّة، و يوسع في قبره من الضيق إلى يوم ينفخ في الصور، و يعطى المصلي بعدد ما طلعت عليه الشمس حسنات، و ترفع له أربعون درجة </w:t>
      </w:r>
      <w:r>
        <w:rPr>
          <w:rStyle w:val="FootnoteAnchor"/>
          <w:rtl w:val="true"/>
        </w:rPr>
        <w:footnoteReference w:id="2741"/>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روى ابن طاوس </w:t>
      </w:r>
      <w:r>
        <w:rPr>
          <w:rStyle w:val="FootnoteAnchor"/>
          <w:rtl w:val="true"/>
        </w:rPr>
        <w:footnoteReference w:id="2742"/>
      </w:r>
      <w:r>
        <w:rPr>
          <w:rFonts w:ascii="Amiri" w:hAnsi="Amiri" w:eastAsia="Amiri" w:cs="Amiri"/>
          <w:color w:val="111111"/>
          <w:sz w:val="28"/>
          <w:sz w:val="28"/>
          <w:szCs w:val="28"/>
          <w:rtl w:val="true"/>
          <w:lang w:bidi="ar-SA"/>
        </w:rPr>
        <w:t>صلاه لساعة الدفن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w:t>
      </w:r>
      <w:bookmarkStart w:id="692" w:name="pg14496_170600"/>
    </w:p>
    <w:p>
      <w:pPr>
        <w:pStyle w:val="BookText"/>
        <w:rPr/>
      </w:pPr>
      <w:bookmarkEnd w:id="692"/>
      <w:r>
        <w:rPr>
          <w:rFonts w:ascii="Amiri" w:hAnsi="Amiri" w:eastAsia="Amiri" w:cs="Amiri"/>
          <w:color w:val="111111"/>
          <w:sz w:val="28"/>
          <w:sz w:val="28"/>
          <w:szCs w:val="28"/>
          <w:rtl w:val="true"/>
          <w:lang w:bidi="ar-SA"/>
        </w:rPr>
        <w:t>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دفنتم ميتكّم و فرغتم من دفنه فليقم وارثه، أو قرابته، أو صديقه من جانب القبر و يصلي ركعتين، و يقرأ في الركعة الأولى فاتحة الكتاب و المعوذّتين مرّة، و يقول في سجوده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تعرّف بالقدرة و قهر عباده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يسلّم و يرجع إلى القبر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 بن فلانة هذه لك و لأصحابك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اللّه يرفع عنه عذاب القبر و ضيقه، و لو سأل ربّه ان يغفر للمؤمنين و المؤمنات و المسلمين و المسلمات حيّهم و ميتهم استجاب اللّه دعاءه فيهم، و يقول اللّه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بن فلان كنّ قرير العين قد غفر اللّه عزّ و جلّ لك، و يعطى المصلي بكل حرف ألف حسنة و يمحى عنه ألف سيئه، فإذا كان يوم القيامة بعث اللّه له صفّا من الملائكة يشيعونه إلى باب الجنة، فإذا دخل الجنة استقبله سبعون ألف ألف ملك، مع كل ملك طبق من نور مغطّى بمنديل من إستبرق، و في يد كل ملك كوز من نور فيه ماء السلسبيل، فيأكل من الطبق، و يشرب من الماء، و رضوان اللّه أكبر</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876409_996550957"/>
      <w:bookmarkStart w:id="694" w:name="_Toc274"/>
      <w:bookmarkEnd w:id="693"/>
      <w:r>
        <w:rPr>
          <w:rtl w:val="true"/>
        </w:rPr>
        <w:t>و مكروهات الدفن أمور</w:t>
      </w:r>
      <w:r>
        <w:rPr>
          <w:rtl w:val="true"/>
        </w:rPr>
        <w:t>:</w:t>
      </w:r>
      <w:bookmarkEnd w:id="694"/>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جنازة الرجل و المرأة على سرير واحد، حتى مع قلّة الناس، فانّه مكروه </w:t>
      </w:r>
      <w:r>
        <w:rPr>
          <w:rStyle w:val="FootnoteAnchor"/>
          <w:rtl w:val="true"/>
        </w:rPr>
        <w:footnoteReference w:id="2743"/>
      </w:r>
      <w:r>
        <w:rPr>
          <w:rFonts w:ascii="Amiri" w:hAnsi="Amiri" w:eastAsia="Amiri" w:cs="Amiri"/>
          <w:color w:val="111111"/>
          <w:sz w:val="28"/>
          <w:sz w:val="28"/>
          <w:szCs w:val="28"/>
          <w:rtl w:val="true"/>
          <w:lang w:bidi="ar-SA"/>
        </w:rPr>
        <w:t xml:space="preserve">، بل الأحوط لزوم اجتنابه، بل الأحوط عدم حمل جنازتين على سرير واحد حتّى مع الاتحاد في الذكورة و الأنوثة </w:t>
      </w:r>
      <w:r>
        <w:rPr>
          <w:rStyle w:val="FootnoteAnchor"/>
          <w:rtl w:val="true"/>
        </w:rPr>
        <w:footnoteReference w:id="2744"/>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جلوس المشيّع ما لم يوضع الميت في قبره، فإذا وضع فلا بأس بجلوسه، كما لا بأس بالجلوس بقصد مخالفة اليهود </w:t>
      </w:r>
      <w:r>
        <w:rPr>
          <w:rStyle w:val="FootnoteAnchor"/>
          <w:rtl w:val="true"/>
        </w:rPr>
        <w:footnoteReference w:id="27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فرش القبر بالساج أو الثوب، و وضع الميّت عليه على قول جماعة، و لم يثبت </w:t>
      </w:r>
      <w:r>
        <w:rPr>
          <w:rStyle w:val="FootnoteAnchor"/>
          <w:rtl w:val="true"/>
        </w:rPr>
        <w:footnoteReference w:id="2746"/>
      </w:r>
      <w:r>
        <w:rPr>
          <w:rFonts w:ascii="Amiri" w:hAnsi="Amiri" w:eastAsia="Amiri" w:cs="Amiri"/>
          <w:color w:val="111111"/>
          <w:sz w:val="28"/>
          <w:sz w:val="28"/>
          <w:szCs w:val="28"/>
          <w:rtl w:val="true"/>
          <w:lang w:bidi="ar-SA"/>
        </w:rPr>
        <w:t>، نعم يستحب وضعه على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الكراهة فإنما هي إذا لم تدع إليه الحاجة لنداوة الأرض أو كونها سبخة </w:t>
      </w:r>
      <w:r>
        <w:rPr>
          <w:rStyle w:val="FootnoteAnchor"/>
          <w:rtl w:val="true"/>
        </w:rPr>
        <w:footnoteReference w:id="2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يهيل ذو الرحم على رحمه التراب، لما ورد من أن ذلك يورث القسوة في القلب، و من قسا قلبه بعد عن ربّه </w:t>
      </w:r>
      <w:r>
        <w:rPr>
          <w:rStyle w:val="FootnoteAnchor"/>
          <w:rtl w:val="true"/>
        </w:rPr>
        <w:footnoteReference w:id="2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الوالد في قبر ولده خوفا من أن يدخله من الجزع ما يحبط أجره، و علّل أيضا بأنّ النّبي صلّى اللّه عليه و آله و سلّم لم يدخل في وفاة ولده إبراهيم حين دفنه إلى قبره، و أمر أمير المؤمنين عليه السّلام بأن يدخل قبره و يضعه في القبر </w:t>
      </w:r>
      <w:r>
        <w:rPr>
          <w:rStyle w:val="FootnoteAnchor"/>
          <w:rtl w:val="true"/>
        </w:rPr>
        <w:footnoteReference w:id="2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بنزول الولد قبر والده،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ميتيّن في قبر واحد إلاّ عند الضرورة </w:t>
      </w:r>
      <w:r>
        <w:rPr>
          <w:rStyle w:val="FootnoteAnchor"/>
          <w:rtl w:val="true"/>
        </w:rPr>
        <w:footnoteReference w:id="2750"/>
      </w:r>
      <w:r>
        <w:rPr>
          <w:rFonts w:ascii="Amiri" w:hAnsi="Amiri" w:eastAsia="Amiri" w:cs="Amiri"/>
          <w:color w:val="111111"/>
          <w:sz w:val="28"/>
          <w:sz w:val="28"/>
          <w:szCs w:val="28"/>
          <w:rtl w:val="true"/>
          <w:lang w:bidi="ar-SA"/>
        </w:rPr>
        <w:t>، و امّا لو أريد حفر قبر فيه ميت مع العلم ليدفن فيه ميّت آخر فإن صدق عليه النبش حرم، و إلاّ كره</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قبل الدفن من مكان مات فيه إلى مكان آخر فإنه مكروه </w:t>
      </w:r>
      <w:r>
        <w:rPr>
          <w:rStyle w:val="FootnoteAnchor"/>
          <w:rtl w:val="true"/>
        </w:rPr>
        <w:footnoteReference w:id="2751"/>
      </w:r>
      <w:r>
        <w:rPr>
          <w:rFonts w:ascii="Amiri" w:hAnsi="Amiri" w:eastAsia="Amiri" w:cs="Amiri"/>
          <w:color w:val="111111"/>
          <w:sz w:val="28"/>
          <w:sz w:val="28"/>
          <w:szCs w:val="28"/>
          <w:rtl w:val="true"/>
          <w:lang w:bidi="ar-SA"/>
        </w:rPr>
        <w:t xml:space="preserve">، إلاّ إلى أحد الأماكن المشرّفة كحرم مكّة، و المدينة، و ساير الأعتاب المقدّسة، فلا يكره، بل يستحب </w:t>
      </w:r>
      <w:r>
        <w:rPr>
          <w:rStyle w:val="FootnoteAnchor"/>
          <w:rtl w:val="true"/>
        </w:rPr>
        <w:footnoteReference w:id="2752"/>
      </w:r>
      <w:r>
        <w:rPr>
          <w:rFonts w:ascii="Amiri" w:hAnsi="Amiri" w:eastAsia="Amiri" w:cs="Amiri"/>
          <w:color w:val="111111"/>
          <w:sz w:val="28"/>
          <w:sz w:val="28"/>
          <w:szCs w:val="28"/>
          <w:rtl w:val="true"/>
          <w:lang w:bidi="ar-SA"/>
        </w:rPr>
        <w:t>إلاّ في حق الشهيد فإن دفنه في مصرعه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يخش فساده، و لم يستلزم هتكه، و أمّا النقل المستلزم لهتكه لبعد المكان بحيث لا </w:t>
      </w:r>
    </w:p>
    <w:p>
      <w:pPr>
        <w:pStyle w:val="BookText"/>
        <w:rPr/>
      </w:pPr>
      <w:r>
        <w:rPr>
          <w:rFonts w:ascii="Amiri" w:hAnsi="Amiri" w:eastAsia="Amiri" w:cs="Amiri"/>
          <w:color w:val="111111"/>
          <w:sz w:val="28"/>
          <w:sz w:val="28"/>
          <w:szCs w:val="28"/>
          <w:rtl w:val="true"/>
          <w:lang w:bidi="ar-SA"/>
        </w:rPr>
        <w:t>يصل إلاّ متغيرا كمال التغير حتى يكاد لا يستطاع القرب إليه، و ربما تقطعّت أوصاله، و جرى قيحه، فقد أفتى بعض الأواخر بجوازه، و هو موافق للاعتبار فيما اذا نقل إلى الأعتاب المقدّسة التي هي حصن اللّه سبحانه، إلاّ انّه مخالف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النقل بعد الدفن فكالنقل قبله، و حرمة النبش على القول بها في مثله لا يستلزم حرمة النقل بعده، مع أنّ في حرمة النبش لذلك المقصد العظيم الذي هو أعظم بمراتب من غالب ما سوّغ النبش له أو جميعها تأمّلا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يضاف إلى تراب القبر تراب غيره، لما ورد من أنّ كل ما جعل على القبر من غير تراب القبر فهو ثقل على الميت </w:t>
      </w:r>
      <w:r>
        <w:rPr>
          <w:rStyle w:val="FootnoteAnchor"/>
          <w:rtl w:val="true"/>
        </w:rPr>
        <w:footnoteReference w:id="2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تجصيص المقابر بعد الاندراس،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 كذا تجديدها، و فيه تأمّل </w:t>
      </w:r>
      <w:r>
        <w:rPr>
          <w:rStyle w:val="FootnoteAnchor"/>
          <w:rtl w:val="true"/>
        </w:rPr>
        <w:footnoteReference w:id="2754"/>
      </w:r>
      <w:r>
        <w:rPr>
          <w:rFonts w:ascii="Amiri" w:hAnsi="Amiri" w:eastAsia="Amiri" w:cs="Amiri"/>
          <w:color w:val="111111"/>
          <w:sz w:val="28"/>
          <w:sz w:val="28"/>
          <w:szCs w:val="28"/>
          <w:rtl w:val="true"/>
          <w:lang w:bidi="ar-SA"/>
        </w:rPr>
        <w:t>سيما في قبور الأنبياء صلوات اللّه عليهم أجمعين و الأئمّة عليهم السّلام، بل تجديدها من أعظم الطاعات، و أجل الشعائر التي تعظيمها من تقوى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قد يسري الاستحباب إلى قبور أولادهم، و الشهداء، و الفقهاء، و الصلحاء، و لا بأس بكتابة اسم الميّت في لوح و وضعه على قبره</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الاستناد إلى القبر، و الاتكّاء عليه، و الجلوس، و المشي عليه، حتى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يجلس أحدكم إلى جمر فتحترق ثيابه، و تصل النار إلى بدنه أحّب إلّي من أن يجلس على قبر </w:t>
      </w:r>
      <w:r>
        <w:rPr>
          <w:rStyle w:val="FootnoteAnchor"/>
          <w:rtl w:val="true"/>
        </w:rPr>
        <w:footnoteReference w:id="2755"/>
      </w:r>
      <w:r>
        <w:rPr>
          <w:rFonts w:ascii="Amiri" w:hAnsi="Amiri" w:eastAsia="Amiri" w:cs="Amiri"/>
          <w:color w:val="111111"/>
          <w:sz w:val="28"/>
          <w:sz w:val="28"/>
          <w:szCs w:val="28"/>
          <w:rtl w:val="true"/>
          <w:lang w:bidi="ar-SA"/>
        </w:rPr>
        <w:t xml:space="preserve">، و لأن أمشي على جمرة أو سيف أو أخصف نعلي برجلي أحبّ الّي من أن أمشي على قبر مسلم </w:t>
      </w:r>
      <w:r>
        <w:rPr>
          <w:rStyle w:val="FootnoteAnchor"/>
          <w:rtl w:val="true"/>
        </w:rPr>
        <w:footnoteReference w:id="2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بذلك ظاهرا إذا </w:t>
      </w:r>
      <w:bookmarkStart w:id="695" w:name="pg14496_170603"/>
    </w:p>
    <w:p>
      <w:pPr>
        <w:pStyle w:val="BookText"/>
        <w:rPr/>
      </w:pPr>
      <w:bookmarkEnd w:id="695"/>
      <w:r>
        <w:rPr>
          <w:rFonts w:ascii="Amiri" w:hAnsi="Amiri" w:eastAsia="Amiri" w:cs="Amiri"/>
          <w:color w:val="111111"/>
          <w:sz w:val="28"/>
          <w:sz w:val="28"/>
          <w:szCs w:val="28"/>
          <w:rtl w:val="true"/>
          <w:lang w:bidi="ar-SA"/>
        </w:rPr>
        <w:t xml:space="preserve">لم يكن للقبر أثر، كما في القبور التي في صحن الحضرات المقدّسة المطهّرة </w:t>
      </w:r>
      <w:r>
        <w:rPr>
          <w:rStyle w:val="FootnoteAnchor"/>
          <w:rtl w:val="true"/>
        </w:rPr>
        <w:footnoteReference w:id="27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6" w:name="__RefHeading___Toc876411_996550957"/>
      <w:bookmarkStart w:id="697" w:name="_Toc275"/>
      <w:bookmarkEnd w:id="696"/>
      <w:r>
        <w:rPr>
          <w:rtl w:val="true"/>
        </w:rPr>
        <w:t>مسائل</w:t>
      </w:r>
      <w:r>
        <w:rPr>
          <w:rtl w:val="true"/>
        </w:rPr>
        <w:t>:</w:t>
      </w:r>
      <w:bookmarkEnd w:id="697"/>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نبش القبر سواء كان باستخراج الميت إلى الفضاء أو مجرد كشف التراب عنه مع بقائه مستلقيا في القبر على وجه يرى جسده </w:t>
      </w:r>
      <w:r>
        <w:rPr>
          <w:rStyle w:val="FootnoteAnchor"/>
          <w:rtl w:val="true"/>
        </w:rPr>
        <w:footnoteReference w:id="2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يستثنى من ذلك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بلى الميّت حتّى صار رميما، و يختلف بإختلاف الأمكنة و الأشخاص، و يعتبر في الجواز العلم بالبلاء، و مع الشكّ أو الظن فالمرجع الاستصحاب، و لا يكفي قول أهل الخبرة ما لم يفد العلم العادي </w:t>
      </w:r>
      <w:r>
        <w:rPr>
          <w:rStyle w:val="FootnoteAnchor"/>
          <w:rtl w:val="true"/>
        </w:rPr>
        <w:footnoteReference w:id="2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دفن في مكان مغصوب و لو للاشتراك فيه مع عدم الإذن، فإن المشهور جواز أن ينبش و يستخرج و يدفن في مكان آخر سائغ، من غير فرق بين استلزامه زيادة الهتك من تقطيع و نحوه أم لا، و لا بين قلّة الضرر على المالك و كثرته، و لا بين الوارث و الأرحام و غيرهم، و لكن الاحتياط بترك النبش حينئذ مطلقا، و لو ببذل عوض و نحوه لا يترك، و يكون العوض على الغاصب دون تركة الميت من أصل و لا ثلث </w:t>
      </w:r>
      <w:r>
        <w:rPr>
          <w:rStyle w:val="FootnoteAnchor"/>
          <w:rtl w:val="true"/>
        </w:rPr>
        <w:footnoteReference w:id="2760"/>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كفن في ثوب مغصوب و دفن و لو في مكان مباح، فإنّ المشهور جواز النبش لاستخراج الكفن و دفعه إلى صاحبه، و تكفينه بثوب آخر </w:t>
      </w:r>
    </w:p>
    <w:p>
      <w:pPr>
        <w:pStyle w:val="BookText"/>
        <w:rPr/>
      </w:pPr>
      <w:r>
        <w:rPr>
          <w:rFonts w:ascii="Amiri" w:hAnsi="Amiri" w:eastAsia="Amiri" w:cs="Amiri"/>
          <w:color w:val="111111"/>
          <w:sz w:val="28"/>
          <w:sz w:val="28"/>
          <w:szCs w:val="28"/>
          <w:rtl w:val="true"/>
          <w:lang w:bidi="ar-SA"/>
        </w:rPr>
        <w:t>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قيل هنا بعدم النبش و ثبوت العوض على الغاصب لم يكن بعيدا، بل لعله سديد </w:t>
      </w:r>
      <w:r>
        <w:rPr>
          <w:rStyle w:val="FootnoteAnchor"/>
          <w:rtl w:val="true"/>
        </w:rPr>
        <w:footnoteReference w:id="2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وقع في القبر ما له قيمة لا عن عمد من صاحبه، فإنّ خيرة جمع جواز النبش لاستخراجه، و هو فيما إذا لم يترتب على تركه ضرر عظيم يوجب الاضطرار إلى إخراجه محل تأمّل، و لو كان الوقوع بفعل صاحبه عمدا لم يجز النبش </w:t>
      </w:r>
      <w:r>
        <w:rPr>
          <w:rStyle w:val="FootnoteAnchor"/>
          <w:rtl w:val="true"/>
        </w:rPr>
        <w:footnoteReference w:id="2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توقفّت الشهاده على عين الميت، و إثبات الأمور المترتبة على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اعتداد زوجته، و قسمة تركته، و حلول ديونه التّي عليه،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النبش، فإنّه حينئذ يجوز مع إمكان معرفته بالنبش، و عدم العلم بتعذّر ذلك لتغيّر صورته و إلاّ لم يجز، و مع الشكّ في التغيّر فالاستصحاب محكّم </w:t>
      </w:r>
      <w:r>
        <w:rPr>
          <w:rStyle w:val="FootnoteAnchor"/>
          <w:rtl w:val="true"/>
        </w:rPr>
        <w:footnoteReference w:id="2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دفن بغير غسل، فإنّ خيرة جمع جواز النبش لأجل تغسيله ما لم يخش فساد الميّت و المثلة به، و كذا النبش لأجل من دفن بغير كفن، أو إلى غير القبلة، و لي في ذلك تأمّل، و أبعد من ذلك تجويز النبش لأجل تبديل كفن من كفّن بالحرير، و أمّا المدفون بغير صلاه فلا يجوز نبش قبره لذلك بل يصلّى على قبره </w:t>
      </w:r>
      <w:r>
        <w:rPr>
          <w:rStyle w:val="FootnoteAnchor"/>
          <w:rtl w:val="true"/>
        </w:rPr>
        <w:footnoteReference w:id="2764"/>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دفن في أرض ثم بيعت، فإن الشيخ رحمه اللّه جوّز نبش المشتري قبره لنقله، و الأحوط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الجواز إلاّ ان يبلى فلا </w:t>
      </w:r>
    </w:p>
    <w:p>
      <w:pPr>
        <w:pStyle w:val="BookText"/>
        <w:rPr/>
      </w:pPr>
      <w:r>
        <w:rPr>
          <w:rFonts w:ascii="Amiri" w:hAnsi="Amiri" w:eastAsia="Amiri" w:cs="Amiri"/>
          <w:color w:val="111111"/>
          <w:sz w:val="28"/>
          <w:sz w:val="28"/>
          <w:szCs w:val="28"/>
          <w:rtl w:val="true"/>
          <w:lang w:bidi="ar-SA"/>
        </w:rPr>
        <w:t xml:space="preserve">يصدق النبش </w:t>
      </w:r>
      <w:r>
        <w:rPr>
          <w:rStyle w:val="FootnoteAnchor"/>
          <w:rtl w:val="true"/>
        </w:rPr>
        <w:footnoteReference w:id="2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ابتلع جوهرة أو غيرها ممّا له قيمة فدفن، فإن جمعا جوزّوا النبش لشقّ بطنه و إخراج ذلك، سواء كانت له أو لغيره، و هو لا يخلو من وجه سيّما مع الاضطرار إليه أو التضّرر بتركه </w:t>
      </w:r>
      <w:r>
        <w:rPr>
          <w:rStyle w:val="FootnoteAnchor"/>
          <w:rtl w:val="true"/>
        </w:rPr>
        <w:footnoteReference w:id="2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أريد نقله إلى مكان شريف يرجى فيه حسن حاله كحرم مكة و المدينة و الأعتاب الشريفة، فإنه قد تقدم التأمّل في حرمة النبش حينئذ، و انه على فرض الحرمة فالنقل بعده لا مانع منه </w:t>
      </w:r>
      <w:r>
        <w:rPr>
          <w:rStyle w:val="FootnoteAnchor"/>
          <w:rtl w:val="true"/>
        </w:rPr>
        <w:footnoteReference w:id="2767"/>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علم انّه قد مات ولد الحامل في بطنها و هي سالمة، فإن أمكن إخراجه على وجه لا يورث و صمة فيها فهو، و إلاّ فإن خيف على الأمّ مع عدم الإخراج تتوّلى ذلك النساء أو زوجها، فإن تعذّر فالرجال المحارم، فإن تعذر فغيرهم </w:t>
      </w:r>
      <w:r>
        <w:rPr>
          <w:rStyle w:val="FootnoteAnchor"/>
          <w:rtl w:val="true"/>
        </w:rPr>
        <w:footnoteReference w:id="2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قام احتمال خروجه بنفسه من دون تقطيع و لا خوف على الأمّ لم يجز مباشرة التقطيع و الإخراج </w:t>
      </w:r>
      <w:r>
        <w:rPr>
          <w:rStyle w:val="FootnoteAnchor"/>
          <w:rtl w:val="true"/>
        </w:rPr>
        <w:footnoteReference w:id="2769"/>
      </w:r>
      <w:r>
        <w:rPr>
          <w:rFonts w:ascii="Amiri" w:hAnsi="Amiri" w:eastAsia="Amiri" w:cs="Amiri"/>
          <w:color w:val="111111"/>
          <w:sz w:val="28"/>
          <w:sz w:val="28"/>
          <w:szCs w:val="28"/>
          <w:rtl w:val="true"/>
          <w:lang w:bidi="ar-SA"/>
        </w:rPr>
        <w:t>، و لو ماتت الأمّ و بقي الحمل حيّا في بطنها و خيف من التأخير تلفه شقّ جوفها و انتزع الفرخ، و الأحوط الشق ممّا يلي جنبها الأيسر، كما انّ الأحوط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لزوم خياطة بطنها بعد إخراج الطفل، و لو لم يعلم بحياته فالمرجع استصحاب الحياة على الأظهر، و لو كان الولد و الأمّ </w:t>
      </w:r>
    </w:p>
    <w:p>
      <w:pPr>
        <w:pStyle w:val="BookText"/>
        <w:rPr/>
      </w:pPr>
      <w:r>
        <w:rPr>
          <w:rFonts w:ascii="Amiri" w:hAnsi="Amiri" w:eastAsia="Amiri" w:cs="Amiri"/>
          <w:color w:val="111111"/>
          <w:sz w:val="28"/>
          <w:sz w:val="28"/>
          <w:szCs w:val="28"/>
          <w:rtl w:val="true"/>
          <w:lang w:bidi="ar-SA"/>
        </w:rPr>
        <w:t xml:space="preserve">معا حيّين و خشي على كل منهما من بقائه في بطنها لزم الصبر إلى أن يقضي اللّه تعالى، و لم يجز إتلاف أحدهما لحفظ الآخر </w:t>
      </w:r>
      <w:r>
        <w:rPr>
          <w:rStyle w:val="FootnoteAnchor"/>
          <w:rtl w:val="true"/>
        </w:rPr>
        <w:footnoteReference w:id="2770"/>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أوصى بأن يغسلّه أو يصلّي عليه شخص خاصّ، أو يدفن في مكان مخصوص، فالأحوط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لزوم إنفاذ وصيّته، و لو كان محّل الدفن الذي أوصى به ممّا له عوض و كان هناك مباحا لا يحتاج إلى أجرة فالأظهر كون الأجرة و العوض من ثلثه دون أصل تركته </w:t>
      </w:r>
      <w:r>
        <w:rPr>
          <w:rStyle w:val="FootnoteAnchor"/>
          <w:rtl w:val="true"/>
        </w:rPr>
        <w:footnoteReference w:id="2771"/>
      </w:r>
      <w:r>
        <w:rPr>
          <w:rFonts w:eastAsia="Times New Roman" w:cs="Times New Roman" w:ascii="Times New Roman" w:hAnsi="Times New Roman"/>
          <w:color w:val="111111"/>
          <w:sz w:val="28"/>
          <w:szCs w:val="28"/>
          <w:rtl w:val="true"/>
          <w:lang w:val="en-US" w:bidi="en-US"/>
        </w:rPr>
        <w:t xml:space="preserve">. </w:t>
      </w:r>
      <w:bookmarkStart w:id="698" w:name="pg14496_170607"/>
    </w:p>
    <w:p>
      <w:pPr>
        <w:pStyle w:val="Heading3"/>
        <w:numPr>
          <w:ilvl w:val="2"/>
          <w:numId w:val="1"/>
        </w:numPr>
        <w:rPr/>
      </w:pPr>
      <w:bookmarkStart w:id="699" w:name="__RefHeading___Toc876413_996550957"/>
      <w:bookmarkStart w:id="700" w:name="_Toc276"/>
      <w:bookmarkEnd w:id="698"/>
      <w:bookmarkEnd w:id="699"/>
      <w:r>
        <w:rPr>
          <w:rtl w:val="true"/>
        </w:rPr>
        <w:t>المقام التاسع</w:t>
      </w:r>
      <w:r>
        <w:rPr>
          <w:rtl w:val="true"/>
        </w:rPr>
        <w:t xml:space="preserve">: </w:t>
      </w:r>
      <w:r>
        <w:rPr>
          <w:rtl w:val="true"/>
        </w:rPr>
        <w:t>في جملة من الآداب و الأحكام المتعلق</w:t>
      </w:r>
      <w:bookmarkEnd w:id="700"/>
    </w:p>
    <w:p>
      <w:pPr>
        <w:pStyle w:val="Heading4"/>
        <w:numPr>
          <w:ilvl w:val="3"/>
          <w:numId w:val="1"/>
        </w:numPr>
        <w:rPr/>
      </w:pPr>
      <w:bookmarkStart w:id="701" w:name="__RefHeading___Toc876415_996550957"/>
      <w:bookmarkStart w:id="702" w:name="_Toc277"/>
      <w:bookmarkEnd w:id="701"/>
      <w:r>
        <w:rPr>
          <w:rtl w:val="true"/>
        </w:rPr>
        <w:t>اشارة</w:t>
      </w:r>
      <w:bookmarkEnd w:id="702"/>
    </w:p>
    <w:p>
      <w:pPr>
        <w:pStyle w:val="BookText"/>
        <w:rPr/>
      </w:pPr>
      <w:r>
        <w:rPr>
          <w:rFonts w:ascii="IRNazanin" w:hAnsi="IRNazanin" w:eastAsia="IRNazanin"/>
          <w:color w:val="111111"/>
          <w:sz w:val="28"/>
          <w:sz w:val="28"/>
          <w:szCs w:val="28"/>
          <w:rtl w:val="true"/>
          <w:lang w:bidi="fa-IR"/>
        </w:rPr>
        <w:t>أغلبها بما بعد الدفن</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تعزية المصاب، فإنها سنّة مؤكّدة، و فيها أجر عظيم، و ثواب جسيم، حتى ورد أنّها تورث الجنّة </w:t>
      </w:r>
      <w:r>
        <w:rPr>
          <w:rStyle w:val="FootnoteAnchor"/>
          <w:rtl w:val="true"/>
        </w:rPr>
        <w:footnoteReference w:id="2772"/>
      </w:r>
      <w:r>
        <w:rPr>
          <w:rFonts w:ascii="Amiri" w:hAnsi="Amiri" w:eastAsia="Amiri" w:cs="Amiri"/>
          <w:color w:val="111111"/>
          <w:sz w:val="28"/>
          <w:sz w:val="28"/>
          <w:szCs w:val="28"/>
          <w:rtl w:val="true"/>
          <w:lang w:bidi="ar-SA"/>
        </w:rPr>
        <w:t xml:space="preserve">، و انّ من عزّى مصابا فله مثل أجره من دون أن ينقص من أجر المصاب شيء </w:t>
      </w:r>
      <w:r>
        <w:rPr>
          <w:rStyle w:val="FootnoteAnchor"/>
          <w:rtl w:val="true"/>
        </w:rPr>
        <w:footnoteReference w:id="2773"/>
      </w:r>
      <w:r>
        <w:rPr>
          <w:rFonts w:ascii="Amiri" w:hAnsi="Amiri" w:eastAsia="Amiri" w:cs="Amiri"/>
          <w:color w:val="111111"/>
          <w:sz w:val="28"/>
          <w:sz w:val="28"/>
          <w:szCs w:val="28"/>
          <w:rtl w:val="true"/>
          <w:lang w:bidi="ar-SA"/>
        </w:rPr>
        <w:t xml:space="preserve">، و من عزّى حزينا كسي يوم الموقف حلّة يحبر بها </w:t>
      </w:r>
      <w:r>
        <w:rPr>
          <w:rStyle w:val="FootnoteAnchor"/>
          <w:rtl w:val="true"/>
        </w:rPr>
        <w:footnoteReference w:id="2774"/>
      </w:r>
      <w:r>
        <w:rPr>
          <w:rFonts w:ascii="Amiri" w:hAnsi="Amiri" w:eastAsia="Amiri" w:cs="Amiri"/>
          <w:color w:val="111111"/>
          <w:sz w:val="28"/>
          <w:sz w:val="28"/>
          <w:szCs w:val="28"/>
          <w:rtl w:val="true"/>
          <w:lang w:bidi="ar-SA"/>
        </w:rPr>
        <w:t xml:space="preserve">، و من عزّى حزينا ألبسه اللّه عزّ و جلّ من لباس التقوى، و صلّى اللّه على روحه في الأرواح </w:t>
      </w:r>
      <w:r>
        <w:rPr>
          <w:rStyle w:val="FootnoteAnchor"/>
          <w:rtl w:val="true"/>
        </w:rPr>
        <w:footnoteReference w:id="2775"/>
      </w:r>
      <w:r>
        <w:rPr>
          <w:rFonts w:ascii="Amiri" w:hAnsi="Amiri" w:eastAsia="Amiri" w:cs="Amiri"/>
          <w:color w:val="111111"/>
          <w:sz w:val="28"/>
          <w:sz w:val="28"/>
          <w:szCs w:val="28"/>
          <w:rtl w:val="true"/>
          <w:lang w:bidi="ar-SA"/>
        </w:rPr>
        <w:t xml:space="preserve">، و من عزّى الثكلى أظلّه اللّه في ظلّ عرشه يوم لا ظلّ إلاّ ظلّه، و كسي بردا في الجنة </w:t>
      </w:r>
      <w:r>
        <w:rPr>
          <w:rStyle w:val="FootnoteAnchor"/>
          <w:rtl w:val="true"/>
        </w:rPr>
        <w:footnoteReference w:id="2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انّ إبراهيم عليه السّلام سأل ربّه عن جزاء من يصبّر الحزين ابتغاء وجه اللّه،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اكسوه ثيابا من الإيمان يتبوأ بها الجنة، و يتقي بها النّار </w:t>
      </w:r>
      <w:r>
        <w:rPr>
          <w:rStyle w:val="FootnoteAnchor"/>
          <w:rtl w:val="true"/>
        </w:rPr>
        <w:footnoteReference w:id="2777"/>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حقيقتها تختلف بإختلاف العوارض و الأشخاص، و الغرض منها طلب </w:t>
      </w:r>
    </w:p>
    <w:p>
      <w:pPr>
        <w:pStyle w:val="BookText"/>
        <w:rPr/>
      </w:pPr>
      <w:r>
        <w:rPr>
          <w:rFonts w:ascii="Amiri" w:hAnsi="Amiri" w:eastAsia="Amiri" w:cs="Amiri"/>
          <w:color w:val="111111"/>
          <w:sz w:val="28"/>
          <w:sz w:val="28"/>
          <w:szCs w:val="28"/>
          <w:rtl w:val="true"/>
          <w:lang w:bidi="ar-SA"/>
        </w:rPr>
        <w:t>تسلّي المصاب و التصّبر عن الحزن و الاكتئاب، بإسناد الأمر إلى ربّ الأرباب، و نسبته إلى عدله و حكمته، و ذكر لقاء اللّه و وعده على الصبر مع الدعاء للميّت و المصاب لتسليته عن مصيبته، و طلب الخلف له إن كان الميت ممّن يمكن ان يخلف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شرعيّة التعزية و رجحانها و حسنها بين ما قبل الدفن و ما بعده </w:t>
      </w:r>
      <w:r>
        <w:rPr>
          <w:rStyle w:val="FootnoteAnchor"/>
          <w:rtl w:val="true"/>
        </w:rPr>
        <w:footnoteReference w:id="2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هي بعد الدفن أفضل </w:t>
      </w:r>
      <w:r>
        <w:rPr>
          <w:rStyle w:val="FootnoteAnchor"/>
          <w:rtl w:val="true"/>
        </w:rPr>
        <w:footnoteReference w:id="2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أقّل التعزية أن يراه صاحب المصيبة </w:t>
      </w:r>
      <w:r>
        <w:rPr>
          <w:rStyle w:val="FootnoteAnchor"/>
          <w:rtl w:val="true"/>
        </w:rPr>
        <w:footnoteReference w:id="2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المرجع في امتداد زمانها إلى العرف لأختلاف ذلك بإختلاف الميّت جلالة و ضعة، و لا فرق في استحباب التعزية بين سائر أهل المصاب ذكورهم و إناثهم، صغارهم و كبارهم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اتخّاذ الطعام لأهل المصيبة ثلاثة أيام و البعث به إليهم، فإنه سنّة سنيّة وردت به أوامر أكيدة </w:t>
      </w:r>
      <w:r>
        <w:rPr>
          <w:rStyle w:val="FootnoteAnchor"/>
          <w:rtl w:val="true"/>
        </w:rPr>
        <w:footnoteReference w:id="2781"/>
      </w:r>
      <w:r>
        <w:rPr>
          <w:rFonts w:ascii="Amiri" w:hAnsi="Amiri" w:eastAsia="Amiri" w:cs="Amiri"/>
          <w:color w:val="111111"/>
          <w:sz w:val="28"/>
          <w:sz w:val="28"/>
          <w:szCs w:val="28"/>
          <w:rtl w:val="true"/>
          <w:lang w:bidi="ar-SA"/>
        </w:rPr>
        <w:t xml:space="preserve">، و يكره الأكل عندهم </w:t>
      </w:r>
      <w:r>
        <w:rPr>
          <w:rStyle w:val="FootnoteAnchor"/>
          <w:rtl w:val="true"/>
        </w:rPr>
        <w:footnoteReference w:id="2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رأس اليتيم ترحّما له، و إسكاته إذا بكى، و تكفلّه، فإنّ في ذلك فضلا واسعا </w:t>
      </w:r>
      <w:r>
        <w:rPr>
          <w:rStyle w:val="FootnoteAnchor"/>
          <w:rtl w:val="true"/>
        </w:rPr>
        <w:footnoteReference w:id="2783"/>
      </w:r>
      <w:r>
        <w:rPr>
          <w:rFonts w:ascii="Amiri" w:hAnsi="Amiri" w:eastAsia="Amiri" w:cs="Amiri"/>
          <w:color w:val="111111"/>
          <w:sz w:val="28"/>
          <w:sz w:val="28"/>
          <w:szCs w:val="28"/>
          <w:rtl w:val="true"/>
          <w:lang w:bidi="ar-SA"/>
        </w:rPr>
        <w:t>، كما مرّ ذكره، و نقل ما ورد فيه في الثاني من ملحقات الفصل الأول، فلاحظ</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مأتم للميّت من يوم موته إلى ثلاثة أيام، فإنه مستحب لكل </w:t>
      </w:r>
    </w:p>
    <w:p>
      <w:pPr>
        <w:pStyle w:val="BookText"/>
        <w:rPr/>
      </w:pPr>
      <w:r>
        <w:rPr>
          <w:rFonts w:ascii="Amiri" w:hAnsi="Amiri" w:eastAsia="Amiri" w:cs="Amiri"/>
          <w:color w:val="111111"/>
          <w:sz w:val="28"/>
          <w:sz w:val="28"/>
          <w:szCs w:val="28"/>
          <w:rtl w:val="true"/>
          <w:lang w:bidi="ar-SA"/>
        </w:rPr>
        <w:t xml:space="preserve">أحد، و ان كان ولي الميت أولى، كاستحباب إن يحضره المسلمون للتعزية و الاسترحام على الميت </w:t>
      </w:r>
      <w:r>
        <w:rPr>
          <w:rStyle w:val="FootnoteAnchor"/>
          <w:rtl w:val="true"/>
        </w:rPr>
        <w:footnoteReference w:id="2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وصية الميت بمال لطعام مأتمه، لما ورد من أنّ أبا جعفر الباقر عليه السّلام أوصى بثمانمائة درهم لمأتمه، و كان يرى ذلك من السنّة، و ان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أتخذوا لآل جعفر طعاما فقد شغلوا </w:t>
      </w:r>
      <w:r>
        <w:rPr>
          <w:rStyle w:val="FootnoteAnchor"/>
          <w:rtl w:val="true"/>
        </w:rPr>
        <w:footnoteReference w:id="2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يكفي في فضل حضور مأتم المسلم انّ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تشديد الأخبار في المنع من خروجها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نطقت بجواز خروجها للمأتم لقضاء حقوق الندبة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الصادق عليه السّلام كان يبعث بحرمه إلى قضاء حقوق أهل المدينة في مآتمها </w:t>
      </w:r>
      <w:r>
        <w:rPr>
          <w:rStyle w:val="FootnoteAnchor"/>
          <w:rtl w:val="true"/>
        </w:rPr>
        <w:footnoteReference w:id="2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الخضاب، و الدهن، و الكحل، و ترجيل الشعر للمصاب تاسّيا بأهل البيت عليهم السّلام في مصاب سيّد الشهداء أرواحنا فداه، فإنّ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اختضبت منّا امرأة، و لا ادهنّت، و لا اكتحلت، و لا ترجّلت حتى أتانا رأس عبيد اللّه بن زياد لعنه اللّه</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على موت المؤمن سيما إذا كان مقتولا، لما ورد من أمر رسول اللّه صلّى اللّه عليه و آله و سلّم بالبكاء على عمّه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إمضائه صلوات اللّه عليه و آله بكاء النّاس لأمواتهم </w:t>
      </w:r>
      <w:r>
        <w:rPr>
          <w:rStyle w:val="FootnoteAnchor"/>
          <w:rtl w:val="true"/>
        </w:rPr>
        <w:footnoteReference w:id="2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إمضاء أمير المؤمنين عليه السّلام بكاء أحياء </w:t>
      </w:r>
    </w:p>
    <w:p>
      <w:pPr>
        <w:pStyle w:val="BookText"/>
        <w:rPr/>
      </w:pPr>
      <w:r>
        <w:rPr>
          <w:rFonts w:ascii="Amiri" w:hAnsi="Amiri" w:eastAsia="Amiri" w:cs="Amiri"/>
          <w:color w:val="111111"/>
          <w:sz w:val="28"/>
          <w:sz w:val="28"/>
          <w:szCs w:val="28"/>
          <w:rtl w:val="true"/>
          <w:lang w:bidi="ar-SA"/>
        </w:rPr>
        <w:t xml:space="preserve">اصحابه في غزوة النهروان على المقتولين منهم لتذكر الألفة التي كانوا عليها </w:t>
      </w:r>
      <w:r>
        <w:rPr>
          <w:rStyle w:val="FootnoteAnchor"/>
          <w:rtl w:val="true"/>
        </w:rPr>
        <w:footnoteReference w:id="2788"/>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مات المؤمن بكت عليه الملائكة و بقاع الأرض التي كان يعبد اللّه عليها، و أبواب السماء التي كان يصعد أعماله فيها، و ثلم ثلمة في الإسلام لا يسدّها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المؤمنين حصون الإسلام </w:t>
      </w:r>
      <w:r>
        <w:rPr>
          <w:rStyle w:val="FootnoteAnchor"/>
          <w:rtl w:val="true"/>
        </w:rPr>
        <w:footnoteReference w:id="2789"/>
      </w:r>
      <w:r>
        <w:rPr>
          <w:rFonts w:ascii="Amiri" w:hAnsi="Amiri" w:eastAsia="Amiri" w:cs="Amiri"/>
          <w:color w:val="111111"/>
          <w:sz w:val="28"/>
          <w:sz w:val="28"/>
          <w:szCs w:val="28"/>
          <w:rtl w:val="true"/>
          <w:lang w:bidi="ar-SA"/>
        </w:rPr>
        <w:t xml:space="preserve">كحصون سور المدينة لها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يجوز أو يترجّح البكاء على الميت و إن لم يكن البكاء لإيمانه بل لرحّميته و نحوها، لصدور ذلك من النبي صلّى اللّه عليه و آله و سلّم و الأئمة عليهم السّلام في موت أولادهم و أحبّائهم، فقد ورد انّ النبي صلّى اللّه عليه و آله و سلّم بكى على فوت ابنه إبراهيم و بنته رقيّه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انه حين جاءه خبر وفاة جعفر بن أبي طالب و زيد بن حارثة كان إذا دخل بيته كثر بكاؤه عليهما جدّا،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يحدثاني و يونساني فذهبا عنّي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باستحباب البكاء على الميّت عند شدّة الحزن، بل عند كل حزن و إن لم يكن منشأه موت أحد، لما ورد من ان منصور الصيقل شكا إلى أبي عبد اللّه عليه السّلام من وجده على ابن له هلك حتى خاف على عقله،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 xml:space="preserve">أصابك من هذا شيء فأفض دموعك، فإنه يسكن عنك </w:t>
      </w:r>
      <w:r>
        <w:rPr>
          <w:rStyle w:val="FootnoteAnchor"/>
          <w:rtl w:val="true"/>
        </w:rPr>
        <w:footnoteReference w:id="2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استفادة رجحان البكاء في مثل ذلك من انه لما مات إبراهيم بكى النبي صلّى اللّه عليه و آله و سلّم حتى جرت دموعه على لحيته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تنهى عن البكاء و أنت تبكي؟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بكاء، و إنما هي رحمة، و من لا يرحم لا يرحم </w:t>
      </w:r>
      <w:r>
        <w:rPr>
          <w:rStyle w:val="FootnoteAnchor"/>
          <w:rtl w:val="true"/>
        </w:rPr>
        <w:footnoteReference w:id="2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الاستيناس لذلك أيضا ببكاء يعقوب على يوسف، و يوسف على يعقوب مع أنهما معصومان لا يفعلان المحرّم، و لا يصرّان على المكروه، و الفراق أقلّ من الموت حرقة، و أمّا ما عن الصادق عليه السّلام ممّا نطق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الجزع و البكاء مكروه ما خلا الجزع و البكاء لقتل الحسين عليه السّلام، فلا ينافي ما ذكر، لأن الجزع أمر فوق البكاء، و هو مكروه على غير الحسين عليه السّلام </w:t>
      </w:r>
      <w:r>
        <w:rPr>
          <w:rStyle w:val="FootnoteAnchor"/>
          <w:rtl w:val="true"/>
        </w:rPr>
        <w:footnoteReference w:id="2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حيث آل الأمر إلى هنا لزمنا التعرض إجمالا لما ورد في البكاء على إمام المؤمنين، و سيد شهداء الدين المبين و ساير الأئمة الطاهرين صلوات اللّه و سلامه عليهم أجمعين و لعنته على أعدائهم إلى يوم الدين</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البكاء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فداهم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كزيارتهم من أهّم العبادات، و أتّم القربات، و أفضل المثوبات، و أقرب الطاعات، لأنّ مصائبهم على عظمها، و كونها أعظم المصائب كلها في سبيل ربّ البرايا، فمن بكى على مصائبهم فقد واسى خالق الأرضين و السّموات، و أطاعه بأجمل الإطاعات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عن مولانا الصادق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ذكرنا عنده ففاضت عيناه حرم اللّه وجهه على النار </w:t>
      </w:r>
      <w:r>
        <w:rPr>
          <w:rStyle w:val="FootnoteAnchor"/>
          <w:rtl w:val="true"/>
        </w:rPr>
        <w:footnoteReference w:id="2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ففاضت عيناه و لو مثل جناح الذباب غفر اللّه له ذنوبه </w:t>
      </w:r>
    </w:p>
    <w:p>
      <w:pPr>
        <w:pStyle w:val="BookText"/>
        <w:rPr/>
      </w:pPr>
      <w:r>
        <w:rPr>
          <w:rFonts w:ascii="Amiri" w:hAnsi="Amiri" w:eastAsia="Amiri" w:cs="Amiri"/>
          <w:color w:val="111111"/>
          <w:sz w:val="28"/>
          <w:sz w:val="28"/>
          <w:szCs w:val="28"/>
          <w:rtl w:val="true"/>
          <w:lang w:bidi="ar-SA"/>
        </w:rPr>
        <w:t xml:space="preserve">و لو كانت مثل زبد البحر </w:t>
      </w:r>
      <w:r>
        <w:rPr>
          <w:rStyle w:val="FootnoteAnchor"/>
          <w:rtl w:val="true"/>
        </w:rPr>
        <w:footnoteReference w:id="2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تذكّر مصابنا فبكى و أبكى لم تبك عينه يوم تبكي العيون، و من جلس مجلسا يحيي فيه أمرنا لم يمت قلبه يوم تموت القلوب </w:t>
      </w:r>
      <w:r>
        <w:rPr>
          <w:rStyle w:val="FootnoteAnchor"/>
          <w:rtl w:val="true"/>
        </w:rPr>
        <w:footnoteReference w:id="2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مولانا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دمعت عيناه فينا دمعة لدم سفك </w:t>
      </w:r>
      <w:r>
        <w:rPr>
          <w:rStyle w:val="FootnoteAnchor"/>
          <w:rtl w:val="true"/>
        </w:rPr>
        <w:footnoteReference w:id="2796"/>
      </w:r>
      <w:r>
        <w:rPr>
          <w:rFonts w:ascii="Amiri" w:hAnsi="Amiri" w:eastAsia="Amiri" w:cs="Amiri"/>
          <w:color w:val="111111"/>
          <w:sz w:val="28"/>
          <w:sz w:val="28"/>
          <w:szCs w:val="28"/>
          <w:rtl w:val="true"/>
          <w:lang w:bidi="ar-SA"/>
        </w:rPr>
        <w:t xml:space="preserve">لنا، أو حقّ لنا نقضناة أو عرض انتهك لنا، أو لأحد من شيعتنا بوّأه اللّه بها في الجنّة حقبا </w:t>
      </w:r>
      <w:r>
        <w:rPr>
          <w:rStyle w:val="FootnoteAnchor"/>
          <w:rtl w:val="true"/>
        </w:rPr>
        <w:footnoteReference w:id="2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سيد الساجدين عليه السّلام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قطرت عيناه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 قطرة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دمعت عيناه فينا دمعة بوّأه اللّه بها في الجنة غرفا يسكنها أحقابا، أو احقبا </w:t>
      </w:r>
      <w:r>
        <w:rPr>
          <w:rStyle w:val="FootnoteAnchor"/>
          <w:rtl w:val="true"/>
        </w:rPr>
        <w:footnoteReference w:id="2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ايّما مؤمن دمعت عيناه حتى تسيل على خدّه فيما مسّنا من الأذى من عدوّنا في الدنيا بوأه اللّه مبوأ صدق </w:t>
      </w:r>
      <w:r>
        <w:rPr>
          <w:rStyle w:val="FootnoteAnchor"/>
          <w:rtl w:val="true"/>
        </w:rPr>
        <w:footnoteReference w:id="2799"/>
      </w:r>
      <w:r>
        <w:rPr>
          <w:rFonts w:ascii="Amiri" w:hAnsi="Amiri" w:eastAsia="Amiri" w:cs="Amiri"/>
          <w:color w:val="111111"/>
          <w:sz w:val="28"/>
          <w:sz w:val="28"/>
          <w:szCs w:val="28"/>
          <w:rtl w:val="true"/>
          <w:lang w:bidi="ar-SA"/>
        </w:rPr>
        <w:t>، بل عنه عليه السّلام عقيب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ايّما مؤمن مسّه أذى فينا فدمعت عيناه حتى تسيل على خدّه من مضاضة ممّا أوذي فينا، صرف اللّه عن وجهه الأذى، و آمنه يوم القيامة من سخطه و النارّ </w:t>
      </w:r>
      <w:r>
        <w:rPr>
          <w:rStyle w:val="FootnoteAnchor"/>
          <w:rtl w:val="true"/>
        </w:rPr>
        <w:footnoteReference w:id="2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الرضا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مثل الحسين عليه السّلام فليبك الباكون، فان البكاء عليه يحطّ الذنوب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في حديث آخر لابن شبيب</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باكيا لشيء فابك للحسين بن علي عليهما السّلام، فإنه ذبح كما يذبح الكبش، و قتل معه من أهل بيته ثمانية عشر رجلا ما لهم في </w:t>
      </w:r>
    </w:p>
    <w:p>
      <w:pPr>
        <w:pStyle w:val="BookText"/>
        <w:rPr/>
      </w:pPr>
      <w:r>
        <w:rPr>
          <w:rFonts w:ascii="Amiri" w:hAnsi="Amiri" w:eastAsia="Amiri" w:cs="Amiri"/>
          <w:color w:val="111111"/>
          <w:sz w:val="28"/>
          <w:sz w:val="28"/>
          <w:szCs w:val="28"/>
          <w:rtl w:val="true"/>
          <w:lang w:bidi="ar-SA"/>
        </w:rPr>
        <w:t>الأرض شبيهون، و لقد بكت السموات السبع و الأرضون لقتله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بكيت على الحسين عليه السّلام حتى تصير دموعك على خدّيك غفر اللّه لك كل ذنب أذنبته صغيرا كان أو كبيرا، قليلا كان أو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سرّك أن تلقى اللّه عزّ و جلّ و لا ذنب عليك فزر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سرّك أن تسكن الغرف المبنيّة في الجنّة مع النبي صلّى اللّه عليه و آله و سلّم فالعن قتلة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سرّك أن يكون لك من الثواب مثل ما لمن استشهد مع الحسين عليه السلام فقّل متى ما 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معهم فأفوز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سرّك أن تكون معنا في الدرجات العلى من الجنان فاحزن لحزننا و افرح لفرحنا، و عليك بولايتنا، فلو ان رجلا أحّب حجرا لحشره اللّه معه يوم القيامة </w:t>
      </w:r>
      <w:r>
        <w:rPr>
          <w:rStyle w:val="FootnoteAnchor"/>
          <w:rtl w:val="true"/>
        </w:rPr>
        <w:footnoteReference w:id="2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اللّه الحسين عليه السّلام لمّا مضى بكت السموات السبع، و الأرضون السبع، و ما فيّهن و ما بينهنّ و من يتقّلب في الجنة و النّار من خلق ربّنا و ما يرى و ما لا يرى بكى على أبي عبد اللّه الحسين عليه السّلام إلاّ ثلاثة أشياء، قال ابن ثوير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هذه الثلاثة؟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تبك عليه البصرة و لا دمشق و لا آل عثمان عليهم لعائن اللّه </w:t>
      </w:r>
      <w:r>
        <w:rPr>
          <w:rStyle w:val="FootnoteAnchor"/>
          <w:rtl w:val="true"/>
        </w:rPr>
        <w:footnoteReference w:id="2802"/>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السماء بكت على الحسين عليه السّلام أربعين صباحا بالدم، و إن الأرض بكت أربعين صباحا بالسواد، و إنّ الشمّس بكت أربعين صباحا بالكسوف و الحمرة، و إنّ الجبال تقطعت و انتثرت، و إن البحار </w:t>
      </w:r>
    </w:p>
    <w:p>
      <w:pPr>
        <w:pStyle w:val="BookText"/>
        <w:rPr/>
      </w:pPr>
      <w:r>
        <w:rPr>
          <w:rFonts w:ascii="Amiri" w:hAnsi="Amiri" w:eastAsia="Amiri" w:cs="Amiri"/>
          <w:color w:val="111111"/>
          <w:sz w:val="28"/>
          <w:sz w:val="28"/>
          <w:szCs w:val="28"/>
          <w:rtl w:val="true"/>
          <w:lang w:bidi="ar-SA"/>
        </w:rPr>
        <w:t xml:space="preserve">تفجّرت، و إنّ الملائكة بكت أربعين صباحا على الحسين عليه السّلام، و ما اختضبت منّا امرأة، و لا ادّهنت، و لا اكتحلت، و لا ترجّلت حتى أتانا رأس عبيد اللّه بن زياد لعنه اللّه و ما زلنا في عبرة من بعده </w:t>
      </w:r>
      <w:r>
        <w:rPr>
          <w:rStyle w:val="FootnoteAnchor"/>
          <w:rtl w:val="true"/>
        </w:rPr>
        <w:footnoteReference w:id="2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ذكر الحسين عليه السّلام عنده فخرج من عينه من الدموع مقدار جناح ذباب كان ثوابه على اللّه و لم يرض له بدون الجنة </w:t>
      </w:r>
      <w:r>
        <w:rPr>
          <w:rStyle w:val="FootnoteAnchor"/>
          <w:rtl w:val="true"/>
        </w:rPr>
        <w:footnoteReference w:id="2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لمسمع بن عبد الملك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تذكر ما صنع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تجزع؟ قال 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و استعبر بذلك حتى يرى أهلي أثر ذلك عليّ فأمتنع من الطعام حتى يستبين ذلك في وجهي،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دمعتك، أما إنّك من الذّين يعدون من أهل الجزع لنا، و الذين يفرحون لفرحنا، و يحزنون لحزننا، أما إنّك سترى عند موتك حضور آبائي لك، و وصيّتهم ملك الموت بك، و ما يلقونك من البشارة أفضل، و لملك الموت أرقّ عليك و أشدّ رحمة لك من الأمّ الشفيقة على ولدها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بكى أحد رحمة لنا و لما لقينا إلاّ رحمه اللّه قبل أن تخرج الدمعة من عينه، فإذا سالت دموعه على خدّه فلو ان قطرة من دموعه سقطت في جهنم لأطفأت حرهّا حتى لا يوجد لها حرّ، و ذكر عليه السّلام حديثا طويلا يتضمّن ثوابا جزيلا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عين بكت لنا إلاّ نعمت بالنظر إلى الكوثر و سقيت منه مع من أحّبنا </w:t>
      </w:r>
      <w:r>
        <w:rPr>
          <w:rStyle w:val="FootnoteAnchor"/>
          <w:rtl w:val="true"/>
        </w:rPr>
        <w:footnoteReference w:id="2805"/>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في حديث طويل يذكر فيه حال الحسين 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لينظر إلى من يبكيه فيستغفر له و يسأل أباه الاستغفار 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الباكي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ما أعدّ اللّه لك لفرحت أكثر ممّا حزنت، و انّه ليستغفر له من كل ذنب و خطيئة </w:t>
      </w:r>
      <w:r>
        <w:rPr>
          <w:rStyle w:val="FootnoteAnchor"/>
          <w:rtl w:val="true"/>
        </w:rPr>
        <w:footnoteReference w:id="2806"/>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زيارة الحسين عليه السّلام يوم عاشوراء من قرب 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ليندب الحسين عليه السّلام و يبكيه، و يأمر من في داره ممّن لا يتقّيه بالبكاء عليه، و يقيم في داره المصيبة بإظهار الجزع عليه، و ليعّز بعضهم بعضا بمصابهم بالحسين عليه السّلام، و انا ضامن لهم إذا فعلوا ذلك على اللّه عزّ و جلّ جميع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ثواب ألفي حجّة، و ألفي عمرة، و ألفي غزوة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الضامن ذلك و الزعيم؟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الضامن و الزعيم لمن فعل ذلك،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يعزي بعضنا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اللّه أجورنا بمصابنا بالحسين عليه السّلام و جعلنا و إياكّم من الطالبين بثاره مع وليّه الإمام المهدي عجّل اللّه تعالى فرجه من آل محمد 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استطعت أن لا تنشر يومك في حاجة فافعل فإنه يوم نحس لا تقضى فيه حاجة مؤمن، و إن قضيت لم يبارك له فيها، و لا يرى فيها رشدا، و لا يدخرنّ أحدكم لمنزله فيه شيئا، فمن ادخّر في ذلك اليوم شيئا لم يبارك له فيما أدخر، و لم يبارك له في اهله، فإذا فعلوا ذلك كتب اللّه لهم ثواب ألف حجة، و ألف عمرة، و ألف غزوة مع رسول اللّه صلّى اللّه عليه و آله و سلّم </w:t>
      </w:r>
      <w:r>
        <w:rPr>
          <w:rStyle w:val="FootnoteAnchor"/>
          <w:rtl w:val="true"/>
        </w:rPr>
        <w:footnoteReference w:id="2807"/>
      </w:r>
      <w:r>
        <w:rPr>
          <w:rFonts w:ascii="Amiri" w:hAnsi="Amiri" w:eastAsia="Amiri" w:cs="Amiri"/>
          <w:color w:val="111111"/>
          <w:sz w:val="28"/>
          <w:sz w:val="28"/>
          <w:szCs w:val="28"/>
          <w:rtl w:val="true"/>
          <w:lang w:bidi="ar-SA"/>
        </w:rPr>
        <w:t>، و كان له كثواب مصيبة كلّ نبيّ و رسول و صدّيق؛ و شهيد مات، أو قتل منذ خلق اللّه الدنيا إلى أن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8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السعي في حوائجه يوم عاشوراء قضى اللّه له حوائج الدنيا و الآخرة، و من كان يوم عاشوراء يوم مصيبته و حزنه و بكائه يجعل اللّه عزّ و جلّ يوم القيامة يوم فرحه و سروره، و قرّت </w:t>
      </w:r>
      <w:r>
        <w:rPr>
          <w:rStyle w:val="FootnoteAnchor"/>
          <w:rtl w:val="true"/>
        </w:rPr>
        <w:footnoteReference w:id="2809"/>
      </w:r>
      <w:r>
        <w:rPr>
          <w:rFonts w:ascii="Amiri" w:hAnsi="Amiri" w:eastAsia="Amiri" w:cs="Amiri"/>
          <w:color w:val="111111"/>
          <w:sz w:val="28"/>
          <w:sz w:val="28"/>
          <w:szCs w:val="28"/>
          <w:rtl w:val="true"/>
          <w:lang w:bidi="ar-SA"/>
        </w:rPr>
        <w:t>بنا في الجنان عينه، و من سمّى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بركة، و ادّخر لمنزله فيه شيئا لم يبارك له فيما ادخّر، و حشره يوم القيامة مع يزيد، و عبيد اللّه بن زياد، و عمر بن سعد لعنهم اللّه أجمعين إلى أسفل درك من النار </w:t>
      </w:r>
      <w:r>
        <w:rPr>
          <w:rStyle w:val="FootnoteAnchor"/>
          <w:rtl w:val="true"/>
        </w:rPr>
        <w:footnoteReference w:id="2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وردت عن الصادق عليه السّلام الرواية باجتناب الملاّذ في يوم عاشوراء، و إقامة سنن المصائب، و الإمساك عن الطعام و الشراب إلى أن تزول الشمس، و التغذي بعد ذلك بما يتغذى به أصحاب المصائب كالألبان و ما أشبهها دون اللذيذ من الطعام و الشراب </w:t>
      </w:r>
      <w:r>
        <w:rPr>
          <w:rStyle w:val="FootnoteAnchor"/>
          <w:rtl w:val="true"/>
        </w:rPr>
        <w:footnoteReference w:id="281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 من الأخبار الشريفة التي لا يمكن استقصاؤها في 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وردت أخبار كثيرة في أن من بكى للحسين عليه السّلام أو أبكى أو تباكى وجبت له الجنّة </w:t>
      </w:r>
      <w:r>
        <w:rPr>
          <w:rStyle w:val="FootnoteAnchor"/>
          <w:rtl w:val="true"/>
        </w:rPr>
        <w:footnoteReference w:id="2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أنشد في الحسين عليه السّلام شعرا فبكى و أبكى به أوجب اللّه له الجنّة و غفر له </w:t>
      </w:r>
      <w:r>
        <w:rPr>
          <w:rStyle w:val="FootnoteAnchor"/>
          <w:rtl w:val="true"/>
        </w:rPr>
        <w:footnoteReference w:id="2813"/>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أنشد في الحسين عليه السّلام شعرا فأبكى خمسين فله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أنشد في الحسين عليه السّلام شعرا فأبكى واحدا فله الجنة، و من أنشد في الحسين عليه السّلام شعرا فبكى </w:t>
      </w:r>
    </w:p>
    <w:p>
      <w:pPr>
        <w:pStyle w:val="BookText"/>
        <w:rPr/>
      </w:pPr>
      <w:r>
        <w:rPr>
          <w:rFonts w:ascii="Amiri" w:hAnsi="Amiri" w:eastAsia="Amiri" w:cs="Amiri"/>
          <w:color w:val="111111"/>
          <w:sz w:val="28"/>
          <w:sz w:val="28"/>
          <w:szCs w:val="28"/>
          <w:rtl w:val="true"/>
          <w:lang w:bidi="ar-SA"/>
        </w:rPr>
        <w:t xml:space="preserve">فله الجنة، و من أنشد في الحسين عليه السّلام شعرا فتباكى فله الجنة </w:t>
      </w:r>
      <w:r>
        <w:rPr>
          <w:rStyle w:val="FootnoteAnchor"/>
          <w:rtl w:val="true"/>
        </w:rPr>
        <w:footnoteReference w:id="2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فينا مؤمن شعرا يمدحنا به إلاّ بنى اللّه له مدينة في الجنة أوسع من الدنيا سبع مرّات يزوره فيها كل ملك مقرب و كل نبيّ مرسل </w:t>
      </w:r>
      <w:r>
        <w:rPr>
          <w:rStyle w:val="FootnoteAnchor"/>
          <w:rtl w:val="true"/>
        </w:rPr>
        <w:footnoteReference w:id="2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خلف بن حماد 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يروون عن آبائك ان الشعر ليلة الجمعة و في شهر رمضان و في الليل مكروه، و قد هممت أن أرثي أبا الحسن عليه السّلام و هذا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أرث أبا الحسن عليه السّلام في ليلة الجمعة و في شهر رمضان و في الليل و في ساير الأيام، فإن اللّه يكافيك على ذلك </w:t>
      </w:r>
      <w:r>
        <w:rPr>
          <w:rStyle w:val="FootnoteAnchor"/>
          <w:rtl w:val="true"/>
        </w:rPr>
        <w:footnoteReference w:id="2816"/>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النوح على الميت، فإنّه لا بأس به ما لم يتضمّن جهة للحرمة عرضّية كالكذب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أن مولانا الصادق عليه السّلام ناح على ابنته سنة، و على ولد له سنة </w:t>
      </w:r>
      <w:r>
        <w:rPr>
          <w:rStyle w:val="FootnoteAnchor"/>
          <w:rtl w:val="true"/>
        </w:rPr>
        <w:footnoteReference w:id="2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سيدتنا الزهراء سلام اللّه عليها ناحت على أبيها صلّى اللّه عليه و آله و سلّم </w:t>
      </w:r>
      <w:r>
        <w:rPr>
          <w:rStyle w:val="FootnoteAnchor"/>
          <w:rtl w:val="true"/>
        </w:rPr>
        <w:footnoteReference w:id="2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النّبي صلّى اللّه عليه و آله و سلّم أمر بالنوح على عمّه حمزة </w:t>
      </w:r>
      <w:r>
        <w:rPr>
          <w:rStyle w:val="FootnoteAnchor"/>
          <w:rtl w:val="true"/>
        </w:rPr>
        <w:footnoteReference w:id="2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تحتاج المرأة في المأتم إلى النوح لتسيل دمعتها و لا ينبغي لها أن تقول هجرا، فإذا جاء الليل فلا تؤذي الملائكة </w:t>
      </w:r>
    </w:p>
    <w:p>
      <w:pPr>
        <w:pStyle w:val="BookText"/>
        <w:rPr/>
      </w:pPr>
      <w:r>
        <w:rPr>
          <w:rFonts w:ascii="IRNazanin" w:hAnsi="IRNazanin" w:eastAsia="IRNazanin"/>
          <w:color w:val="111111"/>
          <w:sz w:val="28"/>
          <w:sz w:val="28"/>
          <w:szCs w:val="28"/>
          <w:rtl w:val="true"/>
          <w:lang w:bidi="fa-IR"/>
        </w:rPr>
        <w:t xml:space="preserve">بالنوح </w:t>
      </w:r>
      <w:r>
        <w:rPr>
          <w:rStyle w:val="FootnoteAnchor"/>
          <w:rtl w:val="true"/>
        </w:rPr>
        <w:footnoteReference w:id="2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عليه السّلام عن أجر النائح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قد نيح على رسول اللّه صلّى اللّه عليه و آله و سلّم </w:t>
      </w:r>
      <w:r>
        <w:rPr>
          <w:rStyle w:val="FootnoteAnchor"/>
          <w:rtl w:val="true"/>
        </w:rPr>
        <w:footnoteReference w:id="2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الصلاة، و الصوم، و الحج، و الصدقة، و البرّ، و العتق عن الميّت، و الدعاء له، و الترّحم عليه، لما ورد من الأمر بذلك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ليكون في ضيق فيوّسع اللّه عليه ذلك الضيق ثم يؤتى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خفّف عليك هذا الضيق بصلاة فلان أخيك عنك </w:t>
      </w:r>
      <w:r>
        <w:rPr>
          <w:rStyle w:val="FootnoteAnchor"/>
          <w:rtl w:val="true"/>
        </w:rPr>
        <w:footnoteReference w:id="2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ينفع الميت حتى انه ليكون في ضيق فيوسع عليه، و يكون مسخوطا عليه فيرضى عنه، و انه ليعلم من دعا له </w:t>
      </w:r>
      <w:r>
        <w:rPr>
          <w:rStyle w:val="FootnoteAnchor"/>
          <w:rtl w:val="true"/>
        </w:rPr>
        <w:footnoteReference w:id="2823"/>
      </w:r>
      <w:r>
        <w:rPr>
          <w:rFonts w:ascii="Amiri" w:hAnsi="Amiri" w:eastAsia="Amiri" w:cs="Amiri"/>
          <w:color w:val="111111"/>
          <w:sz w:val="28"/>
          <w:sz w:val="28"/>
          <w:szCs w:val="28"/>
          <w:rtl w:val="true"/>
          <w:lang w:bidi="ar-SA"/>
        </w:rPr>
        <w:t xml:space="preserve">، و ان اللّه تعالى يرفع العذاب عن الاموات بدعاء الأحياء </w:t>
      </w:r>
      <w:r>
        <w:rPr>
          <w:rStyle w:val="FootnoteAnchor"/>
          <w:rtl w:val="true"/>
        </w:rPr>
        <w:footnoteReference w:id="2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أحدكم أن يبرّ والديه حييّن و ميتيّن، يصلّي عنهما، و يتصدّق عنهما، و يصوم عنهما، فيكون الذي صنع لهما و له مثل ذلك فيزيده اللّه ببرّه خيرا كثيرا </w:t>
      </w:r>
      <w:r>
        <w:rPr>
          <w:rStyle w:val="FootnoteAnchor"/>
          <w:rtl w:val="true"/>
        </w:rPr>
        <w:footnoteReference w:id="2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الرجل بعد موته الحج عنه، و الصدقة عنه، و الصوم عنه </w:t>
      </w:r>
      <w:r>
        <w:rPr>
          <w:rStyle w:val="FootnoteAnchor"/>
          <w:rtl w:val="true"/>
        </w:rPr>
        <w:footnoteReference w:id="2826"/>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تصدّق الرجل بنيّة الميّت أمر اللّه جبرئيل عليه السّلام أن يحمل إلى قبره سبعين ألف ملك، في يد كل ملك طبق، فيحملون إلى </w:t>
      </w:r>
    </w:p>
    <w:p>
      <w:pPr>
        <w:pStyle w:val="BookText"/>
        <w:rPr/>
      </w:pPr>
      <w:r>
        <w:rPr>
          <w:rFonts w:ascii="Amiri" w:hAnsi="Amiri" w:eastAsia="Amiri" w:cs="Amiri"/>
          <w:color w:val="111111"/>
          <w:sz w:val="28"/>
          <w:sz w:val="28"/>
          <w:szCs w:val="28"/>
          <w:rtl w:val="true"/>
          <w:lang w:bidi="ar-SA"/>
        </w:rPr>
        <w:t>قبره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 هذه هدّية فلان بن فلان إليك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فيتلألأ قبره، و أعطاه اللّه ألف مدينة في الجنة، و زوّجه ألف حوراء، و ألبسه ألف حلّة، و قضى له ألف حاجة </w:t>
      </w:r>
      <w:r>
        <w:rPr>
          <w:rStyle w:val="FootnoteAnchor"/>
          <w:rtl w:val="true"/>
        </w:rPr>
        <w:footnoteReference w:id="2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أعطف الميت بصدقة فله عند اللّه من الأجر مثل أحد، و يكون يوم القيامة في ظل عرش اللّه يوم لا ظل إلاّ ظل العرش، و حيّ و ميت نجيا بهذه الصدقة </w:t>
      </w:r>
      <w:r>
        <w:rPr>
          <w:rStyle w:val="FootnoteAnchor"/>
          <w:rtl w:val="true"/>
        </w:rPr>
        <w:footnoteReference w:id="2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على الميت في قبره الصلاة، و الصوم، و الحج، و الصدقة، و البرّ، و الدعاء، و يكتب أجره للذي يفعله و للميت </w:t>
      </w:r>
      <w:r>
        <w:rPr>
          <w:rStyle w:val="FootnoteAnchor"/>
          <w:rtl w:val="true"/>
        </w:rPr>
        <w:footnoteReference w:id="2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الرجل بعد موته سنّة سنّها يعمل بها بعد موته فيكون له مثل أجر من عمل بها من غير أن ينقص من أجورهم شيء، و الصدقة الجارية تجري من بعده، و الولد الطيب يدعو لوالديه بعد موتهما، و يتصّدق و يعتق عنهما، و يصلي و يصوم عنهما </w:t>
      </w:r>
      <w:r>
        <w:rPr>
          <w:rStyle w:val="FootnoteAnchor"/>
          <w:rtl w:val="true"/>
        </w:rPr>
        <w:footnoteReference w:id="2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من المسلمين عن ميت عملا صالحا أضعف اللّه له أجره، و نفع اللّه به الميّت </w:t>
      </w:r>
      <w:r>
        <w:rPr>
          <w:rStyle w:val="FootnoteAnchor"/>
          <w:rtl w:val="true"/>
        </w:rPr>
        <w:footnoteReference w:id="2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الميت ليفرح بالترحّم عليه و الاستغفار له كما يفرح الحي بالهديّة تهدى إليه </w:t>
      </w:r>
      <w:r>
        <w:rPr>
          <w:rStyle w:val="FootnoteAnchor"/>
          <w:rtl w:val="true"/>
        </w:rPr>
        <w:footnoteReference w:id="2832"/>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ان أبا عبد اللّه عليه السّلام كان يصلي عن ولده في كلّ ليلة ركعتين، </w:t>
      </w:r>
    </w:p>
    <w:p>
      <w:pPr>
        <w:pStyle w:val="BookText"/>
        <w:rPr/>
      </w:pPr>
      <w:r>
        <w:rPr>
          <w:rFonts w:ascii="Amiri" w:hAnsi="Amiri" w:eastAsia="Amiri" w:cs="Amiri"/>
          <w:color w:val="111111"/>
          <w:sz w:val="28"/>
          <w:sz w:val="28"/>
          <w:szCs w:val="28"/>
          <w:rtl w:val="true"/>
          <w:lang w:bidi="ar-SA"/>
        </w:rPr>
        <w:t>و عن والديه في كل يوم ركعتين،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كيف صار للولد الليل؟ فقال عليه السّلام، لأن الفراش للولد، و كان يقرأ فيهما إِنّا أَنْزَلْناهُ   و إِنّا أَعْطَيْناكَ   </w:t>
      </w:r>
      <w:r>
        <w:rPr>
          <w:rStyle w:val="FootnoteAnchor"/>
          <w:rtl w:val="true"/>
        </w:rPr>
        <w:footnoteReference w:id="2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سئل عليه السّلام عن التشريك بين رجلين في ركعتين فأذن عليه السّلام في ذلك </w:t>
      </w:r>
      <w:r>
        <w:rPr>
          <w:rStyle w:val="FootnoteAnchor"/>
          <w:rtl w:val="true"/>
        </w:rPr>
        <w:footnoteReference w:id="2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يتأكد ما ذكر من البرّ و الصدقة و الصلاه و نحوها في حق الوالدين، حتّى انه يكره للولد ترك الاستغفار لهما، لما ورد عن رسول اللّه صلّى اللّه عليه و آله و سلم من انّ الرجل يكون بارّا بوالديه و هما حيّان فإذا لم يستغفر لهما كتب عاقّا لهما، و انّ الرجل يكون عاقّا لهما في حياتهما فإذا ماتا أكثر الاستغفار لهما فكتب بّارا </w:t>
      </w:r>
      <w:r>
        <w:rPr>
          <w:rStyle w:val="FootnoteAnchor"/>
          <w:rtl w:val="true"/>
        </w:rPr>
        <w:footnoteReference w:id="2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الولد إذا لم يقض ديون الوالدين، و لم يوف نذرهما، و استسب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فعل ما يوجب سبّ الغير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عاقا، و ان كان بّارا في حياتهما </w:t>
      </w:r>
      <w:r>
        <w:rPr>
          <w:rStyle w:val="FootnoteAnchor"/>
          <w:rtl w:val="true"/>
        </w:rPr>
        <w:footnoteReference w:id="2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يفيد استحباب أداء زكاة الفطرة عن الوالد المتوفى في كل سنة ما دام الولد حيّا </w:t>
      </w:r>
      <w:r>
        <w:rPr>
          <w:rStyle w:val="FootnoteAnchor"/>
          <w:rtl w:val="true"/>
        </w:rPr>
        <w:footnoteReference w:id="2837"/>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رسول اللّه صلّى اللّه عليه و آله و سلّم ان من البرّ بالوالدين بعد موتهما الصلاة عليهما، و الاستغفار لهما، و الوفاء بعهدهما، و إكرام صديقهما، و صلة رحمهما </w:t>
      </w:r>
      <w:r>
        <w:rPr>
          <w:rStyle w:val="FootnoteAnchor"/>
          <w:rtl w:val="true"/>
        </w:rPr>
        <w:footnoteReference w:id="28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الطبرسي في مكارم الأخلاق صلاة الولد لوالديه و انهما 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بفاتحة الكتاب، و 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أغفر لي و لوالدّي و للمؤمنين يوم يقوم الحساب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بفاتحة الكتاب، و 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أغفر لي و لوالدّي و لمن دخل بيتي مؤمنا و للمؤمنين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سلم يقول 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ارحمهما كما ربيانّي صغيرا</w:t>
      </w:r>
      <w:r>
        <w:rPr>
          <w:rFonts w:eastAsia="Amiri" w:cs="Amiri" w:ascii="Amiri" w:hAnsi="Amiri"/>
          <w:color w:val="111111"/>
          <w:sz w:val="28"/>
          <w:szCs w:val="28"/>
          <w:rtl w:val="true"/>
          <w:lang w:bidi="ar-SA"/>
        </w:rPr>
        <w:t xml:space="preserve">» </w:t>
      </w:r>
      <w:r>
        <w:rPr>
          <w:rStyle w:val="FootnoteAnchor"/>
          <w:rtl w:val="true"/>
        </w:rPr>
        <w:footnoteReference w:id="2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هو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الوالد لولده أربع ركعات يقرأ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مرّة و عشر مرّات رَبَّنا وَ اِجْعَلْنا مُسْلِمَيْنِ لَكَ وَ مِنْ ذُرِّيَّتِنا أُمَّةً مُسْلِمَةً لَكَ وَ أَرِنا مَناسِكَنا وَ تُبْ عَلَيْنا إِنَّكَ أَنْتَ اَلتَّوّابُ اَلرَّحِيمُ  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مرّة و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اِجْعَلْنِي مُقِيمَ اَلصَّلاةِ وَ مِنْ ذُرِّيَّتِي رَبَّنا وَ تَقَبَّلْ دُعاءِ رَبَّنَا اِغْفِرْ لِي وَ لِوالِدَيَّ وَ لِلْمُؤْمِنِينَ يَوْمَ يَقُومُ اَلْحِسابُ   و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مرّة و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هَبْ لَنا مِنْ أَزْواجِنا وَ ذُرِّيّاتِنا قُرَّةَ أَعْيُنٍ وَ اِجْعَلْنا لِلْمُتَّقِينَ إِماماً   و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مرة، و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أَوْزِعْنِي أَنْ أَشْكُرَ نِعْمَتَكَ اَلَّتِي أَنْعَمْتَ عَلَيَّ وَ عَلى والِدَيَّ وَ أَنْ أَعْمَلَ صالِحاً تَرْضاهُ وَ أَصْلِحْ لِي فِي ذُرِّيَّتِي إِنِّي تُبْتُ إِلَيْكَ وَ إِنِّي مِنَ اَلْمُسْلِمِينَ   فإذا سلّم قال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هَبْ 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Style w:val="FootnoteAnchor"/>
          <w:rtl w:val="true"/>
        </w:rPr>
        <w:footnoteReference w:id="2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قبر الميت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من الطاعات المندوب إليها، و قد مرّ شرحها في الجهة الثالثة عشرة من المقام الخامس من الفصل الحادي عشر فلا نعيد</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هناك سننا و مكروهات أو محظورات، تختص بالمصاب</w:t>
      </w:r>
      <w:r>
        <w:rPr>
          <w:rFonts w:eastAsia="Amiri" w:cs="Amiri" w:ascii="Amiri" w:hAnsi="Amiri"/>
          <w:color w:val="111111"/>
          <w:sz w:val="28"/>
          <w:szCs w:val="28"/>
          <w:rtl w:val="true"/>
          <w:lang w:bidi="ar-SA"/>
        </w:rPr>
        <w:t xml:space="preserve">. </w:t>
      </w:r>
      <w:bookmarkStart w:id="703" w:name="pg14496_170622"/>
    </w:p>
    <w:p>
      <w:pPr>
        <w:pStyle w:val="Heading4"/>
        <w:numPr>
          <w:ilvl w:val="3"/>
          <w:numId w:val="1"/>
        </w:numPr>
        <w:rPr/>
      </w:pPr>
      <w:bookmarkStart w:id="704" w:name="__RefHeading___Toc876417_996550957"/>
      <w:bookmarkStart w:id="705" w:name="_Toc278"/>
      <w:bookmarkEnd w:id="703"/>
      <w:bookmarkEnd w:id="704"/>
      <w:r>
        <w:rPr>
          <w:rtl w:val="true"/>
        </w:rPr>
        <w:t>فمن السّنن</w:t>
      </w:r>
      <w:r>
        <w:rPr>
          <w:rtl w:val="true"/>
        </w:rPr>
        <w:t xml:space="preserve">: </w:t>
      </w:r>
      <w:r>
        <w:rPr>
          <w:rtl w:val="true"/>
        </w:rPr>
        <w:t>آداب المصاب</w:t>
      </w:r>
      <w:bookmarkEnd w:id="705"/>
    </w:p>
    <w:p>
      <w:pPr>
        <w:pStyle w:val="BookText"/>
        <w:rPr/>
      </w:pPr>
      <w:r>
        <w:rPr>
          <w:rFonts w:ascii="Amiri" w:hAnsi="Amiri" w:eastAsia="Amiri" w:cs="Amiri"/>
          <w:color w:val="111111"/>
          <w:sz w:val="28"/>
          <w:sz w:val="28"/>
          <w:szCs w:val="28"/>
          <w:rtl w:val="true"/>
          <w:lang w:bidi="ar-SA"/>
        </w:rPr>
        <w:t>الصبر على 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ورد في الكتاب و السنّة من الأجور العظام للصبر على البلاء و المصيبة، حتى ورد عن الصادق عليه السّلام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أبتلي من المؤمنين ببلاء فصبر عليه كان له مثل أجر ألف شهيد </w:t>
      </w:r>
      <w:r>
        <w:rPr>
          <w:rStyle w:val="FootnoteAnchor"/>
          <w:rtl w:val="true"/>
        </w:rPr>
        <w:footnoteReference w:id="2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صبر على المصيبة حتى يردّها بحسن عزائها كتب اللّه له ثلاثمائة درجة ما بين الدرجة إلى الدرجة كما بين السماء و الأرض </w:t>
      </w:r>
      <w:r>
        <w:rPr>
          <w:rStyle w:val="FootnoteAnchor"/>
          <w:rtl w:val="true"/>
        </w:rPr>
        <w:footnoteReference w:id="2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صبر على مصيبةزاده اللّه عزّا على عزّه، و أدخله اللّه الجنّة مع محمد و أهل بيته صلوات اللّه عليهم أجمعين </w:t>
      </w:r>
      <w:r>
        <w:rPr>
          <w:rStyle w:val="FootnoteAnchor"/>
          <w:rtl w:val="true"/>
        </w:rPr>
        <w:footnoteReference w:id="284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 ممّا مرّ من أخبار فضائل الصبر في المقام الثامن من مكارم الأخلاق من الفصل العاشر في العشرة،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بالقضاء، فإنّ الصبر ليس إلاّ ذاك، و قد ورد ان الصبر و الرضا عن اللّه رأس طاعة اللّه، و من صبر و رضي عن اللّه فيما قضى عليه فيما أحبّ أو كره لم يقض اللّه عزّ و جلّ له فيما أحبّ أو كره إلاّ ما هو خير له </w:t>
      </w:r>
      <w:r>
        <w:rPr>
          <w:rStyle w:val="FootnoteAnchor"/>
          <w:rtl w:val="true"/>
        </w:rPr>
        <w:footnoteReference w:id="2844"/>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علم المؤمن بانه مؤمن؟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بالتسليم للّه، و الرضا فيما ورد عليه من سرور أو سخط </w:t>
      </w:r>
      <w:r>
        <w:rPr>
          <w:rStyle w:val="FootnoteAnchor"/>
          <w:rtl w:val="true"/>
        </w:rPr>
        <w:footnoteReference w:id="2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خلقت خلقا أحّب إلّي من عبدي المؤمن، و إنّي إنّما أبتليه لما هو خير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اعافيه لما هو خير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أزوي عنه لما هو خير له، و أنا أعلم بما يصلح عليه عبدي، فليصبر على بلائي، و ليشكر نعمائي، و ليرض بقضائي، أكتبه في الصدّيقين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 برضاي، و أطاع أمري </w:t>
      </w:r>
      <w:r>
        <w:rPr>
          <w:rStyle w:val="FootnoteAnchor"/>
          <w:rtl w:val="true"/>
        </w:rPr>
        <w:footnoteReference w:id="2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عظيم البلاء يكافى به عظيم الجزاء، فإذا أحبّ اللّه عبدا أبتلاه بعظيم البلاء، فمن رضي فله عند اللّه الرضا، و من سخط فله السخط </w:t>
      </w:r>
      <w:r>
        <w:rPr>
          <w:rStyle w:val="FootnoteAnchor"/>
          <w:rtl w:val="true"/>
        </w:rPr>
        <w:footnoteReference w:id="2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الرضا المطلوب من المؤمن إنّما هو بعد وقوع المصيبة، و أما الجزع و إظهار التأثر قبل وقوع المصيبة فلا بأس به، بل لعلّه حسن لكشفه عن الرّقة و عدم القساوة، و قد نقلت قضايا عند فوت </w:t>
      </w:r>
      <w:r>
        <w:rPr>
          <w:rStyle w:val="FootnoteAnchor"/>
          <w:rtl w:val="true"/>
        </w:rPr>
        <w:footnoteReference w:id="2848"/>
      </w:r>
      <w:r>
        <w:rPr>
          <w:rFonts w:ascii="Amiri" w:hAnsi="Amiri" w:eastAsia="Amiri" w:cs="Amiri"/>
          <w:color w:val="111111"/>
          <w:sz w:val="28"/>
          <w:sz w:val="28"/>
          <w:szCs w:val="28"/>
          <w:rtl w:val="true"/>
          <w:lang w:bidi="ar-SA"/>
        </w:rPr>
        <w:t>أولاد الأئمة الهداة عليهم السّلام و الصلاة و شدّة حزنهم قبله، و تبدّل الحالة و عروض السكون و الاستقرار بعده، فسئلوا عن ذلك، فقالوا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البيت نحبّ أن نعافى في انفسنا، و أولادنا، و موالينا، و من نحب، و نجزع ما لم تنزل المصيبة، فإذا نزلت المصيبة و وقع أمر اللّه و جرى قضاؤه، رضينا بقضائه، و سلّمنا لأمره، و لم يكن لنا أن نكره ما أحب اللّه لنا </w:t>
      </w:r>
      <w:r>
        <w:rPr>
          <w:rStyle w:val="FootnoteAnchor"/>
          <w:rtl w:val="true"/>
        </w:rPr>
        <w:footnoteReference w:id="2849"/>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المصاب مصائب النبي و أهل بيته المعصومين صلوات اللّه عليه و عليهم أجمعين، و استصغار مصيبة نفسه بالنسبة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 الأوامر بذلك </w:t>
      </w:r>
    </w:p>
    <w:p>
      <w:pPr>
        <w:pStyle w:val="BookText"/>
        <w:rPr/>
      </w:pPr>
      <w:r>
        <w:rPr>
          <w:rFonts w:ascii="Amiri" w:hAnsi="Amiri" w:eastAsia="Amiri" w:cs="Amiri"/>
          <w:color w:val="111111"/>
          <w:sz w:val="28"/>
          <w:sz w:val="28"/>
          <w:szCs w:val="28"/>
          <w:rtl w:val="true"/>
          <w:lang w:bidi="ar-SA"/>
        </w:rPr>
        <w:t xml:space="preserve">عن أولى الأمر صلوات اللّه عليهم أجمعين </w:t>
      </w:r>
      <w:r>
        <w:rPr>
          <w:rStyle w:val="FootnoteAnchor"/>
          <w:rtl w:val="true"/>
        </w:rPr>
        <w:footnoteReference w:id="2850"/>
      </w:r>
      <w:r>
        <w:rPr>
          <w:rFonts w:ascii="Amiri" w:hAnsi="Amiri" w:eastAsia="Amiri" w:cs="Amiri"/>
          <w:color w:val="111111"/>
          <w:sz w:val="28"/>
          <w:sz w:val="28"/>
          <w:szCs w:val="28"/>
          <w:rtl w:val="true"/>
          <w:lang w:bidi="ar-SA"/>
        </w:rPr>
        <w:t>، إذ ما من مصيبة إلاّ و فيهم أعظم أفرادها و صورها، و أظهر مصاديقها، و لذا قال الشاعر و للّه 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أنست رزيّتكم رزايانا التي</w:t>
      </w:r>
    </w:p>
    <w:p>
      <w:pPr>
        <w:pStyle w:val="BookText"/>
        <w:rPr/>
      </w:pPr>
      <w:r>
        <w:rPr>
          <w:rFonts w:ascii="Amiri" w:hAnsi="Amiri" w:eastAsia="Amiri" w:cs="Amiri"/>
          <w:color w:val="111111"/>
          <w:sz w:val="28"/>
          <w:sz w:val="28"/>
          <w:szCs w:val="28"/>
          <w:rtl w:val="true"/>
          <w:lang w:bidi="ar-SA"/>
        </w:rPr>
        <w:t>سلفت و هونّت الرزايا الآتية</w:t>
      </w:r>
    </w:p>
    <w:p>
      <w:pPr>
        <w:pStyle w:val="BookText"/>
        <w:rPr/>
      </w:pPr>
      <w:r>
        <w:rPr>
          <w:rFonts w:ascii="Amiri" w:hAnsi="Amiri" w:eastAsia="Amiri" w:cs="Amiri"/>
          <w:color w:val="111111"/>
          <w:sz w:val="28"/>
          <w:sz w:val="28"/>
          <w:szCs w:val="28"/>
          <w:rtl w:val="true"/>
          <w:lang w:bidi="ar-SA"/>
        </w:rPr>
        <w:t>و لقد قال النبي صلّى اللّه عليه و آله و سلّم في مرض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عبد من أمتّي أصيب بمصيبة من بعدي فليتعزّ بمصيبته بي عن المصيبة التّي تصيبه بعدي، فإنّ أحدا من أمتي لن يصاب بمصيبة بعدي أشدّ عليه من مصيبتي </w:t>
      </w:r>
      <w:r>
        <w:rPr>
          <w:rStyle w:val="FootnoteAnchor"/>
          <w:rtl w:val="true"/>
        </w:rPr>
        <w:footnoteReference w:id="2851"/>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احتساب البلاء و التأسّي بالأنبياء و الأوصياء و الصلحاء، لما ورد مستفيضا من أن أشدّ الناس بلاء النبيّون ثم الوصيّون ثم الأمثل فالأمثل، و إنّما يبتلى المؤمن على قدر أعماله الحسنة، فمن صحّ دينه، و حسن عمله، اشتد بلاؤه، و ذلك انّ اللّه عزّ و جلّ لم يجعل الدنيا ثوابا لمؤمن، و لا عقابا لكافر، و من سخف دينه، و ضعف عمله، قلّ بلاؤه، و انّ البلاء أسرع إلى المؤمن التقي من المطر إلى قرار الأرض </w:t>
      </w:r>
      <w:r>
        <w:rPr>
          <w:rStyle w:val="FootnoteAnchor"/>
          <w:rtl w:val="true"/>
        </w:rPr>
        <w:footnoteReference w:id="2852"/>
      </w:r>
      <w:r>
        <w:rPr>
          <w:rFonts w:ascii="Amiri" w:hAnsi="Amiri" w:eastAsia="Amiri" w:cs="Amiri"/>
          <w:color w:val="111111"/>
          <w:sz w:val="28"/>
          <w:sz w:val="28"/>
          <w:szCs w:val="28"/>
          <w:rtl w:val="true"/>
          <w:lang w:bidi="ar-SA"/>
        </w:rPr>
        <w:t xml:space="preserve">، و انّ اللّه ليتعاهد المؤمن بالبلاء كما يتعاهد الرجل أهله بالهدية من الغيبة، و يحميه الدنيا كما يحمي الطبيب المريض </w:t>
      </w:r>
      <w:r>
        <w:rPr>
          <w:rStyle w:val="FootnoteAnchor"/>
          <w:rtl w:val="true"/>
        </w:rPr>
        <w:footnoteReference w:id="2853"/>
      </w:r>
      <w:r>
        <w:rPr>
          <w:rFonts w:ascii="Amiri" w:hAnsi="Amiri" w:eastAsia="Amiri" w:cs="Amiri"/>
          <w:color w:val="111111"/>
          <w:sz w:val="28"/>
          <w:sz w:val="28"/>
          <w:szCs w:val="28"/>
          <w:rtl w:val="true"/>
          <w:lang w:bidi="ar-SA"/>
        </w:rPr>
        <w:t xml:space="preserve">، و انّ للّه عزّ و جلّ عبادا في الأرض من خالص عباده ما تنزل من السماء تحفة إلاّ صرفها عنهم إلى غيرهم، و لا بليّة إلاّ صرفها إليهم </w:t>
      </w:r>
      <w:r>
        <w:rPr>
          <w:rStyle w:val="FootnoteAnchor"/>
          <w:rtl w:val="true"/>
        </w:rPr>
        <w:footnoteReference w:id="2854"/>
      </w:r>
      <w:r>
        <w:rPr>
          <w:rFonts w:ascii="Amiri" w:hAnsi="Amiri" w:eastAsia="Amiri" w:cs="Amiri"/>
          <w:color w:val="111111"/>
          <w:sz w:val="28"/>
          <w:sz w:val="28"/>
          <w:szCs w:val="28"/>
          <w:rtl w:val="true"/>
          <w:lang w:bidi="ar-SA"/>
        </w:rPr>
        <w:t>، و انّ اللّه إذا أحبّ عبدا غتّه بالبلاء غتّا، و ثجّه بالبلاء ثجّا، فإذا دعاه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عبدي لئن عجلّت لك ما سألت انّي على ذلك لقادر، </w:t>
      </w:r>
    </w:p>
    <w:p>
      <w:pPr>
        <w:pStyle w:val="BookText"/>
        <w:rPr/>
      </w:pPr>
      <w:r>
        <w:rPr>
          <w:rFonts w:ascii="Amiri" w:hAnsi="Amiri" w:eastAsia="Amiri" w:cs="Amiri"/>
          <w:color w:val="111111"/>
          <w:sz w:val="28"/>
          <w:sz w:val="28"/>
          <w:szCs w:val="28"/>
          <w:rtl w:val="true"/>
          <w:lang w:bidi="ar-SA"/>
        </w:rPr>
        <w:t xml:space="preserve">و لئن ادخرّت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ادخرّت لك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لك </w:t>
      </w:r>
      <w:r>
        <w:rPr>
          <w:rStyle w:val="FootnoteAnchor"/>
          <w:rtl w:val="true"/>
        </w:rPr>
        <w:footnoteReference w:id="2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احتساب خصوص موت الأولاد و الصبر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ورد من ان ولدا يقدّمه الرجل أفضل من سبعين ولد يخلّفهم بعده كلهم قد ركب الخيل، و جاهدوا في سبيل اللّه </w:t>
      </w:r>
      <w:r>
        <w:rPr>
          <w:rStyle w:val="FootnoteAnchor"/>
          <w:rtl w:val="true"/>
        </w:rPr>
        <w:footnoteReference w:id="2856"/>
      </w:r>
      <w:r>
        <w:rPr>
          <w:rFonts w:ascii="Amiri" w:hAnsi="Amiri" w:eastAsia="Amiri" w:cs="Amiri"/>
          <w:color w:val="111111"/>
          <w:sz w:val="28"/>
          <w:sz w:val="28"/>
          <w:szCs w:val="28"/>
          <w:rtl w:val="true"/>
          <w:lang w:bidi="ar-SA"/>
        </w:rPr>
        <w:t xml:space="preserve">، و انّ اللّه عزّ و جلّ إذا احّب عبدا قبض أحبّ ولده إليه </w:t>
      </w:r>
      <w:r>
        <w:rPr>
          <w:rStyle w:val="FootnoteAnchor"/>
          <w:rtl w:val="true"/>
        </w:rPr>
        <w:footnoteReference w:id="2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يقف على باب الجنة و يأخذ بيد والديه فيدخلهما الجنّة أطهرها مكانا و أطيبها، لأنّ اللّه عزّ و جل أعّز و أكرم من أن يسلب عبدا ثمرة فؤاده فيصبر، و يحتسب، و يحمد اللّه عزّ و جلّ ثم يعذبه </w:t>
      </w:r>
      <w:r>
        <w:rPr>
          <w:rStyle w:val="FootnoteAnchor"/>
          <w:rtl w:val="true"/>
        </w:rPr>
        <w:footnoteReference w:id="2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و سلّم انه قال لعثمان بن مظعون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توّفي 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للجنّة ثمانية أبواب، و للنّار سبعة أبواب أ فلا يسّرك أن لا تأتي بابا منها إلاّ وجدت ابنك إلى جنبك آخذ بحجزتك يشفع لك إلى ربك، 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يا رسول اللّه في فرطنا ما لعثمان؟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لمن صبر منكم و احتسب </w:t>
      </w:r>
      <w:r>
        <w:rPr>
          <w:rStyle w:val="FootnoteAnchor"/>
          <w:rtl w:val="true"/>
        </w:rPr>
        <w:footnoteReference w:id="2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ورد في فوت الولد ما لا ينطبق على القاعدة، بل هو محض فضل و كرم، و هو الموثق لابن بكير كالصحيح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المؤمن من ولده إذا مات الجنة صبر أو لم يصبر </w:t>
      </w:r>
      <w:r>
        <w:rPr>
          <w:rStyle w:val="FootnoteAnchor"/>
          <w:rtl w:val="true"/>
        </w:rPr>
        <w:footnoteReference w:id="2860"/>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التحميد و الاسترجاع و سؤال الخلف عند موت الولد و سائر المصائب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ورد عن الصادق عليه السّلام و ابنه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ليعجب من رجل يموت ولده و هو يحمد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أخذت نفسه و هو يحمدني </w:t>
      </w:r>
      <w:r>
        <w:rPr>
          <w:rStyle w:val="FootnoteAnchor"/>
          <w:rtl w:val="true"/>
        </w:rPr>
        <w:footnoteReference w:id="2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التعجب فيه مجاز أريد به الاستعظام و الاستحسان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المعنى انه يحمل الملائكة على 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عنه عليه السّلام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الهم الاسترجاع عند المصيبة وجبت له الجنة </w:t>
      </w:r>
      <w:r>
        <w:rPr>
          <w:rStyle w:val="FootnoteAnchor"/>
          <w:rtl w:val="true"/>
        </w:rPr>
        <w:footnoteReference w:id="2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صلّى اللّه عليه و آله و سلّم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قبض ولد المؤمن و اللّه أعلم بما قال العبد فإن اللّه تبارك و تعالى يقول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قبضتم ولد فلان؟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 عبدي؟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حمدك و استرجع، فيقول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أخذتم قرّة عينه، و ثمرة قلبه، فحمدني و استرجع، ابنوا له بيتا في الجنّة و سمّوه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الحمد </w:t>
      </w:r>
      <w:r>
        <w:rPr>
          <w:rStyle w:val="FootnoteAnchor"/>
          <w:rtl w:val="true"/>
        </w:rPr>
        <w:footnoteReference w:id="2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انّ من صبر و استرجع و حمد اللّه عزّ و جلّ فقد رضي بما صنع اللّه، و وقع أجره على اللّه، و من لم يفعل ذلك جرى عليه القضاء و هو ذميم، و أحبط اللّه تعالى أجره </w:t>
      </w:r>
      <w:r>
        <w:rPr>
          <w:rStyle w:val="FootnoteAnchor"/>
          <w:rtl w:val="true"/>
        </w:rPr>
        <w:footnoteReference w:id="2864"/>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رسول اللّه صلّى اللّه عليه و آله و سلّم كان إذا ورد عليه أمر يسرّه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هذه النعمة، و إذا ورد عليه أمر يغتّم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كل حال </w:t>
      </w:r>
      <w:r>
        <w:rPr>
          <w:rStyle w:val="FootnoteAnchor"/>
          <w:rtl w:val="true"/>
        </w:rPr>
        <w:footnoteReference w:id="28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كان الصادق عليه السّلام يقول عند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يجعل مصيبتي في ديني، و الحمد للّه الذي لو شاء أن يجعل مصيبتي أعظم ما كانت، و الحمد للّه على الأمر الذي شاء أن يكون فكان </w:t>
      </w:r>
      <w:r>
        <w:rPr>
          <w:rStyle w:val="FootnoteAnchor"/>
          <w:rtl w:val="true"/>
        </w:rPr>
        <w:footnoteReference w:id="2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الاسترجاع و الدعاء بالمأثور عند تذكّر 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ورد من ان الاسترجاع على المصيبة كلما ذكر يوجب غفران ما بين الاسترجاعين من الذنوب عدا الكبائر التيّ أوجب اللّه عليها النار </w:t>
      </w:r>
      <w:r>
        <w:rPr>
          <w:rStyle w:val="FootnoteAnchor"/>
          <w:rtl w:val="true"/>
        </w:rPr>
        <w:footnoteReference w:id="2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 من ذكر مصيبة و لو بعد حين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 و الحمد للّه ربّ العالمين، اللّهم أجرني على مصيبتي، و أخلف عليّ أفضل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من الأجر مثل ما كان عنده أوّل صدمة </w:t>
      </w:r>
      <w:r>
        <w:rPr>
          <w:rStyle w:val="FootnoteAnchor"/>
          <w:rtl w:val="true"/>
        </w:rPr>
        <w:footnoteReference w:id="2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التسّلي أو تناسي المصاب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أفتى به غير واحد، و استدّلوا على ذلك بما ورد عن أئمتّنا عليهم السّلام من انّ اللّه تبارك و تعالى ألقى على عباده السلوة بعد المصيبة، و لو لا ذلك لانقطع النسل </w:t>
      </w:r>
      <w:r>
        <w:rPr>
          <w:rStyle w:val="FootnoteAnchor"/>
          <w:rtl w:val="true"/>
        </w:rPr>
        <w:footnoteReference w:id="2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الميّت إذا مات بعث اللّه ملكا إلى أوجع أهله عليه فمسح على قلبه فأنساه لوعة الحزن و لو لا ذلك لم تعمر الدنيا </w:t>
      </w:r>
      <w:r>
        <w:rPr>
          <w:rStyle w:val="FootnoteAnchor"/>
          <w:rtl w:val="true"/>
        </w:rPr>
        <w:footnoteReference w:id="2870"/>
      </w:r>
      <w:r>
        <w:rPr>
          <w:rFonts w:ascii="Amiri" w:hAnsi="Amiri" w:eastAsia="Amiri" w:cs="Amiri"/>
          <w:color w:val="111111"/>
          <w:sz w:val="28"/>
          <w:sz w:val="28"/>
          <w:szCs w:val="28"/>
          <w:rtl w:val="true"/>
          <w:lang w:bidi="ar-SA"/>
        </w:rPr>
        <w:t>، و انّ ملكا موكّلا بالمقابر فإذا انصرف أهل الميت من جنازتهم عن ميّتهم أخذ قبضة من تراب فرمى بها في آثارهم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انسوا ما رأيتم، فلولا ذلك ما انتفع أحد بعيش </w:t>
      </w:r>
      <w:r>
        <w:rPr>
          <w:rStyle w:val="FootnoteAnchor"/>
          <w:rtl w:val="true"/>
        </w:rPr>
        <w:footnoteReference w:id="2871"/>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خبير بأن هذه الأخبار قاصرة عن إثبات استحباب التسّلي </w:t>
      </w:r>
      <w:bookmarkStart w:id="706" w:name="pg14496_170628"/>
    </w:p>
    <w:p>
      <w:pPr>
        <w:pStyle w:val="BookText"/>
        <w:rPr/>
      </w:pPr>
      <w:bookmarkEnd w:id="706"/>
      <w:r>
        <w:rPr>
          <w:rFonts w:ascii="Amiri" w:hAnsi="Amiri" w:eastAsia="Amiri" w:cs="Amiri"/>
          <w:color w:val="111111"/>
          <w:sz w:val="28"/>
          <w:sz w:val="28"/>
          <w:szCs w:val="28"/>
          <w:rtl w:val="true"/>
          <w:lang w:bidi="ar-SA"/>
        </w:rPr>
        <w:t>و التناسي، و إنما تدلّ على تفضّل اللّه سبحانه على العباد بالتسلية و الانساء</w:t>
      </w:r>
      <w:r>
        <w:rPr>
          <w:rFonts w:eastAsia="Amiri" w:cs="Amiri" w:ascii="Amiri" w:hAnsi="Amiri"/>
          <w:color w:val="111111"/>
          <w:sz w:val="28"/>
          <w:szCs w:val="28"/>
          <w:rtl w:val="true"/>
          <w:lang w:bidi="ar-SA"/>
        </w:rPr>
        <w:t>.</w:t>
      </w:r>
    </w:p>
    <w:p>
      <w:pPr>
        <w:pStyle w:val="Heading4"/>
        <w:numPr>
          <w:ilvl w:val="3"/>
          <w:numId w:val="1"/>
        </w:numPr>
        <w:rPr/>
      </w:pPr>
      <w:bookmarkStart w:id="707" w:name="__RefHeading___Toc876419_996550957"/>
      <w:bookmarkStart w:id="708" w:name="_Toc279"/>
      <w:bookmarkEnd w:id="707"/>
      <w:r>
        <w:rPr>
          <w:rtl w:val="true"/>
        </w:rPr>
        <w:t>و من المكروهات أو المحظورات من المصاب</w:t>
      </w:r>
      <w:r>
        <w:rPr>
          <w:rtl w:val="true"/>
        </w:rPr>
        <w:t>:</w:t>
      </w:r>
      <w:bookmarkEnd w:id="708"/>
    </w:p>
    <w:p>
      <w:pPr>
        <w:pStyle w:val="BookText"/>
        <w:rPr/>
      </w:pPr>
      <w:r>
        <w:rPr>
          <w:rFonts w:ascii="Amiri" w:hAnsi="Amiri" w:eastAsia="Amiri" w:cs="Amiri"/>
          <w:color w:val="111111"/>
          <w:sz w:val="28"/>
          <w:sz w:val="28"/>
          <w:szCs w:val="28"/>
          <w:rtl w:val="true"/>
          <w:lang w:bidi="ar-SA"/>
        </w:rPr>
        <w:t>الجزع عند المصيبة مع عدم الرضا بالقضاء، فقد أفتى غير واحد بحرمته استنادا إلى ما ورد من قول أمير المؤمنين عليه أفضل السّلام للأشعث في تعزية أخ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جزعت فحق الرحم أدّيت، و إن صبرت فحق اللّه أدّيت، على أنك إن صبرت جرى عليك القضاء و أنت محمود، و إن جزعت جرى عليك القضاء و أنت مذموم </w:t>
      </w:r>
      <w:r>
        <w:rPr>
          <w:rStyle w:val="FootnoteAnchor"/>
          <w:rtl w:val="true"/>
        </w:rPr>
        <w:footnoteReference w:id="2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مولانا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 الموت قال لرسول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أقبض روح ابن آدم فيجزع أهله فأقوم في ناحية من دارهم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الجزع فو اللّه ما تعجّلناه قبل أجله، و ما كان لنا في قبضه من ذنب، فإن تحتسبوا و تصبروا تؤجروا، و إن تجزعوا تأثموا و تؤزروا </w:t>
      </w:r>
      <w:r>
        <w:rPr>
          <w:rStyle w:val="FootnoteAnchor"/>
          <w:rtl w:val="true"/>
        </w:rPr>
        <w:footnoteReference w:id="2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 لابن عمّار، يا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تعدّن مصيبة أعطيت عليها الصبر، و استوجبت عليها من اللّه الثواب، إنّما المصيبة التّي يحرم صاحبها أجرها و ثوابها إذا لم يصبر عند نزولها </w:t>
      </w:r>
      <w:r>
        <w:rPr>
          <w:rStyle w:val="FootnoteAnchor"/>
          <w:rtl w:val="true"/>
        </w:rPr>
        <w:footnoteReference w:id="2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دلالة هذه الأخبار على الحرمة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شدة الكراهة و تسبب الجزع للحرمان من الأجر مسلّمة،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المصاب يده على فخذه</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مكروه كراهة مؤكدة، لما استفاض عنهم عليهم السّلام من أنّ ضرب </w:t>
      </w:r>
    </w:p>
    <w:p>
      <w:pPr>
        <w:pStyle w:val="BookText"/>
        <w:rPr/>
      </w:pPr>
      <w:r>
        <w:rPr>
          <w:rFonts w:ascii="Amiri" w:hAnsi="Amiri" w:eastAsia="Amiri" w:cs="Amiri"/>
          <w:color w:val="111111"/>
          <w:sz w:val="28"/>
          <w:sz w:val="28"/>
          <w:szCs w:val="28"/>
          <w:rtl w:val="true"/>
          <w:lang w:bidi="ar-SA"/>
        </w:rPr>
        <w:t xml:space="preserve">المسلم يده على فخذه عند المصيبة إحباط لأجره </w:t>
      </w:r>
      <w:r>
        <w:rPr>
          <w:rStyle w:val="FootnoteAnchor"/>
          <w:rtl w:val="true"/>
        </w:rPr>
        <w:footnoteReference w:id="2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الصراخ بالويل و العويل، و الدعاء بالذل و الثكل، و الحزن، و لطم الوجه، و الصدر، و جزّ الشعر، و إقامه النياحة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أفتى بكراهة ذلك كلّه غير واحد، استنادا إلى قول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سئل عن حدّ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الجزع الصراخ بالويل و العويل، و لطم الوجه و الصدر، و جزّ الشعر من النواصي، و من أقام النياحة فقد ترك الصبر و أخذ في غير طريقه </w:t>
      </w:r>
      <w:r>
        <w:rPr>
          <w:rStyle w:val="FootnoteAnchor"/>
          <w:rtl w:val="true"/>
        </w:rPr>
        <w:footnoteReference w:id="2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النياحة من عمل الجاهلية </w:t>
      </w:r>
      <w:r>
        <w:rPr>
          <w:rStyle w:val="FootnoteAnchor"/>
          <w:rtl w:val="true"/>
        </w:rPr>
        <w:footnoteReference w:id="2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صلّى اللّه عليه و آله و سلّم لفاطمة 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قتل 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تدعي بذلّ، و لا ثكل، و لا حزن، و ما قلت فيه فقد صدقت </w:t>
      </w:r>
      <w:r>
        <w:rPr>
          <w:rStyle w:val="FootnoteAnchor"/>
          <w:rtl w:val="true"/>
        </w:rPr>
        <w:footnoteReference w:id="2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صلّى اللّه عليه و آله و سلّم لها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متّ فلا تخمشي عليّ وجها، و لا ترخي عليّ سترا </w:t>
      </w:r>
      <w:r>
        <w:rPr>
          <w:rStyle w:val="FootnoteAnchor"/>
          <w:rtl w:val="true"/>
        </w:rPr>
        <w:footnoteReference w:id="2879"/>
      </w:r>
      <w:r>
        <w:rPr>
          <w:rFonts w:ascii="Amiri" w:hAnsi="Amiri" w:eastAsia="Amiri" w:cs="Amiri"/>
          <w:color w:val="111111"/>
          <w:sz w:val="28"/>
          <w:sz w:val="28"/>
          <w:szCs w:val="28"/>
          <w:rtl w:val="true"/>
          <w:lang w:bidi="ar-SA"/>
        </w:rPr>
        <w:t xml:space="preserve">، و لا تنادي بالويل، و لا تقيمن عليّ نائحة </w:t>
      </w:r>
      <w:r>
        <w:rPr>
          <w:rStyle w:val="FootnoteAnchor"/>
          <w:rtl w:val="true"/>
        </w:rPr>
        <w:footnoteReference w:id="2880"/>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حرّم الجزع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الرضا بالقضاء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يقيّد كراهة الصراخ بالويل و نحوه بما إذا لم يكن معه عدم الرضا بالقضاء، و إلاّ كان لازم جعل الصادق عليه السّلام الصراخ بالويل و نحوه من أشدّ الجزع هو حرمته، بعد فتوى هذا القائل هناك بالحرمة، و أيضا كيف أفتى هذا القائل بكراهة جزّ الشعر على الميت مع أن حرمته و ثبوت الكفّارة على فاعله ممّا لا ينبغي التأمل </w:t>
      </w:r>
    </w:p>
    <w:p>
      <w:pPr>
        <w:pStyle w:val="BookText"/>
        <w:rPr/>
      </w:pPr>
      <w:r>
        <w:rPr>
          <w:rFonts w:ascii="Amiri" w:hAnsi="Amiri" w:eastAsia="Amiri" w:cs="Amiri"/>
          <w:color w:val="111111"/>
          <w:sz w:val="28"/>
          <w:sz w:val="28"/>
          <w:szCs w:val="28"/>
          <w:rtl w:val="true"/>
          <w:lang w:bidi="ar-SA"/>
        </w:rPr>
        <w:t xml:space="preserve">فيه، و أما كراهة إقامة النائحة فليست على إطلاقها، لما مرّ من جواز النوح على الميت المؤمن ما لم تنضّم إليه جهة محرّمة من كذب و نحوه فتحمل النياحة الممنوعة على ما نافت الصبر </w:t>
      </w:r>
      <w:r>
        <w:rPr>
          <w:rStyle w:val="FootnoteAnchor"/>
          <w:rtl w:val="true"/>
        </w:rPr>
        <w:footnoteReference w:id="2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الصياح على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مكروه، لما استفاض عنهم عليهم السّلام من أنّه لا يصلح الصياح على الميت و لا ينبغي، و لكن النّاس لا يعرفونه و الصبر خير </w:t>
      </w:r>
      <w:r>
        <w:rPr>
          <w:rStyle w:val="FootnoteAnchor"/>
          <w:rtl w:val="true"/>
        </w:rPr>
        <w:footnoteReference w:id="2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الثوب على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فيه أقوالا أقربها لزوم الاجتناب مطلقا إذا كان تضييعا للمال و إتلافا له من غير داع عقلائي، و أحوطها الاجتناب حتى في غير صورة التضييع، سيما في غير الأب و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انّه ما من امرأة تشق جيبها إلاّ صدع لها في جهنم صدع كلّما زادت زيدت </w:t>
      </w:r>
      <w:r>
        <w:rPr>
          <w:rStyle w:val="FootnoteAnchor"/>
          <w:rtl w:val="true"/>
        </w:rPr>
        <w:footnoteReference w:id="2883"/>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الأقرب جواز الشق في الأب و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من شقّ الإمام المجتبى عليه السّلام قميصه على أبيه أمير المؤمنين عليه السّلام، و شقّ مولانا العسكري عليه السّلام على أبيه الهادي عليه السّلام قميصه من خلف و قدّام </w:t>
      </w:r>
      <w:r>
        <w:rPr>
          <w:rStyle w:val="FootnoteAnchor"/>
          <w:rtl w:val="true"/>
        </w:rPr>
        <w:footnoteReference w:id="2884"/>
      </w:r>
      <w:r>
        <w:rPr>
          <w:rFonts w:ascii="Amiri" w:hAnsi="Amiri" w:eastAsia="Amiri" w:cs="Amiri"/>
          <w:color w:val="111111"/>
          <w:sz w:val="28"/>
          <w:sz w:val="28"/>
          <w:szCs w:val="28"/>
          <w:rtl w:val="true"/>
          <w:lang w:bidi="ar-SA"/>
        </w:rPr>
        <w:t>، و شقّ مولانا أبي محمد عليه السّلام في جنازة مولانا أبي الحسن عليه السّلام قميصه، 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اعترضه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يدريك ما هذا؟ قد شق موسى على </w:t>
      </w:r>
    </w:p>
    <w:p>
      <w:pPr>
        <w:pStyle w:val="BookText"/>
        <w:rPr/>
      </w:pPr>
      <w:r>
        <w:rPr>
          <w:rFonts w:ascii="IRNazanin" w:hAnsi="IRNazanin" w:eastAsia="IRNazanin"/>
          <w:color w:val="111111"/>
          <w:sz w:val="28"/>
          <w:sz w:val="28"/>
          <w:szCs w:val="28"/>
          <w:rtl w:val="true"/>
          <w:lang w:bidi="fa-IR"/>
        </w:rPr>
        <w:t xml:space="preserve">هارون </w:t>
      </w:r>
      <w:r>
        <w:rPr>
          <w:rStyle w:val="FootnoteAnchor"/>
          <w:rtl w:val="true"/>
        </w:rPr>
        <w:footnoteReference w:id="2885"/>
      </w:r>
      <w:r>
        <w:rPr>
          <w:rFonts w:ascii="Amiri" w:hAnsi="Amiri" w:eastAsia="Amiri" w:cs="Amiri"/>
          <w:color w:val="111111"/>
          <w:sz w:val="28"/>
          <w:sz w:val="28"/>
          <w:szCs w:val="28"/>
          <w:rtl w:val="true"/>
          <w:lang w:bidi="ar-SA"/>
        </w:rPr>
        <w:t xml:space="preserve">، و شقّت سيدتنا زينب على أخيها الحسين عليه السّلام بمحضر السجاد </w:t>
      </w:r>
      <w:r>
        <w:rPr>
          <w:rStyle w:val="FootnoteAnchor"/>
          <w:rtl w:val="true"/>
        </w:rPr>
        <w:footnoteReference w:id="2886"/>
      </w:r>
      <w:r>
        <w:rPr>
          <w:rFonts w:ascii="Amiri" w:hAnsi="Amiri" w:eastAsia="Amiri" w:cs="Amiri"/>
          <w:color w:val="111111"/>
          <w:sz w:val="28"/>
          <w:sz w:val="28"/>
          <w:szCs w:val="28"/>
          <w:rtl w:val="true"/>
          <w:lang w:bidi="ar-SA"/>
        </w:rPr>
        <w:t>، بل فعلهم عليهم السّلام يدلّ على رجحان ذلك في الأب و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مدخلية امامة المشقوق له و عصمته غير معلومه و لا مظنونة، و الأصل عدم المدخليّة، و وجهه ان الفعل مجمل، و اللّه العالم بحقايق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الشماتة بالمؤمن في مصيبة نزلت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أفتى بحرمته بعضهم استنادا إلى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تبدي الشماتة لأخيك فيرحمه اللّه و يصيّرها بك </w:t>
      </w:r>
      <w:r>
        <w:rPr>
          <w:rStyle w:val="FootnoteAnchor"/>
          <w:rtl w:val="true"/>
        </w:rPr>
        <w:footnoteReference w:id="2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شمت بمصيبة نزلت بأخيه لم يخرج من الدنيا حتى يفتتن </w:t>
      </w:r>
      <w:r>
        <w:rPr>
          <w:rStyle w:val="FootnoteAnchor"/>
          <w:rtl w:val="true"/>
        </w:rPr>
        <w:footnoteReference w:id="2888"/>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دلالة ذلك على الحرمة تردد، فإن النهي و إن كان ظاهرا في الحرمة إلاّ أنّ التعليل يصرفه عنه إلى الكراهة أو الإرشاد إلى الفرار من الأثر الوضعي</w:t>
      </w:r>
      <w:r>
        <w:rPr>
          <w:rFonts w:eastAsia="Amiri" w:cs="Amiri" w:ascii="Amiri" w:hAnsi="Amiri"/>
          <w:color w:val="111111"/>
          <w:sz w:val="28"/>
          <w:szCs w:val="28"/>
          <w:rtl w:val="true"/>
          <w:lang w:bidi="ar-SA"/>
        </w:rPr>
        <w:t xml:space="preserve">.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9" w:name="pg14496_170633"/>
      <w:bookmarkStart w:id="710" w:name="pg14496_170633"/>
      <w:bookmarkEnd w:id="710"/>
    </w:p>
    <w:p>
      <w:pPr>
        <w:pStyle w:val="Heading2"/>
        <w:numPr>
          <w:ilvl w:val="1"/>
          <w:numId w:val="1"/>
        </w:numPr>
        <w:rPr/>
      </w:pPr>
      <w:bookmarkStart w:id="711" w:name="pg14496_170633"/>
      <w:bookmarkStart w:id="712" w:name="__RefHeading___Toc876421_996550957"/>
      <w:bookmarkStart w:id="713" w:name="_Toc280"/>
      <w:bookmarkEnd w:id="711"/>
      <w:bookmarkEnd w:id="712"/>
      <w:r>
        <w:rPr>
          <w:rtl w:val="true"/>
        </w:rPr>
        <w:t xml:space="preserve">خاتمة </w:t>
      </w:r>
      <w:r>
        <w:rPr>
          <w:rtl w:val="true"/>
        </w:rPr>
        <w:t xml:space="preserve">: </w:t>
      </w:r>
      <w:r>
        <w:rPr>
          <w:rtl w:val="true"/>
        </w:rPr>
        <w:t>في آداب متفرّقة و آثار متشتّة</w:t>
      </w:r>
      <w:bookmarkEnd w:id="713"/>
    </w:p>
    <w:p>
      <w:pPr>
        <w:pStyle w:val="Heading3"/>
        <w:numPr>
          <w:ilvl w:val="2"/>
          <w:numId w:val="1"/>
        </w:numPr>
        <w:rPr/>
      </w:pPr>
      <w:bookmarkStart w:id="714" w:name="__RefHeading___Toc876423_996550957"/>
      <w:bookmarkStart w:id="715" w:name="_Toc281"/>
      <w:bookmarkEnd w:id="714"/>
      <w:r>
        <w:rPr>
          <w:rtl w:val="true"/>
        </w:rPr>
        <w:t>اشارة</w:t>
      </w:r>
      <w:bookmarkEnd w:id="715"/>
    </w:p>
    <w:p>
      <w:pPr>
        <w:pStyle w:val="BookText"/>
        <w:rPr/>
      </w:pPr>
      <w:r>
        <w:rPr>
          <w:rFonts w:ascii="Amiri" w:hAnsi="Amiri" w:eastAsia="Amiri" w:cs="Amiri"/>
          <w:color w:val="111111"/>
          <w:sz w:val="28"/>
          <w:sz w:val="28"/>
          <w:szCs w:val="28"/>
          <w:rtl w:val="true"/>
          <w:lang w:bidi="ar-SA"/>
        </w:rPr>
        <w:t>في آداب متفرّقة و آثار متشتّة</w:t>
      </w:r>
    </w:p>
    <w:p>
      <w:pPr>
        <w:pStyle w:val="BookText"/>
        <w:rPr/>
      </w:pPr>
      <w:r>
        <w:rPr>
          <w:rFonts w:ascii="Amiri" w:hAnsi="Amiri" w:eastAsia="Amiri" w:cs="Amiri"/>
          <w:color w:val="111111"/>
          <w:sz w:val="28"/>
          <w:sz w:val="28"/>
          <w:szCs w:val="28"/>
          <w:rtl w:val="true"/>
          <w:lang w:bidi="ar-SA"/>
        </w:rPr>
        <w:t>و فيها مقامات</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876425_996550957"/>
      <w:bookmarkStart w:id="717" w:name="_Toc282"/>
      <w:bookmarkEnd w:id="716"/>
      <w:r>
        <w:rPr>
          <w:rtl w:val="true"/>
        </w:rPr>
        <w:t>المقام الأول</w:t>
      </w:r>
      <w:r>
        <w:rPr>
          <w:rtl w:val="true"/>
        </w:rPr>
        <w:t xml:space="preserve">: </w:t>
      </w:r>
      <w:r>
        <w:rPr>
          <w:rtl w:val="true"/>
        </w:rPr>
        <w:t>موجبات الفقر</w:t>
      </w:r>
      <w:bookmarkEnd w:id="717"/>
    </w:p>
    <w:p>
      <w:pPr>
        <w:pStyle w:val="Heading4"/>
        <w:numPr>
          <w:ilvl w:val="3"/>
          <w:numId w:val="1"/>
        </w:numPr>
        <w:rPr/>
      </w:pPr>
      <w:bookmarkStart w:id="718" w:name="__RefHeading___Toc876427_996550957"/>
      <w:bookmarkStart w:id="719" w:name="_Toc283"/>
      <w:bookmarkEnd w:id="718"/>
      <w:r>
        <w:rPr>
          <w:rtl w:val="true"/>
        </w:rPr>
        <w:t>اشارة</w:t>
      </w:r>
      <w:bookmarkEnd w:id="719"/>
    </w:p>
    <w:p>
      <w:pPr>
        <w:pStyle w:val="BookText"/>
        <w:rPr/>
      </w:pPr>
      <w:r>
        <w:rPr>
          <w:rFonts w:ascii="Amiri" w:hAnsi="Amiri" w:eastAsia="Amiri" w:cs="Amiri"/>
          <w:color w:val="111111"/>
          <w:sz w:val="28"/>
          <w:sz w:val="28"/>
          <w:szCs w:val="28"/>
          <w:rtl w:val="true"/>
          <w:lang w:bidi="ar-SA"/>
        </w:rPr>
        <w:t>انه قد ورد كون أشياء من المكروهات و المحرّمات موجبات للفقر، و أشياء أخر من المباحات و المستحبات و الواجبات موسّعة للرزق و جالبات له و مزيدات له و جالبات للغنى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نسج العنكبوت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في الحمام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داخله دون مكان التخلي منه </w:t>
      </w:r>
      <w:r>
        <w:rPr>
          <w:rStyle w:val="FootnoteAnchor"/>
          <w:rtl w:val="true"/>
        </w:rPr>
        <w:footnoteReference w:id="2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التخلل بالطرفاء </w:t>
      </w:r>
      <w:r>
        <w:rPr>
          <w:rStyle w:val="FootnoteAnchor"/>
          <w:rtl w:val="true"/>
        </w:rPr>
        <w:footnoteReference w:id="2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التخلل بكل خشب </w:t>
      </w:r>
      <w:r>
        <w:rPr>
          <w:rStyle w:val="FootnoteAnchor"/>
          <w:rtl w:val="true"/>
        </w:rPr>
        <w:footnoteReference w:id="2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التمشط من قيام </w:t>
      </w:r>
      <w:r>
        <w:rPr>
          <w:rStyle w:val="FootnoteAnchor"/>
          <w:rtl w:val="true"/>
        </w:rPr>
        <w:footnoteReference w:id="2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القمامة في البيت </w:t>
      </w:r>
      <w:r>
        <w:rPr>
          <w:rStyle w:val="FootnoteAnchor"/>
          <w:rtl w:val="true"/>
        </w:rPr>
        <w:footnoteReference w:id="2893"/>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الفاجرة </w:t>
      </w:r>
      <w:r>
        <w:rPr>
          <w:rStyle w:val="FootnoteAnchor"/>
          <w:rtl w:val="true"/>
        </w:rPr>
        <w:footnoteReference w:id="28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الزنا </w:t>
      </w:r>
      <w:r>
        <w:rPr>
          <w:rStyle w:val="FootnoteAnchor"/>
          <w:rtl w:val="true"/>
        </w:rPr>
        <w:footnoteReference w:id="2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إظهار الحرص </w:t>
      </w:r>
      <w:r>
        <w:rPr>
          <w:rStyle w:val="FootnoteAnchor"/>
          <w:rtl w:val="true"/>
        </w:rPr>
        <w:footnoteReference w:id="2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بين العشاءين </w:t>
      </w:r>
      <w:r>
        <w:rPr>
          <w:rStyle w:val="FootnoteAnchor"/>
          <w:rtl w:val="true"/>
        </w:rPr>
        <w:footnoteReference w:id="2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النوم قبل طلوع الشمس </w:t>
      </w:r>
      <w:r>
        <w:rPr>
          <w:rStyle w:val="FootnoteAnchor"/>
          <w:rtl w:val="true"/>
        </w:rPr>
        <w:footnoteReference w:id="2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مضطجعا على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على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على الجشاء </w:t>
      </w:r>
      <w:r>
        <w:rPr>
          <w:rStyle w:val="FootnoteAnchor"/>
          <w:rtl w:val="true"/>
        </w:rPr>
        <w:footnoteReference w:id="2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كما في خبر، و اعتياد الكذب كما في آخر </w:t>
      </w:r>
      <w:r>
        <w:rPr>
          <w:rStyle w:val="FootnoteAnchor"/>
          <w:rtl w:val="true"/>
        </w:rPr>
        <w:footnoteReference w:id="2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الاستماع إلى الغناء </w:t>
      </w:r>
      <w:r>
        <w:rPr>
          <w:rStyle w:val="FootnoteAnchor"/>
          <w:rtl w:val="true"/>
        </w:rPr>
        <w:footnoteReference w:id="2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السائل الذكر بالليل </w:t>
      </w:r>
      <w:r>
        <w:rPr>
          <w:rStyle w:val="FootnoteAnchor"/>
          <w:rtl w:val="true"/>
        </w:rPr>
        <w:footnoteReference w:id="2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التقدير في المعيشة </w:t>
      </w:r>
      <w:r>
        <w:rPr>
          <w:rStyle w:val="FootnoteAnchor"/>
          <w:rtl w:val="true"/>
        </w:rPr>
        <w:footnoteReference w:id="2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قطيعة الرحم </w:t>
      </w:r>
      <w:r>
        <w:rPr>
          <w:rStyle w:val="FootnoteAnchor"/>
          <w:rtl w:val="true"/>
        </w:rPr>
        <w:footnoteReference w:id="2904"/>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عريانا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من الفراش للبول عريانا </w:t>
      </w:r>
      <w:r>
        <w:rPr>
          <w:rStyle w:val="FootnoteAnchor"/>
          <w:rtl w:val="true"/>
        </w:rPr>
        <w:footnoteReference w:id="29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النوم عريانا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غسل اليدين عند الأكل </w:t>
      </w:r>
      <w:r>
        <w:rPr>
          <w:rStyle w:val="FootnoteAnchor"/>
          <w:rtl w:val="true"/>
        </w:rPr>
        <w:footnoteReference w:id="2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إهانة الكسرة من الخبز، و إهانة الطعام و وضع الرجل عليهما </w:t>
      </w:r>
      <w:r>
        <w:rPr>
          <w:rStyle w:val="FootnoteAnchor"/>
          <w:rtl w:val="true"/>
        </w:rPr>
        <w:footnoteReference w:id="2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التهاون بسقاط المائدة </w:t>
      </w:r>
      <w:r>
        <w:rPr>
          <w:rStyle w:val="FootnoteAnchor"/>
          <w:rtl w:val="true"/>
        </w:rPr>
        <w:footnoteReference w:id="2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إحراق قشر الثوم و البصل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القعود على اسكفة البيت، و هي العتبة التي توطأ عليها، و قد عدّ ذلك من موجبات الغّم أيضا، و المشهور على الألسن انه يورث التهمة، و لم أقف بذلك علّى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كنس البيت في الليل و بالثوب و الخرقة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الأعضاء في موضع الاستنجاء و الوضوء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في المبرز </w:t>
      </w:r>
      <w:r>
        <w:rPr>
          <w:rStyle w:val="FootnoteAnchor"/>
          <w:rtl w:val="true"/>
        </w:rPr>
        <w:footnoteReference w:id="2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الوجه أو مطلق الأعضاء المغسولة بالذيل و 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القصاع و الأواني غير مغسولة </w:t>
      </w:r>
      <w:r>
        <w:rPr>
          <w:rStyle w:val="FootnoteAnchor"/>
          <w:rtl w:val="true"/>
        </w:rPr>
        <w:footnoteReference w:id="2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أواني الماء غير مغطّاة الرؤوس </w:t>
      </w:r>
      <w:r>
        <w:rPr>
          <w:rStyle w:val="FootnoteAnchor"/>
          <w:rtl w:val="true"/>
        </w:rPr>
        <w:footnoteReference w:id="2911"/>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الاستخفاف بالصلاة و التكاسل بها أو تركها </w:t>
      </w:r>
      <w:r>
        <w:rPr>
          <w:rStyle w:val="FootnoteAnchor"/>
          <w:rtl w:val="true"/>
        </w:rPr>
        <w:footnoteReference w:id="29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تعجيل الخروج من المسجد </w:t>
      </w:r>
      <w:r>
        <w:rPr>
          <w:rStyle w:val="FootnoteAnchor"/>
          <w:rtl w:val="true"/>
        </w:rPr>
        <w:footnoteReference w:id="2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تعجيل البكور إلى السوق </w:t>
      </w:r>
      <w:r>
        <w:rPr>
          <w:rStyle w:val="FootnoteAnchor"/>
          <w:rtl w:val="true"/>
        </w:rPr>
        <w:footnoteReference w:id="2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الرجوع عن السوق مطلقا، كما في خبر، و إلى العشاء، كما في آخر </w:t>
      </w:r>
      <w:r>
        <w:rPr>
          <w:rStyle w:val="FootnoteAnchor"/>
          <w:rtl w:val="true"/>
        </w:rPr>
        <w:footnoteReference w:id="2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الخبز من الفقير، 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شراء كسرات الخبز من الفقراء و السائلين </w:t>
      </w:r>
      <w:r>
        <w:rPr>
          <w:rStyle w:val="FootnoteAnchor"/>
          <w:rtl w:val="true"/>
        </w:rPr>
        <w:footnoteReference w:id="2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الخير من الفقراء </w:t>
      </w:r>
      <w:r>
        <w:rPr>
          <w:rStyle w:val="FootnoteAnchor"/>
          <w:rtl w:val="true"/>
        </w:rPr>
        <w:footnoteReference w:id="2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الفقراء </w:t>
      </w:r>
      <w:r>
        <w:rPr>
          <w:rStyle w:val="FootnoteAnchor"/>
          <w:rtl w:val="true"/>
        </w:rPr>
        <w:footnoteReference w:id="2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الاولاد </w:t>
      </w:r>
      <w:r>
        <w:rPr>
          <w:rStyle w:val="FootnoteAnchor"/>
          <w:rtl w:val="true"/>
        </w:rPr>
        <w:footnoteReference w:id="2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السوء على الوالدين </w:t>
      </w:r>
      <w:r>
        <w:rPr>
          <w:rStyle w:val="FootnoteAnchor"/>
          <w:rtl w:val="true"/>
        </w:rPr>
        <w:footnoteReference w:id="2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خياطة الثوب على البدن، كما في خبر، و على النفس، كما في آخر، و الأول يشمل خياطة الغير، و الثاني ظاهر في خياطة اللابس نفسه، و قد اشتهر على الألسن زوال الكراهة بأخذ شيء من العود بأسنانه أو في فيه حال الخياطة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أقف على سنده</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إطفاء السراج بالنفخ و النفس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التقدم على المشايخ و المشي قدامهم </w:t>
      </w:r>
      <w:r>
        <w:rPr>
          <w:rStyle w:val="FootnoteAnchor"/>
          <w:rtl w:val="true"/>
        </w:rPr>
        <w:footnoteReference w:id="2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الوالدين باسمهما </w:t>
      </w:r>
      <w:r>
        <w:rPr>
          <w:rStyle w:val="FootnoteAnchor"/>
          <w:rtl w:val="true"/>
        </w:rPr>
        <w:footnoteReference w:id="2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تغسيل اليدين بالطين و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نائما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 الأظفار بالأسنان </w:t>
      </w:r>
      <w:r>
        <w:rPr>
          <w:rStyle w:val="FootnoteAnchor"/>
          <w:rtl w:val="true"/>
        </w:rPr>
        <w:footnoteReference w:id="2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الاتّكاء على أحد زوجي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 بالقلم المعقود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الامتشاط بالمشط المكسور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الدعاء للوالدين </w:t>
      </w:r>
      <w:r>
        <w:rPr>
          <w:rStyle w:val="FootnoteAnchor"/>
          <w:rtl w:val="true"/>
        </w:rPr>
        <w:footnoteReference w:id="2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التعمم قاعدا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السراويل من قيام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البخل </w:t>
      </w:r>
      <w:r>
        <w:rPr>
          <w:rStyle w:val="FootnoteAnchor"/>
          <w:rtl w:val="true"/>
        </w:rPr>
        <w:footnoteReference w:id="2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التقتير </w:t>
      </w:r>
      <w:r>
        <w:rPr>
          <w:rStyle w:val="FootnoteAnchor"/>
          <w:rtl w:val="true"/>
        </w:rPr>
        <w:footnoteReference w:id="2926"/>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الاسراف</w:t>
      </w:r>
      <w:r>
        <w:rPr>
          <w:rFonts w:eastAsia="IRNazanin" w:cs="IRNazanin"/>
          <w:color w:val="111111"/>
          <w:sz w:val="28"/>
          <w:szCs w:val="28"/>
          <w:rtl w:val="true"/>
          <w:lang w:bidi="fa-IR"/>
        </w:rPr>
        <w:t xml:space="preserve">] </w:t>
      </w:r>
      <w:r>
        <w:rPr>
          <w:rStyle w:val="FootnoteAnchor"/>
          <w:rtl w:val="true"/>
        </w:rPr>
        <w:footnoteReference w:id="29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الكسل و التواني و التهاون في الأمور </w:t>
      </w:r>
      <w:r>
        <w:rPr>
          <w:rStyle w:val="FootnoteAnchor"/>
          <w:rtl w:val="true"/>
        </w:rPr>
        <w:footnoteReference w:id="2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سؤال اللّه من فضله </w:t>
      </w:r>
      <w:r>
        <w:rPr>
          <w:rStyle w:val="FootnoteAnchor"/>
          <w:rtl w:val="true"/>
        </w:rPr>
        <w:footnoteReference w:id="2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الحرمان من صلاة الليل </w:t>
      </w:r>
      <w:r>
        <w:rPr>
          <w:rStyle w:val="FootnoteAnchor"/>
          <w:rtl w:val="true"/>
        </w:rPr>
        <w:footnoteReference w:id="2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عدّ بعض المحدّثين أمورا أخر أرسل بايراثها للفقر رواية، وقفنا على بعضها بالرواية و لم نقف في البعض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إحراق القرطاس و القلم و القائهما على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إحراق العظم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القعود على فناء الباب، و هو غير ما تقدم من القعود على العتبة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Style w:val="FootnoteAnchor"/>
          <w:rtl w:val="true"/>
        </w:rPr>
        <w:footnoteReference w:id="2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الاستهزاء بعلماء الدين و المؤمنين </w:t>
      </w:r>
      <w:r>
        <w:rPr>
          <w:rStyle w:val="FootnoteAnchor"/>
          <w:rtl w:val="true"/>
        </w:rPr>
        <w:footnoteReference w:id="2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السرقة في المكيال أخذا و عطاء </w:t>
      </w:r>
      <w:r>
        <w:rPr>
          <w:rStyle w:val="FootnoteAnchor"/>
          <w:rtl w:val="true"/>
        </w:rPr>
        <w:footnoteReference w:id="2933"/>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التبذير و الإسراف </w:t>
      </w:r>
      <w:r>
        <w:rPr>
          <w:rStyle w:val="FootnoteAnchor"/>
          <w:rtl w:val="true"/>
        </w:rPr>
        <w:footnoteReference w:id="29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الغش </w:t>
      </w:r>
      <w:r>
        <w:rPr>
          <w:rStyle w:val="FootnoteAnchor"/>
          <w:rtl w:val="true"/>
        </w:rPr>
        <w:footnoteReference w:id="2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ردّ الخمس و الزكاة و الحقّ الواجب إلى أهله </w:t>
      </w:r>
      <w:r>
        <w:rPr>
          <w:rStyle w:val="FootnoteAnchor"/>
          <w:rtl w:val="true"/>
        </w:rPr>
        <w:footnoteReference w:id="2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حق الأجير </w:t>
      </w:r>
      <w:r>
        <w:rPr>
          <w:rStyle w:val="FootnoteAnchor"/>
          <w:rtl w:val="true"/>
        </w:rPr>
        <w:footnoteReference w:id="2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كتمان الشهادة </w:t>
      </w:r>
      <w:r>
        <w:rPr>
          <w:rStyle w:val="FootnoteAnchor"/>
          <w:rtl w:val="true"/>
        </w:rPr>
        <w:footnoteReference w:id="2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الكذب </w:t>
      </w:r>
      <w:r>
        <w:rPr>
          <w:rStyle w:val="FootnoteAnchor"/>
          <w:rtl w:val="true"/>
        </w:rPr>
        <w:footnoteReference w:id="2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التغنّي بالفسوق </w:t>
      </w:r>
      <w:r>
        <w:rPr>
          <w:rStyle w:val="FootnoteAnchor"/>
          <w:rtl w:val="true"/>
        </w:rPr>
        <w:footnoteReference w:id="2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الطنبور </w:t>
      </w:r>
      <w:r>
        <w:rPr>
          <w:rStyle w:val="FootnoteAnchor"/>
          <w:rtl w:val="true"/>
        </w:rPr>
        <w:footnoteReference w:id="2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عقوق الوالدين و إن كانا كافرين </w:t>
      </w:r>
      <w:r>
        <w:rPr>
          <w:rStyle w:val="FootnoteAnchor"/>
          <w:rtl w:val="true"/>
        </w:rPr>
        <w:footnoteReference w:id="2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لبث الجنب في المسجد </w:t>
      </w:r>
      <w:r>
        <w:rPr>
          <w:rStyle w:val="FootnoteAnchor"/>
          <w:rtl w:val="true"/>
        </w:rPr>
        <w:footnoteReference w:id="2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التكبر و الغرور </w:t>
      </w:r>
      <w:r>
        <w:rPr>
          <w:rStyle w:val="FootnoteAnchor"/>
          <w:rtl w:val="true"/>
        </w:rPr>
        <w:footnoteReference w:id="2944"/>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عيوب الناس </w:t>
      </w:r>
      <w:r>
        <w:rPr>
          <w:rStyle w:val="FootnoteAnchor"/>
          <w:rtl w:val="true"/>
        </w:rPr>
        <w:footnoteReference w:id="29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دور الناس ميلا و لذّة، و للاطلاع على عيوبهم </w:t>
      </w:r>
      <w:r>
        <w:rPr>
          <w:rStyle w:val="FootnoteAnchor"/>
          <w:rtl w:val="true"/>
        </w:rPr>
        <w:footnoteReference w:id="2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الاجتناب عن الحرام </w:t>
      </w:r>
      <w:r>
        <w:rPr>
          <w:rStyle w:val="FootnoteAnchor"/>
          <w:rtl w:val="true"/>
        </w:rPr>
        <w:footnoteReference w:id="2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السحر </w:t>
      </w:r>
      <w:r>
        <w:rPr>
          <w:rStyle w:val="FootnoteAnchor"/>
          <w:rtl w:val="true"/>
        </w:rPr>
        <w:footnoteReference w:id="2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تمثال ذي الظّل </w:t>
      </w:r>
      <w:r>
        <w:rPr>
          <w:rStyle w:val="FootnoteAnchor"/>
          <w:rtl w:val="true"/>
        </w:rPr>
        <w:footnoteReference w:id="2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الرجل عن زوجته </w:t>
      </w:r>
      <w:r>
        <w:rPr>
          <w:rStyle w:val="FootnoteAnchor"/>
          <w:rtl w:val="true"/>
        </w:rPr>
        <w:footnoteReference w:id="2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 الغائط و الجماع مستقبل القبلة و مستدبرها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الدرهم و الدينار المغشوشين </w:t>
      </w:r>
      <w:r>
        <w:rPr>
          <w:rStyle w:val="FootnoteAnchor"/>
          <w:rtl w:val="true"/>
        </w:rPr>
        <w:footnoteReference w:id="2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ملك الوقف و المقبرة في الملك و البيت </w:t>
      </w:r>
      <w:r>
        <w:rPr>
          <w:rStyle w:val="FootnoteAnchor"/>
          <w:rtl w:val="true"/>
        </w:rPr>
        <w:footnoteReference w:id="2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القصص و النوم الكاذبين </w:t>
      </w:r>
      <w:r>
        <w:rPr>
          <w:rStyle w:val="FootnoteAnchor"/>
          <w:rtl w:val="true"/>
        </w:rPr>
        <w:footnoteReference w:id="2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ما حرّمه اللّه تعالى و أكل ثمنه </w:t>
      </w:r>
      <w:r>
        <w:rPr>
          <w:rStyle w:val="FootnoteAnchor"/>
          <w:rtl w:val="true"/>
        </w:rPr>
        <w:footnoteReference w:id="2954"/>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ماشيا </w:t>
      </w:r>
      <w:r>
        <w:rPr>
          <w:rStyle w:val="FootnoteAnchor"/>
          <w:rtl w:val="true"/>
        </w:rPr>
        <w:footnoteReference w:id="29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 الاظفار يوم الأحد، فانه يذهب بالبركة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قضاء الحوائج مع القدرة </w:t>
      </w:r>
      <w:r>
        <w:rPr>
          <w:rStyle w:val="FootnoteAnchor"/>
          <w:rtl w:val="true"/>
        </w:rPr>
        <w:footnoteReference w:id="2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قراءة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على ظهر الجمل </w:t>
      </w:r>
      <w:r>
        <w:rPr>
          <w:rStyle w:val="FootnoteAnchor"/>
          <w:rtl w:val="true"/>
        </w:rPr>
        <w:footnoteReference w:id="2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إلقاء النخامة و الريق على الخلاء </w:t>
      </w:r>
      <w:r>
        <w:rPr>
          <w:rStyle w:val="FootnoteAnchor"/>
          <w:rtl w:val="true"/>
        </w:rPr>
        <w:footnoteReference w:id="2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في الماء </w:t>
      </w:r>
      <w:r>
        <w:rPr>
          <w:rStyle w:val="FootnoteAnchor"/>
          <w:rtl w:val="true"/>
        </w:rPr>
        <w:footnoteReference w:id="2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على غير وضوء </w:t>
      </w:r>
      <w:r>
        <w:rPr>
          <w:rStyle w:val="FootnoteAnchor"/>
          <w:rtl w:val="true"/>
        </w:rPr>
        <w:footnoteReference w:id="2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في أموال الناس </w:t>
      </w:r>
      <w:r>
        <w:rPr>
          <w:rStyle w:val="FootnoteAnchor"/>
          <w:rtl w:val="true"/>
        </w:rPr>
        <w:footnoteReference w:id="2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في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البسملة قبل الأكل و الحمد بعده </w:t>
      </w:r>
      <w:r>
        <w:rPr>
          <w:rStyle w:val="FootnoteAnchor"/>
          <w:rtl w:val="true"/>
        </w:rPr>
        <w:footnoteReference w:id="2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 العمامة جالسا إن لم يرجع إلى ما مر من التعمّم قاعدا، بناء على ظهور التعّمم في اللبس و إلاّ اتحدا</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التصفيق باليد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الاجتياز بين النساء و بين قطيع الغنم </w:t>
      </w:r>
      <w:r>
        <w:rPr>
          <w:rStyle w:val="FootnoteAnchor"/>
          <w:rtl w:val="true"/>
        </w:rPr>
        <w:footnoteReference w:id="2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الضحك و القهقهة خصوصا في المقابر و مجالس العلماء </w:t>
      </w:r>
      <w:r>
        <w:rPr>
          <w:rStyle w:val="FootnoteAnchor"/>
          <w:rtl w:val="true"/>
        </w:rPr>
        <w:footnoteReference w:id="2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 عند الجنازة، يعني في تشييعها </w:t>
      </w:r>
      <w:r>
        <w:rPr>
          <w:rStyle w:val="FootnoteAnchor"/>
          <w:rtl w:val="true"/>
        </w:rPr>
        <w:footnoteReference w:id="2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إقراض المحتاج </w:t>
      </w:r>
      <w:r>
        <w:rPr>
          <w:rStyle w:val="FootnoteAnchor"/>
          <w:rtl w:val="true"/>
        </w:rPr>
        <w:footnoteReference w:id="2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ما ينظر إليه الفقير و الجائع مع عدم إعطائه منه </w:t>
      </w:r>
      <w:r>
        <w:rPr>
          <w:rStyle w:val="FootnoteAnchor"/>
          <w:rtl w:val="true"/>
        </w:rPr>
        <w:footnoteReference w:id="2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الماعون من الجار </w:t>
      </w:r>
      <w:r>
        <w:rPr>
          <w:rStyle w:val="FootnoteAnchor"/>
          <w:rtl w:val="true"/>
        </w:rPr>
        <w:footnoteReference w:id="2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إلقاء القملة قبل 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القملة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إحراق القملة بل ساير الحيوانات </w:t>
      </w:r>
      <w:r>
        <w:rPr>
          <w:rStyle w:val="FootnoteAnchor"/>
          <w:rtl w:val="true"/>
        </w:rPr>
        <w:footnoteReference w:id="2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الفقر عند ذي المال، و عدّ في خبر آخر مطلق التفاقر و إظهار الفقر من موجباته </w:t>
      </w:r>
      <w:r>
        <w:rPr>
          <w:rStyle w:val="FootnoteAnchor"/>
          <w:rtl w:val="true"/>
        </w:rPr>
        <w:footnoteReference w:id="2970"/>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الاستنجاء من البول و الغائط من غير ضرورة </w:t>
      </w:r>
      <w:r>
        <w:rPr>
          <w:rStyle w:val="FootnoteAnchor"/>
          <w:rtl w:val="true"/>
        </w:rPr>
        <w:footnoteReference w:id="29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المزاح باللغّو </w:t>
      </w:r>
      <w:r>
        <w:rPr>
          <w:rStyle w:val="FootnoteAnchor"/>
          <w:rtl w:val="true"/>
        </w:rPr>
        <w:footnoteReference w:id="2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الفحش، في نسخه </w:t>
      </w:r>
      <w:r>
        <w:rPr>
          <w:rStyle w:val="FootnoteAnchor"/>
          <w:rtl w:val="true"/>
        </w:rPr>
        <w:footnoteReference w:id="2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إلى اللهو و اللعب </w:t>
      </w:r>
      <w:r>
        <w:rPr>
          <w:rStyle w:val="FootnoteAnchor"/>
          <w:rtl w:val="true"/>
        </w:rPr>
        <w:footnoteReference w:id="2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الأجرة على تعليم القرآن و تحريره و بيعه </w:t>
      </w:r>
      <w:r>
        <w:rPr>
          <w:rStyle w:val="FootnoteAnchor"/>
          <w:rtl w:val="true"/>
        </w:rPr>
        <w:footnoteReference w:id="2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تقليم الأظفار </w:t>
      </w:r>
      <w:r>
        <w:rPr>
          <w:rStyle w:val="FootnoteAnchor"/>
          <w:rtl w:val="true"/>
        </w:rPr>
        <w:footnoteReference w:id="2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إلقاء ريق الفم في المسجد </w:t>
      </w:r>
      <w:r>
        <w:rPr>
          <w:rStyle w:val="FootnoteAnchor"/>
          <w:rtl w:val="true"/>
        </w:rPr>
        <w:footnoteReference w:id="2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الجنب في المسجد </w:t>
      </w:r>
      <w:r>
        <w:rPr>
          <w:rStyle w:val="FootnoteAnchor"/>
          <w:rtl w:val="true"/>
        </w:rPr>
        <w:footnoteReference w:id="2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إظهارا للجاه و المال </w:t>
      </w:r>
      <w:r>
        <w:rPr>
          <w:rStyle w:val="FootnoteAnchor"/>
          <w:rtl w:val="true"/>
        </w:rPr>
        <w:footnoteReference w:id="2979"/>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التضييق على العيال و الأطفال و العبيد و الإماء </w:t>
      </w:r>
      <w:r>
        <w:rPr>
          <w:rStyle w:val="FootnoteAnchor"/>
          <w:rtl w:val="true"/>
        </w:rPr>
        <w:footnoteReference w:id="29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متابعة النفس في اللذاّت و الشهوات </w:t>
      </w:r>
      <w:r>
        <w:rPr>
          <w:rStyle w:val="FootnoteAnchor"/>
          <w:rtl w:val="true"/>
        </w:rPr>
        <w:footnoteReference w:id="2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الخلاء، و كذا السّلام فيه إلاّ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إلى الخلاء حافيا و مكشوف الرأس، بل مطلق المشي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الغلة و الحبوبات </w:t>
      </w:r>
      <w:r>
        <w:rPr>
          <w:rStyle w:val="FootnoteAnchor"/>
          <w:rtl w:val="true"/>
        </w:rPr>
        <w:footnoteReference w:id="2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على الجنابة إلاّ ما استثني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إعطاء الكلب و الهرّة ممّا يأكل اذا نظرا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دلك العورة منه و من الزوجة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الخلق وسيلة للرزق </w:t>
      </w:r>
      <w:r>
        <w:rPr>
          <w:rStyle w:val="FootnoteAnchor"/>
          <w:rtl w:val="true"/>
        </w:rPr>
        <w:footnoteReference w:id="2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من الزيّ </w:t>
      </w:r>
      <w:r>
        <w:rPr>
          <w:rStyle w:val="FootnoteAnchor"/>
          <w:rtl w:val="true"/>
        </w:rPr>
        <w:footnoteReference w:id="2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الخرج على الدخل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دلك الازار على الوجه و البدن في الحمام من غير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دلك الكيس و الحجر على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العورتين في المسجد و في الماء </w:t>
      </w:r>
      <w:r>
        <w:rPr>
          <w:rStyle w:val="FootnoteAnchor"/>
          <w:rtl w:val="true"/>
        </w:rPr>
        <w:footnoteReference w:id="2985"/>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الرأس بالطين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في الماء عريانا من غير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من طرفي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الفوم و البصل غير المطبوخين ليلة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الماء من الكوز المكسور، و كذا الأكل من الانية المكسورة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 من عند عروة الكوز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الاختلاط مع الازرق و اصفر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الرأس على الركبة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اليدين على العقب عند المشي </w:t>
      </w:r>
      <w:r>
        <w:rPr>
          <w:rStyle w:val="FootnoteAnchor"/>
          <w:rtl w:val="true"/>
        </w:rPr>
        <w:footnoteReference w:id="2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اليد تحت الذقن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الماء على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التطهير و الوضوء بالماء المشمّس إذا كان مفتوح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الاستنجاء في الحوض و البئر و على قبر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إلى الحج و العتبات و فعل الخير رياءا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الهزل مع أكبر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السّر للمرأة إلاّ مع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المشورة مع المرأة إلاّ للمخالفة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شعر اللحية و الخبز بالاسنان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على المقابر و في الحمامات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في الماء الحار</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النوم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الخبز على الركبة و الأكل منه بالفم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اليدين بين الرجلين و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تارك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أمر الأهل بالصلاة </w:t>
      </w:r>
      <w:r>
        <w:rPr>
          <w:rStyle w:val="FootnoteAnchor"/>
          <w:rtl w:val="true"/>
        </w:rPr>
        <w:footnoteReference w:id="2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النعل و السراويل و الثوب تحت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النفخ على المرآة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المرآة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الرأس على عتبة الباب عند النوم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إلقاء البصاق على وجه المسلم و على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على الرجلين عند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التمشط 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الاشتغال بالأمور في ساعة نحسة </w:t>
      </w:r>
      <w:r>
        <w:rPr>
          <w:rStyle w:val="FootnoteAnchor"/>
          <w:rtl w:val="true"/>
        </w:rPr>
        <w:footnoteReference w:id="2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الصياغة، و الذباحة، و آلات القمار، و النقش، و النساجة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البنج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الجرس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الموتى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الأكفان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في المعمّى و اللّغز</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على الوجه</w:t>
      </w:r>
      <w:r>
        <w:rPr>
          <w:rFonts w:eastAsia="IRNazanin" w:cs="IRNazanin"/>
          <w:color w:val="111111"/>
          <w:sz w:val="28"/>
          <w:szCs w:val="28"/>
          <w:rtl w:val="true"/>
          <w:lang w:bidi="fa-IR"/>
        </w:rPr>
        <w:t xml:space="preserve">. </w:t>
      </w:r>
      <w:bookmarkStart w:id="720" w:name="pg14496_170647"/>
    </w:p>
    <w:p>
      <w:pPr>
        <w:pStyle w:val="BookText"/>
        <w:rPr/>
      </w:pPr>
      <w:bookmarkEnd w:id="720"/>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إلقاء قشر البيض تحت الأرجل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بين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حلق الرأس يوم الثلاثاء، و قصّ الأظفار يوم الأربعاء، و التنوير يوم الجمعة، يورثن الادبار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بعضهم من موجبات الفقر التعجيل في رفع الرأس عن السجدة، و لعن الناس، و تجفيف البدن و الرأس و الوجه بإزار الحمام، و أكل الخبز على طرف الثوب و ذيله، و البول من قيام، و وضع العمامة تحت الرأس، و التخلل بطين الجدار، و في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الماء و هو قائم، أو تسربل و هو قائم، أو تعّمم و هو قاعد، ابتلاه اللّه ببلاء لا دواء له، و من تمشّط بمشط مكسور، أو كتب بقلم معقود فتح اللّه عليه سبعين بابا من الفقر</w:t>
      </w:r>
      <w:r>
        <w:rPr>
          <w:rFonts w:eastAsia="Amiri" w:cs="Amiri" w:ascii="Amiri" w:hAnsi="Amiri"/>
          <w:color w:val="111111"/>
          <w:sz w:val="28"/>
          <w:szCs w:val="28"/>
          <w:rtl w:val="true"/>
          <w:lang w:bidi="ar-SA"/>
        </w:rPr>
        <w:t>.</w:t>
      </w:r>
    </w:p>
    <w:p>
      <w:pPr>
        <w:pStyle w:val="Heading4"/>
        <w:numPr>
          <w:ilvl w:val="3"/>
          <w:numId w:val="1"/>
        </w:numPr>
        <w:rPr/>
      </w:pPr>
      <w:bookmarkStart w:id="721" w:name="__RefHeading___Toc876429_996550957"/>
      <w:bookmarkStart w:id="722" w:name="_Toc284"/>
      <w:bookmarkEnd w:id="721"/>
      <w:r>
        <w:rPr>
          <w:rtl w:val="true"/>
        </w:rPr>
        <w:t>و من القسم الثاني</w:t>
      </w:r>
      <w:r>
        <w:rPr>
          <w:rtl w:val="true"/>
        </w:rPr>
        <w:t xml:space="preserve">: </w:t>
      </w:r>
      <w:r>
        <w:rPr>
          <w:rtl w:val="true"/>
        </w:rPr>
        <w:t>موجبات الرزق</w:t>
      </w:r>
      <w:bookmarkEnd w:id="722"/>
    </w:p>
    <w:p>
      <w:pPr>
        <w:pStyle w:val="BookText"/>
        <w:rPr/>
      </w:pPr>
      <w:r>
        <w:rPr>
          <w:rFonts w:ascii="Amiri" w:hAnsi="Amiri" w:eastAsia="Amiri" w:cs="Amiri"/>
          <w:color w:val="111111"/>
          <w:sz w:val="28"/>
          <w:sz w:val="28"/>
          <w:szCs w:val="28"/>
          <w:rtl w:val="true"/>
          <w:lang w:bidi="ar-SA"/>
        </w:rPr>
        <w:t>الجمع بين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التعقيب بعد الغداة إلى ساعة أو إلى أن تطلع الشمس، فانه أبلغ في طلب الرزق من الضرب في الأرض، و كذا التعقيب بعد صلاة العصر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كسح الفناء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كنس فناء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كنس البيت فانه ينفي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مواساة الأخ في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البكور في طلب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الأمانة و أدائها</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الحق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المؤذّن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حكاية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الكلام في الخلاء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الحرص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المنعم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اليمين الكاذبة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قبل الطعام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ما يسقط من الخوان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التسبيح كل يوم ثلاثين مرّة، فإن من سبح اللّه كل يوم ثلاثين مرة دفع اللّه عنه سبعين نوعا من البلاء أيسرها الفقر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حوائج المؤمنين و تحمّل مؤونتهم على القدر المقدور، و تنفيس كربهم، فانّ كلاّ منها يزيد البركة، و يورث الرزق، و كثرة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الإناء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تقليم الأظفار، فإنه يمنع الداء الأعظم، و يدر الرزق و يورده سيما إذا قلم كل جمعة، و كذا أخذ الشارب، و كذا قلم الأظفار يوم الخميس و إبقاء واحدة ليوم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فإنها تزيل الفقر، و تزيد في الرزق و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الكلام كما في خبر، و حسن الكلام كما في آخر، فإنّه يثري المال، و ينمي الرزق، و ينسي الأجل، و يحبّب إلى الأهل، و يدخل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الصلاة بالتعظيم و الخشوع</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سورة الواقعة سيّما بالليل، و وقت العشاء، فإنّ من قرأها كل ليلة لم تصبه فاقة أبدا، و من قرأها في كل ليلة جمعة أحّبه اللّه و حبّبه إلى الناس أجمعين، و لم ير في الدنيا بؤسا، و لا فقرا، و لا فاقة، و لا آفة من آفات الدّنيا، و كان </w:t>
      </w:r>
    </w:p>
    <w:p>
      <w:pPr>
        <w:pStyle w:val="BookText"/>
        <w:rPr/>
      </w:pPr>
      <w:r>
        <w:rPr>
          <w:rFonts w:ascii="Amiri" w:hAnsi="Amiri" w:eastAsia="Amiri" w:cs="Amiri"/>
          <w:color w:val="111111"/>
          <w:sz w:val="28"/>
          <w:sz w:val="28"/>
          <w:szCs w:val="28"/>
          <w:rtl w:val="true"/>
          <w:lang w:bidi="ar-SA"/>
        </w:rPr>
        <w:t>من رفقاء أمير المؤمنين عليه السّلام، و هذه السورة لأمير المؤمنين عليه السّلام خاصة لم يشرك فيها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سورة يس، فإنها توسع المعيشة سيما قراءتها وقت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سورة تبارك الذي بيده الملك، وقت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سورة و الصافات، فإنّ من قرأها كل جمعة لم يزل مرزوقا في الدنيا بأوسع ما يكون من الرزق، و لم يصبه اللّه تعالى في ماله و لا في ولده و لا في بدنه بسوء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سورة الهمزة في فريضة من الفرائض الخمس، فإنها تبعد الفقر، و تجلب الرزق، و تدفع ميتة 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المسجد قبل الأذان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المداومة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اداء سنة الفجر و الوتر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التكلّم بكلام 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 في المعيشة، فإنّه يورث سعة الرزق و الغنى، و ضمن أبو عبد اللّه عليه السّلام لمن اقتصد ان لا يفتقر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اليدين قبل الأكل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الصالح، فإنه بنصّ الآية يورث الرزق الكريم، المفسر بالرزق بلا منّة و لا تعب بل بلا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فانها بنص الآية الشريفة تجلب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الإسراج قبل غروب الشمس، فإنه ينفي الفقر، و يزيد في الرزق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التخّتم بالعقيق، فإن الامام عليه السّلام يتعّجب من يد فيها فصّ عقيق كيف تخلو من الدينار و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التختم بالفيروزج و الياقوت، فان كلاّ منهما ينفي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خصوصا صلاة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تورث سعة الرزق، و بركة المال، و قضاء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الخل في البيت، فانّ كلّ بيت فيه خل ما أفتقر، كما عن سيد البشر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باسم محمد صلّى اللّه عليه و آله و سلّم، أو علّي، أو الحسن، أو الحسين، أو طالب، أو جعفر، أو عبد اللّه، أو فاطمة، فإنّ الفقر لا يدخل بيتا فيه أحد الاسماء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الملك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فإنه يعيذ من الفقر، و يونس وحشة القبر، و يستجلب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ثلاثين مرّة، فان من قاله يستقبل الغنى، و يستدبر الفقر، و قرع باب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آية الكرسي، سيّما في دبر كل صلاه، و حين يرجع إلى بيته، و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البيت بعد التسليم، و التسليم إذا دخل منزله على أهل البيت فإن كّلا منها يزيل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 توكلت على الحي الذي لا يموت و الحمد للّه الذي لم يتخّذ صاحبة و لا ولدا، و لم يكن له شريك في الملك و لم يكن له وليّ من الذّل و كبّره تكبيرا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يذهب الفقر و السقم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النّبي صلّى اللّه عليه و آله و سلّم، فانها تجلب الرزق</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الاستغفار، فإنها تورث الفرج من كل همّ، و المخرج من كل </w:t>
      </w:r>
    </w:p>
    <w:p>
      <w:pPr>
        <w:pStyle w:val="BookText"/>
        <w:rPr/>
      </w:pPr>
      <w:r>
        <w:rPr>
          <w:rFonts w:ascii="Amiri" w:hAnsi="Amiri" w:eastAsia="Amiri" w:cs="Amiri"/>
          <w:color w:val="111111"/>
          <w:sz w:val="28"/>
          <w:sz w:val="28"/>
          <w:szCs w:val="28"/>
          <w:rtl w:val="true"/>
          <w:lang w:bidi="ar-SA"/>
        </w:rPr>
        <w:t>ضيق، و تجلب الرزق، و تنفي الفقر، و تزيد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عشر مرّات في دبر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العظيم و بحمده، استغفر اللّه و اسأله من فضله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بالوالدين، فانه ينفي الفقر، و يخفّف سكرات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التزويج، فإنه يورث الغنى و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فإنه يورث 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التمشّط، فإنه يجلب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التدلّك بعد التنوير بالحناء، فإنه ينفي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للمسلم بظهر الغيب، فإنه يسوق إلى الداعي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 القصعة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 الملح على أوّل 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الرأس بالخطمي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غسله بالسدر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إكثار الصوم في شعبان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الجوار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التخلل، فإن كلاّ منها ينفي الفقر، و يجلب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التمسّح بماء الورد، فانه يدفع البؤس و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خاتم منقوش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يورث الأمن من الفقر، و كذا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الحنطة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القليل من الرزق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عصا لوز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الثوب الخلق، فإنّ كّلا منهما يجلب الرزق، و ينفي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الحسين عليه السّلام، فإنها تزيد في الرزق، و تمدّ في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السعي في الحوائج يوم عاشوراء، فانه يقضي حوائج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انّ لجملة ممّا ذكر من جالبات الرزق فوائد أخر، و لجملة ممّا مرّ من موجبات الفقر مضار اخر، تقّدمت جملة منها في طيّ الفصول، و انّما غرضنا هنا ذكر موجبات الفقر، و مورثات الغنى، فلذا اقتصرنا غالبا على 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عن أمير المؤمنين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رسول اللّه صلّى اللّه عليه و آله و سلّم دينا كان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أغنني بحلالك عن حرامك، و بفضلك عمّن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عليك مثل صبير دينا قضاه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صبير جبل باليمن ليس باليمن جبل أعظم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البهائي رحمه اللّه في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كثر عليّ الدين في بعض السنين حتى تجاوز ألفا و خمسمائة مثقال ذهبا، و كان أصحابه متشدّدين علّي في تقاضيه غاية التشددّ حتى شغلني الاهتمام به عن أكثر أشغالي، و لم يكن لي في وفائه حيلة، و لا إلى أدائه وسيلة، فواظبت على هذا الدعاء فكنت اكرّره بعد صلاة الصبح، و ربّما كرّرته بعد صلوات أخر أيضا، فيسّر اللّه قضاءه، و عجّل أداءه في مدّة يسيرة، بأسباب غريبة ما كانت تخطر بالبال، و لا تمّر بالخيال</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انّ أحمد بن محمد القادسي الضرير دخل بغداد فقيرا في حال سيئة، لا يملك شيئا من الدنيا، فبقي على ذلك مدّة، فضاق ذرعا بما هو فيه، </w:t>
      </w:r>
    </w:p>
    <w:p>
      <w:pPr>
        <w:pStyle w:val="BookText"/>
        <w:rPr/>
      </w:pPr>
      <w:r>
        <w:rPr>
          <w:rFonts w:ascii="Amiri" w:hAnsi="Amiri" w:eastAsia="Amiri" w:cs="Amiri"/>
          <w:color w:val="111111"/>
          <w:sz w:val="28"/>
          <w:sz w:val="28"/>
          <w:szCs w:val="28"/>
          <w:rtl w:val="true"/>
          <w:lang w:bidi="ar-SA"/>
        </w:rPr>
        <w:t>فألهم دعاء، و كان يدعو به، و يواظب عليه، فيسر اللّه له الرزق، و سهلت أسبابه، و صار ذا ثروة و تجمّل، و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يا سبب من لا سبب له، و يا سبب كلّ ذي سبب، يا مسبّب الأسباب من غير سبب، صلّ على محمد و آله و أغنني بحلالك عن حرامك، و بفضلك عمّن سواك، ياّ حي يا قيوم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روي انّه جاء رجل إلى عيسى بن مريم على نبينا و آله و عليه الصلاة و السّلام يشكو دينا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يا فارج الهمّ، و منفّس الغّم، و مذهب الأحزان، و مجيب دعوة المضطرين، يا رحمن الدنيا و الآخرة و رحيمهما، أنت رحمتي و رحمن كل شيء فارحمني رحمة تغنيني بها عن رحمة من سواك، و تقضي بها عنّي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ملء الأرض ذهبا لأدّاه اللّه عزّ و جلّ عنك</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لمن يرجو مخلوقا في الرزق أن يقطع نظره عنه، و يدعو بالدعاء الذي علمّه رسول اللّه صلّى اللّه عليه و آله و سلّم ابنه الإمام المجتبى عليه السّلام في الرؤيا، فان اللّه سبحانه يرزقه أزيد ممّا كان يأمله، و الدعاء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اقذف في قلبي رجاك، و اقطع رجائي عمّن سواك، حتّى لا أرجو أحدا غيرك، اللّهم ما ضعفت من قوتي و قصر عنه أملي، و لم تنته </w:t>
      </w:r>
      <w:r>
        <w:rPr>
          <w:rStyle w:val="FootnoteAnchor"/>
          <w:rtl w:val="true"/>
        </w:rPr>
        <w:footnoteReference w:id="2989"/>
      </w:r>
      <w:r>
        <w:rPr>
          <w:rFonts w:ascii="Amiri" w:hAnsi="Amiri" w:eastAsia="Amiri" w:cs="Amiri"/>
          <w:color w:val="111111"/>
          <w:sz w:val="28"/>
          <w:sz w:val="28"/>
          <w:szCs w:val="28"/>
          <w:rtl w:val="true"/>
          <w:lang w:bidi="ar-SA"/>
        </w:rPr>
        <w:t>رغبتي، و لم تبلغه مسألتي، و لم يجر على لساني ممّا أعطيت الأوّلين و الآخرين من اليقين فاخصصني به يا ربّ العالمين</w:t>
      </w:r>
      <w:r>
        <w:rPr>
          <w:rFonts w:eastAsia="Amiri" w:cs="Amiri" w:ascii="Amiri" w:hAnsi="Amiri"/>
          <w:color w:val="111111"/>
          <w:sz w:val="28"/>
          <w:szCs w:val="28"/>
          <w:rtl w:val="true"/>
          <w:lang w:bidi="ar-SA"/>
        </w:rPr>
        <w:t xml:space="preserve">. </w:t>
      </w:r>
      <w:bookmarkStart w:id="723" w:name="pg14496_170654"/>
    </w:p>
    <w:p>
      <w:pPr>
        <w:pStyle w:val="Heading3"/>
        <w:numPr>
          <w:ilvl w:val="2"/>
          <w:numId w:val="1"/>
        </w:numPr>
        <w:rPr/>
      </w:pPr>
      <w:bookmarkStart w:id="724" w:name="__RefHeading___Toc876431_996550957"/>
      <w:bookmarkStart w:id="725" w:name="_Toc285"/>
      <w:bookmarkEnd w:id="723"/>
      <w:bookmarkEnd w:id="724"/>
      <w:r>
        <w:rPr>
          <w:rtl w:val="true"/>
        </w:rPr>
        <w:t>المقام الثاني موجبات الهم و الغم</w:t>
      </w:r>
      <w:bookmarkEnd w:id="725"/>
    </w:p>
    <w:p>
      <w:pPr>
        <w:pStyle w:val="Heading4"/>
        <w:numPr>
          <w:ilvl w:val="3"/>
          <w:numId w:val="1"/>
        </w:numPr>
        <w:rPr/>
      </w:pPr>
      <w:bookmarkStart w:id="726" w:name="__RefHeading___Toc876433_996550957"/>
      <w:bookmarkStart w:id="727" w:name="_Toc286"/>
      <w:bookmarkEnd w:id="726"/>
      <w:r>
        <w:rPr>
          <w:rtl w:val="true"/>
        </w:rPr>
        <w:t>اشارة</w:t>
      </w:r>
      <w:bookmarkEnd w:id="727"/>
    </w:p>
    <w:p>
      <w:pPr>
        <w:pStyle w:val="BookText"/>
        <w:rPr/>
      </w:pPr>
      <w:r>
        <w:rPr>
          <w:rFonts w:ascii="Amiri" w:hAnsi="Amiri" w:eastAsia="Amiri" w:cs="Amiri"/>
          <w:color w:val="111111"/>
          <w:sz w:val="28"/>
          <w:sz w:val="28"/>
          <w:szCs w:val="28"/>
          <w:rtl w:val="true"/>
          <w:lang w:bidi="ar-SA"/>
        </w:rPr>
        <w:t>إنه قد ورد في الاخبار كون أشياء موجبة للهّم و الغّم، و أشياء أخر دافعة للهّم و مزيلة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كون أشياء مورثة للنسيان، و أشياء مورثة للجنون، و أشياء مطيلة للعمر، و أشياء مورثة لقساوة القلب، و أخر مرققات له، و مزيدات للدمعة</w:t>
      </w:r>
      <w:r>
        <w:rPr>
          <w:rFonts w:eastAsia="Amiri" w:cs="Amiri" w:ascii="Amiri" w:hAnsi="Amiri"/>
          <w:color w:val="111111"/>
          <w:sz w:val="28"/>
          <w:szCs w:val="28"/>
          <w:rtl w:val="true"/>
          <w:lang w:bidi="ar-SA"/>
        </w:rPr>
        <w:t>.</w:t>
      </w:r>
    </w:p>
    <w:p>
      <w:pPr>
        <w:pStyle w:val="Heading4"/>
        <w:numPr>
          <w:ilvl w:val="3"/>
          <w:numId w:val="1"/>
        </w:numPr>
        <w:rPr/>
      </w:pPr>
      <w:bookmarkStart w:id="728" w:name="__RefHeading___Toc876435_996550957"/>
      <w:bookmarkStart w:id="729" w:name="_Toc287"/>
      <w:bookmarkEnd w:id="728"/>
      <w:r>
        <w:rPr>
          <w:rtl w:val="true"/>
        </w:rPr>
        <w:t>فمن القسم الأول</w:t>
      </w:r>
      <w:r>
        <w:rPr>
          <w:rtl w:val="true"/>
        </w:rPr>
        <w:t>:</w:t>
      </w:r>
      <w:bookmarkEnd w:id="729"/>
    </w:p>
    <w:p>
      <w:pPr>
        <w:pStyle w:val="BookText"/>
        <w:rPr/>
      </w:pPr>
      <w:r>
        <w:rPr>
          <w:rFonts w:ascii="Amiri" w:hAnsi="Amiri" w:eastAsia="Amiri" w:cs="Amiri"/>
          <w:color w:val="111111"/>
          <w:sz w:val="28"/>
          <w:sz w:val="28"/>
          <w:szCs w:val="28"/>
          <w:rtl w:val="true"/>
          <w:lang w:bidi="ar-SA"/>
        </w:rPr>
        <w:t>أعني مورثات الهمّ و الغمّ، الجلوس على عتبة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الغنم و المرور ممّا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السراويل من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اليد و الوجه بالذيل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بعضهم تجفيف الوجه بالكّم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شعر اللحّية بالأسنان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على قشر 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على ما يبرى من القلم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النعل السوداء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الثوب يوم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بالخصية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الاستنجاء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بالشمال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فيما بين القبور</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الضحك بين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بعض المحدثين المرور على قشر الفوم و البصل</w:t>
      </w:r>
      <w:r>
        <w:rPr>
          <w:rFonts w:eastAsia="Amiri" w:cs="Amiri" w:ascii="Amiri" w:hAnsi="Amiri"/>
          <w:color w:val="111111"/>
          <w:sz w:val="28"/>
          <w:szCs w:val="28"/>
          <w:rtl w:val="true"/>
          <w:lang w:bidi="ar-SA"/>
        </w:rPr>
        <w:t xml:space="preserve">. </w:t>
      </w:r>
      <w:bookmarkStart w:id="730" w:name="pg14496_170655"/>
    </w:p>
    <w:p>
      <w:pPr>
        <w:pStyle w:val="BookText"/>
        <w:rPr/>
      </w:pPr>
      <w:bookmarkEnd w:id="730"/>
      <w:r>
        <w:rPr>
          <w:rFonts w:ascii="Amiri" w:hAnsi="Amiri" w:eastAsia="Amiri" w:cs="Amiri"/>
          <w:color w:val="111111"/>
          <w:sz w:val="28"/>
          <w:sz w:val="28"/>
          <w:szCs w:val="28"/>
          <w:rtl w:val="true"/>
          <w:lang w:bidi="ar-SA"/>
        </w:rPr>
        <w:t xml:space="preserve">و قد اشتهر على الألسن ايراث المشي بين المرأتين و الاجتياز بينهما، و خياطة الثوب على البدن، و التعمم قاعدا، و البول في الماء الراكد، و البول في الحمام، و النوم على الوجه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 و الهم، و لم أقف له على 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عرفت إيراثها الفقر</w:t>
      </w:r>
      <w:r>
        <w:rPr>
          <w:rFonts w:eastAsia="Amiri" w:cs="Amiri" w:ascii="Amiri" w:hAnsi="Amiri"/>
          <w:color w:val="111111"/>
          <w:sz w:val="28"/>
          <w:szCs w:val="28"/>
          <w:rtl w:val="true"/>
          <w:lang w:bidi="ar-SA"/>
        </w:rPr>
        <w:t>.</w:t>
      </w:r>
    </w:p>
    <w:p>
      <w:pPr>
        <w:pStyle w:val="Heading4"/>
        <w:numPr>
          <w:ilvl w:val="3"/>
          <w:numId w:val="1"/>
        </w:numPr>
        <w:rPr/>
      </w:pPr>
      <w:bookmarkStart w:id="731" w:name="__RefHeading___Toc876437_996550957"/>
      <w:bookmarkStart w:id="732" w:name="_Toc288"/>
      <w:bookmarkEnd w:id="731"/>
      <w:r>
        <w:rPr>
          <w:rtl w:val="true"/>
        </w:rPr>
        <w:t>و من القسم الثاني</w:t>
      </w:r>
      <w:r>
        <w:rPr>
          <w:rtl w:val="true"/>
        </w:rPr>
        <w:t xml:space="preserve">: </w:t>
      </w:r>
      <w:r>
        <w:rPr>
          <w:rtl w:val="true"/>
        </w:rPr>
        <w:t>مزيلات الهم و الغم</w:t>
      </w:r>
      <w:bookmarkEnd w:id="732"/>
    </w:p>
    <w:p>
      <w:pPr>
        <w:pStyle w:val="BookText"/>
        <w:rPr/>
      </w:pPr>
      <w:r>
        <w:rPr>
          <w:rFonts w:ascii="Amiri" w:hAnsi="Amiri" w:eastAsia="Amiri" w:cs="Amiri"/>
          <w:color w:val="111111"/>
          <w:sz w:val="28"/>
          <w:sz w:val="28"/>
          <w:szCs w:val="28"/>
          <w:rtl w:val="true"/>
          <w:lang w:bidi="ar-SA"/>
        </w:rPr>
        <w:t>أعنى الأمور المزيلة للهّم و 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الارتماس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الخضرة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المرأة الحسناء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محادثة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الرأس بالخطمّي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الثياب و ننظيفها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كذا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 لا أشرك به شيئا، توكلت على الحي الذّي لا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الملك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العنب سيما الأسود</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لأبي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تحزن؟ أما تهتم؟ أما تألم؟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منك فاذكر الموت و وحدتك </w:t>
      </w:r>
      <w:bookmarkStart w:id="733" w:name="pg14496_170656"/>
    </w:p>
    <w:p>
      <w:pPr>
        <w:pStyle w:val="BookText"/>
        <w:rPr/>
      </w:pPr>
      <w:bookmarkEnd w:id="733"/>
      <w:r>
        <w:rPr>
          <w:rFonts w:ascii="Amiri" w:hAnsi="Amiri" w:eastAsia="Amiri" w:cs="Amiri"/>
          <w:color w:val="111111"/>
          <w:sz w:val="28"/>
          <w:sz w:val="28"/>
          <w:szCs w:val="28"/>
          <w:rtl w:val="true"/>
          <w:lang w:bidi="ar-SA"/>
        </w:rPr>
        <w:t>في قبرك، و سيلان عينيك على خديك، و تقّطع أوصالك، و أكل الدود من لحمك، و بلاك، و انقطاعك عن الدنيا، فإن ذلك يحثك على العمل، و يردعك من كثير من الحرص على الدنيا</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876439_996550957"/>
      <w:bookmarkStart w:id="735" w:name="_Toc289"/>
      <w:bookmarkEnd w:id="734"/>
      <w:r>
        <w:rPr>
          <w:rtl w:val="true"/>
        </w:rPr>
        <w:t>و من القسم الثالث</w:t>
      </w:r>
      <w:r>
        <w:rPr>
          <w:rtl w:val="true"/>
        </w:rPr>
        <w:t xml:space="preserve">: </w:t>
      </w:r>
      <w:r>
        <w:rPr>
          <w:rtl w:val="true"/>
        </w:rPr>
        <w:t>موجبات الحفظ</w:t>
      </w:r>
      <w:bookmarkEnd w:id="735"/>
    </w:p>
    <w:p>
      <w:pPr>
        <w:pStyle w:val="BookText"/>
        <w:rPr/>
      </w:pPr>
      <w:r>
        <w:rPr>
          <w:rFonts w:ascii="Amiri" w:hAnsi="Amiri" w:eastAsia="Amiri" w:cs="Amiri"/>
          <w:color w:val="111111"/>
          <w:sz w:val="28"/>
          <w:sz w:val="28"/>
          <w:szCs w:val="28"/>
          <w:rtl w:val="true"/>
          <w:lang w:bidi="ar-SA"/>
        </w:rPr>
        <w:t>أعني الأشياء المورثة للحفظ و المزيدة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سيما آية الكرسي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تقليل 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بالخشوع و الخضوع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الصلوات على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اكل الكندر مع 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احدى عشرة زبيبة حمراء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بعض المحدثين أكل الحلو، و العدس، و اللحم، و الخبز البارد، و دوام الوضوء، و الجلوس مستقبل القبلة، و النظر إلى وجه العلماء، و امتثال أمر الوالدين و إطاعتهما، و الايقاظ في الثلث الأخير من الليل، و الاشتغال فيه بطاعة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النوم، و قلّة الكلام، و المواقعة بالاعتدال، و استعمال العطريات، و الاستنشاق، و الحمام في كل يوم مرّة، و استصحاب الذهب و الفضة</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 ان من أراد حفظ القرآن و العلم فليكتب هذا الدعاء في إناء نظيف بزعفران و عسل ماذي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يغسله بماء 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قبل أن ينزل الى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يشربه على الريق يفعل ذلك ثلاثة أيام يحفظ ما يريد حفظه ان شاء اللّه </w:t>
      </w:r>
      <w:bookmarkStart w:id="736" w:name="pg14496_170657"/>
    </w:p>
    <w:p>
      <w:pPr>
        <w:pStyle w:val="BookText"/>
        <w:rPr/>
      </w:pPr>
      <w:bookmarkEnd w:id="736"/>
      <w:r>
        <w:rPr>
          <w:rFonts w:ascii="Amiri" w:hAnsi="Amiri" w:eastAsia="Amiri" w:cs="Amiri"/>
          <w:color w:val="111111"/>
          <w:sz w:val="28"/>
          <w:sz w:val="28"/>
          <w:szCs w:val="28"/>
          <w:rtl w:val="true"/>
          <w:lang w:bidi="ar-SA"/>
        </w:rPr>
        <w:t xml:space="preserve">تعالى، و الدعاء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فأنت مسؤول لم يسأل مثلك، أسألك بحق محمد نبيك و رسولك، و إبراهيم خليلك و صفيّك، و موسى كليمك و نجيك، و عيسى كلمتك و روحك، و أسألك بمصحف إبراهيم عليه السّلام، و توراة موسى عليه السّلام، و إنجيل عيسى عليه السّلام، و زبور داود عليه السّلام، و قرآن محمد صلّى اللّه عليه و آله و سلّم، و أسألك بكل وحي أوحيته، و بكل حرف أنزلته، و بكل قضاء قضيته، و بكل سائل أعطيته، و أسألك باسمك الذي إذا دعا به أنبياؤك و أصفياؤك و أحباؤك استجبت لهم، و أسألك بكل اسم أنزلته في كتابك من كتابتك </w:t>
      </w:r>
      <w:r>
        <w:rPr>
          <w:rStyle w:val="FootnoteAnchor"/>
          <w:rtl w:val="true"/>
        </w:rPr>
        <w:footnoteReference w:id="2990"/>
      </w:r>
      <w:r>
        <w:rPr>
          <w:rFonts w:ascii="Amiri" w:hAnsi="Amiri" w:eastAsia="Amiri" w:cs="Amiri"/>
          <w:color w:val="111111"/>
          <w:sz w:val="28"/>
          <w:sz w:val="28"/>
          <w:szCs w:val="28"/>
          <w:rtl w:val="true"/>
          <w:lang w:bidi="ar-SA"/>
        </w:rPr>
        <w:t>، و أسألك باسمك الذي أثبت به أرزاق العباد، و أسألك بالاسم الذي استقلّ به عرشك، و أسألك بالاسم الذي وضعته على الأرضين فاستقرت، و أسألك بالاسم الذي دعوت به السموات فاستقلت، و أسالك بالاسم الذي وضعته على الجبال فرست، و أسألك باسمك الواحد الفرد الصمد الوتر العزيز الذي ملأ الأركان كلها، الطهر الطاهر المطهر، يا اللّه يا رحمن يا رحيم يا مهيمن يا قدوس يا حيّ يا قيوم، يا ذا الجلال و الإكرام أن تصلي على محمد و آل محمد و ترزقني حفظ القرآن العزيز و الحكمة برحمتك يا أرحم الرّاحمين</w:t>
      </w:r>
      <w:r>
        <w:rPr>
          <w:rFonts w:eastAsia="Amiri" w:cs="Amiri" w:ascii="Amiri" w:hAnsi="Amiri"/>
          <w:color w:val="111111"/>
          <w:sz w:val="28"/>
          <w:szCs w:val="28"/>
          <w:rtl w:val="true"/>
          <w:lang w:bidi="ar-SA"/>
        </w:rPr>
        <w:t>» .</w:t>
      </w:r>
    </w:p>
    <w:p>
      <w:pPr>
        <w:pStyle w:val="Heading4"/>
        <w:numPr>
          <w:ilvl w:val="3"/>
          <w:numId w:val="1"/>
        </w:numPr>
        <w:rPr/>
      </w:pPr>
      <w:bookmarkStart w:id="737" w:name="__RefHeading___Toc876441_996550957"/>
      <w:bookmarkStart w:id="738" w:name="_Toc290"/>
      <w:bookmarkEnd w:id="737"/>
      <w:r>
        <w:rPr>
          <w:rtl w:val="true"/>
        </w:rPr>
        <w:t>و من القسم الرّابع</w:t>
      </w:r>
      <w:r>
        <w:rPr>
          <w:rtl w:val="true"/>
        </w:rPr>
        <w:t xml:space="preserve">: </w:t>
      </w:r>
      <w:r>
        <w:rPr>
          <w:rtl w:val="true"/>
        </w:rPr>
        <w:t>مورثات النسيان</w:t>
      </w:r>
      <w:bookmarkEnd w:id="738"/>
    </w:p>
    <w:p>
      <w:pPr>
        <w:pStyle w:val="BookText"/>
        <w:rPr/>
      </w:pPr>
      <w:r>
        <w:rPr>
          <w:rFonts w:ascii="Amiri" w:hAnsi="Amiri" w:eastAsia="Amiri" w:cs="Amiri"/>
          <w:color w:val="111111"/>
          <w:sz w:val="28"/>
          <w:sz w:val="28"/>
          <w:szCs w:val="28"/>
          <w:rtl w:val="true"/>
          <w:lang w:bidi="ar-SA"/>
        </w:rPr>
        <w:t>أعني مورثات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التفاح الحامض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الكزبرة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شيء على الجنابة</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سؤر الفأر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ألواح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بين المرأتين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في النقرة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في الماء الراكد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مستقبل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على الرماد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العيش في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إلقاء القملة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العبث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ما لم يذكر اسم اللّه تعالى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المصلوب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الجلجلان، و هو السمسم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بعض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المعاصي، و كثرة الهموم و الأحزان في أمور الدنيا، و كثرة الأشغال و العلايق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الأجنبيّة، و مباشرة النساء المسنّات، و فتح الإزار في الحمّام، و كثرة أكل الحامض، و البول تحت الأشجار ذوات الفاكهة، و الافتراء و البهتان، و التمشّط بمشط الغير، و الأكل من القدر، و إلقاء ماء الفم في المسجد، و مجامعة النساء من القفاء في الفرج، و الأكل من غير التسمية، و ذكر اسم اللّه تعالى، و قراءة القرآن في الحمام، و ذكر اسم اللّه تعالى على الجنابة، و الأكل في السوق، و النوم على المقابر، و كثره النوم في الليل، و كثرة شرب الماء</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ان رجلا شكا إلى رسول اللّه صلّى اللّه عليه و آله و سلّم ما يلقى من الوسوسه في صلاته حتى لا يعقل عدد ما صلّى، فقال له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في صلاتك فاطعن في فخذك اليسرى باصبعك اليمنى </w:t>
      </w:r>
      <w:bookmarkStart w:id="739" w:name="pg14496_170659"/>
    </w:p>
    <w:p>
      <w:pPr>
        <w:pStyle w:val="BookText"/>
        <w:rPr/>
      </w:pPr>
      <w:bookmarkEnd w:id="739"/>
      <w:r>
        <w:rPr>
          <w:rFonts w:ascii="Amiri" w:hAnsi="Amiri" w:eastAsia="Amiri" w:cs="Amiri"/>
          <w:color w:val="111111"/>
          <w:sz w:val="28"/>
          <w:sz w:val="28"/>
          <w:szCs w:val="28"/>
          <w:rtl w:val="true"/>
          <w:lang w:bidi="ar-SA"/>
        </w:rPr>
        <w:t>المسبحة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توكلت على اللّه أعوذ باللّه السميع العليم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تنحره، و تزجره، و تطرده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شكا إليه صلّى اللّه عليه و آله و سلّم آخر من وسوسة الصدر، و الدين، و العيال، و الحاجة، فقال صلّى اللّه عليه و آله و سلّم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 هذه الكلمات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توكلت على الحي الذي لا يموت، و الحمد للّه الذي لم يتخذ صاحبة و لا ولدا، و لم يكن له شريك في الملك و لم يكن له ولي من الذّل و كبره تكبيرا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الرجل أن عاد إليه صلّى اللّه عليه و آله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أذهب اللّه عنّي وسوسه صدري و قضى عنّي ديني، و وسّع رزقي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اردت ان تحدث عنّا بحديث فأنساك الشيطان فضع يدك على جبهتك، و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على محمد و آله اللّهم إنّي اسألك يا مذكر الخير و الامر به ذكرني ما أنسانيه الشيطان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فإنك تذكره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علاج آخر للوسواس في القسم الأول من المقام العاشر من الفصل العاشر، فلاحظ</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876443_996550957"/>
      <w:bookmarkStart w:id="741" w:name="_Toc291"/>
      <w:bookmarkEnd w:id="740"/>
      <w:r>
        <w:rPr>
          <w:rtl w:val="true"/>
        </w:rPr>
        <w:t>و أما القسم الخامس</w:t>
      </w:r>
      <w:r>
        <w:rPr>
          <w:rtl w:val="true"/>
        </w:rPr>
        <w:t xml:space="preserve">: </w:t>
      </w:r>
      <w:r>
        <w:rPr>
          <w:rtl w:val="true"/>
        </w:rPr>
        <w:t>مورثات الجنون</w:t>
      </w:r>
      <w:bookmarkEnd w:id="741"/>
    </w:p>
    <w:p>
      <w:pPr>
        <w:pStyle w:val="BookText"/>
        <w:rPr/>
      </w:pPr>
      <w:r>
        <w:rPr>
          <w:rFonts w:ascii="Amiri" w:hAnsi="Amiri" w:eastAsia="Amiri" w:cs="Amiri"/>
          <w:color w:val="111111"/>
          <w:sz w:val="28"/>
          <w:sz w:val="28"/>
          <w:szCs w:val="28"/>
          <w:rtl w:val="true"/>
          <w:lang w:bidi="ar-SA"/>
        </w:rPr>
        <w:t>أعني ما يورث الجنون أو يخاف منه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فأمور تقدّمت متفرقة في طيّ الفصول</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النبي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يخاف منها الجنون التّغوط بين القبور، و المشي في خف واحد، و الرجل ينام وحده</w:t>
      </w:r>
      <w:r>
        <w:rPr>
          <w:rFonts w:eastAsia="Amiri" w:cs="Amiri" w:ascii="Amiri" w:hAnsi="Amiri"/>
          <w:color w:val="111111"/>
          <w:sz w:val="28"/>
          <w:szCs w:val="28"/>
          <w:rtl w:val="true"/>
          <w:lang w:bidi="ar-SA"/>
        </w:rPr>
        <w:t xml:space="preserve">. </w:t>
      </w:r>
      <w:bookmarkStart w:id="742" w:name="pg14496_170660"/>
    </w:p>
    <w:p>
      <w:pPr>
        <w:pStyle w:val="Heading4"/>
        <w:numPr>
          <w:ilvl w:val="3"/>
          <w:numId w:val="1"/>
        </w:numPr>
        <w:rPr/>
      </w:pPr>
      <w:bookmarkStart w:id="743" w:name="__RefHeading___Toc876445_996550957"/>
      <w:bookmarkStart w:id="744" w:name="_Toc292"/>
      <w:bookmarkEnd w:id="742"/>
      <w:bookmarkEnd w:id="743"/>
      <w:r>
        <w:rPr>
          <w:rtl w:val="true"/>
        </w:rPr>
        <w:t>و أما القسم السادس</w:t>
      </w:r>
      <w:r>
        <w:rPr>
          <w:rtl w:val="true"/>
        </w:rPr>
        <w:t xml:space="preserve">: </w:t>
      </w:r>
      <w:r>
        <w:rPr>
          <w:rtl w:val="true"/>
        </w:rPr>
        <w:t>موجبات زيادة العمر</w:t>
      </w:r>
      <w:bookmarkEnd w:id="744"/>
    </w:p>
    <w:p>
      <w:pPr>
        <w:pStyle w:val="BookText"/>
        <w:rPr/>
      </w:pPr>
      <w:r>
        <w:rPr>
          <w:rFonts w:ascii="Amiri" w:hAnsi="Amiri" w:eastAsia="Amiri" w:cs="Amiri"/>
          <w:color w:val="111111"/>
          <w:sz w:val="28"/>
          <w:sz w:val="28"/>
          <w:szCs w:val="28"/>
          <w:rtl w:val="true"/>
          <w:lang w:bidi="ar-SA"/>
        </w:rPr>
        <w:t>و هو ما يزيد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إطاعة أمر الوالدين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الاستغفار قبل الصبح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الحضور و التوجه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تلاوة القرآن مع التوجه إلى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على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سيد الشهداء 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 ممّا تقدم متفرقا في طيّ الفصول</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876447_996550957"/>
      <w:bookmarkStart w:id="746" w:name="_Toc293"/>
      <w:bookmarkEnd w:id="745"/>
      <w:r>
        <w:rPr>
          <w:rtl w:val="true"/>
        </w:rPr>
        <w:t>و امّا القسم السابع</w:t>
      </w:r>
      <w:r>
        <w:rPr>
          <w:rtl w:val="true"/>
        </w:rPr>
        <w:t xml:space="preserve">: </w:t>
      </w:r>
      <w:r>
        <w:rPr>
          <w:rtl w:val="true"/>
        </w:rPr>
        <w:t>مورثات قساوة القلب</w:t>
      </w:r>
      <w:bookmarkEnd w:id="746"/>
    </w:p>
    <w:p>
      <w:pPr>
        <w:pStyle w:val="BookText"/>
        <w:rPr/>
      </w:pPr>
      <w:r>
        <w:rPr>
          <w:rFonts w:ascii="Amiri" w:hAnsi="Amiri" w:eastAsia="Amiri" w:cs="Amiri"/>
          <w:color w:val="111111"/>
          <w:sz w:val="28"/>
          <w:sz w:val="28"/>
          <w:szCs w:val="28"/>
          <w:rtl w:val="true"/>
          <w:lang w:bidi="ar-SA"/>
        </w:rPr>
        <w:t>أعني ما يورث قساوة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ارتكاب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ذكر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الأكل و الشرب</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لقمة الشبهة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أكل اللحم و الإفراط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الصلوات عن أوقاتها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 الشرب بالشمال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بالوجه أو البصر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الكلام الغير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كثره النوم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على الطعام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همّ القوت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بالدنيا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الأنذال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مع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برأي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الضال و الجائر في الحكم و السلطان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خفق النعال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باب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مجالسة العلماء العاملين</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التراب على ذي الرحم بعد وضعه في القبر</w:t>
      </w:r>
      <w:r>
        <w:rPr>
          <w:rFonts w:eastAsia="Amiri" w:cs="Amiri" w:ascii="Amiri" w:hAnsi="Amiri"/>
          <w:color w:val="111111"/>
          <w:sz w:val="28"/>
          <w:szCs w:val="28"/>
          <w:rtl w:val="true"/>
          <w:lang w:bidi="ar-SA"/>
        </w:rPr>
        <w:t xml:space="preserve">. </w:t>
      </w:r>
      <w:bookmarkStart w:id="747" w:name="pg14496_170662"/>
    </w:p>
    <w:p>
      <w:pPr>
        <w:pStyle w:val="BookText"/>
        <w:rPr/>
      </w:pPr>
      <w:bookmarkEnd w:id="747"/>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السكوت من غير فكرة</w:t>
      </w:r>
      <w:r>
        <w:rPr>
          <w:rFonts w:eastAsia="Amiri" w:cs="Amiri" w:ascii="Amiri" w:hAnsi="Amiri"/>
          <w:color w:val="111111"/>
          <w:sz w:val="28"/>
          <w:szCs w:val="28"/>
          <w:rtl w:val="true"/>
          <w:lang w:bidi="ar-SA"/>
        </w:rPr>
        <w:t>.</w:t>
      </w:r>
    </w:p>
    <w:p>
      <w:pPr>
        <w:pStyle w:val="Heading4"/>
        <w:numPr>
          <w:ilvl w:val="3"/>
          <w:numId w:val="1"/>
        </w:numPr>
        <w:rPr/>
      </w:pPr>
      <w:bookmarkStart w:id="748" w:name="__RefHeading___Toc876449_996550957"/>
      <w:bookmarkStart w:id="749" w:name="_Toc294"/>
      <w:bookmarkEnd w:id="748"/>
      <w:r>
        <w:rPr>
          <w:rtl w:val="true"/>
        </w:rPr>
        <w:t>و امّا القسم الثامن</w:t>
      </w:r>
      <w:r>
        <w:rPr>
          <w:rtl w:val="true"/>
        </w:rPr>
        <w:t xml:space="preserve">: </w:t>
      </w:r>
      <w:r>
        <w:rPr>
          <w:rtl w:val="true"/>
        </w:rPr>
        <w:t>مرققات القلب</w:t>
      </w:r>
      <w:bookmarkEnd w:id="749"/>
    </w:p>
    <w:p>
      <w:pPr>
        <w:pStyle w:val="BookText"/>
        <w:rPr/>
      </w:pPr>
      <w:r>
        <w:rPr>
          <w:rFonts w:ascii="Amiri" w:hAnsi="Amiri" w:eastAsia="Amiri" w:cs="Amiri"/>
          <w:color w:val="111111"/>
          <w:sz w:val="28"/>
          <w:sz w:val="28"/>
          <w:szCs w:val="28"/>
          <w:rtl w:val="true"/>
          <w:lang w:bidi="ar-SA"/>
        </w:rPr>
        <w:t>أعني مرققات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العلماء العاملين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الاستغفار بالأسحار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ملاطفة اليتيم و مسح رأسه</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قبر و الاضطجاع فيه حيّا</w:t>
      </w:r>
      <w:r>
        <w:rPr>
          <w:rFonts w:eastAsia="Amiri" w:cs="Amiri" w:ascii="Amiri" w:hAnsi="Amiri"/>
          <w:color w:val="111111"/>
          <w:sz w:val="28"/>
          <w:szCs w:val="28"/>
          <w:rtl w:val="true"/>
          <w:lang w:bidi="ar-SA"/>
        </w:rPr>
        <w:t xml:space="preserve">. </w:t>
      </w:r>
      <w:bookmarkStart w:id="750" w:name="pg14496_170663"/>
    </w:p>
    <w:p>
      <w:pPr>
        <w:pStyle w:val="Heading3"/>
        <w:numPr>
          <w:ilvl w:val="2"/>
          <w:numId w:val="1"/>
        </w:numPr>
        <w:rPr/>
      </w:pPr>
      <w:bookmarkStart w:id="751" w:name="__RefHeading___Toc876451_996550957"/>
      <w:bookmarkStart w:id="752" w:name="_Toc295"/>
      <w:bookmarkEnd w:id="750"/>
      <w:bookmarkEnd w:id="751"/>
      <w:r>
        <w:rPr>
          <w:rtl w:val="true"/>
        </w:rPr>
        <w:t>المقام الثالث جملة من الحقوق من رسالة الحقوق</w:t>
      </w:r>
      <w:bookmarkEnd w:id="752"/>
    </w:p>
    <w:p>
      <w:pPr>
        <w:pStyle w:val="BookText"/>
        <w:rPr/>
      </w:pPr>
      <w:r>
        <w:rPr>
          <w:rFonts w:ascii="Amiri" w:hAnsi="Amiri" w:eastAsia="Amiri" w:cs="Amiri"/>
          <w:color w:val="111111"/>
          <w:sz w:val="28"/>
          <w:sz w:val="28"/>
          <w:szCs w:val="28"/>
          <w:rtl w:val="true"/>
          <w:lang w:bidi="ar-SA"/>
        </w:rPr>
        <w:t>في بيان انه قد تقدّمت حقوق الوالدين و الولد في الفصل الأول، و حقوق المؤمن على أخيه، و حقوق خصوص العالم في المقام الأول من الفصل العاشر، و قد تضّمنت جملة من الحقوق رواية ثابت بن دينار أبي حمزة الثمالي عن سيد الساجدين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اللّه الأكبر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تعبده و لا تشرك به شيئا، فإذا فعلت ذلك بإخلاص جعل لك على نفسه أن يكفيك أمر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نفسك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تستعملها بطاعة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إكرامه عن الخنا و تعويده الخير، و ترك الفضول التي لا فائدة لها، و البرّ بالناس، و حسن القول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تنزيهه عن سماع الغيبة، و سماع ما لا يحلّ لك سماعه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تغضّه عمّا لا يحلّ لك و تعتبر بالنظر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تبسطهما إلى ما لا يحلّ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رجليك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تمشي بهما إلى ما لا يحل لك، فبهما تقف على الصراط، فانظر أن لا تزّل بك فتردّى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بطنك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تجعله وعاء للحرام، و لا تزيد على الشبع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فرجك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أن تحصنه من الزنا، و تحفظه من أن ينظّر إليه</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حقّ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تعلم انها وفادة إلى اللّه عزّ و جلّ، و أنت فيها قائم بين يدي اللّه، فإذا علمت ذلك قمت مقام العبد الذليل الحقير الراغب الراهب الراجي الخائف المستكين المتضرع المعظم لمن كان بين يديه بالسكون و الوقار، </w:t>
      </w:r>
    </w:p>
    <w:p>
      <w:pPr>
        <w:pStyle w:val="BookText"/>
        <w:rPr/>
      </w:pPr>
      <w:r>
        <w:rPr>
          <w:rFonts w:ascii="Amiri" w:hAnsi="Amiri" w:eastAsia="Amiri" w:cs="Amiri"/>
          <w:color w:val="111111"/>
          <w:sz w:val="28"/>
          <w:sz w:val="28"/>
          <w:szCs w:val="28"/>
          <w:rtl w:val="true"/>
          <w:lang w:bidi="ar-SA"/>
        </w:rPr>
        <w:t>و تقبل عليها بقلبك، و تقيمها بحدودها و حقوقها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تعلم أنّه وفادة إلى ربّك، و فرار إليه من ذنوبك، و فيه قبول توبتك، و قضاء الفرض الذي أوجب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تعلم أنه حجاب ضربه اللّه عزّ و جلّ على لسانك و سمعك و بصرك و بطنك و فرجك، يسترك به عن النار، فان تركت الصوم خرقت ستر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تعلم أنها ذخرك عند ربك، و وديعتك التي لا تحتاج إلى الإشهاد عليها، و كنت بما تستودعه سرا أوثق منك بما تستودعه علانية، و تعلم أنها تدفع عنك البلايا و الأسقام في الدنيا، و تدفع عنك النار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تريد به اللّه عزّ و جلّ، و لا تريد خلقه، و لا تريد به إلاّ التعرّض لرحمته و نجاة روحك يوم تلقاه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تعلم إنك جعلت له فتنة، و أنه مبتلى فيك بما جعل اللّه له عليك من السلطان، و أن عليك أن لا تتعرّض لسخطه فتلقي بيدك إلى التهلكة، و تكون شريكا فيما يأتي إليك من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سائسك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التعظيم له، و التوقير لمجلسه، و حسن الاستماع إليه، و الإقبال عليه، و أن لا ترفع إليه صوتك، و لا تجيب احدا يسأله عن شيء حتى يكون هو الذي يجيب، و لا تحدّث في مجلسه أحدا، و لا تغتاب عنده أحدا، و أن تدفع عنه إذا ذكر عندك بسوء، و أن تستر عيوبه، و تظهر مناقبه، و لا تجالس له عدّوا، و لا تعادي له ولّيا، فإذا فعلت ذلك شهد لك ملائكة اللّه بأنك قصدته و تعلّمت علمه للّه جلّ اسمه لا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سائسك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تطيعه و لا تعصيه إلاّ فيما يسخط اللّه عزّ و جل، فإنه لا طاعة لمخلوق في معصية الخالق</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حق رعيّتك بالسلطان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تعلم أنهم صاروا رعيّتك لضعفهم و قوتك فيجب أن تعدل فيهم، و تكون كالوالد الرحيم، و تغفر لهم جهلهم، و لا تعاجلهم </w:t>
      </w:r>
    </w:p>
    <w:p>
      <w:pPr>
        <w:pStyle w:val="BookText"/>
        <w:rPr/>
      </w:pPr>
      <w:r>
        <w:rPr>
          <w:rFonts w:ascii="Amiri" w:hAnsi="Amiri" w:eastAsia="Amiri" w:cs="Amiri"/>
          <w:color w:val="111111"/>
          <w:sz w:val="28"/>
          <w:sz w:val="28"/>
          <w:szCs w:val="28"/>
          <w:rtl w:val="true"/>
          <w:lang w:bidi="ar-SA"/>
        </w:rPr>
        <w:t>بالعقوبة، و تشكر اللّه عز و جل على ما آتاك من القوة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رعيتك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تعلم أن اللّه عزّ و جل إنّما جعلك لهم قيّما عليهم فيما اتاك من العلم، و فتح لك من خزائنه خزانة الحكمة، فإن أحسنت في تعليم الناس، و لم تخرق بهم، و لم تضجر عليهم زاد اللّه من فضلك، و إن أنت منعت الناس علمك أو خرقت بهم عند طلبهم العلم منك كان حقّا على اللّه عزّ و جلّ أن يسلبك العلم و بهاءه، و يسقط من القلوب محلك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حق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تعلم أن اللّه عز و جل جعلها لك سكنا و أنسا، فتعلم أن ذلك نعمة من اللّه عزّ و جل عليك فتكرمها و ترفق بها، و إن كان حقك عليها أوجب، فإن لها عليك أن ترحمها لأنها أسيرك، و تطعمها و تكسوها، و إذا جهلت عفوت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حقّ مملوكك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تعلم انه خلق ربك، و ابن أبيك و أمّك، و لحمك و دمك، لم تملكه لأنك صنعته دون اللّه، و لا خلقت شيئا من جوارحه، و لا أخرجت له رزقا، و لكن اللّه عزّ و جل كفاك ذلك، ثم سخّره لك و ائتمنك عليه، و استودعك إيّاه ليحفظ لك ما يأتيه من خير إليه، فأحسن إليه كما أحسن اللّه إليك، و إن كرهته استبدلت به، و لم تعذّب خلق اللّه عزّ و جلّ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تعلم أنها حملتك حيث لا يحتمل أحد أحدا، و أعطتك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ثمرة قلبها ما لا يعطي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 أحدا، و وقتك بجميع جوارحها و لم تبال أن تجوع و تطعمك، و تعطش و تسقيك، و تعرى و تكسيك، و تضحى و تظلّك، و تهجر النوم لأجلك، و وقتك الحرّ و البرد لتكون لها، و انّك لا تطيق شكرها إلاّ بعون اللّه و توفيقه</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حق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تعلم أنه أصلك، فإنه لولاه لم تكن، فمهما رأيت من نفسك ما يعجبك فاعلم أن أباك اصل النعمة عليك فيه، فاحمد اللّه و اشكره على قدر ذلك، و لا قوة إلاّ باللّه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حقّ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تعلم أنّه منك و هو مضاف إليك في عاجل الدنيا بخيره و شرّه، و أنّك مسؤول عمّا وليّته من حسن الأدب و الدلالة على ربّه عزّ و جلّ، و المعونة على طاعته، فاعمل في أمره عمل من يعلم أنه مثاب على الإحسان إليه، معاقب على الإساءة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تعلم أنه يدك و عزّك و قوّتك فلا تتخذه سلاحا على معصية اللّه، و لا عدّة للظلم لخلق اللّه، و لا تدع نصرته على عدوّه، و النصيحة له، فإن أطاع اللّه و إلاّ فليكن اللّه أكرم عليك منه،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مولاك المنعم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تعلم أنه أنفق فيك ماله و أخرجك من ذلّ الرقّ و وحشته إلى عزّ الحرّية و أنسها، فأطلقك من أسر الملكيّة، و فكّ عنك قيد العبوديّة، و أخرجك من السجن، و ملّكك نفسك، و فرّغك لعبادة ربّك، و تعلم أنه أولى الخلق بك في حياتك و موتك، و أن نصرته عليك واجبة بنفسك و ما احتاج إليه منك،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حق مولاك الذي أنعمت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تعلم أن اللّه عزّ و جلّ جعل عتقك له وسيلة إليه، و حجابا لك من النار، و أن ثوابك في العاجل ميراثه إذا لم يكن له رحم مكافأة لما انفقت من مالك، و في الآجل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حقّ ذي المعروف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تشكره و تذكر معروفه، و تكسبه المقالة الحسنة، و تخلص له الدعاء فيما بينك و بين اللّه عزّ و جلّ، فإذا فعلت ذلك كنت قد شكرته سرّا و علانية، ثم إن قدرت على مكافأته يوما كافيته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تعلم أنه مذكّر لك ربّك عزّ و جلّ، وداع لك إلى حظّك، و عونك على قضاء فرض اللّه عزّ و جلّ عليك، فاشكره على ذلك شكر المحسن إليك</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حقّ إمامك في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تعلم أنه تقلّد السفارة فيما بينك و بين ربك عزّ و جلّ، و تكلّم عنك، و لم تتكلم عنه، و دعا لك و لم تدع له، و كفاك هول المقام </w:t>
      </w:r>
    </w:p>
    <w:p>
      <w:pPr>
        <w:pStyle w:val="BookText"/>
        <w:rPr/>
      </w:pPr>
      <w:r>
        <w:rPr>
          <w:rFonts w:ascii="Amiri" w:hAnsi="Amiri" w:eastAsia="Amiri" w:cs="Amiri"/>
          <w:color w:val="111111"/>
          <w:sz w:val="28"/>
          <w:sz w:val="28"/>
          <w:szCs w:val="28"/>
          <w:rtl w:val="true"/>
          <w:lang w:bidi="ar-SA"/>
        </w:rPr>
        <w:t>بين يدي اللّه عزّ و جلّ، فإن كان نقص كان به دونك، و إن كان تماما كنت شريكه، و لم يكن له عليك فضل، فوقى نفسك بنفسه، و صلاتك بصلاته، فتشكر له على قدر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جليسك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تلين له جانبك، و تنصفه في مجاراة اللفظ، و لا تقوم من مجلسك إلاّ بإذنه، و من يجلس إليك يجوز له القيام عنك بغير إذنك و تنسى زلاّته، و تحفظ خيراته، و لا تسمعه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جارك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فحفظه غائبا، و إكرامه شاهدا، و نصرته إذا كان مظلوما، و لا تتّبع له عورة، فإن علمت عليه سوء سترته عليه، و إن علمت أنه يقبل نصيحتك نصحته فيما بينك و بينه، و لا تسلمه عند شديدة، و تقيل عثرته، و تغفر ذنبه، و تعاشره معاشرة كريمة،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حق 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تصحبه بالتفضّل و الإنصاف، و تكرمه كما يكرمك، و لا تدعه يسبق إلى مكرمة، فإن سبق كافيته، و تودّه كما يودّك، و تزجره عمّا يهّم به من معصية اللّه، و كن عليه رحمة، و لا تكن عليه عذابا،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غاب كافيته، و ان حضر رعيته، و لا تحكم دون حكمه، و لا تعمل برأيك دون مناظرته، و تحفظ عليه ما له، و لا تخنه فيما عزّ أو هان عن أمره، فإن يد اللّه تبارك و تعالى على الشريكين ما لم يتخاونا، و لا قوه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لا تأخذه إلاّ من حلّه، و لا تنفقه إلاّ في وجهه، و لا تؤثر على نفسك من لا يحمدك، فأعمل به بطاعة ربك، و لا تبخل به فتبوء بالحسرة و الندامة مع التبعة،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غريمك الذي يطالبك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موسرا أعطيته، و إن كنت معسرا أرضيته بحسن القول، و رددته عن نفسك ردّا لطيفا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تغّره، و لا تغّشه، و لا تخدعه، و تتقّي اللّه في أمره</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حق الخصم المدعي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ما يدعيه عليك حقا كنت </w:t>
      </w:r>
    </w:p>
    <w:p>
      <w:pPr>
        <w:pStyle w:val="BookText"/>
        <w:rPr/>
      </w:pPr>
      <w:r>
        <w:rPr>
          <w:rFonts w:ascii="Amiri" w:hAnsi="Amiri" w:eastAsia="Amiri" w:cs="Amiri"/>
          <w:color w:val="111111"/>
          <w:sz w:val="28"/>
          <w:sz w:val="28"/>
          <w:szCs w:val="28"/>
          <w:rtl w:val="true"/>
          <w:lang w:bidi="ar-SA"/>
        </w:rPr>
        <w:t>شاهده على نفسك، و لم تظلمه، و أوفيته حقا، و إن كان ما يدّعي باطلا رفقت به، و لم تأت في أمره غير الرفق، و لم تسخط ربك في أمره،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خصمك الذي تدعّي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محقّا في دعواك أجملت في مقاولته و لم تجحد حقّه، و إن كنت مبطلا في دعواك اتقيّت اللّه عزّ و جلّ و تبت إليه، و تركت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المستشير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 له رأيا حسنا أشرت عليه، و إن لم تعلم له أرشدته إلى من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المشير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تتهّمه فيما لا يوافقك من رأيه، و إن وافقك حمدت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المستنصح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تؤدي إليه النصيحة، و ليكن مذهبك الرحمة له و الرفق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تلين له جناحك، و تصغي إليه بسمعك، فإن أتى بالصواب حمدت اللّه عزّ و جلّ، و إن لم يوافق رحمته و لم تتهمه و علمت أنه أخطأ، و لم تؤاخذه بذلك إلاّ أن يكون مستحقا للتهمة فلا تعبأ بشيء من أمره على حال،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توقيره لسّنه، و إجلاله لتقدّمه في الإسلام قبلك، و ترك مقابلته عند الخصام، و لا تسبقه إلى طريق، و لا تتقدّمه، و لا تستجهله، و إن جهل عليك احتملته و أكرمته، لحق الإسلام و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رحمته من نوى تعليمه، و العفو عنه، و الستر عليه، و الرفق به، و المعونة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حقّ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إعطاؤه على قدر حاجته</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حق 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أعطى فاقبل منه بالشكر و المعرفة بفضله، و إن منع فاقبل عذره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حق من سرّك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تحمد اللّه عزّ و جلّ اوّلا ثم تشكره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من أساءك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تعفو عنه، و إن علمت أنّ العفو يضّر انتصرت،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اِنْتَصَرَ بَعْدَ ظُلْمِهِ فَأُولئِكَ ما عَلَيْهِمْ مِنْ سَبِيلٍ   </w:t>
      </w:r>
      <w:r>
        <w:rPr>
          <w:rStyle w:val="FootnoteAnchor"/>
          <w:rtl w:val="true"/>
        </w:rPr>
        <w:footnoteReference w:id="2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حق أهل ملّتك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إضمار السلامة و الرحمة لهم، و الرفق بمسيئهم، و تألفّهم، و استصلاحهم، و شكر محسنهم، و كفّ الأذى عن مسيئهم، و تحبّ لهم ما تحبّ لنفسك، و تكره لهم ما تكره لنفسك، و أن يكون شيوخهم بمنزلة أبيك، و شبابهم بمنزلة إخوتك، و عجائزهم بمنزلة أمّك، و الصغار منهم بمنزلة أولادك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تقبل منهم ما قبل اللّه عزّ و جلّ منهم، و لا تظلمهم ما وفوا للّه عزّ و جلّ بعهده </w:t>
      </w:r>
      <w:r>
        <w:rPr>
          <w:rStyle w:val="FootnoteAnchor"/>
          <w:rtl w:val="true"/>
        </w:rPr>
        <w:footnoteReference w:id="2992"/>
      </w: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عليه السّلام في هذا الخبر حق القلب، و الوجه، و ما فرضه اللّه تعالى عليهما، و اختصر حقوق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بسط مولانا الصادق عليه السّلام الكلام فيها في الخبر الطويل لأبي عمرو الزبيري المروي في الكافي المتضّمن لبيان حقوق الجوارح،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فرض على جوارح ابن آدم، و قسمه عليها، و فرقه فيها، فليس من جوارحه جارحة إلاّ و قد وكلت من الإيمان بغير ما وكلت به أختها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فرض على القلب من الإيمان، فالإقرار و المعرفة و العقد و الرضا و التسليم بأن لا إله إلاّ اللّه وحده لا شريك له إلها واحدا لم يتّخذ صاحبة و لا ولدا، و أنّ محمدا صلّى اللّه عليه و آله و سلّم عبده و رسوله، و الإقرار بما جاء من عند اللّه من نبّي أو كتاب، فذلك ما فرض اللّه على القلب من الإقرار و المعرفة، و هو عمله،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w:t>
      </w:r>
    </w:p>
    <w:p>
      <w:pPr>
        <w:pStyle w:val="BookText"/>
        <w:rPr/>
      </w:pPr>
      <w:r>
        <w:rPr>
          <w:rFonts w:ascii="Amiri" w:hAnsi="Amiri" w:eastAsia="Amiri" w:cs="Amiri"/>
          <w:color w:val="111111"/>
          <w:sz w:val="28"/>
          <w:sz w:val="28"/>
          <w:szCs w:val="28"/>
          <w:rtl w:val="true"/>
          <w:lang w:bidi="ar-SA"/>
        </w:rPr>
        <w:t xml:space="preserve">أُكْرِهَ وَ قَلْبُهُ مُطْمَئِنٌّ بِالْإِيمانِ    </w:t>
      </w:r>
      <w:r>
        <w:rPr>
          <w:rStyle w:val="FootnoteAnchor"/>
          <w:rtl w:val="true"/>
        </w:rPr>
        <w:footnoteReference w:id="2993"/>
      </w:r>
      <w:r>
        <w:rPr>
          <w:rFonts w:ascii="Amiri" w:hAnsi="Amiri" w:eastAsia="Amiri" w:cs="Amiri"/>
          <w:color w:val="111111"/>
          <w:sz w:val="28"/>
          <w:sz w:val="28"/>
          <w:szCs w:val="28"/>
          <w:rtl w:val="true"/>
          <w:lang w:bidi="ar-SA"/>
        </w:rPr>
        <w:t xml:space="preserve">و قال أَلا بِذِكْرِ اَللّهِ تَطْمَئِنُّ اَلْقُلُوبُ  </w:t>
      </w:r>
      <w:r>
        <w:rPr>
          <w:rStyle w:val="FootnoteAnchor"/>
          <w:rtl w:val="true"/>
        </w:rPr>
        <w:footnoteReference w:id="2994"/>
      </w:r>
      <w:r>
        <w:rPr>
          <w:rFonts w:ascii="Amiri" w:hAnsi="Amiri" w:eastAsia="Amiri" w:cs="Amiri"/>
          <w:color w:val="111111"/>
          <w:sz w:val="28"/>
          <w:sz w:val="28"/>
          <w:szCs w:val="28"/>
          <w:rtl w:val="true"/>
          <w:lang w:bidi="ar-SA"/>
        </w:rPr>
        <w:t xml:space="preserve">و قال اَلَّذِينَ قالُوا آمَنّا بِأَفْواهِهِمْ وَ لَمْ تُؤْمِنْ قُلُوبُهُمْ  </w:t>
      </w:r>
      <w:r>
        <w:rPr>
          <w:rStyle w:val="FootnoteAnchor"/>
          <w:rtl w:val="true"/>
        </w:rPr>
        <w:footnoteReference w:id="299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ما فِي أَنْفُسِكُمْ أَوْ تُخْفُوهُ يُحاسِبْكُمْ بِهِ اَللّهُ فَيَغْفِرُ لِمَنْ يَشاءُ وَ يُعَذِّبُ مَنْ يَشاءُ  </w:t>
      </w:r>
      <w:r>
        <w:rPr>
          <w:rStyle w:val="FootnoteAnchor"/>
          <w:rtl w:val="true"/>
        </w:rPr>
        <w:footnoteReference w:id="2996"/>
      </w:r>
      <w:r>
        <w:rPr>
          <w:rFonts w:ascii="Amiri" w:hAnsi="Amiri" w:eastAsia="Amiri" w:cs="Amiri"/>
          <w:color w:val="111111"/>
          <w:sz w:val="28"/>
          <w:sz w:val="28"/>
          <w:szCs w:val="28"/>
          <w:rtl w:val="true"/>
          <w:lang w:bidi="ar-SA"/>
        </w:rPr>
        <w:t>فذلك ما فرض اللّه على القلب من الإقرار و المعرفة، و هو عمله، و هو رأس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عليه السّلام في بيان ما فرضه اللّه تعالى على ساير الجوارح مشروحا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على الوجه السجود له بالليل و النهار في مواقيت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اِرْكَعُوا وَ اُسْجُدُوا وَ اُعْبُدُوا رَبَّكُمْ وَ اِفْعَلُوا اَلْخَيْرَ لَعَلَّكُمْ تُفْلِحُونَ  </w:t>
      </w:r>
      <w:r>
        <w:rPr>
          <w:rStyle w:val="FootnoteAnchor"/>
          <w:rtl w:val="true"/>
        </w:rPr>
        <w:footnoteReference w:id="2997"/>
      </w:r>
      <w:r>
        <w:rPr>
          <w:rFonts w:ascii="Amiri" w:hAnsi="Amiri" w:eastAsia="Amiri" w:cs="Amiri"/>
          <w:color w:val="111111"/>
          <w:sz w:val="28"/>
          <w:sz w:val="28"/>
          <w:szCs w:val="28"/>
          <w:rtl w:val="true"/>
          <w:lang w:bidi="ar-SA"/>
        </w:rPr>
        <w:t>فهذه فريضة جامعة على الوجه و اليدين و الرجلين، و قال في موضع آخر أَنَّ اَلْمَساجِدَ لِلّهِ فَلا تَدْعُوا مَعَ اَللّهِ أَحَداً</w:t>
      </w:r>
      <w:r>
        <w:rPr>
          <w:rFonts w:eastAsia="Amiri" w:cs="Amiri" w:ascii="Amiri" w:hAnsi="Amiri"/>
          <w:color w:val="111111"/>
          <w:sz w:val="28"/>
          <w:szCs w:val="28"/>
          <w:rtl w:val="true"/>
          <w:lang w:bidi="ar-SA"/>
        </w:rPr>
        <w:t xml:space="preserve">. . .  </w:t>
      </w:r>
      <w:r>
        <w:rPr>
          <w:rStyle w:val="FootnoteAnchor"/>
          <w:rtl w:val="true"/>
        </w:rPr>
        <w:footnoteReference w:id="2998"/>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لقي اللّه حافظا لجوارحه، موفيا كل جارحة من جوارحه ما فرض اللّه عليها لقي اللّه عزّ و جلّ مستكملا لإيمانه و هو من أهل الجنة، و من خان في شيء منها أو تعدى ممّا أمر اللّه عزّ و جلّ فيها لقي اللّه ناقص الإيمان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بتمام الإيمان دخل المؤمنون الجنة، و بالنقصان دخل المفرطون النار </w:t>
      </w:r>
      <w:r>
        <w:rPr>
          <w:rStyle w:val="FootnoteAnchor"/>
          <w:rtl w:val="true"/>
        </w:rPr>
        <w:footnoteReference w:id="2999"/>
      </w: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عليك بمراجعة تمام الخبر فإنه خبر شريف</w:t>
      </w:r>
      <w:r>
        <w:rPr>
          <w:rFonts w:eastAsia="Amiri" w:cs="Amiri" w:ascii="Amiri" w:hAnsi="Amiri"/>
          <w:color w:val="111111"/>
          <w:sz w:val="28"/>
          <w:szCs w:val="28"/>
          <w:rtl w:val="true"/>
          <w:lang w:bidi="ar-SA"/>
        </w:rPr>
        <w:t xml:space="preserve">. </w:t>
      </w:r>
      <w:bookmarkStart w:id="753" w:name="pg14496_170671"/>
    </w:p>
    <w:p>
      <w:pPr>
        <w:pStyle w:val="Heading3"/>
        <w:numPr>
          <w:ilvl w:val="2"/>
          <w:numId w:val="1"/>
        </w:numPr>
        <w:rPr/>
      </w:pPr>
      <w:bookmarkStart w:id="754" w:name="__RefHeading___Toc876453_996550957"/>
      <w:bookmarkStart w:id="755" w:name="_Toc296"/>
      <w:bookmarkEnd w:id="753"/>
      <w:bookmarkEnd w:id="754"/>
      <w:r>
        <w:rPr>
          <w:rtl w:val="true"/>
        </w:rPr>
        <w:t>المقام الرابع</w:t>
      </w:r>
      <w:r>
        <w:rPr>
          <w:rtl w:val="true"/>
        </w:rPr>
        <w:t xml:space="preserve">: </w:t>
      </w:r>
      <w:r>
        <w:rPr>
          <w:rtl w:val="true"/>
        </w:rPr>
        <w:t>في بيان شطر ممّا ورد في الإسلام و الإيمان و الدين و التشيّع و الخيرورة و العقل الالهي</w:t>
      </w:r>
      <w:bookmarkEnd w:id="755"/>
    </w:p>
    <w:p>
      <w:pPr>
        <w:pStyle w:val="Heading4"/>
        <w:numPr>
          <w:ilvl w:val="3"/>
          <w:numId w:val="1"/>
        </w:numPr>
        <w:rPr/>
      </w:pPr>
      <w:bookmarkStart w:id="756" w:name="__RefHeading___Toc876455_996550957"/>
      <w:bookmarkStart w:id="757" w:name="_Toc297"/>
      <w:bookmarkEnd w:id="756"/>
      <w:r>
        <w:rPr>
          <w:rtl w:val="true"/>
        </w:rPr>
        <w:t>اشارة</w:t>
      </w:r>
      <w:bookmarkEnd w:id="757"/>
    </w:p>
    <w:p>
      <w:pPr>
        <w:pStyle w:val="BookText"/>
        <w:rPr/>
      </w:pPr>
      <w:r>
        <w:rPr>
          <w:rFonts w:ascii="Amiri" w:hAnsi="Amiri" w:eastAsia="Amiri" w:cs="Amiri"/>
          <w:color w:val="111111"/>
          <w:sz w:val="28"/>
          <w:sz w:val="28"/>
          <w:szCs w:val="28"/>
          <w:rtl w:val="true"/>
          <w:lang w:bidi="ar-SA"/>
        </w:rPr>
        <w:t>في بيان شطر ممّا ورد في الإسلام و الإيمان و الدين و التشيّع و الخيرورة و العقل الالهي</w:t>
      </w:r>
      <w:r>
        <w:rPr>
          <w:rFonts w:eastAsia="Amiri" w:cs="Amiri" w:ascii="Amiri" w:hAnsi="Amiri"/>
          <w:color w:val="111111"/>
          <w:sz w:val="28"/>
          <w:szCs w:val="28"/>
          <w:rtl w:val="true"/>
          <w:lang w:bidi="ar-SA"/>
        </w:rPr>
        <w:t>.</w:t>
      </w:r>
      <w:r>
        <w:rPr>
          <w:rStyle w:val="FootnoteAnchor"/>
          <w:rtl w:val="true"/>
        </w:rPr>
        <w:footnoteReference w:id="3000"/>
      </w:r>
    </w:p>
    <w:p>
      <w:pPr>
        <w:pStyle w:val="Heading4"/>
        <w:numPr>
          <w:ilvl w:val="3"/>
          <w:numId w:val="1"/>
        </w:numPr>
        <w:rPr/>
      </w:pPr>
      <w:bookmarkStart w:id="758" w:name="__RefHeading___Toc876457_996550957"/>
      <w:bookmarkStart w:id="759" w:name="_Toc298"/>
      <w:bookmarkEnd w:id="758"/>
      <w:r>
        <w:rPr>
          <w:rtl w:val="true"/>
        </w:rPr>
        <w:t>فممّا ورد في الاسلام</w:t>
      </w:r>
      <w:r>
        <w:rPr>
          <w:rtl w:val="true"/>
        </w:rPr>
        <w:t>:</w:t>
      </w:r>
      <w:bookmarkEnd w:id="759"/>
    </w:p>
    <w:p>
      <w:pPr>
        <w:pStyle w:val="BookText"/>
        <w:rPr/>
      </w:pPr>
      <w:r>
        <w:rPr>
          <w:rFonts w:ascii="Amiri" w:hAnsi="Amiri" w:eastAsia="Amiri" w:cs="Amiri"/>
          <w:color w:val="111111"/>
          <w:sz w:val="28"/>
          <w:sz w:val="28"/>
          <w:szCs w:val="28"/>
          <w:rtl w:val="true"/>
          <w:lang w:bidi="ar-SA"/>
        </w:rPr>
        <w:t>قول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عريان، فلباسه الحياء، و زينته الوفاء، و مروّته العمل الصالح، و عماده الورع، و لكّل شيء أساس، و أساس الإسلام حّبنا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صلوات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الإسلام فجعل له عرصة، و جعل له نورا، و جعل له حصنا، و جعل له ناصرا، فأما عرصته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و أمّا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فالحكمة، و أمّا حصنه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و أهل بيتي و شيعتنا </w:t>
      </w:r>
      <w:r>
        <w:rPr>
          <w:rStyle w:val="FootnoteAnchor"/>
          <w:rtl w:val="true"/>
        </w:rPr>
        <w:footnoteReference w:id="3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له أركان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على اللّه، و التفويض لأمر اللّه، و الرّضا بقضاء اللّه، و التسليم لأمر اللّه </w:t>
      </w:r>
      <w:r>
        <w:rPr>
          <w:rStyle w:val="FootnoteAnchor"/>
          <w:rtl w:val="true"/>
        </w:rPr>
        <w:footnoteReference w:id="3002"/>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لأنسبّن الإسلام نسبة لم ينسبه أحد قبلي و لا ينسبه أحد بعدي إلاّ بمثل ذلك، إن الإسلام هو التسليم، و التسليم هو اليقين، و اليقين هو التصديق، و التصديق هو الاقرار، و الاقرار هو العمل، و العمل هو </w:t>
      </w:r>
      <w:bookmarkStart w:id="760" w:name="pg14496_170672"/>
    </w:p>
    <w:p>
      <w:pPr>
        <w:pStyle w:val="BookText"/>
        <w:rPr/>
      </w:pPr>
      <w:bookmarkEnd w:id="760"/>
      <w:r>
        <w:rPr>
          <w:rFonts w:ascii="Amiri" w:hAnsi="Amiri" w:eastAsia="Amiri" w:cs="Amiri"/>
          <w:color w:val="111111"/>
          <w:sz w:val="28"/>
          <w:sz w:val="28"/>
          <w:szCs w:val="28"/>
          <w:rtl w:val="true"/>
          <w:lang w:bidi="ar-SA"/>
        </w:rPr>
        <w:t xml:space="preserve">الأداء، إنّ المؤمن لم يأخذ دينه عن رأيه، و لكن أتاه من ربّه فأخذ به </w:t>
      </w:r>
      <w:r>
        <w:rPr>
          <w:rStyle w:val="FootnoteAnchor"/>
          <w:rtl w:val="true"/>
        </w:rPr>
        <w:footnoteReference w:id="30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1" w:name="__RefHeading___Toc876459_996550957"/>
      <w:bookmarkStart w:id="762" w:name="_Toc299"/>
      <w:bookmarkEnd w:id="761"/>
      <w:r>
        <w:rPr>
          <w:rtl w:val="true"/>
        </w:rPr>
        <w:t>و ممّا ورد في الإيمان و المؤمن</w:t>
      </w:r>
      <w:r>
        <w:rPr>
          <w:rtl w:val="true"/>
        </w:rPr>
        <w:t>:</w:t>
      </w:r>
      <w:bookmarkEnd w:id="7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سأل أمير المؤمنين عليه السّلام رسول اللّه صلّى اللّه عليه و آله و سلم عن صفة المؤمن،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خصلة في المؤمن فإن لم تكن فيه لم يكمل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أخلاق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الحاضرون الصلاة، المسارعون إلى الزكاة، و الحاجّون إلى بيت اللّه الحرام، و الصائمون في شهر رمضان، و المطعمون المسكين، الماسحون لرأس اليتيم، المطهّرون أطمارهم، المتزرون على أوساطهم، الذين إن حدّثوا لم يكذبوا، و إن وعدوا لم يخلفوا، و إن ائتمنوا لم يخونوا، و ان تكلّموا صدقوا، رهبان الليل، أسد بالنهار، صائمون النهار، قائمون الليل، لا يؤذون جارا، و لا ياتأذّى بهم جار، الذين مشيهم على الأرض هونا، و خطاهم على </w:t>
      </w:r>
      <w:r>
        <w:rPr>
          <w:rStyle w:val="FootnoteAnchor"/>
          <w:rtl w:val="true"/>
        </w:rPr>
        <w:footnoteReference w:id="3004"/>
      </w:r>
      <w:r>
        <w:rPr>
          <w:rFonts w:ascii="Amiri" w:hAnsi="Amiri" w:eastAsia="Amiri" w:cs="Amiri"/>
          <w:color w:val="111111"/>
          <w:sz w:val="28"/>
          <w:sz w:val="28"/>
          <w:szCs w:val="28"/>
          <w:rtl w:val="true"/>
          <w:lang w:bidi="ar-SA"/>
        </w:rPr>
        <w:t xml:space="preserve">بيوت الأرامل و على أثر الجنايز، جعلنا اللّه و إيّاكم من المتقين </w:t>
      </w:r>
      <w:r>
        <w:rPr>
          <w:rStyle w:val="FootnoteAnchor"/>
          <w:rtl w:val="true"/>
        </w:rPr>
        <w:footnoteReference w:id="3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استكمل خصال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رضي لم يدخله رضاه في باطل، و إذا غضب لم يخرجه الغضب من الحق، و إذا قدر لم يتعاط ما ليس له </w:t>
      </w:r>
      <w:r>
        <w:rPr>
          <w:rStyle w:val="FootnoteAnchor"/>
          <w:rtl w:val="true"/>
        </w:rPr>
        <w:footnoteReference w:id="3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الإيمان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الصبر، و اليقين، و العدل، و الجهاد</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فالصبر من ذلك على أربع شعب، على الشوق، و الإشفاق، و الزهد، </w:t>
      </w:r>
    </w:p>
    <w:p>
      <w:pPr>
        <w:pStyle w:val="BookText"/>
        <w:rPr/>
      </w:pPr>
      <w:r>
        <w:rPr>
          <w:rFonts w:ascii="IRNazanin" w:hAnsi="IRNazanin" w:eastAsia="IRNazanin"/>
          <w:color w:val="111111"/>
          <w:sz w:val="28"/>
          <w:sz w:val="28"/>
          <w:szCs w:val="28"/>
          <w:rtl w:val="true"/>
          <w:lang w:bidi="fa-IR"/>
        </w:rPr>
        <w:t>و الترقب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اليقين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للفتنة، و تأويل الحكمة، و معرفة العبرة، و سنّة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العدل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غامض الفهم، و غمر العلم، و زهرة الحكم، و روضة الحلم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الجهاد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الأمر بالمعروف، و النهي عن المنكر، و الصدق في المواطن، و شنآن الفاسقين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Style w:val="FootnoteAnchor"/>
          <w:rtl w:val="true"/>
        </w:rPr>
        <w:footnoteReference w:id="3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يصمت ليسلم، و ينطق ليغنم، لا يحدث أمانته الاصدقاء، و لا يكتم شهادته من البعداء، و لا يعمل من الخير رياء، و لا يتركه حياء، إن زكّي خاف ما يقولون، و يستغفر اللّه لما لا يعلمون، لا يغره قول من جهله، و يخاف إحصاء ما عمله </w:t>
      </w:r>
      <w:r>
        <w:rPr>
          <w:rStyle w:val="FootnoteAnchor"/>
          <w:rtl w:val="true"/>
        </w:rPr>
        <w:footnoteReference w:id="3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أخلاق المؤمن الإنفاق على قدر الإقتار، و التوّسع على قدر التوسّع، و إنصاف الناس، و ابتداؤه اياهم بالسلام عليهم </w:t>
      </w:r>
      <w:r>
        <w:rPr>
          <w:rStyle w:val="FootnoteAnchor"/>
          <w:rtl w:val="true"/>
        </w:rPr>
        <w:footnoteReference w:id="3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حسن المعونة، خفيف المؤونة، جيد التدبير لمعيشته، و لا يلسع من جحر مرتين </w:t>
      </w:r>
      <w:r>
        <w:rPr>
          <w:rStyle w:val="FootnoteAnchor"/>
          <w:rtl w:val="true"/>
        </w:rPr>
        <w:footnoteReference w:id="3010"/>
      </w: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للمؤمن أن يكون فيه ثمان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وقور عند الهزاهز، صبور عند البلاء، شكور عند الرخاء، قانع بما رزقه اللّه، لا يظلم الأعداء، و لا يتحامل للأصدقاء، بدنه منه في تعب، و الناس منه في راحة، إن العلم خليل المؤمن، و الحلم وزيره، و العقل أمير جنوده، و الرفق أخوه، و اللّين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والده </w:t>
      </w:r>
      <w:r>
        <w:rPr>
          <w:rStyle w:val="FootnoteAnchor"/>
          <w:rtl w:val="true"/>
        </w:rPr>
        <w:footnoteReference w:id="3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له قوّة في دين، و حزم في لين، و إيمان في يقين، و حرص في فقه، و نشاط في هدى، و برّ في استقامة، و علم في حلم، و كيس في رفق، و سخاء في حق، و قصد في غنى، و تجمل في فاقة، و عفو في قدرة، و طاعة للّه في نصيحة، و انتهاء في شهوة، و ورع في رغبة، و حرص في جهاد، و صلاه في شغل، و صبر في شدة، و في الهزاهز وقور، و في المكاره صبور، و في الرخاء شكور، و لا يغتاب، و لا يتكبّر، و لا يقطع الرحم، و ليس بواهن، و لا فظّ، و لا غليظ، و لا يسبقه بصره، و لا يفضحه بطنه، و لا يغلبه فرجه، و لا يحسد الناس، يعيّر و لا يعيّر، و لا يسرف، ينصر المظلوم، و يرحم المسكين، نفسه منه في عناء، و الناس منه في راحة، لا يرغب في عز الدنيا، و لا يجزع من ذلها، للناس همّ قد أقبلوا عليه، و له همّ قد شغله، لا يرى في حكمه نقص، و لا في رأيه و هن، و لا في دينه ضياع، يرشد من استشاره، و يساعد من ساعده، و يكيع عن الخنا و الجهل </w:t>
      </w:r>
      <w:r>
        <w:rPr>
          <w:rStyle w:val="FootnoteAnchor"/>
          <w:rtl w:val="true"/>
        </w:rPr>
        <w:footnoteReference w:id="3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حليم لا يجهل، و إن جهل عليه يحلم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يظلم، و إن ظلم غفر، و لا يبخل و إن بخل عليه صبر </w:t>
      </w:r>
      <w:r>
        <w:rPr>
          <w:rStyle w:val="FootnoteAnchor"/>
          <w:rtl w:val="true"/>
        </w:rPr>
        <w:footnoteReference w:id="3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من طاب مكسبه، و حسنت خليقته، و صحّت سريرته، و أنفق الفضل من ماله، و أمسك الفضل من كلامه، و كفى الناس شره، و أنصف الناس من نفسه </w:t>
      </w:r>
      <w:r>
        <w:rPr>
          <w:rStyle w:val="FootnoteAnchor"/>
          <w:rtl w:val="true"/>
        </w:rPr>
        <w:footnoteReference w:id="3014"/>
      </w: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المؤمن مؤمنا حتى يكون فيه ثلاث </w:t>
      </w:r>
      <w:bookmarkStart w:id="763" w:name="pg14496_170675"/>
    </w:p>
    <w:p>
      <w:pPr>
        <w:pStyle w:val="BookText"/>
        <w:rPr/>
      </w:pPr>
      <w:bookmarkEnd w:id="763"/>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كتمان سرّه، و مداراة الناس، و الصبر في البأساء و الضراء </w:t>
      </w:r>
      <w:r>
        <w:rPr>
          <w:rStyle w:val="FootnoteAnchor"/>
          <w:rtl w:val="true"/>
        </w:rPr>
        <w:footnoteReference w:id="30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4" w:name="__RefHeading___Toc876461_996550957"/>
      <w:bookmarkStart w:id="765" w:name="_Toc300"/>
      <w:bookmarkEnd w:id="764"/>
      <w:r>
        <w:rPr>
          <w:rtl w:val="true"/>
        </w:rPr>
        <w:t>و ممّا ورد في الدين</w:t>
      </w:r>
      <w:r>
        <w:rPr>
          <w:rtl w:val="true"/>
        </w:rPr>
        <w:t>:</w:t>
      </w:r>
      <w:bookmarkEnd w:id="765"/>
    </w:p>
    <w:p>
      <w:pPr>
        <w:pStyle w:val="BookText"/>
        <w:rPr/>
      </w:pPr>
      <w:r>
        <w:rPr>
          <w:rFonts w:ascii="Amiri" w:hAnsi="Amiri" w:eastAsia="Amiri" w:cs="Amiri"/>
          <w:color w:val="111111"/>
          <w:sz w:val="28"/>
          <w:sz w:val="28"/>
          <w:szCs w:val="28"/>
          <w:rtl w:val="true"/>
          <w:lang w:bidi="ar-SA"/>
        </w:rPr>
        <w:t>قول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المعرفة بكمال دين المسلم تركه الكلام فيما لا يعنيه، و قلّة مرائه، و حلمه، و صبره، و حسن خلقه </w:t>
      </w:r>
      <w:r>
        <w:rPr>
          <w:rStyle w:val="FootnoteAnchor"/>
          <w:rtl w:val="true"/>
        </w:rPr>
        <w:footnoteReference w:id="3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لأهل الدين علامات يعرفون بها، صدق الحديث، و أداء الأمانة، و وفاء العهد، و صلة الرحم، و رحمة الضعفاء، و قلّة المراقبة للنساء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المؤاتاة للنساء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 المعروف، و حسن الجوار، وسعة الخلق، و اتباع العلم، و ما يقرّب إلى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نفسه منه في شغل، و الناس منه في راحة، إذا جنّ عليه الليل افترش وجهه، و سجد للّه بمكارم بدنه، يناجي الذي خلقه في فكاك رقبته، ألا فهكذا كونوا </w:t>
      </w:r>
      <w:r>
        <w:rPr>
          <w:rStyle w:val="FootnoteAnchor"/>
          <w:rtl w:val="true"/>
        </w:rPr>
        <w:footnoteReference w:id="30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6" w:name="__RefHeading___Toc876463_996550957"/>
      <w:bookmarkStart w:id="767" w:name="_Toc301"/>
      <w:bookmarkEnd w:id="766"/>
      <w:r>
        <w:rPr>
          <w:rtl w:val="true"/>
        </w:rPr>
        <w:t>و ممّا ورد في التّشييع</w:t>
      </w:r>
      <w:r>
        <w:rPr>
          <w:rtl w:val="true"/>
        </w:rPr>
        <w:t>:</w:t>
      </w:r>
      <w:bookmarkEnd w:id="767"/>
    </w:p>
    <w:p>
      <w:pPr>
        <w:pStyle w:val="BookText"/>
        <w:rPr/>
      </w:pPr>
      <w:r>
        <w:rPr>
          <w:rFonts w:ascii="Amiri" w:hAnsi="Amiri" w:eastAsia="Amiri" w:cs="Amiri"/>
          <w:color w:val="111111"/>
          <w:sz w:val="28"/>
          <w:sz w:val="28"/>
          <w:szCs w:val="28"/>
          <w:rtl w:val="true"/>
          <w:lang w:bidi="ar-SA"/>
        </w:rPr>
        <w:t>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شيعة عليّ كانوا خمص البطون، ذبل الشفاه، أهل رأفة و علم و حلم، يعرفون بالرهبانية، فأعينوا على ما أنتم عليه بالورع و الاجتهاد </w:t>
      </w:r>
      <w:r>
        <w:rPr>
          <w:rStyle w:val="FootnoteAnchor"/>
          <w:rtl w:val="true"/>
        </w:rPr>
        <w:footnoteReference w:id="3018"/>
      </w:r>
      <w:r>
        <w:rPr>
          <w:rFonts w:eastAsia="Times New Roman" w:cs="Times New Roman" w:ascii="Times New Roman" w:hAnsi="Times New Roman"/>
          <w:color w:val="111111"/>
          <w:sz w:val="28"/>
          <w:szCs w:val="28"/>
          <w:rtl w:val="true"/>
          <w:lang w:val="en-US" w:bidi="en-US"/>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المتباذلون في ولايتنا، المتحابّون في مودّتنا، المتزاورون في إحياء أمرنا، الذين إذا غضبوا لم يظلموا، و إن رضوا لم </w:t>
      </w:r>
      <w:bookmarkStart w:id="768" w:name="pg14496_170676"/>
    </w:p>
    <w:p>
      <w:pPr>
        <w:pStyle w:val="BookText"/>
        <w:rPr/>
      </w:pPr>
      <w:bookmarkEnd w:id="768"/>
      <w:r>
        <w:rPr>
          <w:rFonts w:ascii="Amiri" w:hAnsi="Amiri" w:eastAsia="Amiri" w:cs="Amiri"/>
          <w:color w:val="111111"/>
          <w:sz w:val="28"/>
          <w:sz w:val="28"/>
          <w:szCs w:val="28"/>
          <w:rtl w:val="true"/>
          <w:lang w:bidi="ar-SA"/>
        </w:rPr>
        <w:t xml:space="preserve">يسرفوا، بركة على من جادوا، و سلم لمن خالطوا </w:t>
      </w:r>
      <w:r>
        <w:rPr>
          <w:rStyle w:val="FootnoteAnchor"/>
          <w:rtl w:val="true"/>
        </w:rPr>
        <w:footnoteReference w:id="3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من لا يعدو صوته سمعه، و لا شحناؤه بدنه، و لا يمتدح بنا معلنا، و لا يجالس لنا عائبا، و لا يخاصم لنا قاليا، و إن لقي مؤمنا أكرمه، و إن لقي جاهلا هجره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من لا يهّر هرير الكلب و لا يطمع طمع الغراب، و لا يسأل عدوّنا و إن مات 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3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شيعتنا من قال بلسانه و خالفنا في أعمالنا و آثارنا، و لكن شيعتنا من وافقنا بلسانه و قلبه، و اتبّع آثارنا، و عمل بأعمالنا، أولئك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يكتفي من ينتحل التشيع أن يقول بحبّنا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شيعتنا إلاّ من إتقى اللّه و أطاعه، و ما كانوا يعرفون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بالتواضع، و التخشّع، و الأمانة، و كثرة ذكر اللّه، و الصوم، و الصلاة، و البرّ بالوالدين، و التعاهد للجيران من الفقراء و أهل المسكنة، و الغارمين، و الأيتام، و صدق الحديث، و تلاوة القرآن، و كفّ الألسن عن الناس إلاّ من خير، و كانوا أمناء عشايرهم في الأشياء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العباد إلى اللّه عزّ و جلّ أتقاهم، و أعملهم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يتقرّب إلى اللّه تعالى إلاّ بالطاعة، و ما معنا براءة من النّار، و لا على اللّه لأحد من حجّة، من كان للّه مطيعا فهو لنا وليّ، و من كان للّه عاصيا فهو لنا عدوّ، و ما تنال ولايتنا إلاّ بالعمل و الورع </w:t>
      </w:r>
      <w:r>
        <w:rPr>
          <w:rStyle w:val="FootnoteAnchor"/>
          <w:rtl w:val="true"/>
        </w:rPr>
        <w:footnoteReference w:id="30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9" w:name="__RefHeading___Toc876465_996550957"/>
      <w:bookmarkStart w:id="770" w:name="_Toc302"/>
      <w:bookmarkEnd w:id="769"/>
      <w:r>
        <w:rPr>
          <w:rtl w:val="true"/>
        </w:rPr>
        <w:t xml:space="preserve">و ممّا ورد في الخيرورة </w:t>
      </w:r>
      <w:r>
        <w:rPr>
          <w:rtl w:val="true"/>
        </w:rPr>
        <w:t>:</w:t>
      </w:r>
      <w:bookmarkEnd w:id="770"/>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صلّى اللّه عليه و آله و سلّم في وصف خيار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w:t>
      </w:r>
      <w:bookmarkStart w:id="771" w:name="pg14496_170677"/>
    </w:p>
    <w:p>
      <w:pPr>
        <w:pStyle w:val="BookText"/>
        <w:rPr/>
      </w:pPr>
      <w:bookmarkEnd w:id="771"/>
      <w:r>
        <w:rPr>
          <w:rFonts w:ascii="Amiri" w:hAnsi="Amiri" w:eastAsia="Amiri" w:cs="Amiri"/>
          <w:color w:val="111111"/>
          <w:sz w:val="28"/>
          <w:sz w:val="28"/>
          <w:szCs w:val="28"/>
          <w:rtl w:val="true"/>
          <w:lang w:bidi="ar-SA"/>
        </w:rPr>
        <w:t xml:space="preserve">أحسنوا استبشروا، و إذا ساؤا استغفروا، و إذا أعطوا شكروا، و إذا ابتلوا صبروا، و إذا غضبوا غفروا </w:t>
      </w:r>
      <w:r>
        <w:rPr>
          <w:rStyle w:val="FootnoteAnchor"/>
          <w:rtl w:val="true"/>
        </w:rPr>
        <w:footnoteReference w:id="3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خياركم أولو النهى، و أولو النهى هم أولوا الأخلاق الحسنة، و الأحلام الوزينة، و صلة الأرحام، و البرّ بالأمهات و الآباء، المتعاهدون للجيران و اليتامى، و يطعمون الطعام، و يفشون السّلام في العالم، و يصلّون و الناس نيام غافلون </w:t>
      </w:r>
      <w:r>
        <w:rPr>
          <w:rStyle w:val="FootnoteAnchor"/>
          <w:rtl w:val="true"/>
        </w:rPr>
        <w:footnoteReference w:id="30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2" w:name="__RefHeading___Toc876467_996550957"/>
      <w:bookmarkStart w:id="773" w:name="_Toc303"/>
      <w:bookmarkEnd w:id="772"/>
      <w:r>
        <w:rPr>
          <w:rtl w:val="true"/>
        </w:rPr>
        <w:t>و ممّا ورد في العقل الإلهي</w:t>
      </w:r>
      <w:r>
        <w:rPr>
          <w:rtl w:val="true"/>
        </w:rPr>
        <w:t>:</w:t>
      </w:r>
      <w:bookmarkEnd w:id="773"/>
    </w:p>
    <w:p>
      <w:pPr>
        <w:pStyle w:val="BookText"/>
        <w:rPr/>
      </w:pPr>
      <w:r>
        <w:rPr>
          <w:rFonts w:ascii="Amiri" w:hAnsi="Amiri" w:eastAsia="Amiri" w:cs="Amiri"/>
          <w:color w:val="111111"/>
          <w:sz w:val="28"/>
          <w:sz w:val="28"/>
          <w:szCs w:val="28"/>
          <w:rtl w:val="true"/>
          <w:lang w:bidi="ar-SA"/>
        </w:rPr>
        <w:t>قول أمير المؤمنين عليه السّلام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بشي أفضل من العقل، و ما تم عقل امرئ حتى تكون فيه خصال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 الشر منه مأمونان، و الرشد و الخير منه مأمولان، و فضل ماله مبذول، و فضل قوله مكفوف، نصيبه من الدنيا القوت، لا يشبع من العلم دهره، الذّل أحب إليه مع اللّه من العز مع غيره، و التواضع أحب إليه من الشرف، يستكثر قليل المعروف من غيره، و يستقل كثير المعروف من نفسه، و يرى الناس كلهم خيرا منه و انه شرّهم في نفسه، و هو تمام الأمر</w:t>
      </w:r>
      <w:r>
        <w:rPr>
          <w:rFonts w:eastAsia="Amiri" w:cs="Amiri" w:ascii="Amiri" w:hAnsi="Amiri"/>
          <w:color w:val="111111"/>
          <w:sz w:val="28"/>
          <w:szCs w:val="28"/>
          <w:rtl w:val="true"/>
          <w:lang w:bidi="ar-SA"/>
        </w:rPr>
        <w:t xml:space="preserve">. . </w:t>
      </w:r>
      <w:r>
        <w:rPr>
          <w:rStyle w:val="FootnoteAnchor"/>
          <w:rtl w:val="true"/>
        </w:rPr>
        <w:footnoteReference w:id="3025"/>
      </w: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 من الأخبار التي من أراد العثور على القدر المعّتد به منها راجع أصول الكافي كتاب العقل و الجهل، و كتاب الإيمان و الكفر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غيرهما منه، و من غيره</w:t>
      </w:r>
      <w:r>
        <w:rPr>
          <w:rFonts w:eastAsia="Amiri" w:cs="Amiri" w:ascii="Amiri" w:hAnsi="Amiri"/>
          <w:color w:val="111111"/>
          <w:sz w:val="28"/>
          <w:szCs w:val="28"/>
          <w:rtl w:val="true"/>
          <w:lang w:bidi="ar-SA"/>
        </w:rPr>
        <w:t xml:space="preserve">. </w:t>
      </w:r>
      <w:bookmarkStart w:id="774" w:name="pg14496_170678"/>
    </w:p>
    <w:p>
      <w:pPr>
        <w:pStyle w:val="Heading3"/>
        <w:numPr>
          <w:ilvl w:val="2"/>
          <w:numId w:val="1"/>
        </w:numPr>
        <w:rPr/>
      </w:pPr>
      <w:bookmarkStart w:id="775" w:name="__RefHeading___Toc876469_996550957"/>
      <w:bookmarkStart w:id="776" w:name="_Toc304"/>
      <w:bookmarkEnd w:id="774"/>
      <w:bookmarkEnd w:id="775"/>
      <w:r>
        <w:rPr>
          <w:rtl w:val="true"/>
        </w:rPr>
        <w:t>المقام الخامس</w:t>
      </w:r>
      <w:r>
        <w:rPr>
          <w:rtl w:val="true"/>
        </w:rPr>
        <w:t xml:space="preserve">: </w:t>
      </w:r>
      <w:r>
        <w:rPr>
          <w:rtl w:val="true"/>
        </w:rPr>
        <w:t>في آداب متفرقة نافعة</w:t>
      </w:r>
      <w:bookmarkEnd w:id="776"/>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السجود عند الريح العاصف، و الدعاء بسكونها، و التكبير، فقد ورد ان ذلك يسكن الريح و يردّها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ريحا إلاّ رحمة أو عذابا، فإذا رايتموها فقولوا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نسألك خيرها و خير ما أرسلت له، و نعوذ بك من شرها و شر ما أرسلت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كبّروا و ارفعوا أصواتكم بالتكبير فإنه يكسرها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سبّ الرياح، و الجبال، و الساعات، و الأيام، و الليالي، و الدنيا، لما ورد من نهي رسول اللّه صلّى اللّه عليه و آله و سلّم عن سب الرياح لأنّها مأمورة، و أنها من نفس الرحمن، و أنها بشير، و أنها نذير، و أنها لواقح، و أنّ من لعن شيئا ليس له بأهل ترجع اللعنّة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صلّى اللّه عليه و آله و سلّم بسؤال اللّه من خيرها، و التعوّذ به من 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صلوات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الجبال، و لا الساعات، و لا الأيام، و لا الليالي، فتأثموا و يرجع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الدنيا فنعم المطية الدنيا للمؤمن، عليها يبلغ الخير، و بها ينجو من الشر، انه 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الدنيا، قالت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أعصانا لرّبه</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توّقي البرد في أوّله دون آخره، لقول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توّقوا البرد في أوّله، و تلقّوه في آخره، فإنه يفعل بالأبدان كما يفعل بالأشجار، أوّله يحرق و اخره يورق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ذكر اللّه سبحانه عند الصاعقة، لما عن الصادق عليه السّلام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الصاعقة تصيب المؤمن و الكافر، و لا تصيب ذاكرا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التسبيح عند سماع صوت الرعد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يسبح الرعد بحمده، و الملائكة من خيفته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يستحب عند سماع صوت الرعد و رؤية الصاعقة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تقتلنا بغضبك، و لا تهلكنا بعذابك، و عافنا قبل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كذا يستحب قراءة الدعاء السادس و الثلاثين من أدعية الصحيفة السجّادية الذي كان يقرأه عليه السّلام عند النظر إلى السماء، و البرق، و سماع صوت الرعد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صبّا هنيئا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نزول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الإشارة إلى الهلال، و كذا إلى المطر بالأصابع للنهي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القيام في المطر أوّل ما يمطر حتى يبّل رأسه و لحيته و ثيابه، تأسيّا بأمير المؤمنين عليه السّلام، فإنه كان يفعل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ماء قريب العهد بالعرش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أن يقال للمسلم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رجيل، و للمصحف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مصيحف، و للمسجد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مسيجد للنهي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إحراق شيء من الحيوان بالنار، لنهي النبي صلّى اللّه عليه و آله و سلّم عنه </w:t>
      </w:r>
      <w:r>
        <w:rPr>
          <w:rStyle w:val="FootnoteAnchor"/>
          <w:rtl w:val="true"/>
        </w:rPr>
        <w:footnoteReference w:id="3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تسمية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سكة، للنهي عنه، معلّلا بأنه لا سكة إلاّ سكك الجنة</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التعوذ باللّه من الشيطان الرجيم عند سماع هرير </w:t>
      </w:r>
    </w:p>
    <w:p>
      <w:pPr>
        <w:pStyle w:val="BookText"/>
        <w:rPr/>
      </w:pPr>
      <w:r>
        <w:rPr>
          <w:rFonts w:ascii="Amiri" w:hAnsi="Amiri" w:eastAsia="Amiri" w:cs="Amiri"/>
          <w:color w:val="111111"/>
          <w:sz w:val="28"/>
          <w:sz w:val="28"/>
          <w:szCs w:val="28"/>
          <w:rtl w:val="true"/>
          <w:lang w:bidi="ar-SA"/>
        </w:rPr>
        <w:t>الكلب، و نهيق الحمار، للأمر بذلك معلّلا بأنهم يرون ما لا 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أن يرتدف ثلاثة على دابة، للنهي عن ذلك، معللا بأن أحدهم ملعون و هو المقدّم </w:t>
      </w:r>
      <w:r>
        <w:rPr>
          <w:rStyle w:val="FootnoteAnchor"/>
          <w:rtl w:val="true"/>
        </w:rPr>
        <w:footnoteReference w:id="3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العبث باللحية و اليد و الثياب، لأنه ممّا كرّهه النبي صلّى اللّه عليه و آله و سلّم للشيعة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روي عن رسول اللّه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كان في نور اللّه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عصمة أمره شهادة أن لا إله إلاّ اللّه، و انّي رسول اللّه صلّى اللّه عليه و آله و سلّم، و من إذا أصابته مصيبة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 إذا أصاب خيرا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 إذا أصاب خطيئة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و أتوب إليه</w:t>
      </w:r>
      <w:r>
        <w:rPr>
          <w:rFonts w:eastAsia="Amiri" w:cs="Amiri" w:ascii="Amiri" w:hAnsi="Amiri"/>
          <w:color w:val="111111"/>
          <w:sz w:val="28"/>
          <w:szCs w:val="28"/>
          <w:rtl w:val="true"/>
          <w:lang w:bidi="ar-SA"/>
        </w:rPr>
        <w:t xml:space="preserve">» </w:t>
      </w:r>
      <w:r>
        <w:rPr>
          <w:rStyle w:val="FootnoteAnchor"/>
          <w:rtl w:val="true"/>
        </w:rPr>
        <w:footnoteReference w:id="3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القنازع، و القصة، و الجمة، و نقش الخضاب على الراحة للنساء بعد البلوغ، للنهي عن ذلك، لأن نساء بني إسرائيل هلكت من قبل القصص و نقش الخضاب، و لا يحلّ لامرأة حاضت أن تتخذ قصة و لا 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القنازع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القنزعة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الخصلة من الشعر تترك على رأس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القاف و فتح الصاد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الناصية، و الخصلة المجتمعة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الجيم و فتح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سقط على المنكبين من شعر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المراد باتخاذ القنزعة و القصّة و الجمة إبداؤها للرجال، و لعلّهن كن يبدين</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ما في هذا التفسير من النظر، فإنّ الابداء للأجانب غير الاتخاذ المنهي عنه، و الذي أفهمه أن المراد باتخاذها هو حلق الرأس و إبقاء </w:t>
      </w:r>
    </w:p>
    <w:p>
      <w:pPr>
        <w:pStyle w:val="BookText"/>
        <w:rPr/>
      </w:pPr>
      <w:r>
        <w:rPr>
          <w:rFonts w:ascii="Amiri" w:hAnsi="Amiri" w:eastAsia="Amiri" w:cs="Amiri"/>
          <w:color w:val="111111"/>
          <w:sz w:val="28"/>
          <w:sz w:val="28"/>
          <w:szCs w:val="28"/>
          <w:rtl w:val="true"/>
          <w:lang w:bidi="ar-SA"/>
        </w:rPr>
        <w:t>القنزعة أو القصة أو الجمة، لأنه الذي يصدق معه اتخاذ ما ذكر، إذ لو لا حلق بعض الرأس لكان اتخاذ الشعر جميع الرأس لا لخصوص القنزعة و القصة و الجمة، فيكون المنهي عنه للمرأة حلق بعض الرأس و إبقاء بعض، و لا مانع من القول بكراهته، بل قد مرّ في المقام الأول من الفصل السابع بيان كراهة ذلك حتى في الرجال و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روي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رفع قرطاسا من الأرض مكتوبا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إجلالا له و لا سمه عن أن يداس كان عند اللّه من الصدّيقين، و خفّف عن والديه و إن كانا 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التفل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 البصاق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جهة القبلة، لقوله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يتفل المؤمن في القبلة، فإن فعل ذلك ناسيا فليستغفر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طلب الحوائج من مستحدث النعمة، لما ورد من أن إدخال اليد في فم الأفعى إلى المرفق لإخراج الدرهم خير من طلب الحوائج إلى من لم يكن فكان</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إخفاء النخامة و البصاق عن الناظر، و دفنهما، لما عن مولانا الصادق عليه السّلام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اذا أراد أن يتنخع و بين يديه الناس غطى رأسه ثم دفنه، و إذا أراد أن يبزق فعل مثل ذلك</w:t>
      </w:r>
      <w:r>
        <w:rPr>
          <w:rFonts w:eastAsia="Amiri" w:cs="Amiri" w:ascii="Amiri" w:hAnsi="Amiri"/>
          <w:color w:val="111111"/>
          <w:sz w:val="28"/>
          <w:szCs w:val="28"/>
          <w:rtl w:val="true"/>
          <w:lang w:bidi="ar-SA"/>
        </w:rPr>
        <w:t xml:space="preserve">. </w:t>
      </w:r>
      <w:bookmarkStart w:id="777" w:name="pg14496_170682"/>
    </w:p>
    <w:p>
      <w:pPr>
        <w:pStyle w:val="Heading3"/>
        <w:numPr>
          <w:ilvl w:val="2"/>
          <w:numId w:val="1"/>
        </w:numPr>
        <w:rPr/>
      </w:pPr>
      <w:bookmarkStart w:id="778" w:name="__RefHeading___Toc876471_996550957"/>
      <w:bookmarkStart w:id="779" w:name="_Toc305"/>
      <w:bookmarkEnd w:id="777"/>
      <w:bookmarkEnd w:id="778"/>
      <w:r>
        <w:rPr>
          <w:rtl w:val="true"/>
        </w:rPr>
        <w:t>المقام السادس</w:t>
      </w:r>
      <w:r>
        <w:rPr>
          <w:rtl w:val="true"/>
        </w:rPr>
        <w:t xml:space="preserve">: </w:t>
      </w:r>
      <w:r>
        <w:rPr>
          <w:rtl w:val="true"/>
        </w:rPr>
        <w:t>في عدة أخبار متفرقة</w:t>
      </w:r>
      <w:r>
        <w:rPr>
          <w:rtl w:val="true"/>
        </w:rPr>
        <w:t>:</w:t>
      </w:r>
      <w:bookmarkEnd w:id="779"/>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حكيم حكيما سبع مائة فرسخ في سبع كلمات فلمّا لحق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أرفع من السماء؟ و أوسع من الأرض؟ و أغنى من البحر؟ و أقسى من الحجر؟ و أشدّ حرارة من النار؟ و أشد بردا من الزمهرير؟ و أثقل من الجبال الراسيات؟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أرفع من السماء، و العدل أوسع من الأرض، و غنى النفس أغنى من البحر، و قلب الكافر أقسى من الحجر، و الحريص الجشع أشدّ حرارة من النار، و اليأس من روح اللّه أشد بردا من الزمهرير، و البهتان على البرئ أثقل من الجبال الراسيات </w:t>
      </w:r>
      <w:r>
        <w:rPr>
          <w:rStyle w:val="FootnoteAnchor"/>
          <w:rtl w:val="true"/>
        </w:rPr>
        <w:footnoteReference w:id="3029"/>
      </w: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من كمال المرء تركه ما لا يجمل به، و من حيائه أن لا يلقى أحدا بما يكره، و من عقله حسن رفقه، و من أدبه علمه بما لا بد منه، و من ورعه عفّة بصره و عفّة بطنه، و من حسن خلقه كفه أذاه، و من سخائه برّه لمن يحّب خلقه، و من كرمه إيثاره على نفسه، و من صبره قلّة شكواه، و من عدله إنصافه من نفسه، و تركه الغضبه عند مخالفته، و قبوله الحق إذا بان له، و من نصحه نهيه لك من عيبك، و من حفظ جواره ستره لعيوب جيرانه، و تركه توبيخهم عند إساءتهم إليه، و من رفقه ترك الموافقة على الذنب بين أيدي من يكره الذنب، و من حسن صحبته إسقاطه عن صاحبه مؤونة أداء حقّه، و من صداقته كثرة موافقته، و من صلاحه شدة خوفه من ذنبه، و من شكره معرفته بإحسان من أحسن إليه، و من تواضعه معرفته بقدره، و من حكمته معرفته بذاته، </w:t>
      </w:r>
    </w:p>
    <w:p>
      <w:pPr>
        <w:pStyle w:val="BookText"/>
        <w:rPr/>
      </w:pPr>
      <w:r>
        <w:rPr>
          <w:rFonts w:ascii="Amiri" w:hAnsi="Amiri" w:eastAsia="Amiri" w:cs="Amiri"/>
          <w:color w:val="111111"/>
          <w:sz w:val="28"/>
          <w:sz w:val="28"/>
          <w:szCs w:val="28"/>
          <w:rtl w:val="true"/>
          <w:lang w:bidi="ar-SA"/>
        </w:rPr>
        <w:t xml:space="preserve">و من مخافته ذكر الآخرة بقلبه و لسانه، و من سلاحه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قلّة تحفظه لعيوب غيره، و عنايته بإصلاح نفسه من عيوبه </w:t>
      </w:r>
      <w:r>
        <w:rPr>
          <w:rStyle w:val="FootnoteAnchor"/>
          <w:rtl w:val="true"/>
        </w:rPr>
        <w:footnoteReference w:id="3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من كانتا فيه كتبه اللّه شاكرا صابرا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في دينه إلى من فوقه فاقتدى به، و نظر في دنياه إلى من هو دونه فشكر اللّه، فإن نظر في دنياه إلى من فوقه تأسّف على ما فاته لم يكتبه اللّه شاكرا و لا صابرا </w:t>
      </w:r>
      <w:r>
        <w:rPr>
          <w:rStyle w:val="FootnoteAnchor"/>
          <w:rtl w:val="true"/>
        </w:rPr>
        <w:footnoteReference w:id="3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خمسة في خمسة و الناس يطلبونها في خمسة فلا يجدونها، وضعت الغنى في القناعة و الناس يطلبونها في كثرة المال فلا يجدونه، و وضعت العزّ في خدمتي و الناس يطلبونه في خدمة السلطان فلا يجدونه، و وضعت الفخر في التقوى و الناس يطلبونه بالأنساب فلا يجدونه، و وضعت الراحة في الجنة و الناس يطلبونها في الدنيا فلا يجدونها </w:t>
      </w:r>
      <w:r>
        <w:rPr>
          <w:rStyle w:val="FootnoteAnchor"/>
          <w:rtl w:val="true"/>
        </w:rPr>
        <w:footnoteReference w:id="3032"/>
      </w:r>
      <w:r>
        <w:rPr>
          <w:rStyle w:val="FootnoteAnchor"/>
          <w:rtl w:val="true"/>
        </w:rPr>
        <w:footnoteReference w:id="3033"/>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مولانا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الجنة فوجدتها في السخاء، و طلبت العافية فوجدتها في العزلة، و طلبت ثقل الميزان فوجدته في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إله إلاّ اللّه، محمد رسول اللّه صلّى اللّه عليه و آله و سلّم، و طلبت السرعة في الدخول إلى الجنّة فوجدتها في العمل للّه تعالى، و طلبت حب الموت فوجدته في تقديم المال لوجه اللّه، و طلبت حلاوة العبادة فوجدتها في ترك المعصية، و طلبت رقة القلب فوجدتها في الجوع و العطش، و طلبت نور القلب فوجدته في التفكر و البكاء، و طلبت الجواز على الصراط فوجدته في الصدقة، و طلبت نور الوجه فوجدته في صلاة الليل، و طلبت فضل الجهاد فوجدته في الكسب للعيال، </w:t>
      </w:r>
    </w:p>
    <w:p>
      <w:pPr>
        <w:pStyle w:val="BookText"/>
        <w:rPr/>
      </w:pPr>
      <w:r>
        <w:rPr>
          <w:rFonts w:ascii="Amiri" w:hAnsi="Amiri" w:eastAsia="Amiri" w:cs="Amiri"/>
          <w:color w:val="111111"/>
          <w:sz w:val="28"/>
          <w:sz w:val="28"/>
          <w:szCs w:val="28"/>
          <w:rtl w:val="true"/>
          <w:lang w:bidi="ar-SA"/>
        </w:rPr>
        <w:t xml:space="preserve">و طلبت حبّ اللّه فوجدته في بغض أهل المعاصي، و طلبت الرياسة فوجدتها في النصيحة لعباد اللّه، و طلبت فراغ القلب فوجدته في قلة المال، و طلبت عزائم الأمور فوجدتها في الصبر، و طلبت الشرف فوجدته في العلم، و طلبت العبادة فوجدتها في الورع، و طلبت الراحة فوجدتها في الزهد، و طلبت الرفعة فوجدتها في التواضع، و طلبت العزّ فوجدته في التصدّق، و طلبت الذلة فوجدتها في الصوم، و طلبت الغنى فوجدته في القناعة، و طلبت الأنس فوجدته في قراءة القرآن، و طلبت صحبة الناس فوجدتها في حسن الخلق، و طلبت رضى اللّه فوجدته في برّ الوالدين </w:t>
      </w:r>
      <w:r>
        <w:rPr>
          <w:rStyle w:val="FootnoteAnchor"/>
          <w:rtl w:val="true"/>
        </w:rPr>
        <w:footnoteReference w:id="3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عصي اللّه به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الدنيا، و حبّ الرياسة، و حبّ الطعام، و حبّ النوم، و حبّ الراحة، و حبّ النساء </w:t>
      </w:r>
      <w:r>
        <w:rPr>
          <w:rStyle w:val="FootnoteAnchor"/>
          <w:rtl w:val="true"/>
        </w:rPr>
        <w:footnoteReference w:id="3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عنه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كان منافقا و إن صام و صلّى، و زعم أنّه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ائتمن خان، و إذا حدّث كذب، و إذا وعد أخلف، إنّ اللّه عزّ و جلّ 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يُحِبُّ اَلْخائِنِينَ  </w:t>
      </w:r>
      <w:r>
        <w:rPr>
          <w:rStyle w:val="FootnoteAnchor"/>
          <w:rtl w:val="true"/>
        </w:rPr>
        <w:footnoteReference w:id="303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لَعْنَتَ اَللّهِ عَلَيْهِ إِنْ كانَ مِنَ اَلْكاذِبِينَ  </w:t>
      </w:r>
      <w:r>
        <w:rPr>
          <w:rStyle w:val="FootnoteAnchor"/>
          <w:rtl w:val="true"/>
        </w:rPr>
        <w:footnoteReference w:id="303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فِي اَلْكِتابِ إِسْماعِيلَ إِنَّهُ كانَ صادِقَ اَلْوَعْدِ وَ كانَ رَسُولاً نَبِيًّا  </w:t>
      </w:r>
      <w:r>
        <w:rPr>
          <w:rStyle w:val="FootnoteAnchor"/>
          <w:rtl w:val="true"/>
        </w:rPr>
        <w:footnoteReference w:id="3038"/>
      </w:r>
      <w:r>
        <w:rPr>
          <w:rStyle w:val="FootnoteAnchor"/>
          <w:rtl w:val="true"/>
        </w:rPr>
        <w:footnoteReference w:id="3039"/>
      </w:r>
      <w:r>
        <w:rPr>
          <w:rFonts w:eastAsia="Times New Roman" w:cs="Times New Roman" w:ascii="Times New Roman" w:hAnsi="Times New Roman"/>
          <w:color w:val="111111"/>
          <w:sz w:val="28"/>
          <w:szCs w:val="28"/>
          <w:rtl w:val="true"/>
          <w:lang w:val="en-US" w:bidi="en-US"/>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يوافقه خبر الصايغ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على هذا </w:t>
      </w:r>
    </w:p>
    <w:p>
      <w:pPr>
        <w:pStyle w:val="BookText"/>
        <w:rPr/>
      </w:pPr>
      <w:r>
        <w:rPr>
          <w:rFonts w:ascii="Amiri" w:hAnsi="Amiri" w:eastAsia="Amiri" w:cs="Amiri"/>
          <w:color w:val="111111"/>
          <w:sz w:val="28"/>
          <w:sz w:val="28"/>
          <w:szCs w:val="28"/>
          <w:rtl w:val="true"/>
          <w:lang w:bidi="ar-SA"/>
        </w:rPr>
        <w:t>الأمر إن حدّث كذب، و إن وعد أخلف، و إن ائتمن خان، ما منزلته؟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أدنى المنازل من الكفر و ليس بكافر </w:t>
      </w:r>
      <w:r>
        <w:rPr>
          <w:rStyle w:val="FootnoteAnchor"/>
          <w:rtl w:val="true"/>
        </w:rPr>
        <w:footnoteReference w:id="3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الكفر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الفسق، و الغلّو، و الشك، و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الفسق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الجفا، و العمى، و الغفلة، و العتو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الغلّو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التعمق بالرأي، و التنّازع فيه، و الزيغ، و الشقاق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الشك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المرية، و الهوى، و التردّد، و الاستسلام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الشبهة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إعجاب بالزينة، و تسويل النفس، و تأول العوج، و لبس الحق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بني النفاق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الهوى، و الهوينا، و الحفيظة، و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الهوى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البغي، و العدوان، و الشهوة، و 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الهوينا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الغرّة، و الأمل، و الهينة، و المماطلة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الحفيظة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الكبر، و الفخر، و الحميّة، و العصبية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الطمع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الفرح، و المرح، و اللجاجة، و التكاثر، الحديث </w:t>
      </w:r>
      <w:r>
        <w:rPr>
          <w:rStyle w:val="FootnoteAnchor"/>
          <w:rtl w:val="true"/>
        </w:rPr>
        <w:footnoteReference w:id="3041"/>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عديدة عن رسول اللّه يجمعها انّ اللّه عزّ و جلّ خلق الجنّة لبنتين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لبنة من ذهب و لبنة من فضة، و يوجد ريحها من مسيرة ألف عام، و لا يدخلها و لا يجد ريحها مدمن خمر، و لا نمّام، و لا ديّوث، و لا شرطي، و لا زقوق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المخنثّ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حيوف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النبّاش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عشّار، و لا قاطع رحم، و لا قدري، و لا </w:t>
      </w:r>
    </w:p>
    <w:p>
      <w:pPr>
        <w:pStyle w:val="BookText"/>
        <w:rPr/>
      </w:pPr>
      <w:r>
        <w:rPr>
          <w:rFonts w:ascii="Amiri" w:hAnsi="Amiri" w:eastAsia="Amiri" w:cs="Amiri"/>
          <w:color w:val="111111"/>
          <w:sz w:val="28"/>
          <w:sz w:val="28"/>
          <w:szCs w:val="28"/>
          <w:rtl w:val="true"/>
          <w:lang w:bidi="ar-SA"/>
        </w:rPr>
        <w:t xml:space="preserve">شيخ زاني، و لا جارّ إزاره خيلاء، و لا فنان، و لا منّان، و لا جراض، و لا جعظري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لا يشبع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صلوات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باللّه العظيم من هذه الأمة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القتّات، و الساحر، و الديوث، و الناكح المرأة حراما في دبرها، و ناكح البهيمة، و من نكح ذات محرم، و الساعي في الفتنة، و بايع السلاح من أهل الحرب، و مانع الزكاة، و من وجد سعة فمات و لم يحج </w:t>
      </w:r>
      <w:r>
        <w:rPr>
          <w:rStyle w:val="FootnoteAnchor"/>
          <w:rtl w:val="true"/>
        </w:rPr>
        <w:footnoteReference w:id="3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الصدوق </w:t>
      </w:r>
      <w:r>
        <w:rPr>
          <w:rStyle w:val="FootnoteAnchor"/>
          <w:rtl w:val="true"/>
        </w:rPr>
        <w:footnoteReference w:id="3043"/>
      </w:r>
      <w:r>
        <w:rPr>
          <w:rFonts w:ascii="Amiri" w:hAnsi="Amiri" w:eastAsia="Amiri" w:cs="Amiri"/>
          <w:color w:val="111111"/>
          <w:sz w:val="28"/>
          <w:sz w:val="28"/>
          <w:szCs w:val="28"/>
          <w:rtl w:val="true"/>
          <w:lang w:bidi="ar-SA"/>
        </w:rPr>
        <w:t>رحمه اللّه عن الصادق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يبال ما قال و ما قيل فيه فهو شرك شيطان، و من لم يبال أن يراه الناس مسيئا فهو شرك شيطان، و من اغتاب أخاه المؤمن من غير تره بينهما فهو شرك شيطان، و من شغف بمحبة الحرام و شهوة الزنا فهو شرك شيطان،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لولد الزنا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احداها بغضنا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يحنّ إلى الحرام الذي خلق منه، 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الاستخفاف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المحضر للناس، و لا يسىء محضر إخوانه إلاّ من ولد على غير فراش أبيه أو حملت به أمّه في حيضها</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اللّه ستّا 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الأمراء بالجور، و العرب بالعصبية، و الدهاقين بالكبر، و التجّار بالخيانة، و أهل الرساتيق بالجهالة، و الفقهاء بالحسد </w:t>
      </w:r>
      <w:r>
        <w:rPr>
          <w:rStyle w:val="FootnoteAnchor"/>
          <w:rtl w:val="true"/>
        </w:rPr>
        <w:footnoteReference w:id="30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سيد البشر، و أنا سيد العرب و لا فخر، و سلمان سيد فارس، و صهيب سيد روم، و بلال سيد حبشة، و طور سيناء سيد الجبال، و السدرة سيد الاشجار، و أشهر الحرم سيد الشهور، و الجمعة سيد الأيام، و القرآن سيد الكلام، و سورة البقرة سيد القرآن، و آية الكرسي سيد سورة البقرة، فيها خمسون كلمة، في كلّ كلمة بركة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هنا فلنختم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حامدا للّه المتعال، مصلّيا على النبّي و آله خير آل، شاكرا لأنعمه العظام التّي منها التوفيق للإتمام</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انتهى الحال بي إلى هنا في أوائل الثلث الأخير من ليلة الأحد الخامس و العشرين من ربيع الثاني من شهور سنة ألف و ثلاثمائة و خمس و ثلاثين،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سنة و نصف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 اشتداد توارد البلايا و المحن، و تواتر المصائب و الفتن، و شيوع نهب الأموال، و هتك الأعراض، و إراقة الدماء، و الحرب العامّة بين الدول و الأمراء، و سلب الأمنيّة و الراحه من عموم بلاد المسلمين و الكفار، و ذلّ الأعزّة، و عزّ الأشرار، سنين ظلمات بعضها فوق بعض، إذا أخرج المؤمن يده لم يكد يراها، سنين لم يجعل اللّه لها نورا و لا رفاها، سنين ترى الناس فيها و تحسبها سكارى و ما هم بسكارى و لكن عذاب اللّه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 قائل بعدم وقوع مثلها من لدن خلقة آدم إلى اليوم لكان بالتصديق جديرا، و قد انقطعت المكاتبات، و أسقطت المناسبات، و أختل النظام، و عسر العيش على أغلب الأنام، و الحمد للّه تعالى على بروز صدق قول الإمام الهمام أبي الأئمّة الكرام أمير المؤمنين عليه أفضل الصّلاه و السّلام مخاطبا به الكوفة و 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البلاء في ساير الأقطار إلى شحمة الأذن ففيك إلى الخلخال، فاليوم بلدتنا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ببركة من حلّ جسده الشريف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بقاع الأرض طرّا و آمنها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أمعن النظر في حالها في هذه الثلاث سنين عدّ ذلك من أعظم كرامات أمير المؤمنين عليه السّلام، </w:t>
      </w:r>
    </w:p>
    <w:p>
      <w:pPr>
        <w:pStyle w:val="BookText"/>
        <w:rPr/>
      </w:pPr>
      <w:r>
        <w:rPr>
          <w:rFonts w:ascii="Amiri" w:hAnsi="Amiri" w:eastAsia="Amiri" w:cs="Amiri"/>
          <w:color w:val="111111"/>
          <w:sz w:val="28"/>
          <w:sz w:val="28"/>
          <w:szCs w:val="28"/>
          <w:rtl w:val="true"/>
          <w:lang w:bidi="ar-SA"/>
        </w:rPr>
        <w:t>فترى البلدة محفوظة من التعدّيات، و قد جعل الأمن اليوم باشرارها، و ترى الذئاب يمشي بعضها مع بعض مشي الغنم، و الأعداء يجالس بعضهم بعضا مجالسة الإخوة و الأخلاّء، لكن الغوث إلى اللّه تعالى و ولّي العصر أرواحنا فداه من ضيق أمور المعاش، و أيّ ضيق، و الرجاء أن يجعل اللّه سبحانه هذه الشدّة مقدّمة قريبة للرخّاء الكامل، بظهور الإمام العادل، بقية اللّه سبحانه في الأرض و السماء، عجّل اللّه تعالى فرجه، و سهّل مخرجه، و جعلنا من أعوانه، و من كل مكروه فداه، آمين يا إله طه و ياسين</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780" w:name="pg14496_170689"/>
    </w:p>
    <w:p>
      <w:pPr>
        <w:pStyle w:val="Heading2"/>
        <w:numPr>
          <w:ilvl w:val="1"/>
          <w:numId w:val="1"/>
        </w:numPr>
        <w:rPr/>
      </w:pPr>
      <w:bookmarkStart w:id="781" w:name="__RefHeading___Toc876473_996550957"/>
      <w:bookmarkStart w:id="782" w:name="_Toc306"/>
      <w:bookmarkEnd w:id="780"/>
      <w:bookmarkEnd w:id="781"/>
      <w:r>
        <w:rPr>
          <w:rtl w:val="true"/>
        </w:rPr>
        <w:t>فهرس موضوعات الجزء الثالث من</w:t>
      </w:r>
      <w:bookmarkEnd w:id="782"/>
    </w:p>
    <w:p>
      <w:pPr>
        <w:pStyle w:val="BookText"/>
        <w:rPr/>
      </w:pPr>
      <w:r>
        <w:rPr>
          <w:rFonts w:ascii="Amiri" w:hAnsi="Amiri" w:eastAsia="Amiri" w:cs="Amiri"/>
          <w:color w:val="111111"/>
          <w:sz w:val="28"/>
          <w:sz w:val="28"/>
          <w:szCs w:val="28"/>
          <w:rtl w:val="true"/>
          <w:lang w:bidi="ar-SA"/>
        </w:rPr>
        <w:t>كتاب مرآة الكمال</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قراءة القرآن المجيد و الذكر و الدعاء و التوسّلات و الزيارة و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آداب قراءة القرآن المجيد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ما ينبغي لقارئ القرآن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فضائل و فوائد جملة من سور القرآن الكريم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آداب الذكر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موارد تأكّد استحباب الذكر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التأكيد على جملة من الأذكار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الأذكار المنصوص على استحباب أن تقال كل يوم و ليلة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فائدة 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و آدابه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موارد تأكّد الدعاء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ما يستحبّ للداعي مراعاته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ما ينبغي للداعي تركه </w:t>
      </w:r>
      <w:r>
        <w:rPr>
          <w:rFonts w:eastAsia="Amiri" w:cs="Amiri" w:ascii="Amiri" w:hAnsi="Amiri"/>
          <w:color w:val="111111"/>
          <w:sz w:val="28"/>
          <w:szCs w:val="28"/>
          <w:lang w:bidi="ar-SA"/>
        </w:rPr>
        <w:t>126</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التوسّلات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آداب كتابة الرقعة و كيفيّتها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ما ينبغي التنبيه عليه في التوسّلات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الزيارة و آدابها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مطلوبية الزيارة شرعا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فضل قصده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يستحب في المدينة المشرّفة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امير المؤمنين عليه السّلام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سيّد الشهداء عليه السّلام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ما ينبغي إتيانه لمن زار سيّد الشهداء عليه السّلام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الجوادين و العسكريّين عليهم السّلام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ما ينبغي بيانه هنا من امور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الجهة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الامام الرضا عليه السّلام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الجهة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آداب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عليهم السّلام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الآداب العامة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الآداب الخاصة بحرم سيّد الشهداء عليه السّلام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مطالب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الجهة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النبي و الأئمة عليه السّلام من بعيد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فائدتان</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الجهة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الاستنابة للزيارة و النيابة فيها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الجهة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فضل البقاع المطهّرة و مجاورتها و تعميرها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المشرّفة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المشرّفة </w:t>
      </w:r>
      <w:r>
        <w:rPr>
          <w:rFonts w:eastAsia="Amiri" w:cs="Amiri" w:ascii="Amiri" w:hAnsi="Amiri"/>
          <w:color w:val="111111"/>
          <w:sz w:val="28"/>
          <w:szCs w:val="28"/>
          <w:lang w:bidi="ar-SA"/>
        </w:rPr>
        <w:t>258</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أرض فيها قبر أحد الأئمة عليهم السّلام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الجهة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أيام مواليد النبي و أهل بيته و وفياتهم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امور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الجهة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غير المعصومين من المؤمنين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أمرين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المقام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السفر و آدابه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عدّ آداب السفر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مطالب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الاستخارة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اختبارات الأيام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الدواب و غيرها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أسباب الصحة و آداب المرض و ما يتعلق به، و آداب الاحتضار و الموت و الغسل و التشييع و الكفن و الدفن و التعزية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أسباب حفظ الصحة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الرسالة الذهبية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 xml:space="preserve">آداب المرض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الموت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ما يستحب مداواة المريض به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آداب الاحتضار و الموت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آداب التشييع و التجهيز </w:t>
      </w:r>
      <w:r>
        <w:rPr>
          <w:rFonts w:eastAsia="Amiri" w:cs="Amiri" w:ascii="Amiri" w:hAnsi="Amiri"/>
          <w:color w:val="111111"/>
          <w:sz w:val="28"/>
          <w:szCs w:val="28"/>
          <w:lang w:bidi="ar-SA"/>
        </w:rPr>
        <w:t>484</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آداب غسل الميت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تكفين الميت و تحنيطه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سنن الكفن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مكروهات التكفين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المقام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الميت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من يصلّي عليه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في المصلّي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كيفية صلاة الميت </w:t>
      </w:r>
      <w:r>
        <w:rPr>
          <w:rFonts w:eastAsia="Amiri" w:cs="Amiri" w:ascii="Amiri" w:hAnsi="Amiri"/>
          <w:color w:val="111111"/>
          <w:sz w:val="28"/>
          <w:szCs w:val="28"/>
          <w:lang w:bidi="ar-SA"/>
        </w:rPr>
        <w:t>518</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lang w:bidi="fa-IR"/>
        </w:rPr>
        <w:t>522</w:t>
      </w:r>
    </w:p>
    <w:p>
      <w:pPr>
        <w:pStyle w:val="BookText"/>
        <w:rPr/>
      </w:pPr>
      <w:r>
        <w:rPr>
          <w:rFonts w:ascii="Amiri" w:hAnsi="Amiri" w:eastAsia="Amiri" w:cs="Amiri"/>
          <w:color w:val="111111"/>
          <w:sz w:val="28"/>
          <w:sz w:val="28"/>
          <w:szCs w:val="28"/>
          <w:rtl w:val="true"/>
          <w:lang w:bidi="ar-SA"/>
        </w:rPr>
        <w:t xml:space="preserve">سنن الصلاة على الميت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المقام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دفن الميت </w:t>
      </w:r>
      <w:r>
        <w:rPr>
          <w:rFonts w:eastAsia="Amiri" w:cs="Amiri" w:ascii="Amiri" w:hAnsi="Amiri"/>
          <w:color w:val="111111"/>
          <w:sz w:val="28"/>
          <w:szCs w:val="28"/>
          <w:lang w:bidi="ar-SA"/>
        </w:rPr>
        <w:t>526</w:t>
      </w:r>
    </w:p>
    <w:p>
      <w:pPr>
        <w:pStyle w:val="BookText"/>
        <w:rPr/>
      </w:pPr>
      <w:r>
        <w:rPr>
          <w:rFonts w:ascii="IRNazanin" w:hAnsi="IRNazanin" w:eastAsia="IRNazanin"/>
          <w:color w:val="111111"/>
          <w:sz w:val="28"/>
          <w:sz w:val="28"/>
          <w:szCs w:val="28"/>
          <w:rtl w:val="true"/>
          <w:lang w:bidi="fa-IR"/>
        </w:rPr>
        <w:t xml:space="preserve">مقدّمات الدفن و سننه </w:t>
      </w:r>
      <w:r>
        <w:rPr>
          <w:rFonts w:eastAsia="IRNazanin" w:cs="IRNazanin"/>
          <w:color w:val="111111"/>
          <w:sz w:val="28"/>
          <w:szCs w:val="28"/>
          <w:lang w:bidi="fa-IR"/>
        </w:rPr>
        <w:t>528</w:t>
      </w:r>
    </w:p>
    <w:p>
      <w:pPr>
        <w:pStyle w:val="BookText"/>
        <w:rPr/>
      </w:pPr>
      <w:r>
        <w:rPr>
          <w:rFonts w:ascii="Amiri" w:hAnsi="Amiri" w:eastAsia="Amiri" w:cs="Amiri"/>
          <w:color w:val="111111"/>
          <w:sz w:val="28"/>
          <w:sz w:val="28"/>
          <w:szCs w:val="28"/>
          <w:rtl w:val="true"/>
          <w:lang w:bidi="ar-SA"/>
        </w:rPr>
        <w:t xml:space="preserve">مكروهات الدفن </w:t>
      </w:r>
      <w:r>
        <w:rPr>
          <w:rFonts w:eastAsia="Amiri" w:cs="Amiri" w:ascii="Amiri" w:hAnsi="Amiri"/>
          <w:color w:val="111111"/>
          <w:sz w:val="28"/>
          <w:szCs w:val="28"/>
          <w:lang w:bidi="ar-SA"/>
        </w:rPr>
        <w:t>536</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المقام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الآداب و الأحكام المتعلّق أغلبها بما بعد الدفن </w:t>
      </w:r>
      <w:r>
        <w:rPr>
          <w:rFonts w:eastAsia="Amiri" w:cs="Amiri" w:ascii="Amiri" w:hAnsi="Amiri"/>
          <w:color w:val="111111"/>
          <w:sz w:val="28"/>
          <w:szCs w:val="28"/>
          <w:lang w:bidi="ar-SA"/>
        </w:rPr>
        <w:t>543</w:t>
      </w:r>
    </w:p>
    <w:p>
      <w:pPr>
        <w:pStyle w:val="BookText"/>
        <w:rPr/>
      </w:pPr>
      <w:r>
        <w:rPr>
          <w:rFonts w:ascii="IRNazanin" w:hAnsi="IRNazanin" w:eastAsia="IRNazanin"/>
          <w:color w:val="111111"/>
          <w:sz w:val="28"/>
          <w:sz w:val="28"/>
          <w:szCs w:val="28"/>
          <w:rtl w:val="true"/>
          <w:lang w:bidi="fa-IR"/>
        </w:rPr>
        <w:t xml:space="preserve">آداب المصاب </w:t>
      </w:r>
      <w:r>
        <w:rPr>
          <w:rFonts w:eastAsia="IRNazanin" w:cs="IRNazanin"/>
          <w:color w:val="111111"/>
          <w:sz w:val="28"/>
          <w:szCs w:val="28"/>
          <w:lang w:bidi="fa-IR"/>
        </w:rPr>
        <w:t>558</w:t>
      </w:r>
    </w:p>
    <w:p>
      <w:pPr>
        <w:pStyle w:val="BookText"/>
        <w:rPr/>
      </w:pPr>
      <w:r>
        <w:rPr>
          <w:rFonts w:ascii="Amiri" w:hAnsi="Amiri" w:eastAsia="Amiri" w:cs="Amiri"/>
          <w:color w:val="111111"/>
          <w:sz w:val="28"/>
          <w:sz w:val="28"/>
          <w:szCs w:val="28"/>
          <w:rtl w:val="true"/>
          <w:lang w:bidi="ar-SA"/>
        </w:rPr>
        <w:t xml:space="preserve">المكروهات أو المحظورات من المصاب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متفرقة و آثار متشتّتة</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موجبات الفقر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موجبات الرزق </w:t>
      </w:r>
      <w:r>
        <w:rPr>
          <w:rFonts w:eastAsia="IRNazanin" w:cs="IRNazanin"/>
          <w:color w:val="111111"/>
          <w:sz w:val="28"/>
          <w:szCs w:val="28"/>
          <w:lang w:bidi="fa-IR"/>
        </w:rPr>
        <w:t>583</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موجبات الهمّ و الغمّ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مزييلات الهمّ و الغمّ </w:t>
      </w:r>
      <w:r>
        <w:rPr>
          <w:rFonts w:eastAsia="Amiri" w:cs="Amiri" w:ascii="Amiri" w:hAnsi="Amiri"/>
          <w:color w:val="111111"/>
          <w:sz w:val="28"/>
          <w:szCs w:val="28"/>
          <w:lang w:bidi="ar-SA"/>
        </w:rPr>
        <w:t>591</w:t>
      </w:r>
    </w:p>
    <w:p>
      <w:pPr>
        <w:pStyle w:val="BookText"/>
        <w:rPr/>
      </w:pPr>
      <w:r>
        <w:rPr>
          <w:rFonts w:ascii="IRNazanin" w:hAnsi="IRNazanin" w:eastAsia="IRNazanin"/>
          <w:color w:val="111111"/>
          <w:sz w:val="28"/>
          <w:sz w:val="28"/>
          <w:szCs w:val="28"/>
          <w:rtl w:val="true"/>
          <w:lang w:bidi="fa-IR"/>
        </w:rPr>
        <w:t xml:space="preserve">موجبات الحفظ </w:t>
      </w:r>
      <w:r>
        <w:rPr>
          <w:rFonts w:eastAsia="IRNazanin" w:cs="IRNazanin"/>
          <w:color w:val="111111"/>
          <w:sz w:val="28"/>
          <w:szCs w:val="28"/>
          <w:lang w:bidi="fa-IR"/>
        </w:rPr>
        <w:t>592</w:t>
      </w:r>
    </w:p>
    <w:p>
      <w:pPr>
        <w:pStyle w:val="BookText"/>
        <w:rPr/>
      </w:pPr>
      <w:r>
        <w:rPr>
          <w:rFonts w:ascii="Amiri" w:hAnsi="Amiri" w:eastAsia="Amiri" w:cs="Amiri"/>
          <w:color w:val="111111"/>
          <w:sz w:val="28"/>
          <w:sz w:val="28"/>
          <w:szCs w:val="28"/>
          <w:rtl w:val="true"/>
          <w:lang w:bidi="ar-SA"/>
        </w:rPr>
        <w:t xml:space="preserve">مورثات النسيان </w:t>
      </w:r>
      <w:r>
        <w:rPr>
          <w:rFonts w:eastAsia="Amiri" w:cs="Amiri" w:ascii="Amiri" w:hAnsi="Amiri"/>
          <w:color w:val="111111"/>
          <w:sz w:val="28"/>
          <w:szCs w:val="28"/>
          <w:lang w:bidi="ar-SA"/>
        </w:rPr>
        <w:t>593</w:t>
      </w:r>
    </w:p>
    <w:p>
      <w:pPr>
        <w:pStyle w:val="BookText"/>
        <w:rPr/>
      </w:pPr>
      <w:r>
        <w:rPr>
          <w:rFonts w:ascii="IRNazanin" w:hAnsi="IRNazanin" w:eastAsia="IRNazanin"/>
          <w:color w:val="111111"/>
          <w:sz w:val="28"/>
          <w:sz w:val="28"/>
          <w:szCs w:val="28"/>
          <w:rtl w:val="true"/>
          <w:lang w:bidi="fa-IR"/>
        </w:rPr>
        <w:t xml:space="preserve">مورثات الجنون </w:t>
      </w:r>
      <w:r>
        <w:rPr>
          <w:rFonts w:eastAsia="IRNazanin" w:cs="IRNazanin"/>
          <w:color w:val="111111"/>
          <w:sz w:val="28"/>
          <w:szCs w:val="28"/>
          <w:lang w:bidi="fa-IR"/>
        </w:rPr>
        <w:t>595</w:t>
      </w:r>
    </w:p>
    <w:p>
      <w:pPr>
        <w:pStyle w:val="BookText"/>
        <w:rPr/>
      </w:pPr>
      <w:r>
        <w:rPr>
          <w:rFonts w:ascii="Amiri" w:hAnsi="Amiri" w:eastAsia="Amiri" w:cs="Amiri"/>
          <w:color w:val="111111"/>
          <w:sz w:val="28"/>
          <w:sz w:val="28"/>
          <w:szCs w:val="28"/>
          <w:rtl w:val="true"/>
          <w:lang w:bidi="ar-SA"/>
        </w:rPr>
        <w:t xml:space="preserve">موجبات زيادة العمر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 xml:space="preserve">مورثات قساوة القلب </w:t>
      </w:r>
      <w:r>
        <w:rPr>
          <w:rFonts w:eastAsia="Amiri" w:cs="Amiri" w:ascii="Amiri" w:hAnsi="Amiri"/>
          <w:color w:val="111111"/>
          <w:sz w:val="28"/>
          <w:szCs w:val="28"/>
          <w:lang w:bidi="ar-SA"/>
        </w:rPr>
        <w:t>596</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مرقّقات القلب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الحقوق من رسالة الحقوق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ما ورد في الاسلام و الايمان و الدين و التشيّع و الخيرورة و العقل الإلهي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 xml:space="preserve">ما ورد في الاسلام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 xml:space="preserve">ما ورد في الايمان و المؤمن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 xml:space="preserve">ما ورد في الدين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ما ورد في التشيّع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ما ورد في العقل الإلهي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آداب متفرقة نافعة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المقام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أخبار متفرقة </w:t>
      </w:r>
      <w:r>
        <w:rPr>
          <w:rFonts w:eastAsia="Amiri" w:cs="Amiri" w:ascii="Amiri" w:hAnsi="Amiri"/>
          <w:color w:val="111111"/>
          <w:sz w:val="28"/>
          <w:szCs w:val="28"/>
          <w:lang w:bidi="ar-SA"/>
        </w:rPr>
        <w:t>618</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يلبس</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أخذ من الحديث المروي في 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 السادس في ذكر بعض ما جاء من الأخبار المشهورة في فضل القرآن و أهله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الأعور، عن أمير المؤمنين علي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سمعت رسول اللّه صلّى اللّه عليه و آله و سلّم يقول انها ستكون فتن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المخرج منها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اللّه فيه خبر ما قبلكم و نبأ ما بعدكم، و حكم ما بينكم، هو الفصل ليس بالهزل، هو الذي لا تزيغ به الأهواء، و لا تشبع منه العلماء و لا يخلق عن كثرة رد، و لا تنقضي عجائبه، و هو الذي من تركه من جبار قصمه اللّه، و من ابتغى الهدى في غيره اضله اللّه، و هو حبل اللّه المتين، و هو الصراط المستقيم،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من عمل به أجر، و من حكم به عدل، و من دعا إليه دعا إلى صراط 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تمام الحديث و إنما ذكرته بطولة لتفاوته مع المتن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الاولى</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شفع القرآن له</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يتعلم القرآن بمشقّة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 السادس في ذكر بعض ما جاء من الأخبار المشهورة في فضل القرآن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درر اللآلي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الكتاب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الحسن العسكري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في أول تفسير 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جامع الأخبار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فضل بسم اللّه الرحمن الرحيم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نقل الأقدام إلى الصلاة، و تعليم القرآن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الرواية مجهولة بجهالة محمد بن السندي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قراءة قل هو اللّه احد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الرواية ضعيفة بالحسن بن عليه بن أبي عثمان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عن أبي جعفر الجواد عليه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استوى رجلان في حسب و دين قط إلاّ كان أفضلهما عند اللّه عز و جل آدبهما،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جعلت فداك قد علمت فضله عند الناس في النادي و المجالس فما فضله عند اللّه عز و جل؟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بقراءة القرآن كما أنزل، و دعائه اللّه عز و جل من حيث لا يلحن، و ذلك انّ الدعاء الملحون لا يصعد إلى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الرواية مرسلة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القرآن يرفع كما أنزل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بعربيته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 السادس في ذكر بعض ما جاء من الأخبار المشهورة في فضل القرآن و أهله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حامل القرآن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الظاهران الرواية حسنة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الامام الحسن العسكري عليه السّلام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علي بن إبراهيم القمي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جامع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 الرواية مرسلة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 السادس في ذكر بعض ما جاء من الأخبار المشهورة في فضل القرآن و أهله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يجمع عقوبات الأعمال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الرواية ضعيفة جدا بأبي هريرة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بدلا من أو</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يجمع عقوبات الأعمال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زخّ، و في حاشيتها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يجمع العقوبات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يجمع عقوبات الأعمال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يجمع عقوبات الأعمال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غوالي اللآلي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صفات الشيعة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ربيع القرآن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روضة الكافي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قراءة القرآن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قراءة القرآن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قراءته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الروايات عن أئمة الهدى عليهم السّلام في تحديد زمن ختم القرآن الكريم ففي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كم يقرأ القرآن و يختم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 أقرأ القرآن في ليلة؟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يعجبني ان تقرأه في أقل من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رواية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الصادق عليه السّلام من ختم القرآن في اقل من ثلاث ليالي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رواية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السّلام اقرأ اخماسا أو اقرأ اسباعا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رواية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يقرأ و يختم في ستّ ليالي و هناك روايات أخرى غير ما أشرنا إليها مختلفة في تحديدها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كم يقرأ القرآن و يختم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كم يقرأ القرآن و يختم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السادس في تلاوة القرآن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الاربعمائة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الامام العسكري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اذا قرأت القرآن فاستعذ باللّه</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تفسير العياشي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فضل بسم اللّه الرحمن الرحيم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سبعون ألف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ترتيل القرآن بالصوت الحسن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الرواية مجهولة بجهالة علي بن معبد،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اقرعوا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سورة المزمل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ترتيل القرآن بالصوت الحسن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الرواية مجهولة بجهالة الحسن بن محمد الاسدي</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القرآن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السادس في تلاوة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انه ينبوع العلم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ترتيل القرآن بالصوت الحسن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الرواية مقطوعة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حامل القرآن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الرواية ضعيفة بالقاسم بن محمد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مصباح الشريعة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الرواية مرسلة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مصباح الشريعه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الرواية مرسلة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فيمن يظهر الغشية عند قراءة القرآن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الرواية ضعيفة بعبد اللّه بن الحكم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مصباح الشيخ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جهنّم رحى تطحن خمسة حديث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بسنده انّ عليّا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في جهنّم رحى تطحن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فلا تسألون ما طحنها؟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طحنها يا أمير المؤمنين؟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العلماء الفجرة، و القرّاء الفسقة، و الجبابرة الظلمة، و الوزراء الخونة، و العرفاء الكذبة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الرواية صحيحة سندا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عن أنس بن مالك الضعيف</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ذر، عن النبي صلّى اللّه عليه و آله و سلّم في وصيته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ذر أخفض صوتك عند الجنائز، و عند القتال، و عند القرآن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القرآن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الرواية مرفوعة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التغنّي بالقرآن حرام بلا ريب لعموم أدلّة حرمة الغناء بل به آكد فتفطّن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ترتيل القرآن بالصوت الحسن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عبد اللّه عليه السّلام قال قال النبي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شيء حلية و حلية القرآن الصوت الحسن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ترتيل القرآن بالصوت الحسن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الظاهر ان الرواية حسنة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آية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قراءة القرآن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4/100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ثبير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تفسير الإمام العسكري عليه السّلام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حامل القرآن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يتعلم القرآن بمشقّة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كتاب غير مترجم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جامع الأخبار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أبي الفتوح</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لرفقتك</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حفظ القرآن ثم نسيه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احاديث الباب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جمل من مناهي النبي صلّى اللّه عليه و آله و سلّم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حفظ القرآن ثم نسيه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الوالدين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قراءة القرآن في المصحف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المسلسلات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الحج حديث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انّ النظر الى الكعبة عبادة، و النظر الى الوالدين عبادة، و النظر الى المصحف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غير قراءة عبادة، و النظر الى وجه العالم عبادة و النظر الى آل محمد عبادة، و قال النبي صلّى اللّه عليه و آله و سلّم النظر الى علي عليه السّلام عبادة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قرأ القرآن نظرا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قراءة القرآن في المصحف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قراءة القرآن في المصحف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البيوت التي يقرأ فيها القرآن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قال النبي صلّى اللّه عليه و آله و سلّم نوروا بيوتكم بتلاوة القرآن، و لا تتخذوها قبورا كما فعلت اليهود و النصارى، صلّوا في الكنائس و البيع و عطّلوا بيوتهم، فانّ البيت إذا كثر فيه تلاوة القرآن كثر خيره، و اتّسع أهله، و أضاء لأهل السماء كما تضىء نجوم السماء لأهل الدنيا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البيوت التي يقرأ فيها القرآن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الداعي الباب السادس في تلاوة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البيوت التي يقرأ فيها القرآن أحاديث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كم يقرأ القرآن و يختم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يجوز من العوذة و الرقى و النشرة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بل يحرم إذا انتزع عرفا توهينا للقرآن أو قصد ذلك</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الصلوات المرغبات فيها حديث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جامع الأخبار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القرآن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تغرر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حامل القرآن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حامل القرآن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اشرف</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ى أشراف الأمّة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بسنده قال رسول اللّه صلّى اللّه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عرفاء الجنّة صنف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ديث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اشتهر بين الفقهاء المتأخرين قدس اللّه تعالى أسرارهم العمل بقاعدة التسامح في أدلّة السنن المستفادة من روايات من بلغه ثواب على غمل فعمل به رجاء ذلك الثواب و قد جرى سماحة المؤلف قدس اللّه روحه الطاهره على هذه القاعدة في روايات فضائل السور، و لم يهتم بتحقيق سند تلك الروايات و حيث إني استفيد من أدلة من بلغ أمرا آخر يطول شرحه هنا فلذلك لا يسعني التسامح المذكور فتفطّن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فاتحة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فضلها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فاتحة الكتاب، فضلها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من قرأ سورة فاتحة الكتاب</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القطب الراوندي في لب اللباب أقول الرواية مرسلة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اليهودي التي ألقاها على النبي صلّى اللّه عليه و آله و سلّم، بسنده عن الحسين بن علي بن أبي طالب عليهما السّلام قال جاء رجل من اليهود الى النبي صلّى اللّه عليه و آله و سلّم الى ان قال فما ثواب من قرأ فاتحة الكتاب فقال النبي صلّى اللّه عليه و آله و سلّم من قرأ فاتحة الكتاب اعطاه اللّه من الاجر بعدد كل كتب انزل من السماء قرأها و ثوابها</w:t>
      </w:r>
      <w:r>
        <w:rPr>
          <w:rFonts w:eastAsia="IRNazanin" w:cs="IRNazanin"/>
          <w:b w:val="false"/>
          <w:bCs w:val="false"/>
          <w:i w:val="false"/>
          <w:iCs w:val="false"/>
          <w:color w:val="333333"/>
          <w:sz w:val="20"/>
          <w:szCs w:val="20"/>
          <w:rtl w:val="true"/>
        </w:rPr>
        <w:t>. .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المطبوع من المصنف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قدمنا سورة التوحيد و ارتكبنا فيها خلاف الترتيب للاهتمام بشأنها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الباب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الباب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الباب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القرآن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اظفر بهذه الرواية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كتاب التوحيد،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القرآن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في سندها قوة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القرآن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القرآن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قراءة قل هو اللّه أحد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قراءة قل هو اللّه أحد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من مضت له ثلاثة أيام لم يقرأ فيها قل هو اللّه أحد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قرأ سورة البقرة، و آل عمران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الغباءتين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الغبائة هي المظلة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قراءة أربع آيات من أول البقرة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يحمى</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البقرة فضلها أقول الرواية مقطوعة السند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أبي الفتوح الرازي أقول الرواية مرسلة السند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أبي الفتوح الرازي أقول الرواية مرسلة السند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أبي الفتوح الرازي أقول الرواية مرسلة السند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قطب الراوندي في لبّ اللباب أقول الرواية مرسلة السند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استتر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الحسن العسكري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أقول الرواية مرسلة السند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الرواية مرسلة عن القطب الراوندي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القطب في لب اللباب و الرواية مرسلة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القطب في لب اللباب و الرواية مرسلة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القطب في لب اللباب و الرواية مرسلة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القطب الراوندي في لب اللباب و الرواية مرسلة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أبي الفتوح أقول الرواية مرسلة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الراوندي في لب اللباب و الرواية مرسلة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الفتوح في تفسيره لكن الرواية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النساء فضلها أقول الرواية مرسلة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المائدة فضلها و الرواية ضعيفة السند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الانعام فضلها و 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الرواية مرسلة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الانعام فضلها أقول الرواية اما حسنة أو صحيحة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الأنعام فضلها اقول الرواية مرسلة، و 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بعدد كل آية فيها في الليل و النهار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اظفر على هذه الرواية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الاعراف فضلها و الرواية مرسلة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القطب في لب اللباب و الرواية مرسلة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الأنفال أقول الرواية مرسلة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لب اللباب أقول الرواية مرسلة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الأنفال أقول الرواية مرسلة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القوسين ليس في رواية مجمع البيان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الأنفال فضلها أقول الرواية مرسلة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لبّ اللباب أقول الرواية مرسلة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يونس و 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يونس فضلها و الرواية مرسله عن أبي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يونس فضلها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الرواية مرسله عن أبي بن كعب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هود فضلها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الرواية مرسلة عن أبي بن كعب</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يوسف فضلها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الرواية مرسله عن أبي بصير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يوسف فضلها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الرواية مرسلة عن أبي بن كعب</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الرعد فضلها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الرواية مرسلة عن أبي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الرعد، فضلها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النحل، فضلها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النحل، فضلها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درجات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مريم، فضلها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طه، فضلها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طه، فضلها، و 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انها اكثر ما يتلوها من السور أهل الجنة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طه، فضلها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طه، فضلها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الأنبياء فضلها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الحج فضلها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 أقول الرواية مرسلة عن أبي عبد اللّه عليه السّلام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النور فضلها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 و في المطبوع هناك تقديم و تأخير في الروايات مع تصرف يسير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الفرقان فضلها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الرواية مرسلة عن أبي بن كعب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الفرقان، فضلها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لقمان فضلها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نهى عن المنكر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الأحزاب فضلها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سبأ، فضلها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لبّ اللباب</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سبأ فضلها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يس، فضلها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 السابع من شعبان سنة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اسمها العزيز</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جامع الأخبار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يعطى</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يس، فضلها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الرواية مرسلة عن أبي بصير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الرواية عن ابن أبي جمهور في درر اللآلي و هي ضعيفة السند بعبد اللّه بن الزبير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في الاستشفاء بالقرآن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الرواية مرسلة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قرأ سورة يس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رواة هذه الرواية كلهم ثقات سوى أبي الحسن العبدي و هو غير معلوم الحال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يسير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أوسع</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قرأ سورة الصافات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رجاءه يوم القيامة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الزمر، فضلها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الزمر، فضلها و جاء بعدها 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اعطاه ثواب الذين خافوه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المؤمن، فضلها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المؤمن، فضلها و 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حم السجدة فضلها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حم عسق فضلها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الزخرف، فضلها و لا يبعد حسن الرواية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الاحقاف فضلها، و الرواية ضعيفة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محمد صلّى اللّه عليه و آله و سلّم، و 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الفتح، فضلها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الفتح، فضلها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الحجرات، فضلها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ق، فضلها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و الذاريات، فضلها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الطّور، فضلها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النجم، فضلها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القمر، فضلها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الرحمن، فضلها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الواقعة، فضلها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الحديد، فضلها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المجادلة، فضلها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الحجب</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الهواء</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الجبال،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الدواب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الحشر، فضلها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الممتحنة، فضلها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الصف، فضلها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الجمعة، فضلها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المنافقين، فضلها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التغابن، فضلها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الطلاق، فضلها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التحريم، فضلها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فضلها، 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القلم، فضلها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الحاقة، فضلها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المعارج، فضلها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نوح عليه السّلام، فضلها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الجن، فضلها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المزّمل، فضلها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المدثر، فضلها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القيامة، فضلها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فضلها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المرسلات، فضلها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عمّ، فضلها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فضلها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تحت اللّه من الجنان و في ظل اللّه و كرامته في جنانه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تحت جناح اللّه من الخيانة و في ظل اللّه و كرامته و في جنانه</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يعظم ذلك على اللّه إن شاء اللّه تعالى</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اذا الشمس كورت و سورة عبس و تولّى ان جاءه الاعمى</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انفطار، فضلها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المطففين، فضلها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انشقت، فضلها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البروج، فضلها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الطارق، فضلها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الاعلى، فضلها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الغاشية، فضلها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الفجر، فضلها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البلد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رحمة مني و فضلا عليه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الشمس، فضلها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و الليل، فضلها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و الضحى</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الم نشرح، فضلها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التين، فضلها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العلق، فضلها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القدر، فضلها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القدر، فضلها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 له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يترحم عليه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اثقل من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لم يكن، فضلها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اذا زلزلت، فضلها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العاديات، فضلها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العاديات، فضلها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القارعة، فضلها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القارعة، فضلها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التكاثر، فضلها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العصر، فضلها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الهمزة، فضلها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الفيل، فضلها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لايلاف، فضلها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ارايت، فضلها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الكوثر،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فضلها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النصر، فضلها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تبّت، فضلها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الفلق، فضلها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في الأئمّة، و السند حسن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عشر في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النبي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الاعمال ثلاث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إنصافك من نفسك، و مواساة الأخ في اللّه، و ذكر اللّه تبارك و تعالى على كل حال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معاذ بن جبل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أىّ الأعمال خير و أقرب الى اللّه تعالى؟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تموت و لسانك رطب من ذكر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ضعيفة بمعاذ بن جبل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من ذكر اللّه عزّ و جلّ في كل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إرشاد القلوب للديلمي</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من ذكر اللّه عز و جل في كل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من ذكر اللّه عز و جل في كل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من ذكر اللّه عزّ و جلّ في كل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البيان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من ذكر اللّه عزّ و جلّ في كل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من ذكر اللّه عزّ و جلّ في كل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عشر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اللّه عزّ و جلّ كثيرا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اللّه عزّ و جلّ كثيرا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يسير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الانوار الفصل الخامس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الذكر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القطب الراوندي في دعواته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روضة الكافي</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عشر في الذكر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أبي الفتوح</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اللّه عزّ و جلّ كثيرا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اللّه عزّ و جلّ في السّر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ذكر اللّه في الملاء و الخلاء 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أبي الفتوح الرازي</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آية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اللّه عزّ و جلّ في السر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اللّه عزّ و جلّ في السر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اللّه عزّ و جلّ في الغافلين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الغارين في سبيل اللّه و له الجنة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و يتأكد استحباب الذكر اذا كان في الغافلين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من ذكر اللّه عزّ و جلّ في كل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و يستحب الاسرار لأنه اخلص</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اللّه عزّ و جلّ كثيرا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الدعاء، باب فضل الدعاء، و مستدرك وسائل الشيعة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الاربعمائة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الوسوسة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النفس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الوسوسة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النفس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الوسوسة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النفس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سلك واديا فذكر اللّه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الصاعقة لا تصيب ذاكرا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الصاعقة لا تصيب ذاكرا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القطب في دعواته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الاشتغال بذكر اللّه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سألني</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الاشتغال بذكر اللّه عزّ و جلّ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الاشتغال بذكر اللّه عزّ و جلّ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ارشاد القلوب للديلمي</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معاني الاخبار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العسكري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في تفسير بسم اللّه الرحمن الرحيم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الراوندي في لب اللباب</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العسكري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في تفسير سورة الحمد في تفسير بسم اللّه الرحمن الرحيم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قطب الراوندي في لب اللباب</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دعوات الراوندي</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التحميد و التمجيد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التحميد و التمجيد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المطبوع 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التحميد و التمجيد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مقدار ما هو تعالى أهل له من الحمد حتى يكتبوا ثوابه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قال الحمد للّه كما هو اهله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انعم اللّه عليه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بنعمة فحمده عليها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القطب في لب اللباب</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جمهور في درر اللآلي</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شكر كل نعمة خصلة حديث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من انعم اللّه عليه بنعمة فعرفها بقلبه و جهر بحمد اللّه عليها حديث</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أكثر النظر في المرآة و أكثر حمد اللّه عزّ و جلّ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الاستغفار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الاستغفار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قول الحمد للّه و استغفر اللّه 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الاستغفار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الاستغفار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الاستغفار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الاستغفار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الاستغفار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الأبوين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التسبيح و التهليل و التكبير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عند استقبال الحجر و استلامه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قال لا اله إلاّ اللّه و اللّه أكبر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قال لا اله إلاّ اللّه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مدّ صوته بلا اله إلاّ اللّه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قال لا اله إلاّ اللّه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اله إلاّ اللّه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اله إلاّ اللّه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قال لا اله إلاّ اللّه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اله إلاّ اللّه من غير تعجب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جاء عن الرضا عليه السّلام مع تفاوت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قال لا اله إلاّ اللّه وحده وحده وحده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جبرئيل عليه السّلام لرسول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طوبى لمن قال من أمتّك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اله إلاّ اللّه وحده وحده وحده</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اله إلاّ اللّه مخلصا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قال لا اله إلاّ اللّه مخلصا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مدّ صوته بلا اله إلاّ اللّه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الوسوسة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النفس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ما جاء في التسبيح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ما جاء في التسبيح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قال سبحان اللّه و بحمده سبحان اللّه العظيم و بحمده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التسبيح و التهليل و التكبير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الخامس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الثلاثون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الحديث طويل</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من قال سبحان اللّه و الحمد للّه و لا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 إلاّ اللّه و اللّه أكبر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التسبيح و التهليل و التكبير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و الحمد للّه و لا اله إلاّ اللّه و اللّه أكبر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و الحمد للّه و لا اله إلاّ اللّه و اللّه أكبر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و الحمد للّه و لا إله إلاّ اللّه، و اللّه أكبر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جاء بالتسبيح 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و الحمد للّه و لا اله إلاّ اللّه و اللّه أكبر 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التسبيح و التهليل و التكبير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قال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اله إلاّ اللّه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قال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اشهد ان لا اله إلاّ اللّه وحده لا شريك له و أشهد ان محمدا عبده و رسوله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 ألف حسنة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شهد ان لا إله إلاّ اللّه و ان محمدا رسول اللّه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شهد ان لا اله إلاّ اللّه و ان محمدا رسول اللّه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المطبوع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عبّرنا بذلك دون الحولقة لكونه أوفى بالمكنى عنه، فإن الحاء علامة لا حول، و القاف لا قوة، و الواو بينهما هي العاطفة، و اللام و الهاء علامة إلاّ باللّه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لا حول و لا قوة إلاّ باللّه 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لا حول و لا قوة إلاّ باللّه 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قول الحمد للّه، و استغفر اللّه، و لا حول و لا قوة إلاّ باللّه 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لا حول و لا قوة إلاّ باللّه 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المتقدم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الحادي و الثمانون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حول و لا قوة إلاّ باللّه العلّي العظيم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 يوم لا حول و لا قوة إلاّ باللّه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قال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مرّات في كل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اشهد ان لا اله الاّ اللّه وحده لا شريك له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اثنتي عشر الف مرة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من قال في كل يوم اشهد ان لا اله الاّ اللّه وحده لا شريك 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اله الاّ اللّه وحده لا شريك له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قال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اله الاّ اللّه حقا حقا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امام العصر عجل اللّه تعالى فرجه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في الغيبة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عند الاصباح و الامساء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الثالث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عشر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الحادي و العشرون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قال في كل يوم ثلاثين 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اله الاّ اللّه الملك الحق 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اله الاّ اللّه الملك الحق المبين مائة مرّة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اله الاّ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مرّة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مرّة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على كل نعمة كانت او هى كائنة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جوري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جرمي</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شرورها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قال حين يمسي و يصبح ثلاث مرّات فسبحان اللّه حين تمسون و حين تصبحون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التي من اجلها قال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ابراهيم الذي 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فرض على كل مسلم ان يقوله كل يوم قبل طلوع الشمس عشر مرات و قبل غروبها 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عند الاصباح و الامساء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عند الاصباح و الامساء 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من الدعاء ما ينبغي لصاحبه اذا نسيه ان يقضيه، يقول بعد الغداة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الاّ اللّه وحده لا شريك له له الملك و له الحمد يحيي و يميت، و يميت و يحيى و هو حيّ لا يموت، بيده الخير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على كل شيء 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اعوذ باللّه السميع العليم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مرّات، فاذا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عند الاصباح و الامساء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عند الاصباح و الامساء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الاصباح و الامساء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عند الاصباح و الامساء 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التاسع</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الدعاء و الحث عليه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الدعاء و الحث عليه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 الاعمال الى اللّه عزّ و جلّ في الارض الدّعاء، و افضل العبادة العفاف،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امير المؤمنين عليه السّلام رجلا دعّاء</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الحادي عشر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الدعاء و الحث عليه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الدعاء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الدعاء سلاح المؤمن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من دعا استجيب له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الدعاء يردّ البلاء و القضاء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الدعاء يردّ البلاء و القضاء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ان الاجابة ان كانت مصلحة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الدعاء و الحثّ عليه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 الفصل الاول في فضل الدعاء</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الدعاء و الحث عليه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الدعاء و الحثّ عليه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الحاجة في الدعاء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الدعاء يرد البلاء و القضاء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الدعاء يرد البلاء و القضاء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التقدم بالدعاء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التقدم بالدعاء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التقدم بالدعاء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التقدم في الدعاء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إلهام الدعاء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الهام الدعاء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الدعاء سلاح المؤمن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الدعاء سلاح المؤمن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الدعاء سلاح المؤمن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الدعاء سلاح المؤمن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الدعاء سلاح المؤمن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قال امير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مفاتيح النجاح، و مقاليد الفلاح، و خير الدعاء ما صدر عن صدر نقي، و قلب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المناجاة سبب النجاة، و بالاخلاص يكون الخلاص، فاذا اشتد الفزع فالى اللّه المفزع</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الدعاء شفاء من كل داء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الاوقات و الحالات التي ترجى فيها الاجابة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الاوقات و الحالات التي ترجى فيها الاجابة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عند الاصباح و الامساء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عند الاصباح و الامساء حديث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الدعاء قبل طلوع الشمس و قبل غروبها سنّة واجبه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مؤكدة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طلوع الفجر و المغرب يقول</w:t>
      </w:r>
      <w:r>
        <w:rPr>
          <w:rFonts w:eastAsia="IRNazanin" w:cs="IRNazanin"/>
          <w:b w:val="false"/>
          <w:bCs w:val="false"/>
          <w:i w:val="false"/>
          <w:iCs w:val="false"/>
          <w:color w:val="333333"/>
          <w:sz w:val="20"/>
          <w:szCs w:val="20"/>
          <w:rtl w:val="true"/>
        </w:rPr>
        <w:t>: .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عند الاصباح و الامساء 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المتقدم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السابع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الخمسون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في أسباب الاجابة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الاوقات و الحالات التي ترجى فيها الاجابة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الثاني في اسباب الاجابة القسم الاول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يرجع الى الوقت، بسنده قال قلت للرضا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في الحديث الذي يرويه الناس عن رسول اللّه صلّى اللّه عليه و آله و سلّم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تعالى ينزل في كل ليلة الى السماء الدنيا،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المحرفين الكلم عن مواضعه، و اللّه ما قال رسول اللّه كذلك انما قال صلّى اللّه عليه و آله و سلّم ان اللّه تبارك و تعالى ينزل ملكا الى السماء الدنيا كل ليلة في الثلث الاخير، و ليلة الجمعة من اول الليل، فيامره فينادي هل من سائل فاعطيه سؤله؟ هل من تائب فأتوب اليه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الاوقات و الحالات التي ترجى فيها الاجابة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الاوقات و الحالات التي ترجى فيها الاجابة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ساعات الليل اثنتا عشرة ساعة 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الاوقات و الحالات التي ترجى فيها الاجابة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ساعات الليل اثنتا عشرة ساعة و ساعات النهار كذلك حديث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بسنده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ساعات الليل اثنتا عشرة ساعة و ساعات النهار اثنتا عشرة ساعة، و افضل ساعات الليل و النهار اوقات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اذا زالت الشمس فتحت ابواب السماء، و هبّت الرياح، و نظر اللّه عز و جل الى خلقه، و انّى احبّ ان يصعد لي عند ذلك الى السماء عمل صالح،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عليكم بالدّعاء في ادبار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مستجاب</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الاقبال على الدعاء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الاقبال على الدعاء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الاستغناء عن الناس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و من المجابين من لا يعتمد في حوائجه على غير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سبحانه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اخفاء الدعاء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المتقدم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الذنوب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مع اكل الحرام لا يستجاب</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يحول</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لعني</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مع اكل الحرام لا يستجاب</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المتحمل لمظالم العباد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استجيب دعوة المظلوم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المؤمنون 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اِسْتَكانُوا لِرَبِّهِمْ اي ما تواضعوا و لا انقادوا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الرغبة و الرهبة و التضرع و التبتل و الاستعاذة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المسألة احاديث الباب</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خالية،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خائبة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الالحاح في الدعاء و التلبث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الالحاح في الدعاء و التلبث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الالحاح في الدعاء</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المتقدم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البكاء 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فضيلة البكاء</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البكاء 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البكاء 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البكاء 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الثناء قبل الدعاء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الثناء قبل الدعاء 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الثناء قبل الدعاء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الثناء قبل الدعاء 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عثمان بن عيسى عمّن حدثه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آيتان في كتاب اللّه عزّ و جلّ اطلبهما فلا اجدهما، قال ك و ما هما؟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ادعوني استجب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فندعوه و لا نرى اجابة،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افترى اللّه عز و جل اخلف وعده؟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فممّ ذلك؟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لكنّي اخبرك من اطاع اللّه عزّ و جلّ فيما امره ثم دعاه من جهة الدعاء اجابه،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جهة الدعاء، قال تبدأ فتحمد اللّه و تذكر نعمه عندك ثم تشكره، ثم تصلّى على النبي صلّى اللّه عليه و آله و سلم ثم تذكر ذنوبك فتقرّ بها، ثم تستعيذ منها فهذا جهة الدعاء</w:t>
      </w:r>
      <w:r>
        <w:rPr>
          <w:rFonts w:eastAsia="IRNazanin" w:cs="IRNazanin"/>
          <w:b w:val="false"/>
          <w:bCs w:val="false"/>
          <w:i w:val="false"/>
          <w:iCs w:val="false"/>
          <w:color w:val="333333"/>
          <w:sz w:val="20"/>
          <w:szCs w:val="20"/>
          <w:rtl w:val="true"/>
        </w:rPr>
        <w:t>. .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على النبي محمد و اهل بيته عليهم السّلام 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على النبي محمد و اهل بيته عليهم السّلام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على النبي محمد و اهل بيته عليهم السّلام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على النبي محمد و اهل بيته عليهم السّلام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على النبي محمد و اهل بيته عليهم السّلام 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على النبي محمد و اهل بيته عليهم السّلام 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قال يا اللّه يا اللّه عشر مرات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قال يا ربّ يا ربّ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قال يا ربّ يا ربّ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قال اي ربّ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محاسبة النفس</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كتاب محاسبة النفس</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المصباح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الاجتماع في الدعاء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العموم في الدعاء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الستون 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توطن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قول لا حول و لا قوة الاّ باللّه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قول لا حول و لا قوة الاّ باللّه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من دعا استجيب له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الامام المنتظر عجل اللّه فرجه الشريف عن كتاب محمد بن عبد اللّه الحميري</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الالحاح في الدعاء و التلبث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أبطأت عليه الاجابة 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ابطأت عليه الاجابة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ابطأت عليه الاجابة 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ابطأت عليه الاجابة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ابطأت عليه الاجابة 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ابطأت عليه الاجابة 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ابطأت عليه الاجابة 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ابطأت عليه الاجابة 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الاجتماع في الدعاء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يونس 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في الداعي و هو قسمان القسم الاول</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للاخوان بظهر الغيب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للاخوان بظهر الغيب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للاخوان بظهر الغيب 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روى في عبد اللّه بن جندب برقم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بسنده عن يونس بن عبد الرحمن،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عبد اللّه بن جندب و قد افاض من عرفة، و كان عبد اللّه احد المتهجّدين، قال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قد رأى اللّه اجتهادك منذ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الذي لا اله الاّ هو، لقد وقفت موقفي هذا و افضت، ما سمعنى اللّه دعوت لنفسي بحرف واحد لأنّي سمعت أبا الحسن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الداعي لاخيه المؤمن بظهر الغيب ينادى من عنان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اعناق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السماء لك بكل واحدة مائة الف فكرهت ان أدع مائة الف مضمونة لواحدة لا ادري اجاب اليها أم لا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احلها كانت فاطمة عليها السّلام تدعو لغيرها و لا تدعوا لنفسها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للاخوان بظهر الغيب 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خمسا و عشرين مرّة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الستون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تستجاب دعوته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للرزق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للرزق 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لا تستجاب دعوته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لا تستجاب دعوته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لا تستجاب دعوته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على العدوّ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تستجاب دعوته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تزجروه بدلا من تضجروه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تستجاب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برقم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دعاء السائل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للاخوان بظهر الغيب 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على العدوّ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على العدوّ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غاظني،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غافلني</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خاتمه الكتاب في اسماء اللّه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الدعاء بما جرى على اللسان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الامان من الاخطار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الحوائج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المختار من حكم امير المؤمنين عليه السّلام برقم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الباب</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الامانة التي عرضت على السماوات و الارض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الكلمات التي ابتلى ابراهيم ربّه فاتمهنّ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التوسل في الدعاء بمحمد و آل محمد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يوسف برقم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تفسير 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ولادتهما و اسمائهما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همته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نفعها</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الاسلامية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عدة الداعي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الجديدة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الاستشفاع بمحمد و آل محمد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الاستشفاع بمحمد و آل محمد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الاستشفاع بمحمد و آل محمد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يعقوب و يوسف نقلا عن تفسير القمي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العياشي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طويل و لكن موضع الحاجة منه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الاستشفاع بمحمد و آل محمد 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الاستشفاع بمحمد و آل محمد ملحق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اشفعوني</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 الامين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لمسلم و اني</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كتابة الرقاع للحوائج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و ما قبلها إن لم يكن لها واقعية فلا يكتبها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الذكر و الدعاء باب الاستشفاع بمحمد و آل محمد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آية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مريم 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الذكر و الدعاء باب الاستشفاع بمحمد و آل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أنا محيي الدين نجل المؤلف قدس سره لقد كتبت هذه الرقاع الشريفة بالطريقة المذكورة و وجدت لها آثارا غريبة و كذلك كتبتها لبعض الارحام فقضى اللّه سبحانه و تعالى حاجته المهمة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الاستشفاع بمحمد و آل محمد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أربعا و أربعا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الصلوات التي تهدى الى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الأئمة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المهمات</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القاموس المحيط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الزور</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المصادر التي ذكرناها في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المصدرين السابقين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صحاح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المتقدم</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زيارة النبي صلّى اللّه عليه و آله و سلّم 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زيارة النبي صلّى اللّه عليه و آله و سلّم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الرجوع الى المدينة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دخول المدينة و زيارة النبي صلّى اللّه عليه و آله و سلّم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دخول المدينة و زيارة النبي صلّى اللّه عليه و آله و سلّم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دخول المدينة و زيارة النبي صلّى اللّه عليه و آله و سلّم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قبري و منبري</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المنبر و الروضة و مقام النبي صلّى اللّه عليه و آله و سلّم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مقام جبرائيل عليه السّلام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قرب الاسناد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فاطمة عليها السّلام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فاطمة عليها السّلام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معاني الاخبار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الخبر ما بين قبري و منبري روضة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رياض الجنة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الزهراء عليها السّلام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الاربعمائة 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حقها و زيارتها</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 المفيد</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تأكد استحباب زيارة النبي و الأئمة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اتيان المشاهد و قبور الشهداء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اتيان المشاهد و قبور الشهداء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المقام بالمدينة و الصوم و الاعتكاف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المقام بالمدينة و الصوم و الاعتكاف عند الاساطين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تحريم المدينة 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تحريم المدينة 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النهي عن الاشراف على قبر النبي صلّى اللّه عليه و آله و سلّم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4/565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معرس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معرّس النبي صلّى اللّه عليه و آله و سلّم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مسجد غدير خم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الثامن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 المتقدم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تغيّرت</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10/294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ذهابا و عودا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كلمه مشومشه لعلها تقرأ هكذا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الطبعة الجديدة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97/110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زيارة يوم السابع عشر من شهر ربيع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98/358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 زيارة ليلة المبعث و يومها 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97/26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شهر رجب و </w:t>
      </w:r>
      <w:r>
        <w:rPr>
          <w:rFonts w:eastAsia="IRNazanin" w:cs="IRNazanin"/>
          <w:b w:val="false"/>
          <w:bCs w:val="false"/>
          <w:i w:val="false"/>
          <w:iCs w:val="false"/>
          <w:color w:val="333333"/>
          <w:sz w:val="20"/>
          <w:szCs w:val="20"/>
        </w:rPr>
        <w:t>98/376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زيارته صلوات اللّه عليه المختصة بالايام و الليالي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سكنا</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الخير</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مزاره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100/281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زيارة اخرى رواها المفيد و السيد و الشهيد و غيرهم رضي اللّه عنهم عن صفوان و اللفظ للمفيد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موضع رأس الحسين عليه السّلام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 مجرّد احتمال لا شاهد له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الكوفة 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السهلة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زيارة أبي عبد اللّه الحسين عليه السّلام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المجالس للشيخ الصدوق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السادس و الثمانون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زيارة النساء الحسين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 الى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من زار الحسين عليه السّلام عارفا بحقّه كتب اللّه له ثواب الف حجّة مقبولة، و الف عمرة مقبولة، و غفر له ما تقدم من ذنبه و ما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الزيارات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المجالس للشيخ الصدوق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الثاني</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زار قبر الحسين عليه السّلام 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الحاير و فضله و مقدار ما يؤخذ من التربة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الاقامة فيها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المتقدّم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زار قبر الحسين عليه السّلام 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 و الانس</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افهم معنى العبارة، و في 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قبره كان بيده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زيارة أبي عبد اللّه عليه السّلام 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زار قبر الحسين عليه السّلام 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اخذ المؤلف قدس سره من الكتابين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 لا ريب عند الطائفة الاماميّة رفع اللّه شأنهم و أهلك عدوهم بان كلّما يوجب تحقيرا او استهانة باحد الأئمة المعصومين عليهم السّلام و ناشئ من العداء لهم فهو من المحرّمات الكبيرة المستحق بها الخلود في نار جهنم اجارنا اللّه منها بل هو في حدّ الكفر باللّه العظيم و من ترك زيارة سيد شباب اهل الجنة استهانة بالزيارة او عداء للمزور كان في عداد اعداء النبي و امير المؤمنين و الصدّيقة الطاهرة عليهم افضل الصلاة و السّلام و بذلك يستحق الخلود في النار</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 الظاهر ان المماثلة هنا هي كبر سنّها و انّها لا خطر عليها من ناحية رغبة الرجال فيها</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آخر الحديث و كان اللّه له من وراء حوائجه، و حفظ في كل ما خلّف، و لم يسأل اللّه شيئا الاّ اعطاه و اجابه فيه امّا ان يعلّجه، و اما ان يؤخره له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تشوقا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لاوجبن لهم كرامتي و لاحبنهم لمحبتي</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المفلحين</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خ ل</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كامل الزيارات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زار قبر الحسين عليه السّلام 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الأمالي أو المجالس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زيارة الحسين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زار قبر الحسين عليه السّلام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ثلاث حجج،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ألفي 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المواضع الثلاثة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 المؤمن خمس صلاة إحدى و خمسين، و زيارة الاربعين، و التختّم باليمين، و تعفير الجبين، و الجهر ببسم اللّه الرحمن الرحيم</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فيما نذكره من فضل زيارة الحسين عليه السّلام</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النصف من شعبان</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النصف من شعبان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معزى بني كلب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النعمانية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الاقبال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يروونه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الانوار النعمانية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مصلوبين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الانوار النعمانية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هذا الحديث بعد ثبوت صحة سنده ينبغي احالته إلى أئمة الهدى عليهم السّلام فهو مصداق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فردوه الينا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مصداق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حديثنا صعب مستصعب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مقتضى للتمحلات المذكورة و التوجيهات الواهية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بتفصيل</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و العشرون</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كامل الزيارات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متقابلات</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كامل الزيارات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كامل الزيارات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كامل الزيارات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عارفا بحقه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كامل الزيارات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القيد لإفادة جواب قول 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كيف لي بمثل الموقف؟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امالي الصدوق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العيد ايضا</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أو المجالس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التاسع و العشرون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كون المراد بعدم الكتابة انتظار لحوق التوبة، كما مرّ استظهار ذلك مما سبق آنفا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يدرك العيد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ولادته و حليته و شمائله عليه السّلام في ذيل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ساير المصادر الموثوق بها</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التي عثرنا عليها في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عبد اللّه عليه السّلام قال ولد امير المؤمنين صلوات اللّه عليه في يوم الاحد لسبع خلون من 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اقف على رواية سابع شهر رمضان و لعل رمضان مصحف شعبان و اللّه العالم و في البحار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الاحد لسبع خلون من شعبان</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الزيارات روى صفوان الجمّال عن أبي عبد اللّه جعفر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 عليهما السّلام قال ولد امير المؤمنين صلوات اللّه عليه في يوم الاحد لسبع خلون من شعبان</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كامل الزيارات</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لابن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واو بدلا من او</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زيارة قبور الأئمة صلوات اللّه عليهم اجمعين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زيارة أبي الحسن موسى عليه السّلام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زيارة أبي الحسن موسى عليه السّلام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كلام الشيخ الطوسي في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ينبغي التأمل في جواز دخول الزائر المعتقد بامامتهم عليهم السّلام تلك الدار المقدسة فان الذي يقف على سيرتهم و تحليلهم بعض اموالهم التي فرضها اللّه تعالى لشيعتهم و تامّل في عطفهم و شفقتهم على شيعتهم لا يبقى لديه اي شك في رضاهم بالدخول بلى دخول غير الشيعي لا دليل على جوازه و عدم الجواز هو الاقرب عندي و اللّه العالم</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زيارة أبي الحسن الرضا عليه السّلام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المجالس للشيخ الصدوق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شفعت به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المجالس للشيخ الصدوق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المجالس للشيخ الصدوق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اخبار الرضا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أو المجالس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زيارة أبي الحسن الرضا عليه السّلام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المتقدم</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في 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بكر بن محمد و خرجنا من المدينة نريد منزل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فلحقنا أبو بصير خارجا من زقاق من ازقة المدينة و هو جنب و نحن لا نعلم حتى دخلنا على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فسلّمنا عليه فرفع رأسه الى أبي بصير فقال له يا أبا بصير اما تعلم انه لا ينبغي للجنب ان يدخل بيوت الانبياء فرجع أبو بصير، و دخلنا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نظير هذه الرواية كثير و يستفاد منها ان دخول الجنب إلى بيوتهم فيه محذور اما الحرمة او الكراهة الشديدة لأن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الحكمين</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معاوية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 اذا اردت ان تخرج من المدينة فاغتسل ثم ائت قبر النبي صلّى اللّه عليه و آله و سلّم</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الزيادات حديث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14/1/151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14592/18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10/402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مصابح الكفعمي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w:t>
      </w:r>
      <w:r>
        <w:rPr>
          <w:rFonts w:eastAsia="IRNazanin" w:cs="IRNazanin"/>
          <w:b w:val="false"/>
          <w:bCs w:val="false"/>
          <w:i w:val="false"/>
          <w:iCs w:val="false"/>
          <w:color w:val="333333"/>
          <w:sz w:val="20"/>
          <w:szCs w:val="20"/>
        </w:rPr>
        <w:t>10/402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بسنده قال حدثني يونس بن ظبيان،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اردت زيارة قبر أمير المؤمنين عليه السّلام فتوضّأ و اغتسل و امش على هنيئتك</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غسل الزيارة حديث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يونس بن ظبيان،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جعلت فداك زيارة قبر الحسين عليه السّلام في حال التقيّة، قال اذا اتيت الفرات فاغتسل ثم النبس اثوابك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ثوبيك الطاهرين 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الطاهرة، ثم تمرّ بازاء القبر، و قل صلّى اللّه عليك يا أبا عبد اللّه صلّى اللّه عليك يا أبا عبد اللّه صلّى اللّه عليك يا أبا عبد اللّه فقد تمّت زيارتك</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مزار محمد بن المشهدي، بسنده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أتيت مشهد أمير المؤمنين فاغتسل غسل الزيارة، و البس أنظف ثيابك، و شمّ شيئا من الطيب، و امش و عليك السكينة و الوقار، فإذا وصلت</w:t>
      </w:r>
      <w:r>
        <w:rPr>
          <w:rFonts w:eastAsia="IRNazanin" w:cs="IRNazanin"/>
          <w:b w:val="false"/>
          <w:bCs w:val="false"/>
          <w:i w:val="false"/>
          <w:iCs w:val="false"/>
          <w:color w:val="333333"/>
          <w:sz w:val="20"/>
          <w:szCs w:val="20"/>
          <w:rtl w:val="true"/>
        </w:rPr>
        <w:t>. .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الخبرين المتقدمين و غيرهما كثير</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مزار محمد بن المشهدي</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الى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اردت المشي إليه فاغتسل</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نده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زرت الحسين عليه السّلام فزره و انت حزين، مكروب، اشعث، مغبر، جايع، عطشان، و اسأله الحوائج و انصرف و لا تتخذه وطنا</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 الحسين محتسبا لا اشرا و لا بطرا، و لا رياء، و لا سمعة محصت عنه ذنوبه</w:t>
      </w:r>
      <w:r>
        <w:rPr>
          <w:rFonts w:eastAsia="IRNazanin" w:cs="IRNazanin"/>
          <w:b w:val="false"/>
          <w:bCs w:val="false"/>
          <w:i w:val="false"/>
          <w:iCs w:val="false"/>
          <w:color w:val="333333"/>
          <w:sz w:val="20"/>
          <w:szCs w:val="20"/>
          <w:rtl w:val="true"/>
        </w:rPr>
        <w:t>. .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فحص الاحاديث الواردة عن اهل البيت عليهم السّلام تيقنّ بتواتر شرطية المعرفة لحق المزور</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حدثني صفوان الجمال،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وافيت مع جعفر الصادق عليه السّلام الكوفة يريد أبا جعفر المنصور،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صفوان انخ الراحلة فهذا قبر جدّي امير المؤمنين عليه السّلام فانختها ثم نزل فاغتسل، و غيّر ثوبه، و تحفّى، و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 مثل ما افعله</w:t>
      </w:r>
      <w:r>
        <w:rPr>
          <w:rFonts w:eastAsia="IRNazanin" w:cs="IRNazanin"/>
          <w:b w:val="false"/>
          <w:bCs w:val="false"/>
          <w:i w:val="false"/>
          <w:iCs w:val="false"/>
          <w:color w:val="333333"/>
          <w:sz w:val="20"/>
          <w:szCs w:val="20"/>
          <w:rtl w:val="true"/>
        </w:rPr>
        <w:t>. .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اتيت الفرات فاغتسل، و علق نعليك، و امش حافيا مشي العبد الذليل فاذا اتيت باب الحائر فكبر أربعا</w:t>
      </w:r>
      <w:r>
        <w:rPr>
          <w:rFonts w:eastAsia="IRNazanin" w:cs="IRNazanin"/>
          <w:b w:val="false"/>
          <w:bCs w:val="false"/>
          <w:i w:val="false"/>
          <w:iCs w:val="false"/>
          <w:color w:val="333333"/>
          <w:sz w:val="20"/>
          <w:szCs w:val="20"/>
          <w:rtl w:val="true"/>
        </w:rPr>
        <w:t>. .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الى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وافيت سالما فاغتسل و قل حين تغتسل الى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البس اطهر ثيابك و امش حافيا و عليك السكينة و الوقار</w:t>
      </w:r>
      <w:r>
        <w:rPr>
          <w:rFonts w:eastAsia="IRNazanin" w:cs="IRNazanin"/>
          <w:b w:val="false"/>
          <w:bCs w:val="false"/>
          <w:i w:val="false"/>
          <w:iCs w:val="false"/>
          <w:color w:val="333333"/>
          <w:sz w:val="20"/>
          <w:szCs w:val="20"/>
          <w:rtl w:val="true"/>
        </w:rPr>
        <w:t>. .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زيارة قبر أبي عبد اللّه الحسين بن علي عليهما السّلام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تشخيص ما يتحقق به الاهانة عرفيّ يختلف باختلاف الزمان و المكان و الخصوصيات و في عرفنا في زماننا ان الدخول متحذّيا اهانة لصاحب المرقد و من المعلوم ان اهانة احد المعصومين الهداة المهديين في حدّ الكفر اجارنا اللّه منه</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زيارته عليه السّلام برقم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بسنده حدثني يونس بن ظبيان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اردت زيارة قبر امير المؤمنين عليه السّلام فتوضأ، و اغتسل، و امش على هنيئتك و قل</w:t>
      </w:r>
      <w:r>
        <w:rPr>
          <w:rFonts w:eastAsia="IRNazanin" w:cs="IRNazanin"/>
          <w:b w:val="false"/>
          <w:bCs w:val="false"/>
          <w:i w:val="false"/>
          <w:iCs w:val="false"/>
          <w:color w:val="333333"/>
          <w:sz w:val="20"/>
          <w:szCs w:val="20"/>
          <w:rtl w:val="true"/>
        </w:rPr>
        <w:t>. .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نقل الحديث، و انظر بحار الانوار </w:t>
      </w:r>
      <w:r>
        <w:rPr>
          <w:rFonts w:eastAsia="IRNazanin" w:cs="IRNazanin"/>
          <w:b w:val="false"/>
          <w:bCs w:val="false"/>
          <w:i w:val="false"/>
          <w:iCs w:val="false"/>
          <w:color w:val="333333"/>
          <w:sz w:val="20"/>
          <w:szCs w:val="20"/>
        </w:rPr>
        <w:t>100/236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للمفيد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المتقدم</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تقص</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المتقدم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تقص</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اداب الزيارة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 و باللّه سبحانه التوفيق ان الانحناء يكون بدواعي كثيرة فتارة مثلا لرفع شىء من الارض و اخرى لرؤية شىء دقيق و ثالثة لتقبيل نائم أو مريض مسجّى او غير ذلك ففي كل هذه الموارد لم يتوقف احد في جواز ذلك و حليّته و كذلك اذا كان المسجى أو الميت من اعزاء شخص و انحنى عليه ابنه او قريبه فقبله كان جايزا بالاتفاق و لكن اذا انحنى لتقبيل عتبة حرم الحسين و اداء الشكر للّه بان وفقه لزيارة حبيبه و ابن حبيبه كان هذا الانحناء محرّما هل هذا الكلام يمكن ان يصدر من عاقل ملتفت ام انه لا بد و ان يكون من مغفّل او متغافل أجارنا اللّه من الانحراف في العقيدة و التفكير، و الحق الذي لا يشوبه أدنى ريب ان تقبيل العتبة المقدسة</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اداب الزيارة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اداب الزيارة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اداب الزيارة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 بمرور الزمان و تتابع الاحداث انكشف و اتّضح بجلاء ان مختلقي القول بان تقبيل قبور الأئمة المعصومين و ضرايحهم و نظير هذه المسائل بانها بدعة ليسوا بمغفلين أو جهلة بل انما هم عمال مأجورون من اعداء الاسلام لايجاد التفرقة بين المسلمين و العداء الديني ليتسنّى لهم السيطرة على بلاد المسلمين في مقابل ان يمتعوهّم بالحكم على البلاد ظاهرا و يكونوا اداة لتنفيذ مصالح أسيادهم الاجانب و كيف يمكن عدّهم قليلي الفهم مع انّهم ساسوا البلاد و حكموا العباد و استعبدوا الاحرار و كيف يمكن عدهم قليلي الفهم الى هذه الدرجة بحيث</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اداب الزيارة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الاستئذان للدخول يلازم الاستئذان لجميع التصرفات المتعارفة عرفا من القيام و الجلوس و شرب الماء و نظائرها من التصرفات المتعارفة العرفية و لا ضرورة في الاستئذان لكل تصرّف متعارف و الاستشهاد بكلام الامام عليه السّلام في المقام لا يناسب ظاهرا و ذلك ان ابا حنيفة لم يستأذن في الدخول، ثم الامام عليه السّلام في مقام ردّ كلام أبي حنيفة، و نقض ما اورد عليه و انى ارى بحسب فهمي القاصر ان الاستئذان في الدخول الى الحرم الشريف استئذان بالدخول و الوقوف و الجلوس و الطواف و الصلاة من القيام و الركوع و السجود الى غير ذلك ممّا هو من تصرفات الزائر في الحرم الشريف و اللّه العالم</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ثم وصف ثيابنا و رحالنا و ما كان معنا من الدوابّ، فخررنا سجدا للّه عز و جل شكرا لما عرفّنا، و قبلنا الارض بين يديه، و سألنا عمّا اردنا فاجأب</w:t>
      </w:r>
      <w:r>
        <w:rPr>
          <w:rFonts w:eastAsia="IRNazanin" w:cs="IRNazanin"/>
          <w:b w:val="false"/>
          <w:bCs w:val="false"/>
          <w:i w:val="false"/>
          <w:iCs w:val="false"/>
          <w:color w:val="333333"/>
          <w:sz w:val="20"/>
          <w:szCs w:val="20"/>
          <w:rtl w:val="true"/>
        </w:rPr>
        <w:t>. .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52/178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فيمن راه قريبا</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زيارات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زيارة الحسين عليه السّلام</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اداب الزيارة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يشرك قرابته و اخوته في حجّته 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يشرك قرابته و اخوانه في حجّته 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يفصل به بين دعوى المحق و المبطل في امر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الامامة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اشوب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آياته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اول يوم من رجب و ليلته و النصف من شعبان الى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قبل الضريح وضع خدّك الايمن عليه و الايسر، و در حول الضريح و قبّله من أربعة جوانبه</w:t>
      </w:r>
      <w:r>
        <w:rPr>
          <w:rFonts w:eastAsia="IRNazanin" w:cs="IRNazanin"/>
          <w:b w:val="false"/>
          <w:bCs w:val="false"/>
          <w:i w:val="false"/>
          <w:iCs w:val="false"/>
          <w:color w:val="333333"/>
          <w:sz w:val="20"/>
          <w:szCs w:val="20"/>
          <w:rtl w:val="true"/>
        </w:rPr>
        <w:t>. .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المفيد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ابراهيم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الخامسة نقلا عن المزار و مصباح الزائر</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الخامسة نقلا عن المزار الكبير و مصباح الزائر</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كراهيه ان يبيت الانسان وحده 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طوف</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ان يبيت الانسان وحده 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الهتك و الاهانة و ما يتحقق به امر عرفيّ يحكم العرف به و عليه تشخيص مصداقه و ما دام الطائف لا يعلم بان في مروره من ذاك المكان مستلزما لدوس قبور الشهداء لا يصح الحكم عليه بانه هتك أو اهان اصحاب القبور الاّ ان يكون الغالب عند الزائرين معرفة ذلك و حينئذ يمكن تصور الهتك او الاهانة</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6365/4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الاشارة و النص على الحسين بن علي عليه السّلام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اداب الزيارة</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اداب الزيارة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للمفيد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اداب الزيارة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 اداب الزيارة</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اداب الزيارة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 اداب الزيارة</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خادم الكعبة، و الجمع سدنة مثل كافر و كفرة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اداب الزيارة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اداب الزيارة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داب الزيارة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المتقدم</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المتقدم</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السابق</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اداب الزيارة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 اداب الزيارة</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المتقدم</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بمضمونه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زياراته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كامل الزيارات و كامل الزيارة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10/336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السفرة هنا بمعنى طعام المسافر، فإنها في الأصل بذلك المعنى كما صرح جمع من أهل اللغة، و لذا قال في مجمع البحرين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طعام يصنع للمسافر، و الجمع سفر كغرفة و غرف، و سمي الجلدة التي يوضع فيها الطعام سفرة مجازا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اشباهه</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المصالح</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 لقد صح عن رسول اللّه صلّى اللّه عليه و آله و سلّم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الحسين سفينة النجاة و مصباح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عليه فان نجاة الرجل المشار اليه من توابع ذنوبه ليس بمهم بعد ان يكون ضيفا للحسين عليه السّلام و يموت و هو في ضيافته و قد صح قوله صلّى اللّه عليه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منّي و انا من حسين، أحبّ اللّه من أحبّ حسينا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احبّ حسينا عليه السّلام فهو حبيب اللّه و من كان حبيبه كفر عنه سيئاته و هذا من صلب عقيدتنا ثبتنا اللّه عليها و رزقنا حب اهل البيت عليهم السّلام</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ان هذا غير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للمرحوم الحجة الثبت الشيخ عباس القمي طاب ثراه، فتدبّر</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 آخر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اكل الطين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اكل الطين 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حرم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محمد بن مسلم قال سمعت أبا جعفر و جعفر بن محمد عليهما السّلام يقولان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تعالى عوض الحسين عليه السّلام من قتلته ان جعل الامامة في ذريته، و الشفاء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تربته، و اجابة الدعاء عند قبره، و لا تعد ايام زائريه جائيا و راجعا من عمره</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الحادي عشر</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القديمة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مزار الشيخ محمد المشهدي و غيره و من الطبعة الجديدة </w:t>
      </w:r>
      <w:r>
        <w:rPr>
          <w:rFonts w:eastAsia="IRNazanin" w:cs="IRNazanin"/>
          <w:b w:val="false"/>
          <w:bCs w:val="false"/>
          <w:i w:val="false"/>
          <w:iCs w:val="false"/>
          <w:color w:val="333333"/>
          <w:sz w:val="20"/>
          <w:szCs w:val="20"/>
        </w:rPr>
        <w:t>10/338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فيها</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اجعل هذا الطين شفاء لي و لمن</w:t>
      </w:r>
      <w:r>
        <w:rPr>
          <w:rFonts w:eastAsia="IRNazanin" w:cs="IRNazanin"/>
          <w:b w:val="false"/>
          <w:bCs w:val="false"/>
          <w:i w:val="false"/>
          <w:iCs w:val="false"/>
          <w:color w:val="333333"/>
          <w:sz w:val="20"/>
          <w:szCs w:val="20"/>
          <w:rtl w:val="true"/>
        </w:rPr>
        <w:t>. .</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في المطبوع</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الطبعة الجديده ج </w:t>
      </w:r>
      <w:r>
        <w:rPr>
          <w:rFonts w:eastAsia="IRNazanin" w:cs="IRNazanin"/>
          <w:b w:val="false"/>
          <w:bCs w:val="false"/>
          <w:i w:val="false"/>
          <w:iCs w:val="false"/>
          <w:color w:val="333333"/>
          <w:sz w:val="20"/>
          <w:szCs w:val="20"/>
        </w:rPr>
        <w:t>10/341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اتمام الصلاة في مسجد الكوفة</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اتمام الصلاة في مسجد الكوفة</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الطبعة الجديدة </w:t>
      </w:r>
      <w:r>
        <w:rPr>
          <w:rFonts w:eastAsia="IRNazanin" w:cs="IRNazanin"/>
          <w:b w:val="false"/>
          <w:bCs w:val="false"/>
          <w:i w:val="false"/>
          <w:iCs w:val="false"/>
          <w:color w:val="333333"/>
          <w:sz w:val="20"/>
          <w:szCs w:val="20"/>
        </w:rPr>
        <w:t>10/333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اتمام الصلاة في مسجد الكوفة و روى محمد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 اليقطيني عن محمد بن اسماعيل قال حرمة قبر الحسين عليه السّلام فرسخ في فرسخ من أربعة جوانب القبر</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اتمام الصلاة في مسجد الكوفة و روى منصور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 يرفعه الى أبي عبد اللّه عليه السّلام حريم قبر الحسين عليه السّلام خمسة فراسخ من أربعة جوانب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الزيارات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10/320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خاتمة كتاب المزار</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عبد اللّه البرقي عن بعض اصحابنا قال دفعت اليّ امرأة غزلا فقالت ادفعه الى الحجبة و انا اعرفهم، فلمّا صرنا الى المدينة دخلت على أبي جعفر عليه السّلام فقلت له جعلت فداك ان امرأة اعطتني غزلا فقالت ادفعه</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مبنيّا للفاعل، و فاعله اللّه سبحانه بقرينة أربعين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السجود على طين قبر الحسين ينوّر الارض السابعة، و من كان معه سبحة من طين قبر الحسين عليه السّلام كتب مسبحا و ان لم يسبّح بها، و التسبيح بالاصابع افضل منه بغيرها لانها مسؤولات يوم القيامة</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تربته عليه السّلام برقم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الاستشفاء و آدابه</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تربته عليه السّلام برقم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الامالى او المجالس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دخول المدينة و زيارة النبى صلّى اللّه عليه و آله 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زيارة قبر أبى عبد اللّه الحسين بن على عليهما السّلام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دخل حنان بن سدير الصّيرفى على أبي عبد اللّه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حنان تزور أبا عبد اللّه في كل شهر مرّة،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ففى كل شهرين مرّة؟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ففى كل سنة مرّة؟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أجفاكم لسيّدكم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رسول اللّه صلّى اللّه عليه و آله و سلّم قلّة الزاد، و بعد الناى،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ادلّكم على زيارة مقبولة و ان بعد الناى؟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فكيف ازوره يا بن رسول اللّه صلّى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اغتسل يوم الجمعة او اىّ يوم شئت، و البس اطهر ثيابك و اصعد الى اعلى دارك، او الى الصحراء، و استقبل القبلة بوجهك بعد ما تبيّن انّ القبر هناك، يقول اللّه فَأَيْنَما تُوَلُّوا فَثَمَّ وَجْهُ اَللّهِ ثم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مولاى و ابن مولاى و سيّدى و ابن سيّدي، السّلام عليك يا مولاى الشهيد ابن الشهيد، و القتيل ابن القتيل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ذكر الزيارة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تتحوّل الى يسارك قليلا و تحوّل وجهك الى قبر على بن الحسين و هو عند رجل والده و تسلّم عليه بمثل ذلك ثم ادع اللّه ما احببت من امر دينك و دنياك، ثم تصلّى اربع ركعات، فانّ صلاة الزيارة ثمان او ست أو أربع او ركعتان، و افضلها ثمان، ثم تستقبل القيلة نحو قبر ابي عبد اللّه 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مودّعك يا سيدى و ابن سيّدى على بن الحسين و مودعكم يا سادتي يا معاشر الشهداء فعليكم سلام اللّه و رحمته و رضوانه و 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المتقدّم المروى في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 الحمد و الثناء</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الطواف و الحج عن الائمة عليهم السّلام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يشرك قرابته و اخوته في حجته او يصلهم بحجة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احاديث الباب</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يشرك قرابته و اخوانه في حجّته أو يصلهم بحجة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يشرك قرابته و اخوته في حجته أو يصلهم بحجة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يشرك قرابته و اخوته في حجته أو يصلهم بحجة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عمل عن حميم</w:t>
      </w:r>
      <w:r>
        <w:rPr>
          <w:rFonts w:eastAsia="IRNazanin" w:cs="IRNazanin"/>
          <w:b w:val="false"/>
          <w:bCs w:val="false"/>
          <w:i w:val="false"/>
          <w:iCs w:val="false"/>
          <w:color w:val="333333"/>
          <w:sz w:val="20"/>
          <w:szCs w:val="20"/>
          <w:rtl w:val="true"/>
        </w:rPr>
        <w:t>.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حج من غيره ان له فيها شركة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ربه بدلا من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يدعو الى آخره</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 الثالث في شروط ما يجب بالنيابة</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قم</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عوالى اللئالي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كراهة المقام بمكّة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المقام بمكة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المقام بمكة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تحريم المدينة 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المقام بالمدينة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للشيخ الطوسى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تحريم المدينة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الخصائص للسيد الرضى</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البقرة 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اذ قلنا للملائكة اسجدوا لآدم 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التين و الزيتون و طور سينين و البلد الامين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جعلها</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الروايات التى ذكرها المؤلف قدّس سرّه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النبي صلّى اللّه عليه و آله و سلّم</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تحديد المولد</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الانف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النبي صلّى اللّه عليه و آله و سلّم</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الاثنين سابع عشر شهر رمضان</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لابي الفداء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ليلة من شهر ربيع الأول هاجر رسول اللّه صلّى اللّه عليه و آله من مكة الى المدينة</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الأسماء و اللغات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النبي صلّى اللّه عليه و آله و سلّم</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احواله و تواريخه عليه السّلام</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الطبرسي خ 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الاسماء و اللغات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الاسماء و اللغات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الاسماء و اللغات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بسبع</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بالجمع بين الأقوال</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الزيادات</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حليته و تواريخه</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والدة أبي قدس سرهمّا كانت علوية جليلة فهي ابنة فاطمة الزهراء صلوات اللّه و سلامه عليها و لذلك يفتخر المؤلف قدس سره بانتسابه و حق له ان يفتخر بذلك فأي فخر و شرف ليضاهي شرف الانتساب برسول اللّه صلّى اللّه عليه و آله و سلّم سيد الكائنات و أنا أشكر اللّه و أحمده على نصيبي من هذا الشرف</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الزهراء فاطمة عليها السّلام و 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الوفاة و الدفن و 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حليتها و تاريخها عليها السّلام</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الوفاة و الدفن و ما جرى</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جمادى الاولى و الثانية</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فاطمة الزهراء عليها السّلام</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الذراع</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أيضا في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اسحاق</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الاسماء و اللغات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الحسن</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ذكر وفاة فاطمة عليها السّلام</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ذلك في الاستيعاب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فاطمة الزهراء عليها السّلام قال بسنده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بقيت بعد ابيها</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الزهراء فاطمة عليها السّلام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حليتها و تواريخها عليها السّلام</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الحسن بن علي صلوات اللّه عليهما</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بالمدينة في شهر رمضان سنة اثنتين من الهجرة</w:t>
      </w:r>
      <w:r>
        <w:rPr>
          <w:rFonts w:eastAsia="IRNazanin" w:cs="IRNazanin"/>
          <w:b w:val="false"/>
          <w:bCs w:val="false"/>
          <w:i w:val="false"/>
          <w:iCs w:val="false"/>
          <w:color w:val="333333"/>
          <w:sz w:val="20"/>
          <w:szCs w:val="20"/>
          <w:rtl w:val="true"/>
        </w:rPr>
        <w:t>. . .</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الإمام بعد أمير المؤمنين عليه السّلام</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تواريخه و أحواله عليه السّلام</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 ولادته عليه السّلام</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عشر في وفاته عليه السّلام</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الحسن بن علي صلوات اللّه عليهما</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نسب أبي محمد الحسن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يومئذ ثمان و أربعون سنة</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الحسن بن علي صلوات اللّه عليهما</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الكليني</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مناقب ابن شهرآشوب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المفيد و الكافي و جلّ المصادر من علمائنا و بعض مصادر العامة</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الفصل الأول في ذكر تاريخ مولده و مبلغ سنه</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حوادث شهر شعبان</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ولادتهما و اسمائهما سلام اللّه عليهما</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الإمام بعد الحسن بن علي عليهما السّلام</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 ولادته</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الثالث منه فيه ولد الحسين بن علي عليهما السّلام</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الاحزان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تواريخه و ألقابه عليه السّلام</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ذكر تاريخ مولده و مبلغ سنّة</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ولادته</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الإمام بعد الحسن بن علي عليهما السّلام</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شعبان ولد الحسين في سنة اثنتين من الهجرة الثالث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الاحزان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أبي عبد اللّه الحسين بن علي عليهما السّلام</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الحسين بن علي عليهما السّلام</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مثير الاحزان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اليوم الذي قتل فيه عليه السّلام قيل الجمعة و هو يوم عاشوراء من المحرم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و مضى الحسين عليه السّلام في يوم السبت العاشر من المحرم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إحدى و ستين من الهجرة</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الحسين بن علي عليهما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الاثنين لعشر خلون من المحرم سنة احدى و ستين</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ستين من الهجرة، و يقال سنة إحدى و ستين</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يومئذ ثمان و خمسون سنة، و 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العاشر من عمره عليه السّلام عن ابن الخشاب</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المستجاد من 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مدّة خلافته بعد أخيه احدى عشر سنة</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تواريخه و ألقابه</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 المالكي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فامّا ولادته</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 المالكي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أحواله و تاريخه عليه السّلام</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أحواله و تاريخه عليه السّلام</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جمادي الأولى</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جمادي الأولى و الثانية</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الأقبال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فيما تذكره من صوم يوم النصف من جمادى الأولى</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و المفيد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الإمام بعد الحسين بن علي عليهما السّلام</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علي بن الحسين عليهما السّلام</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أحواله و تاريخه عليه السّلام</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كلام الكفعمي</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الأمة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علي بن الحسين بن علي بن أبي طالب عليهم السّلام</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المفيد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الإمام بعد الحسين بن علي عليهما السّلام و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أحواله و تاريخه عليه السّلام</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الأمة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المصباح للكفعمي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ثمان و ثلاثين</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الأرشاد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الإمام بعد الحسين بن علي عليهما السّلام</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احواله و تاريخه عليه السّلام</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 علي بن الحسين عليهما السّلام 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مدّة امامته بعد أبيه أربعا و ثلاثين سنة</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أحواله و تاريخه عليه السّلام</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اظفر على ذلك في كشف الغمة في نسختنا</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اجده في نسختنا من كفاية المطالب</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أحواله و تاريخه عليه السّلام</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عمره</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للشيخ الطوسي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يوم الخامس و العشرين منه سنة اربع و تسعين كانت وفاة زين العابدين علي بن الحسين عليه السّلام</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بمسارّ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و الأربعون</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جدول في أسماء و أيام ولادات و وفيات المعصومين عليهم السّلام</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علي بن الحسين عليهما السّلام 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للشيخ المفيد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الإمام بعد الحسين بن علي عليهما السّلام</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ولد علي بن الحسين عليهما السّلام</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في ذكر الإمام الرابع</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46/154</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امامته أربعا و ثلاثين سنة، و لم أظفر على ما ذكره المؤلف قدس سره</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الإمام بعد الحسين بن علي عليهما السّلام</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أحواله و تاريخه عليه السّلام</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علي بن الحسين عليهما السّلام 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الفصل الأول و كانت مدة امامته أربعا و ثلاثين سنة</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عبيد</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الباقر أبو جعفر محمّد بن علي عليه السّلام يوم الجمعة غرّة رجب سنة سبع و خمسين</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المروية في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أحواله و تاريخه عليه السّلام</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للكفعمي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 المالكي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في ذكر تاريخ مولده،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أحواله و تاريخه عليه السّلام</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الجدول</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الامام بعد عليّ بن الحسين عليهما السّلام</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أبي جعفر محمّد بن عليّ عليه السّلام</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أحواله و تاريخه عليه السّلام</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 المالكي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الجدول</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أحواله و تاريخه عليه السّلام</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ذكر تاريخ مولده</w:t>
      </w:r>
      <w:r>
        <w:rPr>
          <w:rFonts w:eastAsia="IRNazanin" w:cs="IRNazanin"/>
          <w:b w:val="false"/>
          <w:bCs w:val="false"/>
          <w:i w:val="false"/>
          <w:iCs w:val="false"/>
          <w:color w:val="333333"/>
          <w:sz w:val="20"/>
          <w:szCs w:val="20"/>
          <w:rtl w:val="true"/>
        </w:rPr>
        <w:t>. . .</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أبي جعفر محمّد بن عليّ عليهما السّلام</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أحواله و تاريخه عليه السّلام</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ذكر تاريخ مولده</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الجدول</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 المالكي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أبي جعفر محمّد بن عليّ عليهما السّلام</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ذكر تاريخ مولده</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أحواله و تاريخه عليه السّلام</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الجدول</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 المالكي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صباغ المالكي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أحواله و تاريخه عليه السّلام</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الاول في ذكر مولده</w:t>
      </w:r>
      <w:r>
        <w:rPr>
          <w:rFonts w:eastAsia="IRNazanin" w:cs="IRNazanin"/>
          <w:b w:val="false"/>
          <w:bCs w:val="false"/>
          <w:i w:val="false"/>
          <w:iCs w:val="false"/>
          <w:color w:val="333333"/>
          <w:sz w:val="20"/>
          <w:szCs w:val="20"/>
          <w:rtl w:val="true"/>
        </w:rPr>
        <w:t>. . .</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تواريخه و أحواله عليه السّلام</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نجد ما ذكره طاب ثراه</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تواريخه و أحواله عليه السّلام</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الاول في ذكر تاريخه و مولده</w:t>
      </w:r>
      <w:r>
        <w:rPr>
          <w:rFonts w:eastAsia="IRNazanin" w:cs="IRNazanin"/>
          <w:b w:val="false"/>
          <w:bCs w:val="false"/>
          <w:i w:val="false"/>
          <w:iCs w:val="false"/>
          <w:color w:val="333333"/>
          <w:sz w:val="20"/>
          <w:szCs w:val="20"/>
          <w:rtl w:val="true"/>
        </w:rPr>
        <w:t>. . .</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الكفعمي في مصباحه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رجب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غرته يوم الجمعة ولد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أعثر منه على ما ذكره المؤلف قدّس اللّه روحه الطاهرة</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أبي عبد اللّه جعفر بن محمّد عليهما السّلام</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للشيخ المفيد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الامام القائم بعد أبي جعفر عليه السّلام</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تواريخه و أحواله عليه السّلام</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الاول في ذكر تاريخه و مولده</w:t>
      </w:r>
      <w:r>
        <w:rPr>
          <w:rFonts w:eastAsia="IRNazanin" w:cs="IRNazanin"/>
          <w:b w:val="false"/>
          <w:bCs w:val="false"/>
          <w:i w:val="false"/>
          <w:iCs w:val="false"/>
          <w:color w:val="333333"/>
          <w:sz w:val="20"/>
          <w:szCs w:val="20"/>
          <w:rtl w:val="true"/>
        </w:rPr>
        <w:t>. . .</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الكفعمي في مصباحه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الجدول</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الخشاب</w:t>
      </w:r>
      <w:r>
        <w:rPr>
          <w:rFonts w:eastAsia="IRNazanin" w:cs="IRNazanin"/>
          <w:b w:val="false"/>
          <w:bCs w:val="false"/>
          <w:i w:val="false"/>
          <w:iCs w:val="false"/>
          <w:color w:val="333333"/>
          <w:sz w:val="20"/>
          <w:szCs w:val="20"/>
          <w:rtl w:val="true"/>
        </w:rPr>
        <w:t>. . .) .</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الحافظ عبد العزيز الاخضر الجنابذي رحمه اللّه</w:t>
      </w:r>
      <w:r>
        <w:rPr>
          <w:rFonts w:eastAsia="IRNazanin" w:cs="IRNazanin"/>
          <w:b w:val="false"/>
          <w:bCs w:val="false"/>
          <w:i w:val="false"/>
          <w:iCs w:val="false"/>
          <w:color w:val="333333"/>
          <w:sz w:val="20"/>
          <w:szCs w:val="20"/>
          <w:rtl w:val="true"/>
        </w:rPr>
        <w:t>. . .) .</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الكفعمي في مصباحه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الجدول</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الاول في ذكر تاريخه و مولده عليه السّلام</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الكفعمي في مصباحه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الجدول</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أبي عبد اللّه جعفر بن محمّد عليهما السّلام</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تواريخه و أحواله عليه السّلام</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أبي عبد اللّه جعفر بن محمّد عليهما السّلام</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الامام القائم بعد أبي جعفر عليه السّلام</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تواريخه و أحواله عليه السّلام</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ذكر تاريخه و مولده عليه السّلام</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الكفعمي في مصباحه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الجدول</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الخشاب</w:t>
      </w:r>
      <w:r>
        <w:rPr>
          <w:rFonts w:eastAsia="IRNazanin" w:cs="IRNazanin"/>
          <w:b w:val="false"/>
          <w:bCs w:val="false"/>
          <w:i w:val="false"/>
          <w:iCs w:val="false"/>
          <w:color w:val="333333"/>
          <w:sz w:val="20"/>
          <w:szCs w:val="20"/>
          <w:rtl w:val="true"/>
        </w:rPr>
        <w:t>. . .) .</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الامام القائم بعد أبي جعفر عليه السّلام</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تواريخه و أحواله عليه السّلام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فأقام مع جدّه اثنتى عشرة سنة، و مع أبيه تسع عشرة سنة، و بعد أبيه أيام امامته اربعا و ثلاثين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و على هذا يكون عمره الشريف خمسا و ستين سنة</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الاوّل في ذكر تاريخه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الخشاب</w:t>
      </w:r>
      <w:r>
        <w:rPr>
          <w:rFonts w:eastAsia="IRNazanin" w:cs="IRNazanin"/>
          <w:b w:val="false"/>
          <w:bCs w:val="false"/>
          <w:i w:val="false"/>
          <w:iCs w:val="false"/>
          <w:color w:val="333333"/>
          <w:sz w:val="20"/>
          <w:szCs w:val="20"/>
          <w:rtl w:val="true"/>
        </w:rPr>
        <w:t>. . .) .</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السادس</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شهرآشوب في مناقبه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القمي</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الامام القائم بعد أبي جعفر عليه السّلام</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تواريخه و أحواله عليه السّلام</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أحواله و تواريخه عليه السّلام</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تصريحا بولادته عليه السّلام يوم الاحد في اصول الكافي</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أحواله و تواريخه عليه السّلام</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اعثر على تصريح الكافي بذلك</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 أبي الحسن موسى بن جعفر عليه السّلام</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أحواله و تواريخه عليه السّلام</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الاول في ذكر تاريخ مولده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الخشاب و في رواية أخرى بل كان مولده سنة مائة و تسع و عشرين من الهجرة</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الاول في ذكر تاريخ مولده و مبلغ سنه و وقت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وفاته</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الحافظ عبد العزيز الجنابذي</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أحواله و تواريخه عليه السّلام</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أبي الحسن موسى بن جعفر عليهما السّلام</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أحواله و تواريخه عليه السّلام</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الاوّل في ذكر تاريخ مولده و مبلغ سنّه</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الجنابذي</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هو الحافظ عبد العزيز</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ست و ثمانين</w:t>
      </w:r>
      <w:r>
        <w:rPr>
          <w:rFonts w:eastAsia="IRNazanin" w:cs="IRNazanin"/>
          <w:b w:val="false"/>
          <w:bCs w:val="false"/>
          <w:i w:val="false"/>
          <w:iCs w:val="false"/>
          <w:color w:val="333333"/>
          <w:sz w:val="20"/>
          <w:szCs w:val="20"/>
          <w:rtl w:val="true"/>
        </w:rPr>
        <w:t>) .</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للسيّد ابن طاووس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الاول في ذكر تاريخ مولده و مبلغ سنّه</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أبي الحسن موسى بن جعفر عليهما السّلام</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أحواله و تواريخه عليه السّلام</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أحواله و تواريخه عليه السّلام</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المفردات</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الاوّل في ذكر تاريخ مولده و مبلغ سنّه</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الحافظ عبد العزيز</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الكفعمي في مصباحه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الجدول</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مولد الرضا عليه السّلام</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الكفعمي في مصباحه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الجدول</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الاوّل في ذكر تاريخ مولده و مبلغ سنّه</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الإمام الثامن أبي الحسن عليّ بن موسى عليه السّلام</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المفردات</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أبي الحسن الرضا عليه السّلام</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القائم بعد أبي الحسن موسى عليه السّلام</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الاوّل في ذكر تاريخ مولده</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الكفعمي في مصباحه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الجدول</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الامام الثامن</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المفردات</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الحافظ عبد العزيز بن الاخضر الجنابذي رحمه اللّه تعالى</w:t>
      </w:r>
      <w:r>
        <w:rPr>
          <w:rFonts w:eastAsia="IRNazanin" w:cs="IRNazanin"/>
          <w:b w:val="false"/>
          <w:bCs w:val="false"/>
          <w:i w:val="false"/>
          <w:iCs w:val="false"/>
          <w:color w:val="333333"/>
          <w:sz w:val="20"/>
          <w:szCs w:val="20"/>
          <w:rtl w:val="true"/>
        </w:rPr>
        <w:t>) .</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ايضا في عيون اخبار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ايضا في عيون اخبار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الكفعمي في مصباحه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الجدول</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أبي الحسن الرضا عليه السّلام</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القائم بعد أبي الحسن موسى عليه السّلام</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الكفعمي في مصباحه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الجدول</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أبي الحسن الرضا عليه السّلام</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الامام القائم بعد أبي الحسن موسى عليه السّلام</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الكفعمي في مصباحه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الجدول</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ذكر تاريخ مولده</w:t>
      </w:r>
      <w:r>
        <w:rPr>
          <w:rFonts w:eastAsia="IRNazanin" w:cs="IRNazanin"/>
          <w:b w:val="false"/>
          <w:bCs w:val="false"/>
          <w:i w:val="false"/>
          <w:iCs w:val="false"/>
          <w:color w:val="333333"/>
          <w:sz w:val="20"/>
          <w:szCs w:val="20"/>
          <w:rtl w:val="true"/>
        </w:rPr>
        <w:t>. . .</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الحافظ عبد العزيز بن الأخضر الجنابذي</w:t>
      </w:r>
      <w:r>
        <w:rPr>
          <w:rFonts w:eastAsia="IRNazanin" w:cs="IRNazanin"/>
          <w:b w:val="false"/>
          <w:bCs w:val="false"/>
          <w:i w:val="false"/>
          <w:iCs w:val="false"/>
          <w:color w:val="333333"/>
          <w:sz w:val="20"/>
          <w:szCs w:val="20"/>
          <w:rtl w:val="true"/>
        </w:rPr>
        <w:t>) .</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الأئمّة لابن أبي الثلج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زوجه ابنته ام حبيب في أوّل سنة اثنتين و مائتين، و قيل سنة ثلاث</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ليس فيه عن تاريخ وفاته عليه السّلام صريحا بشيء</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أبي الحسن الرضا عليه السّلام</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الامام القائم بعد أبي الحسن موسى عليه السّلام</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ذكر تاريخ مولده و مبلغ سنّه</w:t>
      </w:r>
      <w:r>
        <w:rPr>
          <w:rFonts w:eastAsia="IRNazanin" w:cs="IRNazanin"/>
          <w:b w:val="false"/>
          <w:bCs w:val="false"/>
          <w:i w:val="false"/>
          <w:iCs w:val="false"/>
          <w:color w:val="333333"/>
          <w:sz w:val="20"/>
          <w:szCs w:val="20"/>
          <w:rtl w:val="true"/>
        </w:rPr>
        <w:t>. . .</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الكفعمي في مصباحه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الجدول</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الخشاب</w:t>
      </w:r>
      <w:r>
        <w:rPr>
          <w:rFonts w:eastAsia="IRNazanin" w:cs="IRNazanin"/>
          <w:b w:val="false"/>
          <w:bCs w:val="false"/>
          <w:i w:val="false"/>
          <w:iCs w:val="false"/>
          <w:color w:val="333333"/>
          <w:sz w:val="20"/>
          <w:szCs w:val="20"/>
          <w:rtl w:val="true"/>
        </w:rPr>
        <w:t>. . .</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الامام التاسع أبي جعفر القانع محمّد بن عليّ بن موسى بن جعفر عليهم السّلام</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عياش</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أبي جعفر محمّد بن عليّ الثاني عليه السّلام</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الاوّل في تاريخ مولده</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الامام بعد أبي الحسن عليّ بن موسى الرضا عليه السّلام</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الاوّل في تاريخ مولده</w:t>
      </w:r>
      <w:r>
        <w:rPr>
          <w:rFonts w:eastAsia="IRNazanin" w:cs="IRNazanin"/>
          <w:b w:val="false"/>
          <w:bCs w:val="false"/>
          <w:i w:val="false"/>
          <w:iCs w:val="false"/>
          <w:color w:val="333333"/>
          <w:sz w:val="20"/>
          <w:szCs w:val="20"/>
          <w:rtl w:val="true"/>
        </w:rPr>
        <w:t>. .</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رواية ابن عياش ولد يوم الجمعة للنصف من رجب</w:t>
      </w:r>
      <w:r>
        <w:rPr>
          <w:rFonts w:eastAsia="IRNazanin" w:cs="IRNazanin"/>
          <w:b w:val="false"/>
          <w:bCs w:val="false"/>
          <w:i w:val="false"/>
          <w:iCs w:val="false"/>
          <w:color w:val="333333"/>
          <w:sz w:val="20"/>
          <w:szCs w:val="20"/>
          <w:rtl w:val="true"/>
        </w:rPr>
        <w:t>. . .) .</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عاشر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أبي جعفر محمّد بن عليّ الثاني عليه السّلام</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للشيخ المفيد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الامام بعد أبي الحسن عليّ بن موسى الرضا عليه السّلام</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الامام التاسع أبي جعفر الثاني عليه السّلام</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تاريخ مولده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مات يوم السبت</w:t>
      </w:r>
      <w:r>
        <w:rPr>
          <w:rFonts w:eastAsia="IRNazanin" w:cs="IRNazanin"/>
          <w:b w:val="false"/>
          <w:bCs w:val="false"/>
          <w:i w:val="false"/>
          <w:iCs w:val="false"/>
          <w:color w:val="333333"/>
          <w:sz w:val="20"/>
          <w:szCs w:val="20"/>
          <w:rtl w:val="true"/>
        </w:rPr>
        <w:t>) .</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حكاه في دلائل الامامة للطبري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محمّد بن سعيد</w:t>
      </w:r>
      <w:r>
        <w:rPr>
          <w:rFonts w:eastAsia="IRNazanin" w:cs="IRNazanin"/>
          <w:b w:val="false"/>
          <w:bCs w:val="false"/>
          <w:i w:val="false"/>
          <w:iCs w:val="false"/>
          <w:color w:val="333333"/>
          <w:sz w:val="20"/>
          <w:szCs w:val="20"/>
          <w:rtl w:val="true"/>
        </w:rPr>
        <w:t>. . .) .</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الخشاب</w:t>
      </w:r>
      <w:r>
        <w:rPr>
          <w:rFonts w:eastAsia="IRNazanin" w:cs="IRNazanin"/>
          <w:b w:val="false"/>
          <w:bCs w:val="false"/>
          <w:i w:val="false"/>
          <w:iCs w:val="false"/>
          <w:color w:val="333333"/>
          <w:sz w:val="20"/>
          <w:szCs w:val="20"/>
          <w:rtl w:val="true"/>
        </w:rPr>
        <w:t>. . .) .</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الامام بعد أبي الحسن عليّ بن موسى الرضا عليه السّلام</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أبي جعفر محمّد بن علي الثاني عليه السّلام</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الاوّل في تاريخ مولده و مدة امامته و وقت وفاته عليه السّلام</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الخشاب</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عمره</w:t>
      </w:r>
      <w:r>
        <w:rPr>
          <w:rFonts w:eastAsia="IRNazanin" w:cs="IRNazanin"/>
          <w:b w:val="false"/>
          <w:bCs w:val="false"/>
          <w:i w:val="false"/>
          <w:iCs w:val="false"/>
          <w:color w:val="333333"/>
          <w:sz w:val="20"/>
          <w:szCs w:val="20"/>
          <w:rtl w:val="true"/>
        </w:rPr>
        <w:t>. . .) .</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الخشاب</w:t>
      </w:r>
      <w:r>
        <w:rPr>
          <w:rFonts w:eastAsia="IRNazanin" w:cs="IRNazanin"/>
          <w:b w:val="false"/>
          <w:bCs w:val="false"/>
          <w:i w:val="false"/>
          <w:iCs w:val="false"/>
          <w:color w:val="333333"/>
          <w:sz w:val="20"/>
          <w:szCs w:val="20"/>
          <w:rtl w:val="true"/>
        </w:rPr>
        <w:t>. . .) .</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دلائل الامامة للطبري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أبي جعفر محمّد بن عليّ الثاني عليه السّلام</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الامام بعد أبي الحسن عليّ بن موسى الرضا عليه السّلام</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الاول في تاريخ مولده و مدة امامته و وقت وفاته عليه السّلام</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دلائل الامامة للطبري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الامام بعد أبي الحسن عليّ بن موسى الرضا عليه السّلام</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تاريخ مولده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أبي جعفر محمّد بن عليّ الثاني عليه السّلام</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في دلائل الامامة للطبري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الامام بعد أبي الحسن عليّ بن موسى الرضا عليه السّلام</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الاول في تاريخ مولده و مدة إمامته و وفاته عليه السّلام</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محمّد بن سنان</w:t>
      </w:r>
      <w:r>
        <w:rPr>
          <w:rFonts w:eastAsia="IRNazanin" w:cs="IRNazanin"/>
          <w:b w:val="false"/>
          <w:bCs w:val="false"/>
          <w:i w:val="false"/>
          <w:iCs w:val="false"/>
          <w:color w:val="333333"/>
          <w:sz w:val="20"/>
          <w:szCs w:val="20"/>
          <w:rtl w:val="true"/>
        </w:rPr>
        <w:t>) .</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الجلاء و الشفاء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أسسها موسى بن جعفر عليهما السّلام على ثلاثة أميال من المدينة</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بصريا قرية خارج المدينة المنوّرة</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الاول في ذكر مولده و مبلغ سنّه و وقت وفاته عليه السّلام</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اعلام الورى في رواية ابن عياش انّه ولد عليه السّلام يوم الثلاثاء و لم أجد قولا انّه ولد يوم الجمعة</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أبي الحسن عليّ بن محمّد عليهما السّلام</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الامام بعد أبي جعفر محمّد بن عليّ عليهما السّلام</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الاول في ذكر مولده و مبلغ سنّه و وقت وفاته</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ان يوم السابع و العشرين منه ولد أبو الحسن عليّ بن محمّد العسكري عليهما السّلام</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مولده ففي رجب من سنة مائتين و اربع عشرة 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 تصريحا بولادته عليه السّلام يوم الثاني من رجب فراجع</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أبي الحسن عليّ بن محمّد عليهما السّلام</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الامام بعد أبي جعفر محمّد بن عليّ عليهما السّلام</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الاول في ذكر مولده و مبلغ سنّه و وقت وفاته عليه السّلام</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مولده ففي رجب من سنة مائتين و أربع عشرة للهجرة و في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انّه ولد بالمدينة النصف من ذي الحجة سنة اثنتي عشرة و مائتين</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عياش</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الحافظ عبد العزيز</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إبراهيم بن هاشم</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وزارة المعتزّ</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كشف الغمّة</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لثلاث ليال خلون من نصف النهار هكذا في روضة الواعظين</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أبي الحسن عليّ بن محمّد عليهما السّلام</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الامام بعد أبي جعفر محمّد بن عليّ عليهما السّلام</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الاوّل في ذكر مولده و مبلغ سنّه و وقت وفاته عليه السّلام</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وزراء المعتز</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الاول في ذكر مولده و مبلغ سنّه و وقت وفاته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ابن عياش</w:t>
      </w:r>
      <w:r>
        <w:rPr>
          <w:rFonts w:eastAsia="IRNazanin" w:cs="IRNazanin"/>
          <w:b w:val="false"/>
          <w:bCs w:val="false"/>
          <w:i w:val="false"/>
          <w:iCs w:val="false"/>
          <w:color w:val="333333"/>
          <w:sz w:val="20"/>
          <w:szCs w:val="20"/>
          <w:rtl w:val="true"/>
        </w:rPr>
        <w:t>. . .</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الحافظ عبد العزيز</w:t>
      </w:r>
      <w:r>
        <w:rPr>
          <w:rFonts w:eastAsia="IRNazanin" w:cs="IRNazanin"/>
          <w:b w:val="false"/>
          <w:bCs w:val="false"/>
          <w:i w:val="false"/>
          <w:iCs w:val="false"/>
          <w:color w:val="333333"/>
          <w:sz w:val="20"/>
          <w:szCs w:val="20"/>
          <w:rtl w:val="true"/>
        </w:rPr>
        <w:t>. . .</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توفّى بسرّ من راى في رجب سنة أربع و خمسين و مائتين و له يومئذ احدى و اربعون سنة و أشهر</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وزراء المعتز</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الاوّل في ذكر مولده و مبلغ سنّه و وقت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مدّة امامته ثلاثا و ثلاثين سنة</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الاول في تاريخ مولده و مبلغ عمره و وقت وفاته</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عيون المعجزات</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الخشاب</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الحافظ عبد العزيز الجنابذي،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جريبة</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الارشاد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الجدول</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الاول</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الامام القائم بعد أبي الحسن عليّ بن محمّد عليهما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مولده بالمدينة في شهر ربيع الآخر</w:t>
      </w:r>
      <w:r>
        <w:rPr>
          <w:rFonts w:eastAsia="IRNazanin" w:cs="IRNazanin"/>
          <w:b w:val="false"/>
          <w:bCs w:val="false"/>
          <w:i w:val="false"/>
          <w:iCs w:val="false"/>
          <w:color w:val="333333"/>
          <w:sz w:val="20"/>
          <w:szCs w:val="20"/>
          <w:rtl w:val="true"/>
        </w:rPr>
        <w:t>. . .</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أبي محمّد الحسن بن عليّ عليهما السّلام</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حكاه في دلائل الامامة للطبري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ولادة أبي محمّد الحسن بن عليّ عليهما السّلام</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للسيّد ابن طاووس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العاشر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اثنتين و ثلاثين و مائتين من الهجرة كان مولد سيدنا أبي محمّد الحسن بن عليّ عليهما السّلام</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ربيع الآخر يوم العاشر منه سنة اثنتين و ثلاثين و مائتين من الهجرة كان مولد أبي محمّد الحسن بن عليّ عليهما السّلام</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الكفعمي في مصباحه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الجدول</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الاول في تاريخ مولده و مبلغ عمره و وقت وفاته</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الحافظ عبد العزيز الجنابذي</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الخشاب ولد عليه السّلام في سنة إحدى و ثلاثين و مائتين</w:t>
      </w:r>
      <w:r>
        <w:rPr>
          <w:rFonts w:eastAsia="IRNazanin" w:cs="IRNazanin"/>
          <w:b w:val="false"/>
          <w:bCs w:val="false"/>
          <w:i w:val="false"/>
          <w:iCs w:val="false"/>
          <w:color w:val="333333"/>
          <w:sz w:val="20"/>
          <w:szCs w:val="20"/>
          <w:rtl w:val="true"/>
        </w:rPr>
        <w:t>. . .</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كمال الدين محمّد بن طلحة</w:t>
      </w:r>
      <w:r>
        <w:rPr>
          <w:rFonts w:eastAsia="IRNazanin" w:cs="IRNazanin"/>
          <w:b w:val="false"/>
          <w:bCs w:val="false"/>
          <w:i w:val="false"/>
          <w:iCs w:val="false"/>
          <w:color w:val="333333"/>
          <w:sz w:val="20"/>
          <w:szCs w:val="20"/>
          <w:rtl w:val="true"/>
        </w:rPr>
        <w:t>. . .</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عيون المعجزات</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الخشاب</w:t>
      </w:r>
      <w:r>
        <w:rPr>
          <w:rFonts w:eastAsia="IRNazanin" w:cs="IRNazanin"/>
          <w:b w:val="false"/>
          <w:bCs w:val="false"/>
          <w:i w:val="false"/>
          <w:iCs w:val="false"/>
          <w:color w:val="333333"/>
          <w:sz w:val="20"/>
          <w:szCs w:val="20"/>
          <w:rtl w:val="true"/>
        </w:rPr>
        <w:t>. . .</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الحافظ عبد العزيز الجنابذي</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أبي محمّد الحسن بن عليّ عليهما السّلام</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حكاه في دلائل الامامة للطبري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ولادة أبي محمّد الحسن بن عليّ عليهما السّلام</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الاول في تاريخ مولد و مبلغ عمره و وقت وفاته</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الكفعمي في مصباحه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الجدول</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الامام القائم بعد أبي الحسن عليّ بن محمّد عليهما السّلام</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حكاه في دلائل الامامة للطبري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ولادة أبي محمّد الحسن بن عليّ عليهما السّلام</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الجدول</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الخشاب</w:t>
      </w:r>
      <w:r>
        <w:rPr>
          <w:rFonts w:eastAsia="IRNazanin" w:cs="IRNazanin"/>
          <w:b w:val="false"/>
          <w:bCs w:val="false"/>
          <w:i w:val="false"/>
          <w:iCs w:val="false"/>
          <w:color w:val="333333"/>
          <w:sz w:val="20"/>
          <w:szCs w:val="20"/>
          <w:rtl w:val="true"/>
        </w:rPr>
        <w:t>. . .</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الامام القائم بعد أبي الحسن عليّ بن محمّد عليهما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ذيله</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حكاه في دلائل الامامة للطبري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ولادة أبي محمّد الحسن بن عليّ عليهما السّلام</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الكفعمي في مصباحه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الجدول</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الخشاب</w:t>
      </w:r>
      <w:r>
        <w:rPr>
          <w:rFonts w:eastAsia="IRNazanin" w:cs="IRNazanin"/>
          <w:b w:val="false"/>
          <w:bCs w:val="false"/>
          <w:i w:val="false"/>
          <w:iCs w:val="false"/>
          <w:color w:val="333333"/>
          <w:sz w:val="20"/>
          <w:szCs w:val="20"/>
          <w:rtl w:val="true"/>
        </w:rPr>
        <w:t>. . .</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الكفعمي في مصباحه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الجدول</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عيون المعجزات</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الامام القائم بعد أبي الحسن علي بن محمد عليهما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الثاني عشر</w:t>
      </w:r>
      <w:r>
        <w:rPr>
          <w:rFonts w:eastAsia="IRNazanin" w:cs="IRNazanin"/>
          <w:b w:val="false"/>
          <w:bCs w:val="false"/>
          <w:i w:val="false"/>
          <w:iCs w:val="false"/>
          <w:color w:val="333333"/>
          <w:sz w:val="20"/>
          <w:szCs w:val="20"/>
          <w:rtl w:val="true"/>
        </w:rPr>
        <w:t>. . .</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عيون المعجزات</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الخشاب</w:t>
      </w:r>
      <w:r>
        <w:rPr>
          <w:rFonts w:eastAsia="IRNazanin" w:cs="IRNazanin"/>
          <w:b w:val="false"/>
          <w:bCs w:val="false"/>
          <w:i w:val="false"/>
          <w:iCs w:val="false"/>
          <w:color w:val="333333"/>
          <w:sz w:val="20"/>
          <w:szCs w:val="20"/>
          <w:rtl w:val="true"/>
        </w:rPr>
        <w:t>. . .</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الحافظ عبد العزيز الجنابذي رحمه اللّه</w:t>
      </w:r>
      <w:r>
        <w:rPr>
          <w:rFonts w:eastAsia="IRNazanin" w:cs="IRNazanin"/>
          <w:b w:val="false"/>
          <w:bCs w:val="false"/>
          <w:i w:val="false"/>
          <w:iCs w:val="false"/>
          <w:color w:val="333333"/>
          <w:sz w:val="20"/>
          <w:szCs w:val="20"/>
          <w:rtl w:val="true"/>
        </w:rPr>
        <w:t>. . .</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الجدول</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كمال الدين محمد بن طلحة</w:t>
      </w:r>
      <w:r>
        <w:rPr>
          <w:rFonts w:eastAsia="IRNazanin" w:cs="IRNazanin"/>
          <w:b w:val="false"/>
          <w:bCs w:val="false"/>
          <w:i w:val="false"/>
          <w:iCs w:val="false"/>
          <w:color w:val="333333"/>
          <w:sz w:val="20"/>
          <w:szCs w:val="20"/>
          <w:rtl w:val="true"/>
        </w:rPr>
        <w:t>. . .</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الثاني عشر</w:t>
      </w:r>
      <w:r>
        <w:rPr>
          <w:rFonts w:eastAsia="IRNazanin" w:cs="IRNazanin"/>
          <w:b w:val="false"/>
          <w:bCs w:val="false"/>
          <w:i w:val="false"/>
          <w:iCs w:val="false"/>
          <w:color w:val="333333"/>
          <w:sz w:val="20"/>
          <w:szCs w:val="20"/>
          <w:rtl w:val="true"/>
        </w:rPr>
        <w:t>. . .</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عيون المعجزات</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الخشاب</w:t>
      </w:r>
      <w:r>
        <w:rPr>
          <w:rFonts w:eastAsia="IRNazanin" w:cs="IRNazanin"/>
          <w:b w:val="false"/>
          <w:bCs w:val="false"/>
          <w:i w:val="false"/>
          <w:iCs w:val="false"/>
          <w:color w:val="333333"/>
          <w:sz w:val="20"/>
          <w:szCs w:val="20"/>
          <w:rtl w:val="true"/>
        </w:rPr>
        <w:t>. . .</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الجدول</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طلحة</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الامام القائم بعد أبي الحسن علي بن محمد عليهما السّلام</w:t>
      </w:r>
      <w:r>
        <w:rPr>
          <w:rFonts w:eastAsia="IRNazanin" w:cs="IRNazanin"/>
          <w:b w:val="false"/>
          <w:bCs w:val="false"/>
          <w:i w:val="false"/>
          <w:iCs w:val="false"/>
          <w:color w:val="333333"/>
          <w:sz w:val="20"/>
          <w:szCs w:val="20"/>
          <w:rtl w:val="true"/>
        </w:rPr>
        <w:t>. . .</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الحافظ عبد العزيز</w:t>
      </w:r>
      <w:r>
        <w:rPr>
          <w:rFonts w:eastAsia="IRNazanin" w:cs="IRNazanin"/>
          <w:b w:val="false"/>
          <w:bCs w:val="false"/>
          <w:i w:val="false"/>
          <w:iCs w:val="false"/>
          <w:color w:val="333333"/>
          <w:sz w:val="20"/>
          <w:szCs w:val="20"/>
          <w:rtl w:val="true"/>
        </w:rPr>
        <w:t>. . .</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تاريخ مولده و مبلغ عمره و وقت وفاته</w:t>
      </w:r>
      <w:r>
        <w:rPr>
          <w:rFonts w:eastAsia="IRNazanin" w:cs="IRNazanin"/>
          <w:b w:val="false"/>
          <w:bCs w:val="false"/>
          <w:i w:val="false"/>
          <w:iCs w:val="false"/>
          <w:color w:val="333333"/>
          <w:sz w:val="20"/>
          <w:szCs w:val="20"/>
          <w:rtl w:val="true"/>
        </w:rPr>
        <w:t>. . .</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و كانت مدة خلافته ست سنين</w:t>
      </w:r>
      <w:r>
        <w:rPr>
          <w:rFonts w:eastAsia="IRNazanin" w:cs="IRNazanin"/>
          <w:b w:val="false"/>
          <w:bCs w:val="false"/>
          <w:i w:val="false"/>
          <w:iCs w:val="false"/>
          <w:color w:val="333333"/>
          <w:sz w:val="20"/>
          <w:szCs w:val="20"/>
          <w:rtl w:val="true"/>
        </w:rPr>
        <w:t>. . .</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طلحة</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طلحة فاما مولده بسر من رأى في ثالث و عشرين رمضان سنة ثمان و خمسين و مائتين 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الصاحب عليه السّلام</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القائم بعد أبي محمد عليه السّلام</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في ذكر من رآه</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اثبات معراج النبي صلّى اللّه عليه و آله و سلّم</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الطرايف لابن طاووس</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زيارة القبور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زيارة القبور 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نسخة بدل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إنا</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زيارة القبور 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البحار</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صحيفة الرضا عليه السّلام و البلد الامين</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سبعين نبيّا</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زيارة القبور 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 المتقدم</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المؤمنين و آدابها 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فضلها</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فضلها</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الواردة في استحباب زيارة الامام الشهيد الحسين عليه السّلام ليلة النصف من شهر رجب و النصف من شهر شعبان و ليلة الثلاث و العشرين من شهر رمضان و ليلة العيد و غير هذه الموارد لخير دليل على عدم الكراهة</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الاستحباب المذكور مستفاد من جملة كثيرة من روايات أهل البيت عليهم السّلام المصرّح فيها الحث على زيارة قبور المؤمنين و ما يترتب عليه من الأجر و الثواب و من الحث على زيارة قبور الذرية الطاهرة و أصحاب الأئمّة عليهم أفضل صلوات اللّه سبحانه فراجع</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المؤلف قدّس سرّه ترجمة هذا السيّد الجليل في موسوعته الرجاليّة تنقيح المقال في حرف العين فراجع</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الشهيد قدّس سرّه في حاشيته على خلاصة العلاّمة الحلّي رحمه اللّه المخطوطة هذه الرواية في ترجمة السيّد عبد العظيم الحسني رضوان اللّه عليه فراجع</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قال سألت أبا الحسن الرضا عليه السّلام عن زيارة فاطمة بنت موسى بن جعفر عليهم السّلام فقال من زارها فله الجنّة</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زيارة فاطمة بنت موسى عليهما السّلام</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تاريخ 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الميم</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3/627</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المؤلف قدس سره ترجمة السادة الابرار في موسوعته الرجالية تنقيح المقال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الركن الرابع في من يصح منه الصوم</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دخل شهر رمضان فللّه فيه شرط،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شَهِدَ مِنْكُمُ اَلشَّهْرَ فَلْيَصُمْهُ فليس للرجل إذا دخل شهر رمضان ان يخرج الاّ في حج أو عمرة، او مال يخاف تلفه، أو أخ يخاف هلاكه، و ليس له أن يخرج في إتلاف مال أخيه، فإذا مضت ليلة ثلاث و عشرين فليخرج حيث شاء</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الزيارات برقم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السرائر بعد الاحاديث المنتزعة من جامع البزنطي و المستطرف من كتاب مسائل الرجال و مكاتباتهم، مستطرفات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افتى به المؤلف قدّس سرّه من جواز السفر في شهر رمضان لزيارة حبيب رسول اللّه صلّى اللّه عليه و آله و سلّم سيّد الشهداء صلوات اللّه و سلامه عليه هو الصحيح الذي لا محيص عنه بعد التأمل في جميع ما اشار اليه رحمه اللّه تعالى و لا يبعد الالتزام برجحانه على الصوم لامور لا تخفى على المتضلع في روايات ائمّة المؤمنين صلوات اللّه عليهم اجمعين فتدبّر</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تلك الروايتين على التقية لا محيص عنه فالقول بالكراهة ساقط بلا ريب عندي و اللّه العالم</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الاربعمائة</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السفر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 الميت برقم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 الميت برقم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في مقدمات التجارة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هذه الامّة ثلاثة اشياء برقم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السبعة برقم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حديث النفس برقم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ما جاء في يوم الاثنين برقم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عليّ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إلى أخي موسى بن جعفر عليهما السّلام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إنّي أريد الخروج فادع 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متى تخرج؟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الاثنين،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تخرج يوم الاثنين؟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اطلب فيه البركة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رسول اللّه صلّى اللّه عليه و آله و سلّم ولد يوم الاثنين،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كذبوا، ولد رسول اللّه صلّى اللّه عليه و آله و سلّم يوم الجمعة، و ما من يوم أعظم شؤما من يوم الاثنين، يوم مات رسول اللّه صلّى اللّه عليه و آله و سلّم، و انقطع وحي السماء، و ظلمنا حقّنا، الا ادلّك على يوم سهل ليّن ألان اللّه لداود عليه السّلام فيه الحديد؟ 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جعلت فداك،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يوم الثلاثاء</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المطبوع منه قدّس سرّه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إنّ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نحس مستمر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يكون النهار نحسا من أوله إلى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معنى مستمر هو ان لا يذهب نحسه إلى ان يذهب من يوم الخميس ساعة</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يوم الاربعاء برقم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يوم الأربعاء برقم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مشارق الأنوار للبرسي</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الجمعة و ما بعده برقم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الأحد و ما بعده برقم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الخبر المتقدم من الخصال</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أمان الاخطار لابن طاووس قدّس سرّه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دعاء من انشائه به و ارتجالاته</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أمان الأخطار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دخلت على موضع الاغتسال قصدت بالنيّة أنني أغتسل غسل التوبة من كل ما يكرهه اللّه جلّ جلاله منّي سواء علمته أو جهلته، و غسل الحاجة، و غسل الزيارة، و غسل الاستخارة، و غسل الصلوات، و غسل الدعوات، و ان كان يوم الجمعة ذكرت غسل يوم الجمعة، و إن كان عليّ غسل واجب ذكرته، و كلّ من هذه الأغسال وقفت له على رواية يقتضي ذكره في هذا الحال فإذا تكلمت هذه النيات أجزاني عنها جميعا غسل واحد بحسب ما رأيته في بعض الروايات</w:t>
      </w:r>
      <w:r>
        <w:rPr>
          <w:rFonts w:eastAsia="IRNazanin" w:cs="IRNazanin"/>
          <w:b w:val="false"/>
          <w:bCs w:val="false"/>
          <w:i w:val="false"/>
          <w:iCs w:val="false"/>
          <w:color w:val="333333"/>
          <w:sz w:val="20"/>
          <w:szCs w:val="20"/>
          <w:rtl w:val="true"/>
        </w:rPr>
        <w:t>. . .</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ارزاقي بهم مبسوطة</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آخر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 اللّه له و تاب عليه، و كفاه المهمّ، و حجزه عن السوء و عصمه من الشّر</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المطبوع 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مشقته</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اذا خرج الرجل من بيته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اذا خرج الرجل من بيته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موسى بن جعفر عليهما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الرجل منكم اذا اراد السفر قام على باب داره تلقاء</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استودع اللّه نف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استادنا الكبير آية الحكيم الحاج سيّد محسن قدّس سرّه كان يودع مسافريه بقراءة الآية الشريفة المذكورة في الأذن اليمنى و يقرأ من الأذن اليسرى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حافظا لا ينسى يا من نعمه لا تحصى انت قلت و قولك الحق انّا نحن نزلنا الذكر و انا له لحافظون، اللهم احفظه و احفظ ما معه و من معه، اللهم احرسه و احرس ما معه و من معه، اللهم أوصله إلى مأمنه سالما إلى سالمين بمحمد و آله الطاهرين صلواتك عليهم أجمعين</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امان الاخطار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أصل زيد الزراّد</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التسمية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اذا خرج الرجل من بيته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تفضيلا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الذي سخر لنا هذا و ما كنّا له مقرنين و انا الى ربنا لمنقلبون، ربّ اغفر لي، ربّ اغفر لي ذنوبي انه لا يغفر الذنوب الاّ انت</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لشيخنا الصدوق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قال صلّى اللّه عليه و آله و سلم ليس من أحد يركب ثم يقرء آية الكرسي ثم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استغفر اللّه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الا قال السيد الكريم يا ملائكتي عبدي يعلم انه لا يغفر الذنوب غيري فاشهدوا اني قد غفرت له ذنوبه</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الباب</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يقول ثلاثا</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في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الاول في السفر و الاوقات المحمودة و الذمومة</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الاول في السفر و الاوقات المحمودة و المذمومة</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المطبوع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سلمحس و ح سر يهوياه اللّه باور صاره و بعار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اخرى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سلمخص وه به بهوه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بهون 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باه ابنه ه باويه صاف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صاون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تعسا به هي</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امان الاخطار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الفصل الاول</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المتقدم</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محى</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حمل العصا</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الاخطار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تقبليها ثلاث مرات، و لا يوجد العدد في المصدر</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الاخطار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و في آخر الحديث فان فعل ذلك في الغداة فلا يزال في أمان اللّه حتى العشاء و ان فعل ذلك في العشاء فلا يزال في أمان اللّه حتى الغداة</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في الطريق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أوفقهما</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شهاب بن عبد ربّه،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 قد عرفت حالى وسعة يدى و توسيعي على اخواني فاصحب النفر منهم في طريق مكّة فاتوسّع عليهم،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تفعل يا شهاب، ان بسطت و بسطوا أجحفت بهم، و ان هم أمسكوا أذللتهم، فاصحب نظراءك فاصحب نظراءك</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تلقاء وجهها</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المتقدم</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 بن الحسين عليه السّلام اذا سافر إلى مكّة للحجّ و العمرة تزوّد من اطيب الزّاد، من اللوز، و السّكر، و السويق المحمضّ و المحلّى</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الاخطار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الجزء الثالث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وصيّة له عليه السّلام</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البريدين</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معونة المسافر برقم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الامكنة التي لا ينزل فيها برقم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التحرز برقم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و الجرايح</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الباب</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من الكلام</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ارتباط الدابّة و المركوب برقم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برقم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الاربعمائة</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القرآن 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الصاحب في السفر برقم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الحكم من الاحكام العقلية</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 النبي صلّى اللّه عليه و آله و سلّم 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خصلة من الجور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خصلة تذهب ببهاء الوجه 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تقلع</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مشيه صلّى اللّه عليه و آله و سلّم</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الاختيال في المشي</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آخر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يتمنّى على اللّه الجنّة و هو مقيم على معصيته</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 برقم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المتقدم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الاسراع</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المسافر برقم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تهنئة القادم برقم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الاربعمائة</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اعلام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استظهر المصنف قدّس سره هنا على تعرف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تعرف، و هو الظاهر</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اصل زيد الزراد</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بدلا من عنه</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سألوك شيئا فقل</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واحدا خاصّا فلا تسألوه</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الحديدة التي في اسفل الرمح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داب المسافر برقم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الامان من اخطار الاسفار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في المطبوع رمز الاستظهار</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ذكر تكملة للدعاء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ربّ السموات السبع و ما أظللن، أسألك أن تصلّي على محمّد و آل محمّد، و أسألك خير هذه الليلة، و خير هذا اليوم و خير هذا الشهر، و خير هذه السنة، و خير هذا البلد و أهله، و خير هذه القرية و أهلها، و خير ما فيها، و أعوذ بك من شرّها و شر ما فيها، و شرّ كلّ دابة أنت آخذ بناصيتها إن ربي على صراط مستقيم</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ذيله</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قل يا أيّها الكافرون فضلها</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الاستخارة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الاستخارة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الاستخارة 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الاستخارة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الاستخارة برقم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الاستخارة برقم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المطبوع 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يسمي مقصده بدلا من كذا و كذا في الموضعين الخير و الشر</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دنياي و آخرتي</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الاستخارة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استحبابها 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الاستخارات</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الاستخارة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الاستخارة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عند الاستخارة 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الاستخارة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الاستخارة 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أمان الاخطار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الطبرسي عن الحميري عن صاحب الزمان عجّل اللّه تعالى فرجه إنّه كتب إليه يسأله عن الرجل تعرض له الحاجة ممّا لا يدري يفعلها أم لا فيأخذ خاتمين فيكتب في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يكتب في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تفعل، فيستخير اللّه مرارا فيخرج أحدهما فيعمل ما يخرج فهل يجوز ذلك أم لا، و العامل به و التارك له أ هو يجوز مثل الاستخارة أم هو سوى ذلك؟ فأجاب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سنّه العالم عليه السّلام في هذه الاستخارة بالرقاع و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في حاشية المطبوع من المصنّف قدّس سرّه، أشار بذلك على ما رواه الطبرسي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 الروايات الواردة في المقام لم تشر إلى اعتبار عدد خاصّ في السبحة و ان شئت الوقوف على تلك الروايات فراجع الذكرى للشهيد و الوسائل للشيخ الحر و المستدرك للشيخ النوري</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الشموس كرسول، الفرس المستعصي على راكبه، و المانع على ظهره مجمع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تقعض من قعضت العود اذا عطفته كما تعطف عروش الكرم و الهودج، مجمع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12/172</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12/173</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خذ به ان شاء اللّه تعالى</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لتكلمه</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الاستخارة 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الاستخارة 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شئت فراجع ادعية الاستخارة فانّها تضمنت التوسل و الصلاة على النبي و اله صلّى اللّه عليه و آله و سلّم و ممّا اجمعت عليه الامامية رفع اللّه شأنهم بان اقرب الخلق الى اللّه سبحانه و تعالى و اعزّهم عليه هم المعصومين الاربعة عشر صلوات اللّه عليهم اجمعين و من قدمهم في دعائه استجيب دعاؤه و اثيب عليه فما ذكره المؤلف قدس اللّه روحه الطاهرة لا خلاف فيه من احد من الاماميّة فتدبّر</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الاستخارة 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الصلوات المرغب فيها برقم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تقويم المحسنين</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الصدقة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الصدقة 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 القيامة نار ما خلا ظلّ المؤمن فإنّ الصدقة تظلّه</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ان الصدقة تزيد في المال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تصدّقوا فانّ الصدقة تزيد في المال كثرة، و تصدّقوا رحمكم اللّه</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بإسناده عن عليّ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مال المرء و ذخايره الصدقة</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 من الباب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عليّ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القرآن في الصلاة أفضل من قراءة القرآن في غير الصلاة و ذكر اللّه أفضل من الصدقة، و الصدقة أفضل من الصوم، و الصوم جنّة، ثمّ 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قول الاّ بعمل، و لا عمل إلاّ بنيّة، و لا نيّة إلاّ باصابة السنة</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الصدقة برقم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الداء الدبيلة</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الصدقة 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لا إله إلاّ هو ليدفع بالصدقة الداء، و الدبيلة، و الحرق و الغرق و الهدم، و الجنون، و عدّ عليه السّلام سبعين بابا من الشرّ</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انّ الصدقة تزيد في المال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قال أبو عبد اللّه عليه السّلام لمحمّد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كم فضل معك من تلك النفقة،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اربعون دينارا،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فتصدق 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لم يبق معي غيرها،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تصدّق بها فإنّ اللّه عزّ و جلّ يخلفها، امّا علمت انّ لكلّ شيء مفتاحا و مفتاح الرزق الصدقة فتصدّق بها، ففعل فما لبث أبو عبد اللّه عليه السّلام عشرة ايّام حتّى جاءه من موضع أربعة آلاف دينار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أعطينا للّه أربعين دينارا فأعطانا اللّه أربعة آلاف دينار</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انّ الصدقة تزيد في المال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انّ الصدقة مزيد في المال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الصدقة 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آخر الحديث ثمّ تلا هذه الآية أَ لَمْ يَعْلَمُوا أَنَّ اَللّهَ هُوَ يَقْبَلُ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عِبادِهِ وَ يَأْخُذُ اَلصَّدَقاتِ وَ أَنَّ اَللّهَ هُوَ اَلتَّوّابُ اَلرَّحِيمُ</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صدقة السرّ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صدقة السرّ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الافضلية في المقامين ظاهر</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الصدقة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الصدقة 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الصدقة 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الصدقة 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باكروا بالصدقة فإنّ البلايا لا تتخطاها، و من تصدّق بصدقة اوّل النهار دفع اللّه عنه شرّ ما ينزل من السماء في ذلك اليوم، فإن تصدق أوّل الليل دفع اللّه عنه شرّ ما ينزل من السماء في تلك الليلة</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الاخبار المنثورة عن الرضا عليه السّلام</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المتقدم</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مسمع بن عبد الملك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عند أبي عبد اللّه عليه السّلام بمنى و بين ايدينا عنب نأكله فجاء سائل فسأله فأمر بعنقود فأعطاه، فقال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لي في هذا، ان كان درهم،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يسع اللّه عليك فذهب، ثمّ رجع،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ردّوا العنقود،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يسع اللّه لك و لم يعطه شيئا، ثمّ جاء سائل آخر فأخذ أبو عبد اللّه عليه السّلام ثلاث حبّات عنب فناولها إيّاه فأخذ السائل من يده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ربّ العالمين الذي رزقني، فقال أبو عبد اللّه عليه السّلام مكانك فحشا ملء كفيّه عنبا فناولها إيّاه فأخذها السائل من يده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رب العالمين، فقال أبو عبد اللّه عليه السّلام مكانك يا غلام أيّ شيء معك من الدراهم فاذا معه نحو عشرين درهما فيما أحرزناه أو نحوها فناولها إيّاه فأخذها، ثم</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الصدقة يوم الجمعة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أبي عليه السّلام أقل أهلّ بيته مالا و أعظمهم مؤونة،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يتصدق كلّ جمعة بدينار، و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الصدقة يوم الجمعة تضاعف لفضل يوم الجمعة على غيره من الأيّام 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جعفر عليه السّلام إذا كان يوم عرفة لم يردّ سائلا</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الصدقة 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تصدق في شهر رمضان بصدقة صرف اللّه عنه سبعين نوعا من البلاء</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دعاء السائل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الحسن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تحقروا دعوة أحد فإنّه يستجاب لليهودي و النصراني فيكم و لا يستجاب لهم في أنفسهم و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اعطيتموهم فلقنوهم الدعاء فإنّه يستجاب الدعاء لهم فيكم و لا يستجاب لهم في أنفسهم</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الذي يقسم الصدقة شريك صاحبها في الأجر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زين العابدين عليه السّلام يقبل يده عند الصدقة و سئل عن ذلك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تقع في يد اللّه قبل ان تقع في يد السائل</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المتقدم</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أعطى بعد المسألة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اطعام الطعام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معمّر بن خلاّد، قال</w:t>
      </w:r>
      <w:r>
        <w:rPr>
          <w:rFonts w:eastAsia="IRNazanin" w:cs="IRNazanin"/>
          <w:b w:val="false"/>
          <w:bCs w:val="false"/>
          <w:i w:val="false"/>
          <w:iCs w:val="false"/>
          <w:color w:val="333333"/>
          <w:sz w:val="20"/>
          <w:szCs w:val="20"/>
          <w:rtl w:val="true"/>
        </w:rPr>
        <w:t>: -</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حرمة التصدق بالمال الحرام وجهه ظاهر لانّه لا 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ملكه بل المال باق في ملك مالكه الأصلي و امّا التصدق عن صاحبه المجهول فهو مشروط بمن لا يمكن معرفته</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إطعام الطعام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كراهية 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لسرف و التقتير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المصنف رحمه اللّه في حاشية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عمره</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الاوقات</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روايات و المصنّف قدّس سره اختار من هذه الروايات ما ذكره هنا فمن شاء الوقوف على تفصليها فليراجع المستدرك</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للحديث تتميم مذكور في الامالي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ارتباط الدابّة و المركوب 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اتّخذوا الدابّة فإنّها زين، و تقض عليها الحوائج، و رزقها على اللّه جلّ ذكره،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حدّثني به عمّار بن المبارك و زاد فيه و تلقى عليها اخوانك</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ارتباط الدابّة و المركوب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ارتباط الدابّة و المركوب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ارتباط الدابّة و المركوب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ارتباط الدابة و المركوب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الخيل و ارتباطها برقم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اجلها سمى الافراس جيادا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محيت عنه في كلّ يوم</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السيرة في الخيل</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السيرة في الخيل و دعائم الاسلام</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السيرة في الخيل</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ارسد به</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أبو الفتوح الرازي و تفسير الثعلبي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ارتباط الدابة و المركوب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عند الركوب برقم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ناصيته</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السيرة في الخيل</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السيرة في الخيل و 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الخيل و ارتباطها برقم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الخيل و ارتباطها برقم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ارتباط الدابّة و المركوب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المتقدم ذيله</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الدوابّ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ارتباط الدابّة و المركوب 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ارتباط الدابّة و المركوب 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السري</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الدواب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الدواب 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سمة المواشي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الدواب 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الدواب 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الدواب 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فليسم اللّه عزّ و جلّ</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الدواب 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ارتباط الدابّة برقم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ارتباط الخيل 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ارتباط الخيل 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الدواب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الدابة الواجبة و المندوبة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المتقدم</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قال قدّس سرّه اقول و يأتي ما يدل على تحريم الملاهي و استماعها</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اتخاذ الإبل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تفسير العياشي</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اتخاذ الإبل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الجعفريات</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اتّخاذ الإبل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اتخّاذ الإبل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اتخاذ الإبل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اتخاذ الإبل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اتخاذ الإبل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دعائم الإسلام، و الجعفريات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اتخاذ الإبل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و المعنى واحد</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الغنم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إسحاق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 الغنم و لا تتخذ الإبل</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الغنم حديث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الغنم حديث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الغنم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الغنم حديث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الغنم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الغنم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الغنم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اتخاذ الإبل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الغنم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الغنم حديث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الحمام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الحمام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الحمام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الحمام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الحمام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الحمام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الحمام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رجل من أهل الشام من أمير المؤمنين عليه السّلام</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الحمام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الحمام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الديك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 فرق</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الورشان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الورشان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الفاختة و الصلصل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الفاختة و الصلصل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طب الأئمة عليهم السّلام</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الديك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الديك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الديك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القطب الراوندي</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الديك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الحمام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الخيل و ارتباطها حديث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الاغراء بين الحيوانين ليقتتلا، و انظر مجمع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الفقيه، 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التحريش بين البهائم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الكلاب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الكلاب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الكلاب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الكلاب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ابي الفتوح</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الكلاب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باختلاف يسير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بينهما</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التبيان، و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تزويق البيوت 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غوالي اللآلي</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 المتقدّم</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تزويق البيوت و التصاوير 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الكلاب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الدود</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معاني الأخبار</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تحف العقول</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 المتقدم</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المطبوع 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 في النجف الأشرف كما قضت بذلك التجربة</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بحار الأنوار</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10/271</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غوالي اللآلي</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حرن الفرس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ينقاد و إذا اشتد به الجري وقف، و حرن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 حرونا</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ارتباط الخيل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الإبل حديث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الإبل حديث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المتقدم</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معالجة المريض</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فقه الرضا عليه السّلام</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 المتقدم</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الحجامة</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الحجامة</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الحجامة</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عن الرسالة الذهبية</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تفسير علي بن ابراهيم</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العادة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قول النبي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العيد الحجامة</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الاربعمائة</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الدواء أربعة حديث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الحجامة</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الحجامة</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أيضا عنهم عليهم السّلام</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الأحد و ما بعده حديث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يوم الاثنين حديث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يوم الاثنين 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يوم الأثنين حديث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بسنده عن أبي عبد اللّه عليه السّلام قال</w:t>
      </w:r>
      <w:r>
        <w:rPr>
          <w:rFonts w:eastAsia="IRNazanin" w:cs="IRNazanin"/>
          <w:b w:val="false"/>
          <w:bCs w:val="false"/>
          <w:i w:val="false"/>
          <w:iCs w:val="false"/>
          <w:color w:val="333333"/>
          <w:sz w:val="20"/>
          <w:szCs w:val="20"/>
          <w:rtl w:val="true"/>
        </w:rPr>
        <w:t>: -</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يوم الخميس حديث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يوم الثلاثاء حديث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في الحجامة،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احتجم يوم الاربعاء فأصابه وضح فلا يلومّن إلاّ نفسه، و 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طب الأئمة عليهم السّلام</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الحجامة</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الحجامة</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يوم الأربعاء حديث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يوم الأربعاء حديث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أربعاء آخر الشهر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يوم الأربعاء حديث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يوم الثلاثاء حديث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تبيغ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دعائم الاسلام</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الحجامة</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الحجامة</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الحجامة</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الحجامة النافعة و المغيثة و المنقذة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الحجامة</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الحجامة</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الحجامة النافعة و المغيثة و المنقذة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الحجامة</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حفرة صغيرة في الأرض، و منه نقرة القفا، و نقرة الورك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ثقبهما و نقرة الرأس حفرة صغيرة في أعلى الرأس</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الحجامة</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الحجامة</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الحجامة</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الحجامة</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الحجامة</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الحجامة</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الحجامة</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علكة</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طيهوج، طائر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جسمك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الاحشاء</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ينتفخ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يسمنها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عمره</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المطبوخ</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أكف ماء حار القيته على رأسك</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القرمص</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يسوي فيه فإنّه يصلح الإهواء على اختلافها</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المرض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المرض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علل الموت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المرض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المريض</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آداب المريض</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المرض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احتساب المرض و الصبر عليه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صداع ليلة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المرض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احتساب المرض و الصبر عليه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المريض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احتساب المرض و الصبر عليه 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مجالس الشيخ الطوسي</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مجالس الصدوق</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استظهر المصنف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ليغتم</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الكراجكي في كنز الفوائد</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قرب الاسناد</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الكراجكي في كنز الفوائد</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صبر المريض</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فقه الرضا عليه السّلام</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عينيه، كذا في حاشية المطبوع</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دعوات القطب الراوندي</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طبّ الأئمة</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مرض الصبي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المناهي</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الأول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دعائم الاسلام</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الشكاية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حبسته</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المرض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منه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روضة الكافي</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المداومة، و هو غلط</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معالجة المريض</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معالجة المريض</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روضة الكافي</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المريض يؤذن به الناس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طب الأئمة</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عيادة المريض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عيادة المريض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يجمع عقوبات الأعمال</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عيادة المريض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عيادة المريض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المريض يؤذن به الناس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المريض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كم يعاد المريض و قدر ما يجلس و تمام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العيادة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كم يعاد المريض و قدر ما يجلس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كما يعاد المريض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الحلبتين من الوقت</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كم يعاد المريض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كم يعاد المريض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كم يعاد المريض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كم يعاد المريض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 رمز الاستظهار من المصنف قدس سره</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جمل من مناهي النبي صلّى اللّه عليه و آله و سلّم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بحار الأنوار</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دعوات القطب الراوندي</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الاربعمائة، 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الصدقة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ما يتعلق بابواب الاحتضار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ما يتعلق بابواب الاحتضار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الثمانية 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أصول الكافي</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الشيخ الطوسي</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الحديث</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أخوف ما يخاف على الناس خصلتين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بسنده عن أمير المؤمنين عليه السّلام، عن النبي صلّى اللّه عليه و آله و سلّم انّه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كلام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العلماء رجلان، رجل عالم أخذ بعلمه فهذا ناج، و رجل عالم تارك لعلمه فهذا هالك، و ان أهل النارّ ليتأذون بريح العالم التارك لعلمه، و انّ أشدّ أهل النار ندامة و حسرة رجل دعا عبدا إلى اللّه عزّ و جل فاستجاب له و قبل منه و أطاع اللّه عزّ و جلّ فأدخله اللّه الجنّة،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أدخل الداعّي النارّ بتركه علمه و اتبّاعه الهوى، ثم قال أمير المؤمنين عليه السّلام ألاّ إنّ أخوف ما أخاف عليكم خصلتين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اتبّاع الهوى و طول الأمل، أمّا اتباع الهوى فيصّد عن الحق، و طول الأمل ينسي الآخرة</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منه</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الحديث</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الشيخ الطوسي</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المنتهى للعلامة الحلي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دلائل الإمام أبي الحسن موسى الكاظم عليه السّلام</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أصول الكافي</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خصلتان يكرههما ابن آدم حديث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يعاين المؤمن و الكافر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الحلبي،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عن الوباء يكون في ناحية المصر فيتحول الرجل إلى ناحية أخرى، أو يكون في مصر فيخرج منه إلى غيره؟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إنّما نهى رسول اللّه صلّى اللّه عليه و آله و سلّم عن ذلك لمكان ربيئة كانت بحيال العدّو فوقع فيهم الوباء فهربوا منه، فقال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 منه كالفّار من الزحّف، كراهية ان يخلو مراكزهم</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في وجوب حفظ النفس و حرمة التفريط بها و المخاطرة بها إلاّ في موارد خاصّة قام الدليل على الجواز أو الوجوب، كالدفاع عن المسلمين أو عن النفس و العرض</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في السور و ما جاء فيها</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السور و ما جاء فيها</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في الاستشفاء بالقرآن</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الباب</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طب الأئمة</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فقه الرضا عليه السّلام</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طب الأئمة عليهم السّلام</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تجب ذلك على</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ينبغي التأمل في وجوب الوصية إذا كان تركها موجبا لضياع حق الغير، كما أشار إليه المؤلف قدس سرّه</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الوصيّة</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الوصّية</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 باب الوصية</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 الميت حديث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 الناس</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الكافي،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بدله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باب الوصيّة و ما أمر بها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ذيله</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السابع عشر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آمنه خوفه</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توجيه الميت إلى القبلة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سليمان بن خالد، قال سمعت أبا عبد 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مات لأحدكم ميّت فسجّوه تجاه القبلة، و كذلك إذا غسّل يحفر له موضع المغتسل تجاه القبلة فيكون مستقبلا بباطن قدميه و وجهه إلى القبلة</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شهرة عظيمة من الصدر الأول إلى اليوم هو وجوب توجّيه المحتضر إلى القبلة إن أمكن، و إلاّ وجب كفاية على العالم المتمكن من توجيهه إليها، و هناك قول بالاستحباب ربّما يظهر من المحقق في المعتبر، و السيرة القطعية و الروايات المتعددة تضعّف القول بالاستحباب، و المقام ذو بحث مبسط من شاء راجع منتهى المقاصد و جواهر الكلام</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 الميت حديث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 قال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رسول اللّه صلّى اللّه عليه و آله و سلّم على رجل من ولد عبد المطلب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في السوق، و قد وجه لغير القبلة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وجّهوه إلى القبلة، فإنكم إذا فعلتم ذلك أقبلت عليه الملائكة، و أقبل اللّه عزّ و جل عليه بوجهه فلم يزل كذلك حتى يقبض</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تلقين الميّت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 الميت حديث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تلقين الميت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 الميت حديث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تلقين الميت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تلقين الميت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 الميت حد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يث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بسنده و قال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اعتقل لسان رجل من أهل المدينة على عهد رسول اللّه صلّى اللّه عليه و آله و سلّم في مرضه الذي مات فيه، فدخل عليه رسول اللّه صلّى اللّه عليه و آله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فلم يقدر عليه، </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ذيله</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المقامات فالأول منها 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تلقين المحتضرين حديث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ذيله</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تلقين المحتضرين حديث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تعجيل الدفن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تعجيل الدفن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تعجيل دفن الميّت</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 الميت حديث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تلقين المحتضرين حديث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تلقين المحتضرين حديث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تلقين المحتضرين حديث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تلقين المحتضرين حديث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من مشى مع جنازة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من مشى مع جنازة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من مشى مع جنازة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من مشى مع جنازة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يجمع عقوبات الأعمال</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يجمع عقوبات الأعمال</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من مشى مع جنازة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موسى بن سيّار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مع الرضا عليه السّلام و قد أشرف على حيطان طوس و سمعت واعية فاتبعتها فإذا نحن بجنازة، فلمّا بصرت بها رأيت سيدي و قد ثنى رجله عن فرسه، ثم أقبل نحو الجنازة فرفعها، ثم أقبل يلوذ بها كما تلوذ السخلة بأمّها، ثم أقبل عليّ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موسى بن سيار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شيع جنازة وليّ من أوليائنا خرج من ذنوبه كيوم ولدته أمّه لا ذنب عليه، حتى إذا وضع الرجل على شفير قبره رأيت سيدي قد أقبل فافرج الناس عن الجنازة حتى بدا له الميت فوضع يده على صدره،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فلان بن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 بالجنة فلا خوف عليك بعد هذه الساعة،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هل تعرف الرجل، فو اللّه إنّها بقعة لم تطأها قبل يومك هذا،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موسى بن سيار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علمت انّا معاشر الأئمة تعرض علينا أعمال شيعتنا صباحا و مساء فما كان من تقصير في أعمالهم سألنا اللّه تعالى الصفح لصاحبه، و ما كان من العلو سألنا اللّه الشكر لصاحبه</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تبع جنازة ثم يرجع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الثامن في العلم و العالم و تعليمه و تعلّمه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المشي مع الجنازة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المشي مع الجنازة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المشي مع الجنازة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تلقين المحتضرين حديث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المشي مع الجنازة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الركوب مع الجنازة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الركوب مع الجنازة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قال النبي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 بالسكينة، عليكم بالقصد في المشي بجنازتكم</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موسى بن سيار، و قد تقدم ذكر الحديث</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من حمل جنازة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من حمل جنازة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على الميت حديث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على الميت حديث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السنّة في حمل الجنازة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السنة في حمل الجنازة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حديث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عجلان أبي صالح،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أنت حملت جنازة فكن كأنّك أنت المحمول، و كأنّك سألت ربك الرجوع إلى الدنيا ففعل، فانظر ما ذا تستأنف،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 لقوم حبس أولهم عن آخرهم، ثم نودي فيهم الرحيل و هم يلعبون</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الستة حديث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ستة كرهها اللّه لي فكرهتها للأئمّة من ذرّيتي، و كرهها الأئمّة لأتباعهم، العبث في الصلاة،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 في الصدقة، و الرفث في الصيام، و الضحك بين القبور، و التطّلع في الدور، و إتيان المساجد جنبا</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إنّ الحسن بن علي عليهما السّلام كان جالسا و معه أصحاب له، فمّر بجنازة فقام بعض القوم و لم يقم الحسن عليه السّلام، فلمّا مضوا بها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قمت عافاك اللّه، فقد كان رسول اللّه صلّى اللّه عليه و آله و سلّم يقوم للجنازة إذا مروّا بها عليه، فقال الحسن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قام رسول اللّه صلّى اللّه عليه و آله و سلّم مرّة واحدة، و ذلك انّه مرّ بجنازة يهوّدي و كان المكان ضيّقا، فقام رسول اللّه صلّى اللّه عليه و آله و سلّم و كره ان تعلو رأسه</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تلقين المحتضرين حديث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تلقين المحتضرين حديث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تلقين المحتضرين حديث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التعزية و الجزع عند المصيبة حديث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التعزية و الجزع عند المصيبة حديث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التعزية و الجزع عند المصيبة حديث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التعزية و ما يجب على صاحب المصيبة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التعزية و الجزع عند المصيبة حديث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زينة النعش</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تلقين المحتضرين حديث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على الميت حديث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 المصدر المتقدم</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الكتب الفقهية الاستدلالية كالجواهر و منتهى المقاصد و غيرهما حيث استوعبت البحث عن أدلة الأحكام المشار اليها، فراجع</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الفرق الثلاث خارجون عن ربقة الإسلام و لا صيانة لدمهم و مالهم، فكيف يجب تغسليهم؟ </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بعد فرض ان هذه الفرق الضالة خارجة عن ربقة الاسلام تكون العصمة منقطعة عنه و حقوق الابوة ساقطة و إلاّ كان الولد مصداقا لقوله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تَرَ إِلَى اَلَّذِينَ تَوَلَّوْا قَوْماً غَضِبَ اَللّهُ عَلَيْهِمْ ما هُمْ مِنْكُمْ وَ لا مِنْهُمْ وَ يَحْلِفُونَ عَلَى اَلْكَذِبِ وَ هُمْ 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 اَللّهُ لَهُمْ عَذاباً شَدِيداً إِنَّهُمْ ساءَ ما كانُوا يَعْمَلُونَ</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دم المخالف و ماله و عرضه محترم عند الشارع و هو مسلم ظاهرا، فيجب إجراء الأحكام و منها وجوب تغسليه، و عند الشك فعموم وجوب تغسيل المسلم حاكم في المقام بلا ريب، و هو وجه القوة التي أشار إليها المصنف قدس سره</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كان أحد أبويه أو كلاهما مسلمين وجب تغسليه و إلاّ فلا</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تلقين المحتضرين حديث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تلقين المحتضرين حديث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تمّ للسقط أربعة اشهر غسّل</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من كان في بلد غالب ساكنيه من المسلمين جرى الحكم على الغالب في جميع الأحكام و منها وجوب التغسيل إلاّ إذا علم خلاف الغالب في مورد</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للشهيد أحكام خاصّة بعد ثبوت شرايط صدق عنوان الشهيد عليه، و أوّل شرط هو أن يكون القتال بأمر الإمام المعصوم أو المنصوب من قبله للجهاد خاصة، و ينبغي مراجعة مناهج المتقين لمن اراد تفصيل ذلك</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من شرايط سقوط التغسيل هو ان يموت في المعركة أما اذا لم يمت إلاّ عند المسلمين ففي سقوط وجوب التغسيل تردّد، و حيث ان القدر المتيقن من السقوط هو فيما إذا مات في المعركة و لم يدركه مسلم أما إذا أدركه مسلم و به رمق من الحياة فهل يسقط الغسل أم لا؟ فيه قولان، اختار المؤلف قدس سره عدم السقوط</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تلقين المحتضرين حديث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على المصلوب و المرجوم و المقتص منه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المتيقن من الدليل سقوط التغسيل و التحنيط بعد القتل في المرجوم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لا دليل على السقوط إلاّ بتنقيح المناط و في المقام مشكل، و لذا قال المؤلف قدس سره و عدم السقوط أشبه بالقواعد و أحوط</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موته لم يستند إلى الرجم</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تفصيل هذه الأحكام فقهاؤنا قدس اللّه اسرارهم، راجع جواهر الكلام و منتهى المقاصد و مناهج المتقين كتاب الاموات</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مناهج المتقين أحكام الأموات و جواهر الكلام</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 سأله الحلبي عن المرأة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تموت في السفر و ليس معها ذو محرم و لا نساء؟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تدفن كما هي بثيابها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يموت و ليس معه إلاّ النساء و ليس معهنّ رجال؟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يدفنه كما هو بثيابه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روايات الباب</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بسنده و سأله الحلبي عن المرأة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تموت في السفر و ليس</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منتهى المقاصد و جواهر الكلام و مناهج المتقين كتاب أحكام الأموات</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1450</w:t>
      </w:r>
      <w:r>
        <w:rPr>
          <w:rFonts w:ascii="IRNazanin" w:hAnsi="IRNazanin" w:eastAsia="IRNazanin"/>
          <w:b w:val="false"/>
          <w:b w:val="false"/>
          <w:bCs w:val="false"/>
          <w:i w:val="false"/>
          <w:i w:val="false"/>
          <w:iCs w:val="false"/>
          <w:color w:val="333333"/>
          <w:sz w:val="20"/>
          <w:sz w:val="20"/>
          <w:szCs w:val="20"/>
          <w:rtl w:val="true"/>
        </w:rPr>
        <w:t>، بسنده عن شهاب بن عبد ربّه قال سألت ابا عبد اللّه عليه السّلام عن الجنب ا يغسل الميت؟ أو من غسل ميتّا ا يأتي اهله ثم يغتسل؟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سواء، لا بأس بذلك اذا كان جنبا غسل يديه و توضأ و غسل الميت و هو جنب، و ان غسل ميتا ثم أتى اهله توضأ ثم أتى اهله، و يجزيه غسل واحد لهما</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المذكورة أوردها فقهاؤنا رضوان اللّه تعالى عليهم في مجاميعهم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كجواهر الكلام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المقاصد و الحدائق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الأموات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المذكورة ذكرها فقهاؤنا رضوان اللّه عليهم مع أدلتها في الكتب الاستدلالية، راجع منتهى المقاصد و جواهر الكلام و غيرهما</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تحنيط الميت و تكفينه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نحت من قصب الطيب، و قيل نوع من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تحنيط الميّت و تكفينه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تجمير الكفن و تسخين الماء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قال أمير المؤمنين 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تجمروا الاكفان و لا تمسحوا موتاكم بالطيب إلاّ بالكافور، فإن الميت بمنزلة المحرم</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الروايات في تعيين مقدار الحنوط و حملت على مراتب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الباب</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لدعوى الإجماع و الحديث</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في استحباب تكفين الميت بالحبرة، إلاّ انّ الخلاف في كونها من القطع الثلاث الواجبة في التكفين أم انها زائدة عليها كالعمامة للرجال، راجع 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العمامة للرجل إجماعي بقسميه إلاّ أنه ليس فيها تعيين المقدار، فلا بد من كفاية ما يتحققّ به عنوان التعمّم</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ادعي عدم الخلاف في استحباب القناع للمرأة، راجع 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يستحب من الثياب للكفن و ما يكره 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يكفّن الميت بالسواد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تلقين المحتضرين حديث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الحسين بن المختار،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يحرم الرجل في ثوب أسود؟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يحرم في الثوب الأسود و لا يكفن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هاتين الروايتين أفتى فقهاؤنا بكراهة السواد في الكفن</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ان الحك على الجريدتين يوجب بقاء الإقرار بالشهادتين و الأئمه عليهم السّلام إلى مدّة أطول كان ذلك أولى لأن ينتفع الميت بآثارها</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المنتهي للعلامة الحلّي 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عبد اللّه الصيرفي في حديث انّ موسى بن جعفر عليهما السّلام كفنّ بكفن فيه حبرة استعملت له بالفين و خمسمائة دينار عليها القرآن كلّه</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مهج الدعوات</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غسل الميت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ادعى عدم الخلاف في استحبابه</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الجريدة أحاديث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لدلالة الروايات عليه و منها ما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الجريدة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الجريدة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ان رجلا من الأنصار هلك فأوذن رسول اللّه صلّى اللّه عليه و آله و سلّم بموته، فقال لمن يليه من قرابته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خضّروا صاحبكم، فما اقل المخضّرين،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التخضير؟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جريدة خضراء توضع من أصل اليدين إلى الترقوة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عدّة من الروايات قيدت الجريدتين بالخضرة، و عليه فاليابس منها خارج عن مورد النصوص</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الجريدة،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الباب</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الجريدة 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ربّما حضرني من أخافه فلا يمكن وضع الجريدة على ما رويتنا؟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ادخلها حيث ما أمكن</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يلبس المحرم من الثياب و ما يكره له لباسه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ثوبا رسول اللّه صلّى اللّه عليه و آله و سلّم الذي أحرم فيهما يمانيّين عبري و ظفار، و فيهما كفّن</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يستحب من الثياب للكفن و ما يكره 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يونس بن يعقوب، عن أبي الحسن الأول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كفّنت أبي في ثوبين شطويين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بلدة بمصر تنسب إليها الثياب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يحرم فيهما، و في قميص من قمصه، و عمامة كانت لعلّي بن الحسين عليهما السّلام، و في برد اشتريته باربعين دينارا لو كان اليوم لساوى أربعمائة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تلقين المحتضرين حديث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بسنده 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أبي أوصاني عند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كفّني في ثوب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و كذا، و ثوب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و كذا، و اشتر لي بردا واحدا و عمامة، واجدهما فان الموتى يتباهون بأكفانهم</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أعّد الرجل كفنه فهو مأجور كلما نظر إليه</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حديث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تلقين المحتضرين حديث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بسنده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تجعل في مسامع الميت حنوطا</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تلقين المحتضرين حديث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بسنده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يكفّى الميت في كتان</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تلقين المحتضرين حديث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بسنده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يكون له القميص أ يكفن 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اقطع أزراره،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إنّما ذاك اذا قطع له و هو جديد لم يجعل له كما، فأمّا إذا كان لبيسا فلا تقطع منه إلاّ الأزرار</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يستحب من الثياب للكفن و ما يكره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تماكس في أربعة أشياء؛ في شراء الأضحّية، و الكفن، و النسمة، و الكراء إلى مكّة</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التفصيل بين إصابة النجاسة قبل الدفن بالغسل و بعد الوضع في القبر بالقرض من الفقهاء جمعا بين الروايات المختلفة</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إجماعي، و لخبر السكوني راجع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المتمتع بها لا ترث، و هن مستأجرات</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الرجعية زوجة، و البائن ليست بزوجة</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لا ترث</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لصدق العنوان</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الدليل بالإلحاق، راجع 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4/260</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ذكره المؤلف قدس سره</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من كفن مؤمنا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من أنكر ما علم انه من الدين ضرورة و بداهة فهو كافر، و الكافر لا تجوز الصلاة عليه، كما عليه المشهور</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الشارع المقدس أمرنا بترتيب أحكام الاسلام عليه ظاهرا من صيانة دمه و ماله و عرضه و طهارة مساورته و أحكام أخرى كثيرة، و القائل بوجوب الصلاة عليه ناظر إلى ما أشرنا إليه و إن كان في النفس من ذلك شيء و لا حول و لا قوة إلاّ باللّه</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المذكورة مسلمة عند الفقهاء بعنوان التبعية للمسلم، أما الشرط في مضّى ستّ سنين على ولادة الطفل فالمشهور عليه، و هناك قول بأربعة أشهر، و للبحث مجال ليس هذا محله، راجع جواهر الكلام</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مسائل عديدة بعضها مجمع عليها و الأخرى مشهورة بين الفقهاء تتضّمن أبحاثا مبسطة راجع 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استوفى أطراف الموضوع</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كانت صحة الصلاة في المقام منوطة بإذن الولي، فعليه التعدي عمّا أجازه الولي لا يجوز، و هو واضح</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لوازم اختيار الولي في الإجازة الرجوع فيها ما دام المحّل قابلا للرجوع</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بعدم جواز القطع ينظر إلى انّها عبادة، و العبادة الواجبة بعد التلبس بها لا يجوز قطعها إلاّ في موارد خاصة، و هذا المورد ليس من تلك الموارد فلا يجوز، و الذي يدعي الجواز ينظر إلى ان إطلاق الصلاة على صلاة الميت بنحو عناية و توسع في الإطلاق لأنها لا تتوقف على الطهارة و لا على كثير ممّا يتحقق بها الصلاة، بل هي بمعناه اللغوي و هو الدعاء، و لا مانع من قطع الدعاء بلا ريب، و للبحث صلة راجع الكتب الفقهية الاستدلالية</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شرائط الإمامة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البلوغ، و العقل، و العدالة، و طهارة المولد، و اشترط بعض الفقهاء شروطا أخر لصحة إمامة إمام الجماعة راجع 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13/327</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المصلّي يقوم بما يجب عليه من دون مانع، لأن إذن الولي كان شرطا في صحة الصلاة و المفروض عدم وجوده أو عدم التمكن منه، فتكون صلاة من شاء من المسلمين بلا مانع، و الاحوط عندي استيذان الحاكم الشرعي</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الحاكم الشرعي وليّ من لا وليّ له، و وليّ من عسر الاستيذان من الولي من ضرر المولى عليه بالتأخير</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الميت له التصرف في جميع شؤونه الماّدية و المعنوية في حال حياته و المورد منها، و ناقش فيه جمع من فقهائنا</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ولي من لا ولّي له</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الأمور العامة و الضرورات كلّها إذا فقد صاحبها كان رعايتها للإمام أو نائبه أو عدول المؤمنين، أو فساق المؤمنين على الترتيب المذكور حسبة يتقرب إلى اللّه سبحانه بالقيام بها</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هذه صور ذكرها فقهاؤنا، و هي من الموارد الاستنباطيّة التي تظهر بها قوّة الفقيه في الاستدلال</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النهي في العبادة يوجب البطلان، و لكن صلاة الميت هل هي من العبادات ام انها من الواجبات، و الاحتياط هو إعادة الصلاة بإذن الولي، و اللّه العالم</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الإمام المعصوم عليه الصلاة و السّلام و هو أولى بالمؤمنين من أنفسهم لأنه حائز مقام الخلافة الالهية،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الحكم اجماعي بل أدعى عليه ضرورة المذهب</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الإمام عليه السّلام نزّل الفقيه المخالف لهواه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شروط أخر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منزلة نفسه المقدسة في رعاية مصالح المسلمين</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الصلاه على الناصب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أصله أشد نارك، اللهم أذقه حر عذابك</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على الناصب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على المستضعف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على الميت حديث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يوجبون القراءة</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المعلوم أن لا عمل إلاّ بنيّة، و ان وجوب الصلاة على الميت يستلزم تعيينه كي يوجب سقوطه</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الصلوات اليوميّة</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لا ريب في مشروعيّة صلاة العاجز و إنّما الكلام في ان مع وجود القادر على القيام هل تجزي صلاة العاجز أم لا؟ و الظاهر عدم الاجزاء</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الخلاف في ذلك</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العراق و ما والاها لا مطلقا</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الطهارة ليست شرطا في صحة صلاة الميت و لكنها أفضل</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الاحتياط لا يترك</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إباحة اللباس شرط في صحة الصلاة على الميت أم لا، فيه كلام، لكن حلية مكان الصلاة شرط بلا خلاف</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12/108</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12/110</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الثالثة</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 خلاف بل أدعي عليه الاجماع، و صحيحه محمد بن مسلم صريحة بذلك</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الصلاه الحاضرة واجبة على المصلي عينا، و صلاه الميت واجبة وجوبا كفائيا</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اذا انحصر المصلي في واحد و صارت الحاضرة و صلاة الميت واجبتان عينا عليه</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12/119</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في دليل الحكم صحيحة علي بن جعفر المروية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الجنازة توضع و قد كبّر على الأوّلى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جواهر الكلام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الخلاف في الأحكام المذكورة، راجع 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 ان عند تعدد جنائر النساء تكون الثانية أو الثالثة على الترتيب المذكور خارجة عن كون المصلي واقفا موقف الفضيلة، بل في حال تعددها تكون الثالثة أو الرابعة خارجة عن صدق الصلاة عليها</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بحث مسهب في المقام، راجع 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يستحب طهارة المصلي على الميت بلا خلاف، بل ادعّى عليه الاجماع، و العمدة فيه خبر عبد الحميد بن سعد</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نزع النعلين لا مخالف له بين الفقهاء، و فيه بحث، راجع 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رفع اليد في التكبيرة الأولى إجماعي، إجماعا محصلا و منقولا، و اما في التكبيرات</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الاستحباب مشهور بين 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فقهاء لخبر حفص بن غياث</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بحث راجعه</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الاستحباب للتأسي بأهل البيت عليهم السّلام إن تمّ</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الدليل على الاستحباب</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في الحكم بين الأصحاب، و فيه بحث راجع 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12/290</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صدق الدفن في الفرض، نعم إذا دفن في الأرض مع الصندوق كان مكروها</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12/291</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انحصر مكان الدفن بملك الميت بأن لا تكون أرض صالحة للدفن سوى ما يملكه الميت أمكن القول بجواز دفنه في ملكه و إن لم يرض الوارث أو كان صغيرا و احتساب وليّ الميت القبر من ثلث الميت، اما في غير هذه الصورة فلم أهتد إلى وجه الجواز و القوة، فتدبر</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الأظهّرية هو التمكن من دفنه، و انصراف أدّلة القائه في البحر عن هذه الصورة، فتفطن</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الترديد في كيفية الإلقاء ناشىء من اختلاف الروايات، راجع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الباب، و الظاهر التخيير</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الاحتياط لا يترك</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تخرج من أصل المال</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الباب، و 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عقاب الأعمال</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الاستحباب إجماعي، راجع 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حفر القبر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أدعى عدم الخلاف في الحكم في 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لصحيحة علي بن يقطين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المختار في وثاقة إبراهيم بن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بسنده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الحسن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تنزل في القبر و عليك العمامة و القلنسوة و لا الحذاء و لا الطيلسان، و حلّ أزرارك، و بذلك سنة رسول اللّه صلّى اللّه عليه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دخول القبر و الخروج منه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دخول القبر و الخروج منه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يدخل القبر و من لا يدخل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يدخل القبر و من لا يدخل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مشروعية توّلي الأجنّبي منوط بمقدار الضرورة</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الرابع في دفنه</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سلّ الميت و ما يقال عند دخول القبر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استحباب أخذ التراب في الكفّ و 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إيمانا بك</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ثم طرح التراب في القبر، يفعل ذلك ثلاث مرات، راجع 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سلّ الميت و ما يقال عند دخول القبر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المتقدم</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سلّ الميّت و ما يقال عند دخول القبر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للطالبين</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الدفن</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الدفن</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الدفن</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عبد اللّه جعفر بن محمد عليهما السّلام في حديث، انّ رسول اللّه صلّى اللّه عليه و آله و سلّم نزل حين لحدّ سعد بن معاذ، و سوىّ اللّبن عليه، و جعل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ناولني حجرا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ناولني ترابا رطبا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يسدّ به ما بين اللبّن، فلما فرغ و حثا التراب عليه و سوّى قبره، 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لأعلم انّه سيبلى و يصل</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ونس بن يعقوب حديث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بسنده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الوليد،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رآني صاحب المقبرة و أنا عند القبر بعد ذلك،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الرجل صاحب القبر؟ فإنّ أبا الحسن علي بن موسى عليه السّلام أوصاني به و أمرني أن أرش قبره أربعين شهرا، أو أربعين يوما في كل يوم</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الدفن</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تربيع القبر و رشه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تلقين المحتضرين حديث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لنيل الفضيلة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1509</w:t>
      </w:r>
      <w:r>
        <w:rPr>
          <w:rFonts w:ascii="IRNazanin" w:hAnsi="IRNazanin" w:eastAsia="IRNazanin"/>
          <w:b w:val="false"/>
          <w:b w:val="false"/>
          <w:bCs w:val="false"/>
          <w:i w:val="false"/>
          <w:i w:val="false"/>
          <w:iCs w:val="false"/>
          <w:color w:val="333333"/>
          <w:sz w:val="20"/>
          <w:sz w:val="20"/>
          <w:szCs w:val="20"/>
          <w:rtl w:val="true"/>
        </w:rPr>
        <w:t>، بسنده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لمن شيّع الجنازة ألاّ يجلس حتى يوضع في لحده، فإذا وضع في لحده فلا بأس بالجلوس</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الكراهة عن بعض الأصحاب و لم يرتضها</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يبسط في اللحد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حثا على الميت و كيف يحثي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غسل الأطفال و الصبيان و الصلاه عليهم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عدم الخلاف في ذلك</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ادعى عدم الخلاف في ذلك، بل الاجماع على الحكم</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المعتبر انه مذهب علمائنا خاصة</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حديث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تجديدها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فيه بحث مسهب نافع</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42572</w:t>
      </w:r>
      <w:r>
        <w:rPr>
          <w:rFonts w:ascii="IRNazanin" w:hAnsi="IRNazanin" w:eastAsia="IRNazanin"/>
          <w:b w:val="false"/>
          <w:b w:val="false"/>
          <w:bCs w:val="false"/>
          <w:i w:val="false"/>
          <w:i w:val="false"/>
          <w:iCs w:val="false"/>
          <w:color w:val="333333"/>
          <w:sz w:val="20"/>
          <w:sz w:val="20"/>
          <w:szCs w:val="20"/>
          <w:rtl w:val="true"/>
        </w:rPr>
        <w:t>، قريب منه</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42570</w:t>
      </w:r>
      <w:r>
        <w:rPr>
          <w:rFonts w:ascii="IRNazanin" w:hAnsi="IRNazanin" w:eastAsia="IRNazanin"/>
          <w:b w:val="false"/>
          <w:b w:val="false"/>
          <w:bCs w:val="false"/>
          <w:i w:val="false"/>
          <w:i w:val="false"/>
          <w:iCs w:val="false"/>
          <w:color w:val="333333"/>
          <w:sz w:val="20"/>
          <w:sz w:val="20"/>
          <w:szCs w:val="20"/>
          <w:rtl w:val="true"/>
        </w:rPr>
        <w:t>، و سنن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البأس لعدم صدق إهانة الميت اللازم رعايته</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حرمة النبش لقبر المسلم إجماعي بين الإماميّة، بل بين المسلمين سوى ما استثني، راجع 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من الفصول الخمسة</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من الفصول الخمسة في اللواحق</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المسألة ذات أبعاد واسعة للبحث، و قد أشار في 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بعض صورها فراجع و تدبّر</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ان المانع الشرعي كالمانع العقلي، كأنّ المنع من النبش في الفرض هو المتعين، لأنه كما إذا ألقى المغصوب في البحر أو أتلف ينتقل الضمان إلى القيمة فكذلك هنا، و المسألة تستحق التأمل كثيرا</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جواز النبش في هذه الصورة كلام</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الصور المذكورة محلّ خلاف و بحث، راجع 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النبش في المقام هو المتعين عندي إلاّ في بعض الصور النادرة، راجع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المسألة بحث مسهب خصوصا إذا لم تكن الجوهرة لغيره، راجع 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4/359</w:t>
      </w:r>
      <w:r>
        <w:rPr>
          <w:rFonts w:ascii="IRNazanin" w:hAnsi="IRNazanin" w:eastAsia="IRNazanin"/>
          <w:b w:val="false"/>
          <w:b w:val="false"/>
          <w:bCs w:val="false"/>
          <w:i w:val="false"/>
          <w:i w:val="false"/>
          <w:iCs w:val="false"/>
          <w:color w:val="333333"/>
          <w:sz w:val="20"/>
          <w:sz w:val="20"/>
          <w:szCs w:val="20"/>
          <w:rtl w:val="true"/>
        </w:rPr>
        <w:t>، و الظاهر عدم جواز</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مورد بحث و نقاش، و المتيقن من صور الجواز هو ما إذا أوصى الميت بالنقل، و في غير هذه الصورة لا بد من مراجعة مرجع التقليد</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ذلك محافظة على حياة الأمّ و رعاية لخدارتها</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 خلاف أجده بين الفقهاء</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التعزية و الجزع حديث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من عزّى حزينا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التعزية و الجزع حديث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التعزية و الجزع عند المصيبة حديث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و روى هشام بن الحكم،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موسى بن جعفر عليه السّلام يعزّي قبل الدفن و بعده</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التعزية و الجزع عند المصيبة حديث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و قال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التعزية الواجبة بعد الدفن</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التعزية و الجزع عند المصيبة حديث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كفاك من التعزية أن يراك صاحب المصيبة</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التعزية و الجزع عند المصيبة حديث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التعزية و الجزع عند المصيبة حديث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أحاديث متعدّده</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على الجيران لأهل المصيبة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التعزية و الجزع عند المصيبة حديث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على الجيران لأهل المصيبة</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على الجيران لأهل المصيبة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التعزية و الجزع عند المصيبة حديث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انصرف رسول اللّه صلّى اللّه عليه و آله و سلّم من وقعة أحد إلى المدينة سمع من كل 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من أهلها قتيل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نوحا و بكاء و لم يسمع من دار حمزة عمّه،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حمزة لا بواكي عليه، فآلى أهل المدينة أن لا ينوحوا على ميت و لا يبكوه حتى يبدأوا بحمزة فينوحوا عليه و يبكوه، فهم</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بسنده عن عبد اللّه بن بكير الرجاني،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 أبا الخطاب و مقتله عند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فرققت عند ذلك فبكيت،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أتأسى عليهم؟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قد سمعتك تذكر انّ علّيا عليه السّلام قتل أصحاب النهروان فأصبح أصحاب علّي عليه السّلام يبكون عليهم، فقال علي عليه السّلام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تأسون عليهم؟ قالوا لا، إلاّ انّا ذكرنا الالفة التي كنّا عليها، و البليّة التي أوقعتهم، فلذلك رققنا عليهم،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البكاء على مصيبته عليه السّلام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سكفت</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البكاء على مصيبته عليه السّلام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حقبا</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 المتقّدم</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كامل الزيارات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ألف حجة، و ألف ألف عمرة، و ألف ألف غزوة كلها مع رسول اللّه صلّى اللّه عليه و آله و سلم</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الواو في المطبوع</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الشيعة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مجموعة رسائل نفيسه</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بكى لقتل الحسين عليه السّلام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أنشد في الحسين صلوات اللّه عليه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اعتراض الزيدية</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مسكّن الفؤاد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الباب</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البر بالوالدين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يلحق الميت بعد موته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عشر في حقوق الوالدين و برهّما</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عشر</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نوادر من الصلوات</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عشر صلاه الوالد لولده</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الصبر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الصبر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الصبر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في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طاعة اللّه الصبر و الرضا عن اللّه فيما أحّب العبد أو كره، و لا يرضى عبد عن اللّه فيما أحب أو كره إلاّ كان خيرا له فيما أحبّ أو كره،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الرضا بالقضاء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الرضا بالقضاء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الرضا بالقضاء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 في الشدائد و البلايا</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وفاة</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الصبر و الجزع و الاسترجاع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الباب</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التعزّي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شدة ابتلاء المؤمن 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شدة ابتلاء المؤمن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شدة ابتلاء المؤمن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شدة ابتلاء المؤمن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المصيبة بالولد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المصيبة بالولد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المصيبة بالولد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المصيبة بالولد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المصيبة بالولد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الاسترجاع عند المصيبة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المصيبة بالولد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الصبر و الجزع و الاسترجاع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التعزية و الجزع عند المصيبة حديث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الصبر و الجزع و الاسترجاع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حديث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التعزية و الجزع عند المصيبة حديث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التعزية و الجزع عند المصيبة حديث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و 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بعيشته</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إخراج روح المؤمن و الكافر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الصبر و الجزع و الاسترجاع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الصبر و الجزع و الاسترجاع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الصبر و الجزع و الاسترجاع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التعزية و الجزع عند المصيبة حديث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التعزية و الجزع عند المصيبة حديث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سئل عن أجر النائحة،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 قد نيح على رسول اللّه صلّى اللّه عليه و آله و سلّم، و حديث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بكسب النائحة إذا قالت صدقا</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الصبر و الجزع و الاسترجاع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التعزية و الجزع عند المصيبة حديث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الشماتة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ذيل الحديث</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الستة عشر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الخلال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الستة عشر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السالف</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الاسبق</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الستة عشر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السالف</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اهانة الطعام محرّم عندنا بالاتفاق</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الثالث في سنن الوضوء</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التكاهل بها و</w:t>
      </w:r>
      <w:r>
        <w:rPr>
          <w:rFonts w:eastAsia="IRNazanin" w:cs="IRNazanin"/>
          <w:b w:val="false"/>
          <w:bCs w:val="false"/>
          <w:i w:val="false"/>
          <w:iCs w:val="false"/>
          <w:color w:val="333333"/>
          <w:sz w:val="20"/>
          <w:szCs w:val="20"/>
          <w:rtl w:val="true"/>
        </w:rPr>
        <w:t>. .</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المكروهات امور</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الخبز الذي عند الفقير غالبا من صدقات الناس و التنزه عنه هو الراجح</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الامتناع ممّا يوصله الفقير من الخير تحقير له، و هو ان لم يكن محرما فلا اقل من الكراهة</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أفهم العبارة و الظاهر انها محرفة</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الابوين لأولادهما ان لم يكن ما يوجب استحقاقهم فهو مكروه أو حرام</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على الابوين منهي عنه، و لا يبعد حرمته في بعض الموارد</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التقدم يخالف توقيرهم، اما اذا أوجب التقدم اهانتهم حرم التقدم، لأن اهانتهم محرمة</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دعوة الولد والديه باسمهما خلاف توقيرهم فيكره، و ان أوجب ذلك اهانتهما عرفا حرم</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الدعاء للأبوين يلازم عدم الاهتمام بهما فهو في أقل الفروض مكروه، و قد يحرم في بعض الصور</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البخل من الصفات المذمومة شرعا و عرفا، فالبخل مكروه على كل تقدير، و ذلك في صورة تحقق عنوان البخل</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التقتير مذموم كما ان الاسراف كذلك مذموم، و كلاهما مكروهان</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من المحرمات ان كان في غير مستحق الفحش، و الا فهو مكروه، و الاسراف مكروه للخروج عن مدلول الآية الشريفة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تبسطها كل البسط</w:t>
      </w:r>
      <w:r>
        <w:rPr>
          <w:rFonts w:eastAsia="IRNazanin" w:cs="IRNazanin"/>
          <w:b w:val="false"/>
          <w:bCs w:val="false"/>
          <w:i w:val="false"/>
          <w:iCs w:val="false"/>
          <w:color w:val="333333"/>
          <w:sz w:val="20"/>
          <w:szCs w:val="20"/>
          <w:rtl w:val="true"/>
        </w:rPr>
        <w:t>» .</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الكسل و التهاون في الأمور من الحالات المذمومة شرعا و عرفا</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مجرد ترك سؤال اللّه تعالى شأنه من فضله خلاف تفضله على العبد بكل ما يقوّمه فهو مكروه و ان كان الترك ناش عن اعتماده على نفسه و استغنائه عن فضل خالقه جلّ شأنه كان محرما، بل ربما يصل إلى حدّ الكفر نعوذ باللّه</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الحرمان من صلاه الليل اذا كان اختيارا كان مكروها</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محرمة بالاجماع إلاّ في بعض الموارد التي صرح الفقهاء قدس اللّه اسرارهم بجوازها</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الاستهزاء مكروه، و لكن الاستهزاء بعلماء الدين و المؤمنين حرام بلا ريب، بل ربما ينتهي الاستهزاء إلى حدّ الكبائر</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السرقة في كل شيء حرام بالادلة الأربعة بلا ريب، نعم في صورة التقاصي كلام تعرض له الفقهاء قدس اللّه اسرارهم</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التبذير و الاسراف محرمين بلا ريب، صرح بذلك فقهاؤنا قدس اللّه اسرارهم</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الغش محرم اجماعا نصا و فتوا</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 ذلك للتهاون في تحقيق المستحق كانت ذمته مشغولة، و عدّ في عداد من لم يزكّ و لم يخمس و هو محرم، و ان كان عن شبهة وجب عليه الفحص عن المستحق لابراء ذمته</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حبس حق الأجير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كان مع القدرة على الاداء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محرما</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كتمان الشهادة من المحرمات الكبيرة</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الشهادة الكاذبة محرمة بلا ريب</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الغناء بالفسوق محرم عند الامامية اتفاقا</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الطنبور و سائر الآت اللهو حرام بالاتفاق</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العقوق من الكبائر بإتفاق الامامية نصا و فتوا</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دخول الجنب في المسجدين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المسجد الحرام و مسجد الرسول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اللبث في سائر المساجد من المحرمات القطعية نصا و فتوا</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هاتين الصفتين الرذيلتين محرمتين بلا خلاف عندنا</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 عيوب الناس محرم، و ربما عدّ من الكبائر</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التطلع على دور الناس محرم نصا و فتوا</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الاجتناب عن المحرمات واجب و تركه محرم بلا ريب</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السحر حرام نصا و فتوا بلا خلاف عندنا</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صنع التماثيل محرم بالاتفاق</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شيء لتعجيز الزوج عن مباشرة زوجته حرام بلا ريب، و يطلق على هذا عقد الزوج عن زوجته</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صرف الدرهم و الدينار و كل نقد آخر مغشوش حرام اتفاقا</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محرم بلا ريب، و تفصيل ذلك في الكتب الفقهية المبسوطة</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كانت الحكاية و القصص و امثالهما كاذبة و لكن لا تمّس احدا بل لصرف الوقت و الانس كان مكروها، و في بعض الموارد حراما، و صور ذلك كثيرة</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حرام، بل من الكبائر في بعض الصور</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الأكل ماشيا مكروه إلاّ لضرورة</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قضاء حوائج المؤمنين من أفضل القربات</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الأكل على ظهر الجمل مرجوح لعدم استقراره</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النبي صلّى اللّه عليه و آله و سلّم اذا تنخّم لا يلقي نخامته في الفضاء، بل اذا ألقى النخامة سترها بالتراب</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البول في الماء مكروه لأن للماء أهل</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على الطهارة ممّا ندب إليه الشارع المقدس، فترك ذلك مما هو مرجوح</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الطمع صفة رذيلة فارتكابها مكروه، بل في بعض الموارد الطمع مكروه كراهة شديدة</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البسملة في أول الأكل و الحمد بعد الفراغ من الأكل مستحب، فتركه يكون مرجوحا</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الكراهة مروية</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كثرة الضحك و القهقهة مطلقا مكروه و الكراهة في المقابر شديدة، لأن المقابر محلّ الاعتبار و ليست محل الأنس، و خلاف توقير العلماء، فالكراهة مسلمة</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بذلك رواية</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القدرة الامتناع من الاقراض للمحتاج مرجوح قطعا إلا اذا كان امتناعه لعدم الوثوق بوفاء المقترض</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الكراهة في المقام واضحة</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روايات برعاية الجار و ان له حقوقا كثيرة، فالمنع في المقام خلاف ذلك بالاضافة الى انه وردت روايات بخصوص المقام</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احراق كل ذي روح مرجوح إلاّ ما استثني</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الفقر مكروه مطلقا خصوصا عند ذي المال، اما التفاقر فاشد كراهة، بل ممقوت شرعا</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استقذار البول و الغائط شرعا و عرفا يوجب رفعه، هذا اذا لم يوجب تنجيس الآخرين، و عند</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المزاح يذهب بهاء الوجه، و كثرته يوجب الوقوع فيما لا يجوز من توهين المؤمن، و اذا كان باللغو كانت الكراهة اشد ظاهرا</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لغير المستحق حرام، و في بعض الصور مكروه، كما اذا فحش على ولده بفحش ليس فيه تهمه و لا قذف و إلاّ حرم</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المذكور يكشف عن متابعته للهّو و اللعب فيكون موجبا لانصراف نفسه عن الكمالات و تهذيب النفس، فيكون مكروها</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روايات بذلك، نعم أخذ الهدية لا مانع منه</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السنن القطعية تقليم الاظافر، فترك السنّة مكروه</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دخول الجنب في المسجد الحرام و مسجد الرسول صلّى اللّه عليه و آله و سلّم حرام، و مجرد دخوله مجتازا في سائر المساجد مكروه</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الانسان نحن و نظائره ناشي من العجب بالنفس و التكبر، و ذلك ان لم يكن محرما فالكراهة قطعية</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متابعة النفس في اللذات تجره إلى المحرمات و التواني عن الواجبات</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حبس الغلة و الحبوبات التي لا تشملها أدلة حرمة الاحتكار مكروه لأنه تضييق على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خلاف الأمر بكون البايع سهل البيع و الشراء، 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لبس الثوب الخلق المندرس من التبائس المنهي عنه، و أقل مراتب النهي الكراهة</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خرج عن زيّه فدمه هدر، كما في الوسائل باب الديات، فعليه الكراهة مسلمة</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اليدين على العقب يكون غالبا من الكبر و لذا كره ذلك، إلاّ اذا كان عن مرض أو شيخوخة فلا بأس</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الأمر بالصلاه خلاف للآية الشريفة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امر اهلك بالصلاة و اصطبر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لذلك يحرم الترك عند الظن بالتاثير و إلاّ كان مكروها</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الايام و الساعات الحسنة للأفعال و النحسة وردت في روايات أهل البيت عليهم السّلام، فراجع</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تنله</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المصنف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كتبك</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الخمسين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طبعة جامعة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الأمالي للشيخ الصدوق 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 طبعة 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ان الإيمان مبثوث لجوارح البدن كلها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خيار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بمعنى التديّن</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نسبة الاسلام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خصال المؤمن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نسبة الاسلام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المصنف قدس سره كون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 علاماته و صفاته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 علاماته و صفاته 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الاسباء التي كل واحدة منها على أربعة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 علاماته و صفاته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 علاماته و صفاته 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 علاماته و صفاته 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 علاماته و صفاته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 علاماته و صفاته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 علاماته و صفاته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 علاماته و صفاته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 علاماته و صفاته 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 علاماته و صفاته 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 علاماته و صفاته 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 علاماته و صفاته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 علاماته و صفاته 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 علاماته و صفاته 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بعض الكلمات الغير مغيرة للمعنى</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أخيار العباد و ما هو خير</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 علاماته و صفاته 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 علاماته و صفاته 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 الجهل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منا ذكر سند الرواية</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 حكيم حكيما</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ما يتعلق بابواب الجهاد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ما يتعلق بابواب الجهاد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ما يتعلق بابواب الجهاد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الخامس في الرواية، و لعله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ما يتعلق بابواب جهاد النفس 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 مجموعة الشهيد رحمه اللّه</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عصى اللّه تبارك و تعالى به ست خصال</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الكذب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أصول الكفر و اركانه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 اختصار</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دعائم الكفر و شعبه،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طويل اختصره المؤلف قدس سره، راجعه</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الرواية مسندة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بن مسرور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الحسين بن محمد بن عامر، عن عمّه عبد اللّه بن عامر، عن محمد بن زياد، عن سيف بن عميرة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جعفر بن محمد عليهما السّلام</w:t>
      </w:r>
      <w:r>
        <w:rPr>
          <w:rFonts w:eastAsia="IRNazanin" w:cs="IRNazanin"/>
          <w:b w:val="false"/>
          <w:bCs w:val="false"/>
          <w:i w:val="false"/>
          <w:iCs w:val="false"/>
          <w:color w:val="333333"/>
          <w:sz w:val="20"/>
          <w:szCs w:val="20"/>
          <w:rtl w:val="true"/>
        </w:rPr>
        <w:t>. . .</w:t>
      </w:r>
    </w:p>
  </w:footnote>
  <w:footnote w:id="3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image" Target="media/image2.jpeg"/><Relationship Id="rId636" Type="http://schemas.openxmlformats.org/officeDocument/2006/relationships/image" Target="media/image2.jpeg"/><Relationship Id="rId637" Type="http://schemas.openxmlformats.org/officeDocument/2006/relationships/footer" Target="footer630.xml"/><Relationship Id="rId638" Type="http://schemas.openxmlformats.org/officeDocument/2006/relationships/footnotes" Target="footnotes.xml"/><Relationship Id="rId639" Type="http://schemas.openxmlformats.org/officeDocument/2006/relationships/numbering" Target="numbering.xml"/><Relationship Id="rId640" Type="http://schemas.openxmlformats.org/officeDocument/2006/relationships/fontTable" Target="fontTable.xml"/><Relationship Id="rId641" Type="http://schemas.openxmlformats.org/officeDocument/2006/relationships/settings" Target="settings.xml"/><Relationship Id="rId6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639</Pages>
  <Words>88171</Words>
  <Characters>334569</Characters>
  <CharactersWithSpaces>420982</CharactersWithSpaces>
  <Paragraphs>2263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2026-08-24T14:01:07Z</dcterms:created>
  <dc:creator>ghaemiyeh.com</dc:creator>
  <dc:description/>
  <dc:language>en-US</dc:language>
  <cp:lastModifiedBy/>
  <dcterms:modified xsi:type="dcterms:W3CDTF">2026-08-24T17:33:05Z</dcterms:modified>
  <cp:revision>1</cp:revision>
  <dc:subject/>
  <dc:title>مرآه الکمال لمن رام درک مصالح الاعمال جلد 3</dc:title>
</cp:coreProperties>
</file>

<file path=docProps/custom.xml><?xml version="1.0" encoding="utf-8"?>
<Properties xmlns="http://schemas.openxmlformats.org/officeDocument/2006/custom-properties" xmlns:vt="http://schemas.openxmlformats.org/officeDocument/2006/docPropsVTypes"/>
</file>